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E98B4" w14:textId="43A23F04" w:rsidR="00A70A23" w:rsidRPr="0058346F" w:rsidRDefault="00493249" w:rsidP="00493249">
      <w:pPr>
        <w:jc w:val="center"/>
        <w:rPr>
          <w:rFonts w:cstheme="minorHAnsi"/>
          <w:b/>
          <w:bCs/>
          <w:u w:val="single"/>
        </w:rPr>
      </w:pPr>
      <w:r w:rsidRPr="0058346F">
        <w:rPr>
          <w:rFonts w:cstheme="minorHAnsi"/>
          <w:b/>
          <w:bCs/>
          <w:u w:val="single"/>
        </w:rPr>
        <w:t xml:space="preserve">Journal on </w:t>
      </w:r>
      <w:r w:rsidR="00E3413C" w:rsidRPr="0058346F">
        <w:rPr>
          <w:rFonts w:cstheme="minorHAnsi"/>
          <w:b/>
          <w:bCs/>
          <w:u w:val="single"/>
        </w:rPr>
        <w:t>‘Doing History’ Module</w:t>
      </w:r>
    </w:p>
    <w:p w14:paraId="42585E62" w14:textId="5329BEF3" w:rsidR="00E3413C" w:rsidRPr="0058346F" w:rsidRDefault="00E3413C" w:rsidP="00493249">
      <w:pPr>
        <w:jc w:val="center"/>
        <w:rPr>
          <w:rFonts w:cstheme="minorHAnsi"/>
          <w:b/>
          <w:bCs/>
          <w:u w:val="single"/>
        </w:rPr>
      </w:pPr>
    </w:p>
    <w:p w14:paraId="038F58F5" w14:textId="36E0CB1F" w:rsidR="00E3413C" w:rsidRPr="0058346F" w:rsidRDefault="00A07247" w:rsidP="00A07247">
      <w:pPr>
        <w:rPr>
          <w:rFonts w:cstheme="minorHAnsi"/>
        </w:rPr>
      </w:pPr>
      <w:r w:rsidRPr="0058346F">
        <w:rPr>
          <w:rFonts w:cstheme="minorHAnsi"/>
        </w:rPr>
        <w:t>From 13</w:t>
      </w:r>
      <w:r w:rsidRPr="0058346F">
        <w:rPr>
          <w:rFonts w:cstheme="minorHAnsi"/>
          <w:vertAlign w:val="superscript"/>
        </w:rPr>
        <w:t>th</w:t>
      </w:r>
      <w:r w:rsidRPr="0058346F">
        <w:rPr>
          <w:rFonts w:cstheme="minorHAnsi"/>
        </w:rPr>
        <w:t xml:space="preserve"> January to 31</w:t>
      </w:r>
      <w:r w:rsidRPr="0058346F">
        <w:rPr>
          <w:rFonts w:cstheme="minorHAnsi"/>
          <w:vertAlign w:val="superscript"/>
        </w:rPr>
        <w:t>st</w:t>
      </w:r>
      <w:r w:rsidRPr="0058346F">
        <w:rPr>
          <w:rFonts w:cstheme="minorHAnsi"/>
        </w:rPr>
        <w:t xml:space="preserve"> January, I completed my 4</w:t>
      </w:r>
      <w:r w:rsidRPr="0058346F">
        <w:rPr>
          <w:rFonts w:cstheme="minorHAnsi"/>
          <w:vertAlign w:val="superscript"/>
        </w:rPr>
        <w:t>th</w:t>
      </w:r>
      <w:r w:rsidRPr="0058346F">
        <w:rPr>
          <w:rFonts w:cstheme="minorHAnsi"/>
        </w:rPr>
        <w:t xml:space="preserve"> module at the University of Wales Trinity St David. The module was called Doing History: The Past in Practice and focused on learning about the practical skills in ‘doing’ historical research. I also learnt about the different types of historical source materials and evidence, as well as the methodological and theoretical approaches to the study of history. Alongside learning about the methodological approaches to history, we also got to meet a variety of different practitioners in the field of history</w:t>
      </w:r>
      <w:r w:rsidR="001A4E23" w:rsidRPr="0058346F">
        <w:rPr>
          <w:rFonts w:cstheme="minorHAnsi"/>
        </w:rPr>
        <w:t xml:space="preserve">, and learn about the way they research, record, and preserve history. </w:t>
      </w:r>
      <w:r w:rsidR="00157D77" w:rsidRPr="0058346F">
        <w:rPr>
          <w:rFonts w:cstheme="minorHAnsi"/>
        </w:rPr>
        <w:t>Overall,</w:t>
      </w:r>
      <w:r w:rsidR="001A4E23" w:rsidRPr="0058346F">
        <w:rPr>
          <w:rFonts w:cstheme="minorHAnsi"/>
        </w:rPr>
        <w:t xml:space="preserve"> I found this module extremely interesting and enjoyable as prior to this I had little to no knowledge of archives and how they worked </w:t>
      </w:r>
      <w:r w:rsidR="00157D77" w:rsidRPr="0058346F">
        <w:rPr>
          <w:rFonts w:cstheme="minorHAnsi"/>
        </w:rPr>
        <w:t xml:space="preserve">to preserve sources and aid in the research of history. It was also really interesting to be granted ‘behind the scenes’ access to view the archives and learn about the conservation and preservation of history. </w:t>
      </w:r>
    </w:p>
    <w:p w14:paraId="550D8F50" w14:textId="11828F44" w:rsidR="00A07247" w:rsidRPr="0058346F" w:rsidRDefault="00A07247" w:rsidP="00A07247">
      <w:pPr>
        <w:rPr>
          <w:rFonts w:cstheme="minorHAnsi"/>
        </w:rPr>
      </w:pPr>
    </w:p>
    <w:p w14:paraId="58BEE63D" w14:textId="5D403A4E" w:rsidR="00A07247" w:rsidRPr="0058346F" w:rsidRDefault="000B443F" w:rsidP="00A07247">
      <w:pPr>
        <w:rPr>
          <w:rFonts w:cstheme="minorHAnsi"/>
          <w:b/>
          <w:bCs/>
        </w:rPr>
      </w:pPr>
      <w:r w:rsidRPr="0058346F">
        <w:rPr>
          <w:rFonts w:cstheme="minorHAnsi"/>
          <w:b/>
          <w:bCs/>
        </w:rPr>
        <w:t>Pre-Modern</w:t>
      </w:r>
      <w:r w:rsidR="00DB0B5B" w:rsidRPr="0058346F">
        <w:rPr>
          <w:rFonts w:cstheme="minorHAnsi"/>
          <w:b/>
          <w:bCs/>
        </w:rPr>
        <w:t xml:space="preserve"> and Modern Sources:</w:t>
      </w:r>
    </w:p>
    <w:p w14:paraId="18B7C5A6" w14:textId="7B98DD0B" w:rsidR="00DB0B5B" w:rsidRPr="0058346F" w:rsidRDefault="000B443F" w:rsidP="00A07247">
      <w:pPr>
        <w:rPr>
          <w:rFonts w:cstheme="minorHAnsi"/>
        </w:rPr>
      </w:pPr>
      <w:r w:rsidRPr="0058346F">
        <w:rPr>
          <w:rFonts w:cstheme="minorHAnsi"/>
        </w:rPr>
        <w:t xml:space="preserve">In my first lectures, we learnt about the types of sources available to us and how to access them, with the aim of us using these skills to do a source analysis based on a source of our choosing. In the UK we are lucky to be able to access 6 legal deposit libraries, which are allowed to hold a copy of every book that has ever been published alongside many historical sources. </w:t>
      </w:r>
      <w:r w:rsidR="006879C9" w:rsidRPr="0058346F">
        <w:rPr>
          <w:rFonts w:cstheme="minorHAnsi"/>
        </w:rPr>
        <w:t xml:space="preserve">The six libraries are: The British Library, The National Library of Scotland, The National Library of Wales, The Bodleian Library (Oxford University), Cambridge University Library, and Trinity College Dublin Library. Although these are the main archives and libraries in the UK, most Universities, legal and governmental organisations, religious organisations, </w:t>
      </w:r>
      <w:r w:rsidR="00C103F6" w:rsidRPr="0058346F">
        <w:rPr>
          <w:rFonts w:cstheme="minorHAnsi"/>
        </w:rPr>
        <w:t>museums,</w:t>
      </w:r>
      <w:r w:rsidR="006879C9" w:rsidRPr="0058346F">
        <w:rPr>
          <w:rFonts w:cstheme="minorHAnsi"/>
        </w:rPr>
        <w:t xml:space="preserve"> and heritage organisations, all have their own personal archives. However, it is important to note that the actual archives are not open to the general public and artifacts can only be accessed by a library car</w:t>
      </w:r>
      <w:r w:rsidR="009F7407" w:rsidRPr="0058346F">
        <w:rPr>
          <w:rFonts w:cstheme="minorHAnsi"/>
        </w:rPr>
        <w:t>d (</w:t>
      </w:r>
      <w:r w:rsidR="006879C9" w:rsidRPr="0058346F">
        <w:rPr>
          <w:rFonts w:cstheme="minorHAnsi"/>
        </w:rPr>
        <w:t>via a special request</w:t>
      </w:r>
      <w:r w:rsidR="009F7407" w:rsidRPr="0058346F">
        <w:rPr>
          <w:rFonts w:cstheme="minorHAnsi"/>
        </w:rPr>
        <w:t xml:space="preserve">), and/or can viewed </w:t>
      </w:r>
      <w:r w:rsidR="00C404ED" w:rsidRPr="0058346F">
        <w:rPr>
          <w:rFonts w:cstheme="minorHAnsi"/>
        </w:rPr>
        <w:t>online.</w:t>
      </w:r>
      <w:r w:rsidR="006879C9" w:rsidRPr="0058346F">
        <w:rPr>
          <w:rFonts w:cstheme="minorHAnsi"/>
        </w:rPr>
        <w:t xml:space="preserve"> </w:t>
      </w:r>
      <w:r w:rsidR="00C103F6" w:rsidRPr="0058346F">
        <w:rPr>
          <w:rFonts w:cstheme="minorHAnsi"/>
        </w:rPr>
        <w:t xml:space="preserve">Archives are extremely useful in the study of history as they store and preserve key historical documents and artifacts so that they can be used in historical research and aid key historical findings in the present but also keep them in good condition for use by future generations of historians. </w:t>
      </w:r>
    </w:p>
    <w:p w14:paraId="75052B67" w14:textId="411925AF" w:rsidR="000B443F" w:rsidRPr="0058346F" w:rsidRDefault="009F7407" w:rsidP="00C404ED">
      <w:pPr>
        <w:rPr>
          <w:rFonts w:cstheme="minorHAnsi"/>
        </w:rPr>
      </w:pPr>
      <w:r w:rsidRPr="0058346F">
        <w:rPr>
          <w:rFonts w:cstheme="minorHAnsi"/>
        </w:rPr>
        <w:t xml:space="preserve">Archives hold many different types of historical sources, which vary based on if you are researching pre-modern or modern sources. </w:t>
      </w:r>
      <w:r w:rsidR="00C404ED" w:rsidRPr="0058346F">
        <w:rPr>
          <w:rFonts w:cstheme="minorHAnsi"/>
        </w:rPr>
        <w:t>Most pre-modern sources come in the form of manuscripts, text, maps, paintings, records, deeds etc. The vast majority of these would have been translated from Latin, but also recently have started to be digitised and able to access online. This is because due to the age of these sources, they are more frail and can be easily damaged, so to prevent this but also allow these key sources to be studied more accessibly, they have been placed online. Modern sources slightly differ as they tend to be more official documents, such as censuses, legal and government records, photographs, letters etc. These sources tend to be a lot more formalised and heavily guarded, because many are sensitive documents relating to events that have occurred in the last 200 years. As a result</w:t>
      </w:r>
      <w:r w:rsidR="0048664B" w:rsidRPr="0058346F">
        <w:rPr>
          <w:rFonts w:cstheme="minorHAnsi"/>
        </w:rPr>
        <w:t xml:space="preserve">, many acts such as the Public Records Act 1958 and the later 1967 Act, created restrictions on when sensitive records can be made available to the general public for research and historical records (30 years), to better protect individuals involved in the key historical events documented. Although as well as protecting individuals, the Freedom of Information Act 2000 also enabled the general public the right to request access to documents from any public authority, unless exempted (such as Census). </w:t>
      </w:r>
    </w:p>
    <w:p w14:paraId="20861BAB" w14:textId="53E02332" w:rsidR="00C404ED" w:rsidRPr="0058346F" w:rsidRDefault="00C404ED" w:rsidP="00C404ED">
      <w:pPr>
        <w:rPr>
          <w:rFonts w:cstheme="minorHAnsi"/>
        </w:rPr>
      </w:pPr>
    </w:p>
    <w:p w14:paraId="3A8A848A" w14:textId="60C16072" w:rsidR="00DB0B5B" w:rsidRPr="0058346F" w:rsidRDefault="00DB0B5B" w:rsidP="00A07247">
      <w:pPr>
        <w:rPr>
          <w:rFonts w:cstheme="minorHAnsi"/>
          <w:b/>
          <w:bCs/>
        </w:rPr>
      </w:pPr>
      <w:r w:rsidRPr="0058346F">
        <w:rPr>
          <w:rFonts w:cstheme="minorHAnsi"/>
          <w:b/>
          <w:bCs/>
        </w:rPr>
        <w:t>Roderic Bowen Library and Archives (RBLA):</w:t>
      </w:r>
    </w:p>
    <w:p w14:paraId="584FC977" w14:textId="445CCE44" w:rsidR="00DB0B5B" w:rsidRPr="0058346F" w:rsidRDefault="00B228EF" w:rsidP="00A07247">
      <w:pPr>
        <w:rPr>
          <w:rFonts w:cstheme="minorHAnsi"/>
        </w:rPr>
      </w:pPr>
      <w:r w:rsidRPr="0058346F">
        <w:rPr>
          <w:rFonts w:cstheme="minorHAnsi"/>
        </w:rPr>
        <w:t xml:space="preserve">After learning about how archives function in the recording, researching, and preserving of history, we were able to visit our university archives and see in person how they store historical sources. Because the archive, is a university archive, a lot of sources they have relate to the history of the Lampeter Campus, but also some sources from the Carmarthen Campus too. They also store other historical documents relating to the history of Wales. I remember being really amazed and mildly impressed on how much they are able to store and preserve in the basement of the </w:t>
      </w:r>
      <w:r w:rsidR="00F15E74" w:rsidRPr="0058346F">
        <w:rPr>
          <w:rFonts w:cstheme="minorHAnsi"/>
        </w:rPr>
        <w:t xml:space="preserve">library and surprised on how similar it looked to a giant library but instead of books, it contained rows and rows of boxes, each containing various sources and artifacts. While we looked round, the staff explained to us how they keep the sources protected but in good conditions. Water damage is one of the leading causes of damage to </w:t>
      </w:r>
      <w:r w:rsidR="000D6AE0" w:rsidRPr="0058346F">
        <w:rPr>
          <w:rFonts w:cstheme="minorHAnsi"/>
        </w:rPr>
        <w:t>sources,</w:t>
      </w:r>
      <w:r w:rsidR="00F15E74" w:rsidRPr="0058346F">
        <w:rPr>
          <w:rFonts w:cstheme="minorHAnsi"/>
        </w:rPr>
        <w:t xml:space="preserve"> so no water or food is </w:t>
      </w:r>
      <w:r w:rsidR="00F15E74" w:rsidRPr="0058346F">
        <w:rPr>
          <w:rFonts w:cstheme="minorHAnsi"/>
        </w:rPr>
        <w:lastRenderedPageBreak/>
        <w:t xml:space="preserve">allowed inside. Alongside this, water is not allowed to be used in the archives to stop fires, so all archives have been fitted with a system that in the event of a fire, floods the room in CO2 Gas, thus starving the fire of oxygen and preventing it from spreading and destroying valuable material. Luckily this has never had to be used at the university archives, it was most recently implemented at the National Library of Wales </w:t>
      </w:r>
      <w:r w:rsidR="00DD10AB" w:rsidRPr="0058346F">
        <w:rPr>
          <w:rFonts w:cstheme="minorHAnsi"/>
        </w:rPr>
        <w:t>on 26</w:t>
      </w:r>
      <w:r w:rsidR="00DD10AB" w:rsidRPr="0058346F">
        <w:rPr>
          <w:rFonts w:cstheme="minorHAnsi"/>
          <w:vertAlign w:val="superscript"/>
        </w:rPr>
        <w:t>th</w:t>
      </w:r>
      <w:r w:rsidR="00DD10AB" w:rsidRPr="0058346F">
        <w:rPr>
          <w:rFonts w:cstheme="minorHAnsi"/>
        </w:rPr>
        <w:t xml:space="preserve"> April 2013. Fortunately, the fire was mainly in their offices however some source material and artifacts were damaged by the fire, but the vast majority was saved due to the fire protection systems and procedures.</w:t>
      </w:r>
      <w:r w:rsidR="00DD10AB" w:rsidRPr="0058346F">
        <w:rPr>
          <w:rStyle w:val="FootnoteReference"/>
          <w:rFonts w:cstheme="minorHAnsi"/>
        </w:rPr>
        <w:footnoteReference w:id="1"/>
      </w:r>
      <w:r w:rsidR="00DD10AB" w:rsidRPr="0058346F">
        <w:rPr>
          <w:rFonts w:cstheme="minorHAnsi"/>
        </w:rPr>
        <w:t xml:space="preserve"> </w:t>
      </w:r>
    </w:p>
    <w:p w14:paraId="3761E650" w14:textId="3B5BE58A" w:rsidR="000D6AE0" w:rsidRPr="0058346F" w:rsidRDefault="00E246A8" w:rsidP="00A07247">
      <w:pPr>
        <w:rPr>
          <w:rFonts w:cstheme="minorHAnsi"/>
        </w:rPr>
      </w:pPr>
      <w:r w:rsidRPr="0058346F">
        <w:rPr>
          <w:rFonts w:cstheme="minorHAnsi"/>
          <w:noProof/>
        </w:rPr>
        <w:drawing>
          <wp:anchor distT="0" distB="0" distL="114300" distR="114300" simplePos="0" relativeHeight="251661312" behindDoc="0" locked="0" layoutInCell="1" allowOverlap="1" wp14:anchorId="05E47D7E" wp14:editId="3D34F605">
            <wp:simplePos x="0" y="0"/>
            <wp:positionH relativeFrom="column">
              <wp:posOffset>4754880</wp:posOffset>
            </wp:positionH>
            <wp:positionV relativeFrom="paragraph">
              <wp:posOffset>242570</wp:posOffset>
            </wp:positionV>
            <wp:extent cx="1935480" cy="1450340"/>
            <wp:effectExtent l="1270" t="0" r="0" b="0"/>
            <wp:wrapSquare wrapText="bothSides"/>
            <wp:docPr id="2025542456" name="Picture 4" descr="A book with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42456" name="Picture 4" descr="A book with a piece of pap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1935480" cy="1450340"/>
                    </a:xfrm>
                    <a:prstGeom prst="rect">
                      <a:avLst/>
                    </a:prstGeom>
                  </pic:spPr>
                </pic:pic>
              </a:graphicData>
            </a:graphic>
            <wp14:sizeRelH relativeFrom="page">
              <wp14:pctWidth>0</wp14:pctWidth>
            </wp14:sizeRelH>
            <wp14:sizeRelV relativeFrom="page">
              <wp14:pctHeight>0</wp14:pctHeight>
            </wp14:sizeRelV>
          </wp:anchor>
        </w:drawing>
      </w:r>
      <w:r w:rsidR="000D6AE0" w:rsidRPr="0058346F">
        <w:rPr>
          <w:rFonts w:cstheme="minorHAnsi"/>
        </w:rPr>
        <w:t xml:space="preserve">As well as learning about the fire safety procedures to protect the archival material, we also learnt about the other uses of archives, apart from research. Interestingly, a vast number of the general public visit the archives to help trace their genealogy as the RBLA stores information on the records of the history of the university and who attended etc. One interesting </w:t>
      </w:r>
      <w:r w:rsidRPr="0058346F">
        <w:rPr>
          <w:rFonts w:cstheme="minorHAnsi"/>
        </w:rPr>
        <w:t xml:space="preserve">source they showed us was a list of the College’s rules on student conduct. This was highly interesting to see how life at university for students has changed so much in the last 200 years. </w:t>
      </w:r>
      <w:r w:rsidR="00BC229E" w:rsidRPr="0058346F">
        <w:rPr>
          <w:rFonts w:cstheme="minorHAnsi"/>
        </w:rPr>
        <w:t xml:space="preserve">I found it really interesting that if these rules still existed, then I would have most likely already </w:t>
      </w:r>
      <w:r w:rsidR="0045457A" w:rsidRPr="0058346F">
        <w:rPr>
          <w:rFonts w:cstheme="minorHAnsi"/>
        </w:rPr>
        <w:t>broken</w:t>
      </w:r>
      <w:r w:rsidR="00BC229E" w:rsidRPr="0058346F">
        <w:rPr>
          <w:rFonts w:cstheme="minorHAnsi"/>
        </w:rPr>
        <w:t xml:space="preserve"> six of them, plus an extra rule, which is not mentioned on here, of women not being allowed to study at the university until 1965. </w:t>
      </w:r>
    </w:p>
    <w:p w14:paraId="2ADD35FE" w14:textId="10F811A2" w:rsidR="00BC229E" w:rsidRPr="0058346F" w:rsidRDefault="00BC229E" w:rsidP="00A07247">
      <w:pPr>
        <w:rPr>
          <w:rFonts w:cstheme="minorHAnsi"/>
        </w:rPr>
      </w:pPr>
    </w:p>
    <w:p w14:paraId="1DBD4163" w14:textId="30547090" w:rsidR="00BC229E" w:rsidRPr="0058346F" w:rsidRDefault="0045457A" w:rsidP="00A07247">
      <w:pPr>
        <w:rPr>
          <w:rFonts w:cstheme="minorHAnsi"/>
        </w:rPr>
      </w:pPr>
      <w:r w:rsidRPr="0058346F">
        <w:rPr>
          <w:rFonts w:cstheme="minorHAnsi"/>
          <w:noProof/>
        </w:rPr>
        <w:drawing>
          <wp:anchor distT="0" distB="0" distL="114300" distR="114300" simplePos="0" relativeHeight="251658240" behindDoc="0" locked="0" layoutInCell="1" allowOverlap="1" wp14:anchorId="6FE26F40" wp14:editId="230CCD57">
            <wp:simplePos x="0" y="0"/>
            <wp:positionH relativeFrom="column">
              <wp:posOffset>-208280</wp:posOffset>
            </wp:positionH>
            <wp:positionV relativeFrom="paragraph">
              <wp:posOffset>226060</wp:posOffset>
            </wp:positionV>
            <wp:extent cx="1939925" cy="1454785"/>
            <wp:effectExtent l="1270" t="0" r="4445" b="4445"/>
            <wp:wrapSquare wrapText="bothSides"/>
            <wp:docPr id="1984072245" name="Picture 1" descr="A book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072245" name="Picture 1" descr="A book with text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1939925" cy="1454785"/>
                    </a:xfrm>
                    <a:prstGeom prst="rect">
                      <a:avLst/>
                    </a:prstGeom>
                  </pic:spPr>
                </pic:pic>
              </a:graphicData>
            </a:graphic>
            <wp14:sizeRelH relativeFrom="page">
              <wp14:pctWidth>0</wp14:pctWidth>
            </wp14:sizeRelH>
            <wp14:sizeRelV relativeFrom="page">
              <wp14:pctHeight>0</wp14:pctHeight>
            </wp14:sizeRelV>
          </wp:anchor>
        </w:drawing>
      </w:r>
      <w:r w:rsidR="00BC229E" w:rsidRPr="0058346F">
        <w:rPr>
          <w:rFonts w:cstheme="minorHAnsi"/>
        </w:rPr>
        <w:t xml:space="preserve">As well as learning about the university rules and records, we also got to look at a variety of different manuscripts, pictures, letters, maps etc. One manuscript particularly caught my eye, and it was called the Impossibility of Witchcraft and discussed in great depth the accusations of witchcraft against Jane Wenham, the last witch convicted of witchcraft in Britain in 1712. I found this particularly interesting to read, because as part of my A-Levels we learnt about witchcraft and particularly her case as part of our sceptical cases topic. </w:t>
      </w:r>
      <w:r w:rsidRPr="0058346F">
        <w:rPr>
          <w:rFonts w:cstheme="minorHAnsi"/>
        </w:rPr>
        <w:t xml:space="preserve">Although we did learn about her case in detail and how she was eventually pardoned by Queen Anne, it was really nice to see one of the key texts that highlighted the scepticism in her case and witchcraft as a whole in person and much greater detail than we would gain in our textbooks. </w:t>
      </w:r>
    </w:p>
    <w:p w14:paraId="3A73AC22" w14:textId="54F2B35B" w:rsidR="00B228EF" w:rsidRPr="0058346F" w:rsidRDefault="00B228EF" w:rsidP="00A07247">
      <w:pPr>
        <w:rPr>
          <w:rFonts w:cstheme="minorHAnsi"/>
        </w:rPr>
      </w:pPr>
    </w:p>
    <w:p w14:paraId="573825EB" w14:textId="13FA5B09" w:rsidR="002274B2" w:rsidRPr="0058346F" w:rsidRDefault="002274B2" w:rsidP="00A07247">
      <w:pPr>
        <w:rPr>
          <w:rFonts w:cstheme="minorHAnsi"/>
        </w:rPr>
      </w:pPr>
    </w:p>
    <w:p w14:paraId="19C38A36" w14:textId="1B976B3E" w:rsidR="002274B2" w:rsidRPr="0058346F" w:rsidRDefault="00BD4D54" w:rsidP="00A07247">
      <w:pPr>
        <w:rPr>
          <w:rFonts w:cstheme="minorHAnsi"/>
        </w:rPr>
      </w:pPr>
      <w:r w:rsidRPr="0058346F">
        <w:rPr>
          <w:rFonts w:cstheme="minorHAnsi"/>
          <w:noProof/>
        </w:rPr>
        <w:drawing>
          <wp:anchor distT="0" distB="0" distL="114300" distR="114300" simplePos="0" relativeHeight="251663360" behindDoc="0" locked="0" layoutInCell="1" allowOverlap="1" wp14:anchorId="0811D16A" wp14:editId="7709D1EE">
            <wp:simplePos x="0" y="0"/>
            <wp:positionH relativeFrom="column">
              <wp:posOffset>2274570</wp:posOffset>
            </wp:positionH>
            <wp:positionV relativeFrom="paragraph">
              <wp:posOffset>862965</wp:posOffset>
            </wp:positionV>
            <wp:extent cx="2023745" cy="1517015"/>
            <wp:effectExtent l="0" t="635" r="0" b="0"/>
            <wp:wrapSquare wrapText="bothSides"/>
            <wp:docPr id="1219407995" name="Picture 6" descr="A stone building with a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407995" name="Picture 6" descr="A stone building with a tow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023745" cy="1517015"/>
                    </a:xfrm>
                    <a:prstGeom prst="rect">
                      <a:avLst/>
                    </a:prstGeom>
                  </pic:spPr>
                </pic:pic>
              </a:graphicData>
            </a:graphic>
            <wp14:sizeRelH relativeFrom="page">
              <wp14:pctWidth>0</wp14:pctWidth>
            </wp14:sizeRelH>
            <wp14:sizeRelV relativeFrom="page">
              <wp14:pctHeight>0</wp14:pctHeight>
            </wp14:sizeRelV>
          </wp:anchor>
        </w:drawing>
      </w:r>
      <w:r w:rsidR="002274B2" w:rsidRPr="0058346F">
        <w:rPr>
          <w:rFonts w:cstheme="minorHAnsi"/>
          <w:noProof/>
        </w:rPr>
        <w:drawing>
          <wp:anchor distT="0" distB="0" distL="114300" distR="114300" simplePos="0" relativeHeight="251662336" behindDoc="0" locked="0" layoutInCell="1" allowOverlap="1" wp14:anchorId="5CC71462" wp14:editId="428C5492">
            <wp:simplePos x="0" y="0"/>
            <wp:positionH relativeFrom="column">
              <wp:posOffset>4798060</wp:posOffset>
            </wp:positionH>
            <wp:positionV relativeFrom="paragraph">
              <wp:posOffset>273050</wp:posOffset>
            </wp:positionV>
            <wp:extent cx="1475740" cy="2109470"/>
            <wp:effectExtent l="635" t="0" r="0" b="0"/>
            <wp:wrapSquare wrapText="bothSides"/>
            <wp:docPr id="1073064839" name="Picture 5" descr="A stone building with a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064839" name="Picture 5" descr="A stone building with a tower&#10;&#10;Description automatically generated"/>
                    <pic:cNvPicPr/>
                  </pic:nvPicPr>
                  <pic:blipFill rotWithShape="1">
                    <a:blip r:embed="rId11" cstate="print">
                      <a:extLst>
                        <a:ext uri="{28A0092B-C50C-407E-A947-70E740481C1C}">
                          <a14:useLocalDpi xmlns:a14="http://schemas.microsoft.com/office/drawing/2010/main" val="0"/>
                        </a:ext>
                      </a:extLst>
                    </a:blip>
                    <a:srcRect l="47559"/>
                    <a:stretch/>
                  </pic:blipFill>
                  <pic:spPr bwMode="auto">
                    <a:xfrm rot="5400000">
                      <a:off x="0" y="0"/>
                      <a:ext cx="1475740" cy="2109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74B2" w:rsidRPr="0058346F">
        <w:rPr>
          <w:rFonts w:cstheme="minorHAnsi"/>
        </w:rPr>
        <w:t xml:space="preserve">Another interesting source was this drawing of the Tower of London. I found this really interesting to look at, due to how life like and accurate it was, especially when comparing my photograph of the same building at the Tower of London, when I visited in September 2023. </w:t>
      </w:r>
    </w:p>
    <w:p w14:paraId="65846B16" w14:textId="5CAD2BC8" w:rsidR="002274B2" w:rsidRPr="0058346F" w:rsidRDefault="002274B2" w:rsidP="00A07247">
      <w:pPr>
        <w:rPr>
          <w:rFonts w:cstheme="minorHAnsi"/>
        </w:rPr>
      </w:pPr>
      <w:r w:rsidRPr="0058346F">
        <w:rPr>
          <w:rFonts w:cstheme="minorHAnsi"/>
          <w:noProof/>
        </w:rPr>
        <w:drawing>
          <wp:anchor distT="0" distB="0" distL="114300" distR="114300" simplePos="0" relativeHeight="251660288" behindDoc="0" locked="0" layoutInCell="1" allowOverlap="1" wp14:anchorId="3278575E" wp14:editId="2CA9DD46">
            <wp:simplePos x="0" y="0"/>
            <wp:positionH relativeFrom="column">
              <wp:posOffset>40852</wp:posOffset>
            </wp:positionH>
            <wp:positionV relativeFrom="paragraph">
              <wp:posOffset>99695</wp:posOffset>
            </wp:positionV>
            <wp:extent cx="2051050" cy="1537970"/>
            <wp:effectExtent l="0" t="0" r="6350" b="0"/>
            <wp:wrapSquare wrapText="bothSides"/>
            <wp:docPr id="966474506" name="Picture 3" descr="A black and white photo of a beach with a cas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74506" name="Picture 3" descr="A black and white photo of a beach with a cast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51050" cy="1537970"/>
                    </a:xfrm>
                    <a:prstGeom prst="rect">
                      <a:avLst/>
                    </a:prstGeom>
                  </pic:spPr>
                </pic:pic>
              </a:graphicData>
            </a:graphic>
            <wp14:sizeRelH relativeFrom="page">
              <wp14:pctWidth>0</wp14:pctWidth>
            </wp14:sizeRelH>
            <wp14:sizeRelV relativeFrom="page">
              <wp14:pctHeight>0</wp14:pctHeight>
            </wp14:sizeRelV>
          </wp:anchor>
        </w:drawing>
      </w:r>
    </w:p>
    <w:p w14:paraId="23F2005F" w14:textId="28032461" w:rsidR="002274B2" w:rsidRPr="0058346F" w:rsidRDefault="002274B2" w:rsidP="00A07247">
      <w:pPr>
        <w:rPr>
          <w:rFonts w:cstheme="minorHAnsi"/>
        </w:rPr>
      </w:pPr>
    </w:p>
    <w:p w14:paraId="20A433AF" w14:textId="058AFF7B" w:rsidR="00B228EF" w:rsidRPr="0058346F" w:rsidRDefault="00B228EF" w:rsidP="00A07247">
      <w:pPr>
        <w:rPr>
          <w:rFonts w:cstheme="minorHAnsi"/>
        </w:rPr>
      </w:pPr>
    </w:p>
    <w:p w14:paraId="2B5D9592" w14:textId="53CAA3DD" w:rsidR="00B228EF" w:rsidRPr="0058346F" w:rsidRDefault="00B228EF" w:rsidP="00A07247">
      <w:pPr>
        <w:rPr>
          <w:rFonts w:cstheme="minorHAnsi"/>
        </w:rPr>
      </w:pPr>
    </w:p>
    <w:p w14:paraId="6B92C78A" w14:textId="653C9C91" w:rsidR="00B228EF" w:rsidRPr="0058346F" w:rsidRDefault="00B228EF" w:rsidP="00A07247">
      <w:pPr>
        <w:rPr>
          <w:rFonts w:cstheme="minorHAnsi"/>
        </w:rPr>
      </w:pPr>
    </w:p>
    <w:p w14:paraId="50C8E325" w14:textId="0D2F62C4" w:rsidR="00DB0B5B" w:rsidRPr="0058346F" w:rsidRDefault="0058346F" w:rsidP="00A07247">
      <w:pPr>
        <w:rPr>
          <w:rFonts w:cstheme="minorHAnsi"/>
          <w:b/>
          <w:bCs/>
        </w:rPr>
      </w:pPr>
      <w:r w:rsidRPr="0058346F">
        <w:rPr>
          <w:noProof/>
        </w:rPr>
        <w:lastRenderedPageBreak/>
        <w:drawing>
          <wp:anchor distT="0" distB="0" distL="114300" distR="114300" simplePos="0" relativeHeight="251671552" behindDoc="0" locked="0" layoutInCell="1" allowOverlap="1" wp14:anchorId="358452F2" wp14:editId="1C39B184">
            <wp:simplePos x="0" y="0"/>
            <wp:positionH relativeFrom="column">
              <wp:posOffset>3200188</wp:posOffset>
            </wp:positionH>
            <wp:positionV relativeFrom="paragraph">
              <wp:posOffset>50165</wp:posOffset>
            </wp:positionV>
            <wp:extent cx="1786255" cy="1339850"/>
            <wp:effectExtent l="0" t="0" r="4445" b="6350"/>
            <wp:wrapSquare wrapText="bothSides"/>
            <wp:docPr id="1644729404" name="Picture 1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729404" name="Picture 14" descr="A close-up of a sig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86255" cy="1339850"/>
                    </a:xfrm>
                    <a:prstGeom prst="rect">
                      <a:avLst/>
                    </a:prstGeom>
                  </pic:spPr>
                </pic:pic>
              </a:graphicData>
            </a:graphic>
            <wp14:sizeRelH relativeFrom="page">
              <wp14:pctWidth>0</wp14:pctWidth>
            </wp14:sizeRelH>
            <wp14:sizeRelV relativeFrom="page">
              <wp14:pctHeight>0</wp14:pctHeight>
            </wp14:sizeRelV>
          </wp:anchor>
        </w:drawing>
      </w:r>
      <w:r w:rsidRPr="0058346F">
        <w:rPr>
          <w:noProof/>
        </w:rPr>
        <w:drawing>
          <wp:anchor distT="0" distB="0" distL="114300" distR="114300" simplePos="0" relativeHeight="251664384" behindDoc="0" locked="0" layoutInCell="1" allowOverlap="1" wp14:anchorId="112F1B6F" wp14:editId="490F112E">
            <wp:simplePos x="0" y="0"/>
            <wp:positionH relativeFrom="column">
              <wp:posOffset>5097145</wp:posOffset>
            </wp:positionH>
            <wp:positionV relativeFrom="paragraph">
              <wp:posOffset>50165</wp:posOffset>
            </wp:positionV>
            <wp:extent cx="1380066" cy="1839537"/>
            <wp:effectExtent l="0" t="0" r="4445" b="2540"/>
            <wp:wrapSquare wrapText="bothSides"/>
            <wp:docPr id="1148557047" name="Picture 7" descr="A close 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557047" name="Picture 7" descr="A close up of a painti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80066" cy="1839537"/>
                    </a:xfrm>
                    <a:prstGeom prst="rect">
                      <a:avLst/>
                    </a:prstGeom>
                  </pic:spPr>
                </pic:pic>
              </a:graphicData>
            </a:graphic>
            <wp14:sizeRelH relativeFrom="page">
              <wp14:pctWidth>0</wp14:pctWidth>
            </wp14:sizeRelH>
            <wp14:sizeRelV relativeFrom="page">
              <wp14:pctHeight>0</wp14:pctHeight>
            </wp14:sizeRelV>
          </wp:anchor>
        </w:drawing>
      </w:r>
      <w:r w:rsidR="00DB0B5B" w:rsidRPr="0058346F">
        <w:rPr>
          <w:rFonts w:cstheme="minorHAnsi"/>
          <w:b/>
          <w:bCs/>
        </w:rPr>
        <w:t>National Library of Wales:</w:t>
      </w:r>
    </w:p>
    <w:p w14:paraId="5E80B8A5" w14:textId="144B508B" w:rsidR="00DB0B5B" w:rsidRPr="0058346F" w:rsidRDefault="0058346F" w:rsidP="00A07247">
      <w:pPr>
        <w:rPr>
          <w:rFonts w:cstheme="minorHAnsi"/>
        </w:rPr>
      </w:pPr>
      <w:r w:rsidRPr="0058346F">
        <w:rPr>
          <w:noProof/>
        </w:rPr>
        <w:drawing>
          <wp:anchor distT="0" distB="0" distL="114300" distR="114300" simplePos="0" relativeHeight="251670528" behindDoc="0" locked="0" layoutInCell="1" allowOverlap="1" wp14:anchorId="7805EA53" wp14:editId="0694A42F">
            <wp:simplePos x="0" y="0"/>
            <wp:positionH relativeFrom="column">
              <wp:posOffset>4690321</wp:posOffset>
            </wp:positionH>
            <wp:positionV relativeFrom="paragraph">
              <wp:posOffset>1786255</wp:posOffset>
            </wp:positionV>
            <wp:extent cx="1786255" cy="1338580"/>
            <wp:effectExtent l="0" t="0" r="4445" b="0"/>
            <wp:wrapSquare wrapText="bothSides"/>
            <wp:docPr id="1542985905" name="Picture 15" descr="A piece of paper with a piece of pap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985905" name="Picture 15" descr="A piece of paper with a piece of paper on i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86255" cy="1338580"/>
                    </a:xfrm>
                    <a:prstGeom prst="rect">
                      <a:avLst/>
                    </a:prstGeom>
                  </pic:spPr>
                </pic:pic>
              </a:graphicData>
            </a:graphic>
            <wp14:sizeRelH relativeFrom="page">
              <wp14:pctWidth>0</wp14:pctWidth>
            </wp14:sizeRelH>
            <wp14:sizeRelV relativeFrom="page">
              <wp14:pctHeight>0</wp14:pctHeight>
            </wp14:sizeRelV>
          </wp:anchor>
        </w:drawing>
      </w:r>
      <w:r w:rsidR="00983CAD" w:rsidRPr="0058346F">
        <w:rPr>
          <w:rFonts w:cstheme="minorHAnsi"/>
        </w:rPr>
        <w:t>On 28</w:t>
      </w:r>
      <w:r w:rsidR="00983CAD" w:rsidRPr="0058346F">
        <w:rPr>
          <w:rFonts w:cstheme="minorHAnsi"/>
          <w:vertAlign w:val="superscript"/>
        </w:rPr>
        <w:t>th</w:t>
      </w:r>
      <w:r w:rsidR="00983CAD" w:rsidRPr="0058346F">
        <w:rPr>
          <w:rFonts w:cstheme="minorHAnsi"/>
        </w:rPr>
        <w:t xml:space="preserve"> January, we visited our most local legal deposit library, the National Library of Wales, in Aberystwyth</w:t>
      </w:r>
      <w:r w:rsidR="00134AE4" w:rsidRPr="0058346F">
        <w:rPr>
          <w:rFonts w:cstheme="minorHAnsi"/>
        </w:rPr>
        <w:t xml:space="preserve">. While I was there, I learnt that stored 7,000,000 feet of film, 250,000 hours of video, 6,000,000 books and newspapers, 40,000 manuscripts, 1,500,000 maps, 150,000 hours of sound, 950,000 photographs, 60,000 works of art and 1,900 cubic meters of archives. I was really surprised by the sheer amount of items it stored in its archives, but also how it acquired the vast amount of these historical sources. It was really interesting to discover how </w:t>
      </w:r>
      <w:r w:rsidR="00DD495C" w:rsidRPr="0058346F">
        <w:rPr>
          <w:rFonts w:cstheme="minorHAnsi"/>
        </w:rPr>
        <w:t xml:space="preserve">quite a few </w:t>
      </w:r>
      <w:r w:rsidR="00134AE4" w:rsidRPr="0058346F">
        <w:rPr>
          <w:rFonts w:cstheme="minorHAnsi"/>
        </w:rPr>
        <w:t xml:space="preserve">of the items in its archives was </w:t>
      </w:r>
      <w:r w:rsidR="00DD495C" w:rsidRPr="0058346F">
        <w:rPr>
          <w:rFonts w:cstheme="minorHAnsi"/>
        </w:rPr>
        <w:t xml:space="preserve">family heirlooms </w:t>
      </w:r>
      <w:r w:rsidR="00134AE4" w:rsidRPr="0058346F">
        <w:rPr>
          <w:rFonts w:cstheme="minorHAnsi"/>
        </w:rPr>
        <w:t>donated by aristocratic families, after selling their estates, majority of which are now part of the National Trust, and their stately homes can be visited by the general public.</w:t>
      </w:r>
      <w:r w:rsidR="00DD495C" w:rsidRPr="0058346F">
        <w:rPr>
          <w:rFonts w:cstheme="minorHAnsi"/>
        </w:rPr>
        <w:t xml:space="preserve"> Many of these are beautifully preserved oil paintings of individuals from these aristocratic families. </w:t>
      </w:r>
      <w:r w:rsidR="00474A70" w:rsidRPr="0058346F">
        <w:rPr>
          <w:rFonts w:cstheme="minorHAnsi"/>
        </w:rPr>
        <w:t xml:space="preserve">While there we learnt that they were in the process of digitising </w:t>
      </w:r>
      <w:r w:rsidR="00DD495C" w:rsidRPr="0058346F">
        <w:rPr>
          <w:rFonts w:cstheme="minorHAnsi"/>
        </w:rPr>
        <w:t xml:space="preserve">some of </w:t>
      </w:r>
      <w:r w:rsidR="00474A70" w:rsidRPr="0058346F">
        <w:rPr>
          <w:rFonts w:cstheme="minorHAnsi"/>
        </w:rPr>
        <w:t xml:space="preserve">their archival material with currently 10% being available to access online. </w:t>
      </w:r>
    </w:p>
    <w:p w14:paraId="3141699E" w14:textId="7998DBC4" w:rsidR="00134AE4" w:rsidRPr="0058346F" w:rsidRDefault="0090149A" w:rsidP="00A07247">
      <w:pPr>
        <w:rPr>
          <w:rFonts w:cstheme="minorHAnsi"/>
        </w:rPr>
      </w:pPr>
      <w:r w:rsidRPr="0058346F">
        <w:rPr>
          <w:rFonts w:cstheme="minorHAnsi"/>
        </w:rPr>
        <w:t xml:space="preserve">One of the most interesting sources to look at while I looked round the archives, was the deeds to a piece of land in Wales, which was personally signed by Queen Mary I of England, and also featured a very </w:t>
      </w:r>
      <w:r w:rsidR="0058346F" w:rsidRPr="0058346F">
        <w:rPr>
          <w:rFonts w:cstheme="minorHAnsi"/>
        </w:rPr>
        <w:t>well-preserved</w:t>
      </w:r>
      <w:r w:rsidRPr="0058346F">
        <w:rPr>
          <w:rFonts w:cstheme="minorHAnsi"/>
        </w:rPr>
        <w:t xml:space="preserve"> portrait of her and King Philip II of Spain</w:t>
      </w:r>
      <w:r w:rsidR="0058346F" w:rsidRPr="0058346F">
        <w:rPr>
          <w:rFonts w:cstheme="minorHAnsi"/>
        </w:rPr>
        <w:t xml:space="preserve">. </w:t>
      </w:r>
    </w:p>
    <w:p w14:paraId="3253A5AD" w14:textId="127FCFBD" w:rsidR="00134AE4" w:rsidRPr="0058346F" w:rsidRDefault="00134AE4" w:rsidP="00A07247">
      <w:pPr>
        <w:rPr>
          <w:rFonts w:cstheme="minorHAnsi"/>
        </w:rPr>
      </w:pPr>
    </w:p>
    <w:p w14:paraId="5507464D" w14:textId="0249F402" w:rsidR="00DB0B5B" w:rsidRPr="0058346F" w:rsidRDefault="00DB0B5B" w:rsidP="00A07247">
      <w:pPr>
        <w:rPr>
          <w:rFonts w:cstheme="minorHAnsi"/>
          <w:b/>
          <w:bCs/>
        </w:rPr>
      </w:pPr>
      <w:r w:rsidRPr="0058346F">
        <w:rPr>
          <w:rFonts w:cstheme="minorHAnsi"/>
          <w:b/>
          <w:bCs/>
        </w:rPr>
        <w:t>Royal Commission on the Ancient and Historical Monuments of Wales (RCAHMW):</w:t>
      </w:r>
    </w:p>
    <w:p w14:paraId="6F239A03" w14:textId="55D72383" w:rsidR="00A07247" w:rsidRDefault="00055DAE" w:rsidP="00A07247">
      <w:pPr>
        <w:rPr>
          <w:rFonts w:cstheme="minorHAnsi"/>
          <w:shd w:val="clear" w:color="auto" w:fill="FFFFFF"/>
        </w:rPr>
      </w:pPr>
      <w:r>
        <w:t xml:space="preserve">Afterwards, we </w:t>
      </w:r>
      <w:r w:rsidRPr="00D43397">
        <w:t xml:space="preserve">visited the Royal Commission on the Ancient and Historical Monuments of Wales. </w:t>
      </w:r>
      <w:r w:rsidR="00D43397" w:rsidRPr="00D43397">
        <w:t xml:space="preserve">They are based also based in the National Library of Wales, but was more focused on archaeology and heritage practice, </w:t>
      </w:r>
      <w:r w:rsidR="00D43397" w:rsidRPr="00D43397">
        <w:rPr>
          <w:rFonts w:cstheme="minorHAnsi"/>
        </w:rPr>
        <w:t xml:space="preserve">such as preserving historic Welsh monuments and maps, either historical or more modern ordinance survey maps. While I was there, I also got to look at their own personal archives, as was extremely surprised as to how dry and cold it was. They explained how they have to some of the archives temperature and humidity controlled, some being a very cold </w:t>
      </w:r>
      <w:r w:rsidR="00D43397" w:rsidRPr="00D43397">
        <w:rPr>
          <w:rFonts w:cstheme="minorHAnsi"/>
          <w:shd w:val="clear" w:color="auto" w:fill="FFFFFF"/>
        </w:rPr>
        <w:t>12°</w:t>
      </w:r>
      <w:r w:rsidR="00D43397" w:rsidRPr="00D43397">
        <w:rPr>
          <w:rFonts w:cstheme="minorHAnsi"/>
          <w:shd w:val="clear" w:color="auto" w:fill="FFFFFF"/>
        </w:rPr>
        <w:t xml:space="preserve">c, </w:t>
      </w:r>
      <w:r w:rsidR="00D43397">
        <w:rPr>
          <w:rFonts w:cstheme="minorHAnsi"/>
          <w:shd w:val="clear" w:color="auto" w:fill="FFFFFF"/>
        </w:rPr>
        <w:t xml:space="preserve">to help preserve some of their more fragile archival material and keep it in the best condition possible. </w:t>
      </w:r>
    </w:p>
    <w:p w14:paraId="4E9B8171" w14:textId="5BA75CBA" w:rsidR="00055DAE" w:rsidRPr="0058346F" w:rsidRDefault="00D43397" w:rsidP="00A07247">
      <w:r>
        <w:rPr>
          <w:rFonts w:cstheme="minorHAnsi"/>
          <w:shd w:val="clear" w:color="auto" w:fill="FFFFFF"/>
        </w:rPr>
        <w:t xml:space="preserve">Alongside touring the archives, they also explained about some of their most recent projects. Most interestingly, they discussed how they worked alongside the Welsh Government to record the original Welsh names for towns and cities within Wales. This was most likely done as part of the Senedd recent move to have all constituencies to have a Welsh and English </w:t>
      </w:r>
      <w:r w:rsidR="00E22103">
        <w:rPr>
          <w:rFonts w:cstheme="minorHAnsi"/>
          <w:shd w:val="clear" w:color="auto" w:fill="FFFFFF"/>
        </w:rPr>
        <w:t xml:space="preserve">name that can be used interchangeably in the Senedd during debates. It also explained other projects it was part of, such as the CHERISH project which researched the effects of climate change and its effects on historical buildings and conservation methods. One interesting thing the Royal Commission also offers is that it has settled a number of land disputes in recent years by viewing historical tithe maps and using the information gather to solve the dispute. </w:t>
      </w:r>
    </w:p>
    <w:p w14:paraId="7FBB4E9E" w14:textId="531C57A0" w:rsidR="00DB0B5B" w:rsidRPr="0058346F" w:rsidRDefault="00DB0B5B" w:rsidP="00A07247"/>
    <w:p w14:paraId="2FA2677C" w14:textId="1FBCAD69" w:rsidR="00DB0B5B" w:rsidRPr="0058346F" w:rsidRDefault="00090610" w:rsidP="00A07247">
      <w:pPr>
        <w:rPr>
          <w:b/>
          <w:bCs/>
        </w:rPr>
      </w:pPr>
      <w:r>
        <w:rPr>
          <w:noProof/>
          <w:sz w:val="22"/>
          <w:szCs w:val="22"/>
        </w:rPr>
        <w:drawing>
          <wp:anchor distT="0" distB="0" distL="114300" distR="114300" simplePos="0" relativeHeight="251666432" behindDoc="0" locked="0" layoutInCell="1" allowOverlap="1" wp14:anchorId="13D44244" wp14:editId="776B0672">
            <wp:simplePos x="0" y="0"/>
            <wp:positionH relativeFrom="column">
              <wp:posOffset>1932305</wp:posOffset>
            </wp:positionH>
            <wp:positionV relativeFrom="paragraph">
              <wp:posOffset>165735</wp:posOffset>
            </wp:positionV>
            <wp:extent cx="1892935" cy="1419225"/>
            <wp:effectExtent l="0" t="4445" r="0" b="0"/>
            <wp:wrapSquare wrapText="bothSides"/>
            <wp:docPr id="117360510" name="Picture 10" descr="A stage with a stage and a stage with a stage and a st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0510" name="Picture 10" descr="A stage with a stage and a stage with a stage and a stage&#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1892935" cy="1419225"/>
                    </a:xfrm>
                    <a:prstGeom prst="rect">
                      <a:avLst/>
                    </a:prstGeom>
                  </pic:spPr>
                </pic:pic>
              </a:graphicData>
            </a:graphic>
            <wp14:sizeRelH relativeFrom="page">
              <wp14:pctWidth>0</wp14:pctWidth>
            </wp14:sizeRelH>
            <wp14:sizeRelV relativeFrom="page">
              <wp14:pctHeight>0</wp14:pctHeight>
            </wp14:sizeRelV>
          </wp:anchor>
        </w:drawing>
      </w:r>
      <w:r w:rsidR="00DB0B5B" w:rsidRPr="0058346F">
        <w:rPr>
          <w:b/>
          <w:bCs/>
        </w:rPr>
        <w:t>Ceredigion County Museum:</w:t>
      </w:r>
    </w:p>
    <w:p w14:paraId="3CAB2F02" w14:textId="24554CAB" w:rsidR="00DB0B5B" w:rsidRDefault="00090610" w:rsidP="00A07247">
      <w:r>
        <w:rPr>
          <w:noProof/>
          <w:sz w:val="22"/>
          <w:szCs w:val="22"/>
        </w:rPr>
        <w:drawing>
          <wp:anchor distT="0" distB="0" distL="114300" distR="114300" simplePos="0" relativeHeight="251669504" behindDoc="0" locked="0" layoutInCell="1" allowOverlap="1" wp14:anchorId="5C4669A8" wp14:editId="6B702850">
            <wp:simplePos x="0" y="0"/>
            <wp:positionH relativeFrom="column">
              <wp:posOffset>5238115</wp:posOffset>
            </wp:positionH>
            <wp:positionV relativeFrom="paragraph">
              <wp:posOffset>37465</wp:posOffset>
            </wp:positionV>
            <wp:extent cx="1485900" cy="1431290"/>
            <wp:effectExtent l="1905" t="0" r="1905" b="1905"/>
            <wp:wrapSquare wrapText="bothSides"/>
            <wp:docPr id="1660946520" name="Picture 13" descr="A model of a ship in a glass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946520" name="Picture 13" descr="A model of a ship in a glass case&#10;&#10;Description automatically generated"/>
                    <pic:cNvPicPr/>
                  </pic:nvPicPr>
                  <pic:blipFill rotWithShape="1">
                    <a:blip r:embed="rId17" cstate="print">
                      <a:extLst>
                        <a:ext uri="{28A0092B-C50C-407E-A947-70E740481C1C}">
                          <a14:useLocalDpi xmlns:a14="http://schemas.microsoft.com/office/drawing/2010/main" val="0"/>
                        </a:ext>
                      </a:extLst>
                    </a:blip>
                    <a:srcRect r="22128"/>
                    <a:stretch/>
                  </pic:blipFill>
                  <pic:spPr bwMode="auto">
                    <a:xfrm rot="5400000">
                      <a:off x="0" y="0"/>
                      <a:ext cx="1485900" cy="1431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2"/>
          <w:szCs w:val="22"/>
        </w:rPr>
        <w:drawing>
          <wp:anchor distT="0" distB="0" distL="114300" distR="114300" simplePos="0" relativeHeight="251667456" behindDoc="0" locked="0" layoutInCell="1" allowOverlap="1" wp14:anchorId="78C309D8" wp14:editId="75AA492C">
            <wp:simplePos x="0" y="0"/>
            <wp:positionH relativeFrom="column">
              <wp:posOffset>3490595</wp:posOffset>
            </wp:positionH>
            <wp:positionV relativeFrom="paragraph">
              <wp:posOffset>13970</wp:posOffset>
            </wp:positionV>
            <wp:extent cx="1842770" cy="1381125"/>
            <wp:effectExtent l="2222" t="0" r="953" b="952"/>
            <wp:wrapSquare wrapText="bothSides"/>
            <wp:docPr id="1994835499" name="Picture 11" descr="A group of paintings on a red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835499" name="Picture 11" descr="A group of paintings on a red wal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1842770" cy="1381125"/>
                    </a:xfrm>
                    <a:prstGeom prst="rect">
                      <a:avLst/>
                    </a:prstGeom>
                  </pic:spPr>
                </pic:pic>
              </a:graphicData>
            </a:graphic>
            <wp14:sizeRelH relativeFrom="page">
              <wp14:pctWidth>0</wp14:pctWidth>
            </wp14:sizeRelH>
            <wp14:sizeRelV relativeFrom="page">
              <wp14:pctHeight>0</wp14:pctHeight>
            </wp14:sizeRelV>
          </wp:anchor>
        </w:drawing>
      </w:r>
      <w:r w:rsidR="00A620BE">
        <w:t xml:space="preserve">Finally, we finished our day in Aberystwyth by visiting the Ceredigion County Museum. I found it really interesting to discover that the museum used to be </w:t>
      </w:r>
      <w:r w:rsidR="00524668">
        <w:t>an</w:t>
      </w:r>
      <w:r w:rsidR="00A620BE">
        <w:t xml:space="preserve"> Edwardian Theatre, with many architectural features of the theatre being incorporated into the museum design and layout. I really liked this as it gave the museum character and warmth, but also made it open plan, all of which you do not get or experience in a typical museum. The museum contained a wide range of artifacts relation to the history and heritage of </w:t>
      </w:r>
      <w:r w:rsidR="003019B3">
        <w:t>Ceredigion,</w:t>
      </w:r>
      <w:r w:rsidR="00A620BE">
        <w:t xml:space="preserve"> </w:t>
      </w:r>
      <w:r w:rsidR="003019B3">
        <w:t xml:space="preserve">but I was most drawn to the beautiful </w:t>
      </w:r>
      <w:r w:rsidR="003019B3">
        <w:lastRenderedPageBreak/>
        <w:t xml:space="preserve">illustrations and models of boats, that was most likely docked at the historic dockyard in Aberystwyth, highlighting is maritime history on the Irish Sea. </w:t>
      </w:r>
    </w:p>
    <w:p w14:paraId="033A13B9" w14:textId="66D75352" w:rsidR="00A620BE" w:rsidRPr="003019B3" w:rsidRDefault="003019B3" w:rsidP="003019B3">
      <w:r>
        <w:t xml:space="preserve">Although it was really nice to look round the museum and learn about the heritage and history of Ceredigion, it was of been nice if we also got to learn about how the museum preserves the items on display and keeps them in such good condition, especially as I assume they use different methods to the archives. </w:t>
      </w:r>
    </w:p>
    <w:p w14:paraId="464D4E26" w14:textId="62D15C5F" w:rsidR="00A620BE" w:rsidRPr="0058346F" w:rsidRDefault="00A620BE" w:rsidP="00A07247"/>
    <w:p w14:paraId="62D45111" w14:textId="1D93AC1F" w:rsidR="00DB0B5B" w:rsidRDefault="00A918CB" w:rsidP="00A07247">
      <w:pPr>
        <w:rPr>
          <w:sz w:val="22"/>
          <w:szCs w:val="22"/>
        </w:rPr>
      </w:pPr>
      <w:r>
        <w:t xml:space="preserve">Overall, I extremely enjoyed this module and found it highly interesting and exciting to learn about archives, researching and ‘doing history’, but also being able to view and look at key historical sources in person. As someone, who until now, had never even stepped foot inside an archive or even knew exactly what they did, other than store historical sources, </w:t>
      </w:r>
      <w:r w:rsidR="00A22BF3">
        <w:t xml:space="preserve">found it highly interesting to discover the importance of these treasure troves of history and gave me a greater amount of admiration for those who help protect and preserve history for future generations, as well as those who go out there and write, discover, and teach history. </w:t>
      </w:r>
    </w:p>
    <w:p w14:paraId="052F59BE" w14:textId="75E52D45" w:rsidR="00DB0B5B" w:rsidRDefault="00DB0B5B" w:rsidP="00A07247">
      <w:pPr>
        <w:rPr>
          <w:sz w:val="22"/>
          <w:szCs w:val="22"/>
        </w:rPr>
      </w:pPr>
    </w:p>
    <w:p w14:paraId="045F1317" w14:textId="26F31145" w:rsidR="00DB0B5B" w:rsidRPr="00A07247" w:rsidRDefault="00DB0B5B" w:rsidP="00A07247">
      <w:pPr>
        <w:rPr>
          <w:sz w:val="22"/>
          <w:szCs w:val="22"/>
        </w:rPr>
      </w:pPr>
    </w:p>
    <w:sectPr w:rsidR="00DB0B5B" w:rsidRPr="00A07247" w:rsidSect="0049324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1B548" w14:textId="77777777" w:rsidR="000B7A5D" w:rsidRDefault="000B7A5D" w:rsidP="00DD10AB">
      <w:r>
        <w:separator/>
      </w:r>
    </w:p>
  </w:endnote>
  <w:endnote w:type="continuationSeparator" w:id="0">
    <w:p w14:paraId="7F28C507" w14:textId="77777777" w:rsidR="000B7A5D" w:rsidRDefault="000B7A5D" w:rsidP="00DD10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DA4E7" w14:textId="77777777" w:rsidR="000B7A5D" w:rsidRDefault="000B7A5D" w:rsidP="00DD10AB">
      <w:r>
        <w:separator/>
      </w:r>
    </w:p>
  </w:footnote>
  <w:footnote w:type="continuationSeparator" w:id="0">
    <w:p w14:paraId="0F9E16E2" w14:textId="77777777" w:rsidR="000B7A5D" w:rsidRDefault="000B7A5D" w:rsidP="00DD10AB">
      <w:r>
        <w:continuationSeparator/>
      </w:r>
    </w:p>
  </w:footnote>
  <w:footnote w:id="1">
    <w:p w14:paraId="7A53B8F4" w14:textId="12BF5716" w:rsidR="00DD10AB" w:rsidRPr="00DD10AB" w:rsidRDefault="00DD10AB">
      <w:pPr>
        <w:pStyle w:val="FootnoteText"/>
      </w:pPr>
      <w:r w:rsidRPr="00DD10AB">
        <w:rPr>
          <w:rStyle w:val="FootnoteReference"/>
        </w:rPr>
        <w:footnoteRef/>
      </w:r>
      <w:r w:rsidRPr="00DD10AB">
        <w:t xml:space="preserve"> BBC News Wales, Fire at the National Library of Wales [online]. Available </w:t>
      </w:r>
      <w:hyperlink r:id="rId1" w:history="1">
        <w:r w:rsidRPr="00DD10AB">
          <w:rPr>
            <w:rStyle w:val="Hyperlink"/>
          </w:rPr>
          <w:t>https://www.bbc.co.uk/news/uk-wales-22312017</w:t>
        </w:r>
      </w:hyperlink>
      <w:r w:rsidRPr="00DD10AB">
        <w:t xml:space="preserve"> (Accessed 02/02/2025)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8D075B2"/>
    <w:multiLevelType w:val="hybridMultilevel"/>
    <w:tmpl w:val="DE7E47AA"/>
    <w:lvl w:ilvl="0" w:tplc="9B26AA8A">
      <w:start w:val="1"/>
      <w:numFmt w:val="bullet"/>
      <w:lvlText w:val="¨"/>
      <w:lvlJc w:val="left"/>
      <w:pPr>
        <w:tabs>
          <w:tab w:val="num" w:pos="720"/>
        </w:tabs>
        <w:ind w:left="720" w:hanging="360"/>
      </w:pPr>
      <w:rPr>
        <w:rFonts w:ascii="Wingdings 2" w:hAnsi="Wingdings 2" w:hint="default"/>
      </w:rPr>
    </w:lvl>
    <w:lvl w:ilvl="1" w:tplc="F0DE25AA" w:tentative="1">
      <w:start w:val="1"/>
      <w:numFmt w:val="bullet"/>
      <w:lvlText w:val="¨"/>
      <w:lvlJc w:val="left"/>
      <w:pPr>
        <w:tabs>
          <w:tab w:val="num" w:pos="1440"/>
        </w:tabs>
        <w:ind w:left="1440" w:hanging="360"/>
      </w:pPr>
      <w:rPr>
        <w:rFonts w:ascii="Wingdings 2" w:hAnsi="Wingdings 2" w:hint="default"/>
      </w:rPr>
    </w:lvl>
    <w:lvl w:ilvl="2" w:tplc="53D6CF40" w:tentative="1">
      <w:start w:val="1"/>
      <w:numFmt w:val="bullet"/>
      <w:lvlText w:val="¨"/>
      <w:lvlJc w:val="left"/>
      <w:pPr>
        <w:tabs>
          <w:tab w:val="num" w:pos="2160"/>
        </w:tabs>
        <w:ind w:left="2160" w:hanging="360"/>
      </w:pPr>
      <w:rPr>
        <w:rFonts w:ascii="Wingdings 2" w:hAnsi="Wingdings 2" w:hint="default"/>
      </w:rPr>
    </w:lvl>
    <w:lvl w:ilvl="3" w:tplc="65F86AEC" w:tentative="1">
      <w:start w:val="1"/>
      <w:numFmt w:val="bullet"/>
      <w:lvlText w:val="¨"/>
      <w:lvlJc w:val="left"/>
      <w:pPr>
        <w:tabs>
          <w:tab w:val="num" w:pos="2880"/>
        </w:tabs>
        <w:ind w:left="2880" w:hanging="360"/>
      </w:pPr>
      <w:rPr>
        <w:rFonts w:ascii="Wingdings 2" w:hAnsi="Wingdings 2" w:hint="default"/>
      </w:rPr>
    </w:lvl>
    <w:lvl w:ilvl="4" w:tplc="7B5A9380" w:tentative="1">
      <w:start w:val="1"/>
      <w:numFmt w:val="bullet"/>
      <w:lvlText w:val="¨"/>
      <w:lvlJc w:val="left"/>
      <w:pPr>
        <w:tabs>
          <w:tab w:val="num" w:pos="3600"/>
        </w:tabs>
        <w:ind w:left="3600" w:hanging="360"/>
      </w:pPr>
      <w:rPr>
        <w:rFonts w:ascii="Wingdings 2" w:hAnsi="Wingdings 2" w:hint="default"/>
      </w:rPr>
    </w:lvl>
    <w:lvl w:ilvl="5" w:tplc="37E483CA" w:tentative="1">
      <w:start w:val="1"/>
      <w:numFmt w:val="bullet"/>
      <w:lvlText w:val="¨"/>
      <w:lvlJc w:val="left"/>
      <w:pPr>
        <w:tabs>
          <w:tab w:val="num" w:pos="4320"/>
        </w:tabs>
        <w:ind w:left="4320" w:hanging="360"/>
      </w:pPr>
      <w:rPr>
        <w:rFonts w:ascii="Wingdings 2" w:hAnsi="Wingdings 2" w:hint="default"/>
      </w:rPr>
    </w:lvl>
    <w:lvl w:ilvl="6" w:tplc="5AFCEB3A" w:tentative="1">
      <w:start w:val="1"/>
      <w:numFmt w:val="bullet"/>
      <w:lvlText w:val="¨"/>
      <w:lvlJc w:val="left"/>
      <w:pPr>
        <w:tabs>
          <w:tab w:val="num" w:pos="5040"/>
        </w:tabs>
        <w:ind w:left="5040" w:hanging="360"/>
      </w:pPr>
      <w:rPr>
        <w:rFonts w:ascii="Wingdings 2" w:hAnsi="Wingdings 2" w:hint="default"/>
      </w:rPr>
    </w:lvl>
    <w:lvl w:ilvl="7" w:tplc="8EBEB4C6" w:tentative="1">
      <w:start w:val="1"/>
      <w:numFmt w:val="bullet"/>
      <w:lvlText w:val="¨"/>
      <w:lvlJc w:val="left"/>
      <w:pPr>
        <w:tabs>
          <w:tab w:val="num" w:pos="5760"/>
        </w:tabs>
        <w:ind w:left="5760" w:hanging="360"/>
      </w:pPr>
      <w:rPr>
        <w:rFonts w:ascii="Wingdings 2" w:hAnsi="Wingdings 2" w:hint="default"/>
      </w:rPr>
    </w:lvl>
    <w:lvl w:ilvl="8" w:tplc="98F688B4"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29695133"/>
    <w:multiLevelType w:val="multilevel"/>
    <w:tmpl w:val="94B2F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4243312">
    <w:abstractNumId w:val="0"/>
  </w:num>
  <w:num w:numId="2" w16cid:durableId="2044358642">
    <w:abstractNumId w:val="1"/>
  </w:num>
  <w:num w:numId="3" w16cid:durableId="6821655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249"/>
    <w:rsid w:val="00021989"/>
    <w:rsid w:val="00055DAE"/>
    <w:rsid w:val="00090610"/>
    <w:rsid w:val="000B443F"/>
    <w:rsid w:val="000B7A5D"/>
    <w:rsid w:val="000D6AE0"/>
    <w:rsid w:val="00134AE4"/>
    <w:rsid w:val="00157D77"/>
    <w:rsid w:val="001A4E23"/>
    <w:rsid w:val="001B27EB"/>
    <w:rsid w:val="002274B2"/>
    <w:rsid w:val="003019B3"/>
    <w:rsid w:val="0043074D"/>
    <w:rsid w:val="0045457A"/>
    <w:rsid w:val="00474A70"/>
    <w:rsid w:val="0048664B"/>
    <w:rsid w:val="00493249"/>
    <w:rsid w:val="00524668"/>
    <w:rsid w:val="00565389"/>
    <w:rsid w:val="0058346F"/>
    <w:rsid w:val="00670071"/>
    <w:rsid w:val="006879C9"/>
    <w:rsid w:val="006C636C"/>
    <w:rsid w:val="00746E46"/>
    <w:rsid w:val="0090149A"/>
    <w:rsid w:val="00983CAD"/>
    <w:rsid w:val="009F7407"/>
    <w:rsid w:val="00A07247"/>
    <w:rsid w:val="00A22BF3"/>
    <w:rsid w:val="00A620BE"/>
    <w:rsid w:val="00A70A23"/>
    <w:rsid w:val="00A918CB"/>
    <w:rsid w:val="00B228EF"/>
    <w:rsid w:val="00BC229E"/>
    <w:rsid w:val="00BD4D54"/>
    <w:rsid w:val="00BF197D"/>
    <w:rsid w:val="00C103F6"/>
    <w:rsid w:val="00C404ED"/>
    <w:rsid w:val="00C76106"/>
    <w:rsid w:val="00D43397"/>
    <w:rsid w:val="00DB0B5B"/>
    <w:rsid w:val="00DD10AB"/>
    <w:rsid w:val="00DD495C"/>
    <w:rsid w:val="00E22103"/>
    <w:rsid w:val="00E246A8"/>
    <w:rsid w:val="00E3413C"/>
    <w:rsid w:val="00E40993"/>
    <w:rsid w:val="00E539A3"/>
    <w:rsid w:val="00F15E74"/>
    <w:rsid w:val="00F90403"/>
    <w:rsid w:val="00FB5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FE340"/>
  <w15:chartTrackingRefBased/>
  <w15:docId w15:val="{D70F0B4C-780E-EC48-BE22-956CFD89A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7247"/>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DD10AB"/>
    <w:rPr>
      <w:sz w:val="20"/>
      <w:szCs w:val="20"/>
    </w:rPr>
  </w:style>
  <w:style w:type="character" w:customStyle="1" w:styleId="FootnoteTextChar">
    <w:name w:val="Footnote Text Char"/>
    <w:basedOn w:val="DefaultParagraphFont"/>
    <w:link w:val="FootnoteText"/>
    <w:uiPriority w:val="99"/>
    <w:semiHidden/>
    <w:rsid w:val="00DD10AB"/>
    <w:rPr>
      <w:sz w:val="20"/>
      <w:szCs w:val="20"/>
    </w:rPr>
  </w:style>
  <w:style w:type="character" w:styleId="FootnoteReference">
    <w:name w:val="footnote reference"/>
    <w:basedOn w:val="DefaultParagraphFont"/>
    <w:uiPriority w:val="99"/>
    <w:semiHidden/>
    <w:unhideWhenUsed/>
    <w:rsid w:val="00DD10AB"/>
    <w:rPr>
      <w:vertAlign w:val="superscript"/>
    </w:rPr>
  </w:style>
  <w:style w:type="character" w:styleId="Hyperlink">
    <w:name w:val="Hyperlink"/>
    <w:basedOn w:val="DefaultParagraphFont"/>
    <w:uiPriority w:val="99"/>
    <w:unhideWhenUsed/>
    <w:rsid w:val="00DD10AB"/>
    <w:rPr>
      <w:color w:val="0563C1" w:themeColor="hyperlink"/>
      <w:u w:val="single"/>
    </w:rPr>
  </w:style>
  <w:style w:type="character" w:styleId="UnresolvedMention">
    <w:name w:val="Unresolved Mention"/>
    <w:basedOn w:val="DefaultParagraphFont"/>
    <w:uiPriority w:val="99"/>
    <w:semiHidden/>
    <w:unhideWhenUsed/>
    <w:rsid w:val="00DD10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822450">
      <w:bodyDiv w:val="1"/>
      <w:marLeft w:val="0"/>
      <w:marRight w:val="0"/>
      <w:marTop w:val="0"/>
      <w:marBottom w:val="0"/>
      <w:divBdr>
        <w:top w:val="none" w:sz="0" w:space="0" w:color="auto"/>
        <w:left w:val="none" w:sz="0" w:space="0" w:color="auto"/>
        <w:bottom w:val="none" w:sz="0" w:space="0" w:color="auto"/>
        <w:right w:val="none" w:sz="0" w:space="0" w:color="auto"/>
      </w:divBdr>
    </w:div>
    <w:div w:id="963272110">
      <w:bodyDiv w:val="1"/>
      <w:marLeft w:val="0"/>
      <w:marRight w:val="0"/>
      <w:marTop w:val="0"/>
      <w:marBottom w:val="0"/>
      <w:divBdr>
        <w:top w:val="none" w:sz="0" w:space="0" w:color="auto"/>
        <w:left w:val="none" w:sz="0" w:space="0" w:color="auto"/>
        <w:bottom w:val="none" w:sz="0" w:space="0" w:color="auto"/>
        <w:right w:val="none" w:sz="0" w:space="0" w:color="auto"/>
      </w:divBdr>
      <w:divsChild>
        <w:div w:id="1538465959">
          <w:marLeft w:val="864"/>
          <w:marRight w:val="0"/>
          <w:marTop w:val="115"/>
          <w:marBottom w:val="0"/>
          <w:divBdr>
            <w:top w:val="none" w:sz="0" w:space="0" w:color="auto"/>
            <w:left w:val="none" w:sz="0" w:space="0" w:color="auto"/>
            <w:bottom w:val="none" w:sz="0" w:space="0" w:color="auto"/>
            <w:right w:val="none" w:sz="0" w:space="0" w:color="auto"/>
          </w:divBdr>
        </w:div>
        <w:div w:id="830952875">
          <w:marLeft w:val="864"/>
          <w:marRight w:val="0"/>
          <w:marTop w:val="115"/>
          <w:marBottom w:val="0"/>
          <w:divBdr>
            <w:top w:val="none" w:sz="0" w:space="0" w:color="auto"/>
            <w:left w:val="none" w:sz="0" w:space="0" w:color="auto"/>
            <w:bottom w:val="none" w:sz="0" w:space="0" w:color="auto"/>
            <w:right w:val="none" w:sz="0" w:space="0" w:color="auto"/>
          </w:divBdr>
        </w:div>
        <w:div w:id="1235555621">
          <w:marLeft w:val="864"/>
          <w:marRight w:val="0"/>
          <w:marTop w:val="115"/>
          <w:marBottom w:val="0"/>
          <w:divBdr>
            <w:top w:val="none" w:sz="0" w:space="0" w:color="auto"/>
            <w:left w:val="none" w:sz="0" w:space="0" w:color="auto"/>
            <w:bottom w:val="none" w:sz="0" w:space="0" w:color="auto"/>
            <w:right w:val="none" w:sz="0" w:space="0" w:color="auto"/>
          </w:divBdr>
        </w:div>
      </w:divsChild>
    </w:div>
    <w:div w:id="1539394485">
      <w:bodyDiv w:val="1"/>
      <w:marLeft w:val="0"/>
      <w:marRight w:val="0"/>
      <w:marTop w:val="0"/>
      <w:marBottom w:val="0"/>
      <w:divBdr>
        <w:top w:val="none" w:sz="0" w:space="0" w:color="auto"/>
        <w:left w:val="none" w:sz="0" w:space="0" w:color="auto"/>
        <w:bottom w:val="none" w:sz="0" w:space="0" w:color="auto"/>
        <w:right w:val="none" w:sz="0" w:space="0" w:color="auto"/>
      </w:divBdr>
    </w:div>
    <w:div w:id="1939827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_rels/footnotes.xml.rels><?xml version="1.0" encoding="UTF-8" standalone="yes"?>
<Relationships xmlns="http://schemas.openxmlformats.org/package/2006/relationships"><Relationship Id="rId1" Type="http://schemas.openxmlformats.org/officeDocument/2006/relationships/hyperlink" Target="https://www.bbc.co.uk/news/uk-wales-22312017"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CB8F32-6F58-CF4A-820E-1AE1B10AC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4</Pages>
  <Words>1790</Words>
  <Characters>10207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36</cp:revision>
  <dcterms:created xsi:type="dcterms:W3CDTF">2025-02-02T10:56:00Z</dcterms:created>
  <dcterms:modified xsi:type="dcterms:W3CDTF">2025-02-02T18:54:00Z</dcterms:modified>
</cp:coreProperties>
</file>