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3D1EDA" w14:textId="77777777" w:rsidR="00764F29" w:rsidRDefault="00764F29">
      <w:pPr>
        <w:rPr>
          <w:rFonts w:cstheme="minorHAnsi"/>
          <w:b/>
          <w:sz w:val="24"/>
          <w:szCs w:val="24"/>
          <w:u w:val="single"/>
        </w:rPr>
      </w:pPr>
    </w:p>
    <w:p w14:paraId="285E2B1B" w14:textId="544AB67C" w:rsidR="00764F29" w:rsidRPr="00A40599" w:rsidRDefault="00A40599" w:rsidP="00A40599">
      <w:pPr>
        <w:jc w:val="center"/>
        <w:rPr>
          <w:rFonts w:cstheme="minorHAnsi"/>
          <w:b/>
          <w:sz w:val="48"/>
          <w:szCs w:val="48"/>
        </w:rPr>
      </w:pPr>
      <w:r w:rsidRPr="00A40599">
        <w:rPr>
          <w:rFonts w:cstheme="minorHAnsi"/>
          <w:b/>
          <w:sz w:val="48"/>
          <w:szCs w:val="48"/>
        </w:rPr>
        <w:t>Warehousing (M2X9404)</w:t>
      </w:r>
    </w:p>
    <w:p w14:paraId="59B7DDF2" w14:textId="62D521B2" w:rsidR="00A40599" w:rsidRDefault="00A40599" w:rsidP="00A40599">
      <w:pPr>
        <w:jc w:val="center"/>
        <w:rPr>
          <w:rFonts w:cstheme="minorHAnsi"/>
          <w:b/>
          <w:sz w:val="48"/>
          <w:szCs w:val="48"/>
        </w:rPr>
      </w:pPr>
      <w:r w:rsidRPr="00A40599">
        <w:rPr>
          <w:rFonts w:cstheme="minorHAnsi"/>
          <w:b/>
          <w:sz w:val="48"/>
          <w:szCs w:val="48"/>
        </w:rPr>
        <w:t>PD13 A2</w:t>
      </w:r>
    </w:p>
    <w:p w14:paraId="257AA0E0" w14:textId="77777777" w:rsidR="00A40599" w:rsidRPr="00A40599" w:rsidRDefault="00A40599" w:rsidP="00A40599">
      <w:pPr>
        <w:jc w:val="center"/>
        <w:rPr>
          <w:rFonts w:cstheme="minorHAnsi"/>
          <w:b/>
          <w:sz w:val="48"/>
          <w:szCs w:val="48"/>
        </w:rPr>
      </w:pPr>
    </w:p>
    <w:p w14:paraId="03418D8A" w14:textId="2F19FCA3" w:rsidR="00A40599" w:rsidRPr="00A40599" w:rsidRDefault="00A40599" w:rsidP="00A40599">
      <w:pPr>
        <w:suppressAutoHyphens/>
        <w:spacing w:after="0" w:line="240" w:lineRule="auto"/>
        <w:jc w:val="center"/>
        <w:rPr>
          <w:rFonts w:eastAsia="Times New Roman" w:cstheme="minorHAnsi"/>
          <w:sz w:val="28"/>
          <w:szCs w:val="28"/>
          <w:lang w:eastAsia="ar-SA"/>
        </w:rPr>
      </w:pPr>
      <w:r w:rsidRPr="00A40599">
        <w:rPr>
          <w:rFonts w:eastAsia="Times New Roman" w:cstheme="minorHAnsi"/>
          <w:sz w:val="28"/>
          <w:szCs w:val="28"/>
          <w:lang w:eastAsia="ar-SA"/>
        </w:rPr>
        <w:t>You have been appointed as project manager for a new warehouse project.    Your brief is to:</w:t>
      </w:r>
    </w:p>
    <w:p w14:paraId="12FDD096" w14:textId="77777777" w:rsidR="00A40599" w:rsidRPr="00A40599" w:rsidRDefault="00A40599" w:rsidP="00A40599">
      <w:pPr>
        <w:suppressAutoHyphens/>
        <w:spacing w:after="0" w:line="240" w:lineRule="auto"/>
        <w:jc w:val="center"/>
        <w:rPr>
          <w:rFonts w:eastAsia="Times New Roman" w:cstheme="minorHAnsi"/>
          <w:sz w:val="28"/>
          <w:szCs w:val="28"/>
          <w:lang w:eastAsia="ar-SA"/>
        </w:rPr>
      </w:pPr>
    </w:p>
    <w:p w14:paraId="04DF8DA6" w14:textId="2E37B607" w:rsidR="00A40599" w:rsidRPr="00A40599" w:rsidRDefault="00A40599" w:rsidP="00A40599">
      <w:pPr>
        <w:numPr>
          <w:ilvl w:val="0"/>
          <w:numId w:val="6"/>
        </w:numPr>
        <w:suppressAutoHyphens/>
        <w:spacing w:after="0" w:line="240" w:lineRule="auto"/>
        <w:jc w:val="center"/>
        <w:rPr>
          <w:rFonts w:eastAsia="Times New Roman" w:cstheme="minorHAnsi"/>
          <w:sz w:val="28"/>
          <w:szCs w:val="28"/>
          <w:lang w:eastAsia="ar-SA"/>
        </w:rPr>
      </w:pPr>
      <w:r w:rsidRPr="00A40599">
        <w:rPr>
          <w:rFonts w:eastAsia="Times New Roman" w:cstheme="minorHAnsi"/>
          <w:sz w:val="28"/>
          <w:szCs w:val="28"/>
          <w:lang w:eastAsia="ar-SA"/>
        </w:rPr>
        <w:t>Plan an optimal warehouse layout identifying any contingency plans that may be needed such as alternative storage locations available if this warehouse is unusable due to fire, flood etc.</w:t>
      </w:r>
    </w:p>
    <w:p w14:paraId="2A4EF27A" w14:textId="77777777" w:rsidR="00A40599" w:rsidRPr="00A40599" w:rsidRDefault="00A40599" w:rsidP="00A40599">
      <w:pPr>
        <w:suppressAutoHyphens/>
        <w:spacing w:after="0" w:line="240" w:lineRule="auto"/>
        <w:ind w:left="720"/>
        <w:rPr>
          <w:rFonts w:eastAsia="Times New Roman" w:cstheme="minorHAnsi"/>
          <w:sz w:val="28"/>
          <w:szCs w:val="28"/>
          <w:lang w:eastAsia="ar-SA"/>
        </w:rPr>
      </w:pPr>
    </w:p>
    <w:p w14:paraId="0F49DAB9" w14:textId="31B8F42F" w:rsidR="00A40599" w:rsidRPr="00A40599" w:rsidRDefault="00A40599" w:rsidP="00A40599">
      <w:pPr>
        <w:numPr>
          <w:ilvl w:val="0"/>
          <w:numId w:val="6"/>
        </w:numPr>
        <w:suppressAutoHyphens/>
        <w:spacing w:after="0" w:line="240" w:lineRule="auto"/>
        <w:jc w:val="center"/>
        <w:rPr>
          <w:rFonts w:eastAsia="Times New Roman" w:cstheme="minorHAnsi"/>
          <w:sz w:val="28"/>
          <w:szCs w:val="28"/>
          <w:lang w:eastAsia="ar-SA"/>
        </w:rPr>
      </w:pPr>
      <w:r w:rsidRPr="00A40599">
        <w:rPr>
          <w:rFonts w:eastAsia="Times New Roman" w:cstheme="minorHAnsi"/>
          <w:sz w:val="28"/>
          <w:szCs w:val="28"/>
          <w:lang w:eastAsia="ar-SA"/>
        </w:rPr>
        <w:t>Identify and report the employment, Health &amp; Safety and discrimination legislation requirements.</w:t>
      </w:r>
    </w:p>
    <w:p w14:paraId="1F7C7BF4" w14:textId="77777777" w:rsidR="00A40599" w:rsidRPr="00A40599" w:rsidRDefault="00A40599" w:rsidP="00A40599">
      <w:pPr>
        <w:suppressAutoHyphens/>
        <w:spacing w:after="0" w:line="240" w:lineRule="auto"/>
        <w:rPr>
          <w:rFonts w:eastAsia="Times New Roman" w:cstheme="minorHAnsi"/>
          <w:sz w:val="28"/>
          <w:szCs w:val="28"/>
          <w:lang w:eastAsia="ar-SA"/>
        </w:rPr>
      </w:pPr>
    </w:p>
    <w:p w14:paraId="1F58A545" w14:textId="32B13F84" w:rsidR="00A40599" w:rsidRPr="00A40599" w:rsidRDefault="00A40599" w:rsidP="00A40599">
      <w:pPr>
        <w:numPr>
          <w:ilvl w:val="0"/>
          <w:numId w:val="6"/>
        </w:numPr>
        <w:suppressAutoHyphens/>
        <w:spacing w:after="0" w:line="240" w:lineRule="auto"/>
        <w:jc w:val="center"/>
        <w:rPr>
          <w:rFonts w:eastAsia="Times New Roman" w:cstheme="minorHAnsi"/>
          <w:sz w:val="28"/>
          <w:szCs w:val="28"/>
          <w:lang w:eastAsia="ar-SA"/>
        </w:rPr>
      </w:pPr>
      <w:r w:rsidRPr="00A40599">
        <w:rPr>
          <w:rFonts w:eastAsia="Times New Roman" w:cstheme="minorHAnsi"/>
          <w:sz w:val="28"/>
          <w:szCs w:val="28"/>
          <w:lang w:eastAsia="ar-SA"/>
        </w:rPr>
        <w:t>Compare options for handling and storage equipment and make recommendations for procurement (lease, hire or buy)</w:t>
      </w:r>
    </w:p>
    <w:p w14:paraId="54DE8517" w14:textId="77777777" w:rsidR="00A40599" w:rsidRPr="00A40599" w:rsidRDefault="00A40599" w:rsidP="00A40599">
      <w:pPr>
        <w:suppressAutoHyphens/>
        <w:spacing w:after="0" w:line="240" w:lineRule="auto"/>
        <w:rPr>
          <w:rFonts w:eastAsia="Times New Roman" w:cstheme="minorHAnsi"/>
          <w:sz w:val="28"/>
          <w:szCs w:val="28"/>
          <w:lang w:eastAsia="ar-SA"/>
        </w:rPr>
      </w:pPr>
    </w:p>
    <w:p w14:paraId="26C909E5" w14:textId="77777777" w:rsidR="00A40599" w:rsidRPr="00A40599" w:rsidRDefault="00A40599" w:rsidP="00A40599">
      <w:pPr>
        <w:numPr>
          <w:ilvl w:val="0"/>
          <w:numId w:val="6"/>
        </w:numPr>
        <w:suppressAutoHyphens/>
        <w:spacing w:after="0" w:line="240" w:lineRule="auto"/>
        <w:jc w:val="center"/>
        <w:rPr>
          <w:rFonts w:eastAsia="Times New Roman" w:cstheme="minorHAnsi"/>
          <w:sz w:val="28"/>
          <w:szCs w:val="28"/>
          <w:lang w:eastAsia="ar-SA"/>
        </w:rPr>
      </w:pPr>
      <w:r w:rsidRPr="00A40599">
        <w:rPr>
          <w:rFonts w:eastAsia="Times New Roman" w:cstheme="minorHAnsi"/>
          <w:sz w:val="28"/>
          <w:szCs w:val="28"/>
          <w:lang w:eastAsia="ar-SA"/>
        </w:rPr>
        <w:t>Develop a financial budget for a warehouse operation showing how performance outcomes against budget will be reported.</w:t>
      </w:r>
    </w:p>
    <w:p w14:paraId="0D104E2F" w14:textId="39873CF1" w:rsidR="00764F29" w:rsidRDefault="00764F29">
      <w:pPr>
        <w:rPr>
          <w:rFonts w:cstheme="minorHAnsi"/>
          <w:b/>
          <w:sz w:val="24"/>
          <w:szCs w:val="24"/>
          <w:u w:val="single"/>
        </w:rPr>
      </w:pPr>
    </w:p>
    <w:p w14:paraId="5B6CA7D6" w14:textId="77777777" w:rsidR="00764F29" w:rsidRDefault="00764F29">
      <w:pPr>
        <w:rPr>
          <w:rFonts w:cstheme="minorHAnsi"/>
          <w:b/>
          <w:sz w:val="24"/>
          <w:szCs w:val="24"/>
          <w:u w:val="single"/>
        </w:rPr>
      </w:pPr>
    </w:p>
    <w:p w14:paraId="3E49BFCB" w14:textId="77777777" w:rsidR="00764F29" w:rsidRDefault="00764F29">
      <w:pPr>
        <w:rPr>
          <w:rFonts w:cstheme="minorHAnsi"/>
          <w:b/>
          <w:sz w:val="24"/>
          <w:szCs w:val="24"/>
          <w:u w:val="single"/>
        </w:rPr>
      </w:pPr>
    </w:p>
    <w:p w14:paraId="3F0F2AAB" w14:textId="77777777" w:rsidR="00764F29" w:rsidRDefault="00764F29">
      <w:pPr>
        <w:rPr>
          <w:rFonts w:cstheme="minorHAnsi"/>
          <w:b/>
          <w:sz w:val="24"/>
          <w:szCs w:val="24"/>
          <w:u w:val="single"/>
        </w:rPr>
      </w:pPr>
    </w:p>
    <w:p w14:paraId="37343340" w14:textId="77777777" w:rsidR="00764F29" w:rsidRDefault="00764F29">
      <w:pPr>
        <w:rPr>
          <w:rFonts w:cstheme="minorHAnsi"/>
          <w:b/>
          <w:sz w:val="24"/>
          <w:szCs w:val="24"/>
          <w:u w:val="single"/>
        </w:rPr>
      </w:pPr>
    </w:p>
    <w:p w14:paraId="47C02A2D" w14:textId="77777777" w:rsidR="001A7600" w:rsidRPr="001A7600" w:rsidRDefault="001A7600" w:rsidP="001A7600">
      <w:pPr>
        <w:jc w:val="center"/>
        <w:rPr>
          <w:rFonts w:cstheme="minorHAnsi"/>
          <w:sz w:val="28"/>
          <w:szCs w:val="28"/>
        </w:rPr>
      </w:pPr>
      <w:r w:rsidRPr="001A7600">
        <w:rPr>
          <w:rFonts w:cstheme="minorHAnsi"/>
          <w:b/>
          <w:sz w:val="28"/>
          <w:szCs w:val="28"/>
        </w:rPr>
        <w:t>Student Number:</w:t>
      </w:r>
      <w:r w:rsidRPr="001A7600">
        <w:rPr>
          <w:rFonts w:cstheme="minorHAnsi"/>
          <w:sz w:val="28"/>
          <w:szCs w:val="28"/>
        </w:rPr>
        <w:t xml:space="preserve"> 1708503</w:t>
      </w:r>
    </w:p>
    <w:p w14:paraId="335BB627" w14:textId="321EEDBE" w:rsidR="00764F29" w:rsidRPr="001A7600" w:rsidRDefault="00764F29">
      <w:pPr>
        <w:rPr>
          <w:rFonts w:cstheme="minorHAnsi"/>
          <w:b/>
          <w:sz w:val="28"/>
          <w:szCs w:val="28"/>
          <w:u w:val="single"/>
        </w:rPr>
      </w:pPr>
    </w:p>
    <w:p w14:paraId="15495332" w14:textId="4D4D7344" w:rsidR="001A7600" w:rsidRPr="001A7600" w:rsidRDefault="001A7600" w:rsidP="001A7600">
      <w:pPr>
        <w:jc w:val="center"/>
        <w:rPr>
          <w:rFonts w:cstheme="minorHAnsi"/>
          <w:sz w:val="28"/>
          <w:szCs w:val="28"/>
        </w:rPr>
      </w:pPr>
      <w:r w:rsidRPr="001A7600">
        <w:rPr>
          <w:rFonts w:cstheme="minorHAnsi"/>
          <w:b/>
          <w:sz w:val="28"/>
          <w:szCs w:val="28"/>
        </w:rPr>
        <w:t>Word Count:</w:t>
      </w:r>
      <w:r w:rsidRPr="001A7600">
        <w:rPr>
          <w:rFonts w:cstheme="minorHAnsi"/>
          <w:sz w:val="28"/>
          <w:szCs w:val="28"/>
        </w:rPr>
        <w:t xml:space="preserve"> </w:t>
      </w:r>
      <w:r w:rsidR="001208D9">
        <w:rPr>
          <w:rFonts w:cstheme="minorHAnsi"/>
          <w:sz w:val="28"/>
          <w:szCs w:val="28"/>
        </w:rPr>
        <w:t>2000</w:t>
      </w:r>
    </w:p>
    <w:p w14:paraId="6793735A" w14:textId="5D9AC375" w:rsidR="001A7600" w:rsidRDefault="001A7600">
      <w:pPr>
        <w:rPr>
          <w:rFonts w:cstheme="minorHAnsi"/>
          <w:b/>
          <w:sz w:val="24"/>
          <w:szCs w:val="24"/>
          <w:u w:val="single"/>
        </w:rPr>
      </w:pPr>
    </w:p>
    <w:p w14:paraId="07D7C318" w14:textId="77777777" w:rsidR="00764F29" w:rsidRDefault="00764F29">
      <w:pPr>
        <w:rPr>
          <w:rFonts w:cstheme="minorHAnsi"/>
          <w:b/>
          <w:sz w:val="24"/>
          <w:szCs w:val="24"/>
          <w:u w:val="single"/>
        </w:rPr>
      </w:pPr>
    </w:p>
    <w:p w14:paraId="4CA9BB32" w14:textId="77777777" w:rsidR="00764F29" w:rsidRDefault="00764F29">
      <w:pPr>
        <w:rPr>
          <w:rFonts w:cstheme="minorHAnsi"/>
          <w:b/>
          <w:sz w:val="24"/>
          <w:szCs w:val="24"/>
          <w:u w:val="single"/>
        </w:rPr>
      </w:pPr>
    </w:p>
    <w:p w14:paraId="08E36EBC" w14:textId="77777777" w:rsidR="001A7600" w:rsidRDefault="001A7600">
      <w:pPr>
        <w:rPr>
          <w:rFonts w:cstheme="minorHAnsi"/>
          <w:b/>
          <w:sz w:val="24"/>
          <w:szCs w:val="24"/>
          <w:u w:val="single"/>
        </w:rPr>
      </w:pPr>
    </w:p>
    <w:p w14:paraId="17799FFF" w14:textId="6C9D2DC6" w:rsidR="00B456AF" w:rsidRPr="001F589B" w:rsidRDefault="00C62ADF">
      <w:pPr>
        <w:rPr>
          <w:rFonts w:cstheme="minorHAnsi"/>
          <w:b/>
          <w:sz w:val="24"/>
          <w:szCs w:val="24"/>
        </w:rPr>
      </w:pPr>
      <w:r>
        <w:rPr>
          <w:rFonts w:cstheme="minorHAnsi"/>
          <w:b/>
          <w:sz w:val="24"/>
          <w:szCs w:val="24"/>
        </w:rPr>
        <w:lastRenderedPageBreak/>
        <w:t xml:space="preserve">1.0 </w:t>
      </w:r>
      <w:r w:rsidR="00E2160A" w:rsidRPr="001F589B">
        <w:rPr>
          <w:rFonts w:cstheme="minorHAnsi"/>
          <w:b/>
          <w:sz w:val="24"/>
          <w:szCs w:val="24"/>
        </w:rPr>
        <w:t>Introduction</w:t>
      </w:r>
      <w:r w:rsidR="00E94B20" w:rsidRPr="001F589B">
        <w:rPr>
          <w:rFonts w:cstheme="minorHAnsi"/>
          <w:b/>
          <w:sz w:val="24"/>
          <w:szCs w:val="24"/>
        </w:rPr>
        <w:t xml:space="preserve"> to Biotage and its requirement for Warehouse re-design</w:t>
      </w:r>
    </w:p>
    <w:p w14:paraId="687CFD0E" w14:textId="6F0F939D" w:rsidR="00B456AF" w:rsidRDefault="00EB1109">
      <w:pPr>
        <w:rPr>
          <w:rFonts w:cstheme="minorHAnsi"/>
          <w:sz w:val="24"/>
          <w:szCs w:val="24"/>
        </w:rPr>
      </w:pPr>
      <w:r>
        <w:rPr>
          <w:rFonts w:cstheme="minorHAnsi"/>
          <w:sz w:val="24"/>
          <w:szCs w:val="24"/>
        </w:rPr>
        <w:t>The following report aims to develop a warehouse design suited to support</w:t>
      </w:r>
      <w:r w:rsidR="00635A27">
        <w:rPr>
          <w:rFonts w:cstheme="minorHAnsi"/>
          <w:sz w:val="24"/>
          <w:szCs w:val="24"/>
        </w:rPr>
        <w:t>ing</w:t>
      </w:r>
      <w:r>
        <w:rPr>
          <w:rFonts w:cstheme="minorHAnsi"/>
          <w:sz w:val="24"/>
          <w:szCs w:val="24"/>
        </w:rPr>
        <w:t xml:space="preserve"> the ongoing performance improvement of Biotage GB’s warehouse.  The report will evaluate and select processes appropriate to the organisation and discuss an optimum warehouse layout in which they can be implemented.  This will include</w:t>
      </w:r>
      <w:r w:rsidR="002303F0">
        <w:rPr>
          <w:rFonts w:cstheme="minorHAnsi"/>
          <w:sz w:val="24"/>
          <w:szCs w:val="24"/>
        </w:rPr>
        <w:t xml:space="preserve"> identifying and discussing</w:t>
      </w:r>
      <w:r>
        <w:rPr>
          <w:rFonts w:cstheme="minorHAnsi"/>
          <w:sz w:val="24"/>
          <w:szCs w:val="24"/>
        </w:rPr>
        <w:t xml:space="preserve"> the necessary human and equipment resources</w:t>
      </w:r>
      <w:r w:rsidR="00635A27">
        <w:rPr>
          <w:rFonts w:cstheme="minorHAnsi"/>
          <w:sz w:val="24"/>
          <w:szCs w:val="24"/>
        </w:rPr>
        <w:t xml:space="preserve"> </w:t>
      </w:r>
      <w:r>
        <w:rPr>
          <w:rFonts w:cstheme="minorHAnsi"/>
          <w:sz w:val="24"/>
          <w:szCs w:val="24"/>
        </w:rPr>
        <w:t>required</w:t>
      </w:r>
      <w:r w:rsidR="002303F0">
        <w:rPr>
          <w:rFonts w:cstheme="minorHAnsi"/>
          <w:sz w:val="24"/>
          <w:szCs w:val="24"/>
        </w:rPr>
        <w:t xml:space="preserve"> to ensure smooth operation of </w:t>
      </w:r>
      <w:r>
        <w:rPr>
          <w:rFonts w:cstheme="minorHAnsi"/>
          <w:sz w:val="24"/>
          <w:szCs w:val="24"/>
        </w:rPr>
        <w:t xml:space="preserve">the chosen warehouse </w:t>
      </w:r>
      <w:r w:rsidR="00635A27">
        <w:rPr>
          <w:rFonts w:cstheme="minorHAnsi"/>
          <w:sz w:val="24"/>
          <w:szCs w:val="24"/>
        </w:rPr>
        <w:t>design</w:t>
      </w:r>
      <w:r>
        <w:rPr>
          <w:rFonts w:cstheme="minorHAnsi"/>
          <w:sz w:val="24"/>
          <w:szCs w:val="24"/>
        </w:rPr>
        <w:t>.</w:t>
      </w:r>
    </w:p>
    <w:p w14:paraId="239B3C14" w14:textId="793E5541" w:rsidR="00EB1109" w:rsidRDefault="00EB1109">
      <w:pPr>
        <w:rPr>
          <w:rFonts w:cstheme="minorHAnsi"/>
          <w:sz w:val="24"/>
          <w:szCs w:val="24"/>
        </w:rPr>
      </w:pPr>
      <w:r>
        <w:rPr>
          <w:rFonts w:cstheme="minorHAnsi"/>
          <w:sz w:val="24"/>
          <w:szCs w:val="24"/>
        </w:rPr>
        <w:t xml:space="preserve">Furthermore, the report will also identify the legal and security requirements needed for </w:t>
      </w:r>
      <w:r w:rsidR="00635A27">
        <w:rPr>
          <w:rFonts w:cstheme="minorHAnsi"/>
          <w:sz w:val="24"/>
          <w:szCs w:val="24"/>
        </w:rPr>
        <w:t xml:space="preserve">the </w:t>
      </w:r>
      <w:r>
        <w:rPr>
          <w:rFonts w:cstheme="minorHAnsi"/>
          <w:sz w:val="24"/>
          <w:szCs w:val="24"/>
        </w:rPr>
        <w:t xml:space="preserve">sustainable operation of the warehouse </w:t>
      </w:r>
      <w:r w:rsidR="00635A27">
        <w:rPr>
          <w:rFonts w:cstheme="minorHAnsi"/>
          <w:sz w:val="24"/>
          <w:szCs w:val="24"/>
        </w:rPr>
        <w:t xml:space="preserve">and </w:t>
      </w:r>
      <w:r>
        <w:rPr>
          <w:rFonts w:cstheme="minorHAnsi"/>
          <w:sz w:val="24"/>
          <w:szCs w:val="24"/>
        </w:rPr>
        <w:t xml:space="preserve">outline a contingency plan in </w:t>
      </w:r>
      <w:r w:rsidR="00635A27">
        <w:rPr>
          <w:rFonts w:cstheme="minorHAnsi"/>
          <w:sz w:val="24"/>
          <w:szCs w:val="24"/>
        </w:rPr>
        <w:t>case of disruption.  Finally, the report will provide a financial budget</w:t>
      </w:r>
      <w:r w:rsidR="00F032D8">
        <w:rPr>
          <w:rFonts w:cstheme="minorHAnsi"/>
          <w:sz w:val="24"/>
          <w:szCs w:val="24"/>
        </w:rPr>
        <w:t xml:space="preserve"> and report in relation to the implementation and first year operation of the new warehouse.</w:t>
      </w:r>
    </w:p>
    <w:p w14:paraId="6D9103E8" w14:textId="33B6DFBC" w:rsidR="007571BD" w:rsidRDefault="00767CE8">
      <w:pPr>
        <w:rPr>
          <w:rFonts w:cstheme="minorHAnsi"/>
          <w:sz w:val="24"/>
          <w:szCs w:val="24"/>
        </w:rPr>
      </w:pPr>
      <w:r>
        <w:rPr>
          <w:rFonts w:cstheme="minorHAnsi"/>
          <w:sz w:val="24"/>
          <w:szCs w:val="24"/>
        </w:rPr>
        <w:t>Due to sustained business growth over the last 5 years, Biotage GB’s leased warehouse is now at maximum capacity and requires greater space to support the company’s</w:t>
      </w:r>
      <w:r w:rsidR="00F032D8">
        <w:rPr>
          <w:rFonts w:cstheme="minorHAnsi"/>
          <w:sz w:val="24"/>
          <w:szCs w:val="24"/>
        </w:rPr>
        <w:t xml:space="preserve"> future business plan</w:t>
      </w:r>
      <w:r>
        <w:rPr>
          <w:rFonts w:cstheme="minorHAnsi"/>
          <w:sz w:val="24"/>
          <w:szCs w:val="24"/>
        </w:rPr>
        <w:t>.  Fortunately, a larger warehouse adjacent to its current facility has be</w:t>
      </w:r>
      <w:r w:rsidR="00F032D8">
        <w:rPr>
          <w:rFonts w:cstheme="minorHAnsi"/>
          <w:sz w:val="24"/>
          <w:szCs w:val="24"/>
        </w:rPr>
        <w:t>en acquired through lease.</w:t>
      </w:r>
    </w:p>
    <w:tbl>
      <w:tblPr>
        <w:tblStyle w:val="TableGrid"/>
        <w:tblW w:w="0" w:type="auto"/>
        <w:tblLook w:val="04A0" w:firstRow="1" w:lastRow="0" w:firstColumn="1" w:lastColumn="0" w:noHBand="0" w:noVBand="1"/>
      </w:tblPr>
      <w:tblGrid>
        <w:gridCol w:w="2263"/>
        <w:gridCol w:w="1343"/>
        <w:gridCol w:w="1803"/>
        <w:gridCol w:w="1803"/>
      </w:tblGrid>
      <w:tr w:rsidR="007571BD" w14:paraId="18FEDFD3" w14:textId="77777777" w:rsidTr="007571BD">
        <w:tc>
          <w:tcPr>
            <w:tcW w:w="2263" w:type="dxa"/>
            <w:shd w:val="clear" w:color="auto" w:fill="D9D9D9" w:themeFill="background1" w:themeFillShade="D9"/>
          </w:tcPr>
          <w:p w14:paraId="7761E131" w14:textId="4B9D0D43" w:rsidR="007571BD" w:rsidRDefault="007571BD">
            <w:pPr>
              <w:rPr>
                <w:rFonts w:cstheme="minorHAnsi"/>
                <w:sz w:val="24"/>
                <w:szCs w:val="24"/>
              </w:rPr>
            </w:pPr>
            <w:r>
              <w:rPr>
                <w:rFonts w:cstheme="minorHAnsi"/>
                <w:sz w:val="24"/>
                <w:szCs w:val="24"/>
              </w:rPr>
              <w:t>Internal Dimensions</w:t>
            </w:r>
          </w:p>
        </w:tc>
        <w:tc>
          <w:tcPr>
            <w:tcW w:w="1343" w:type="dxa"/>
            <w:shd w:val="clear" w:color="auto" w:fill="D9D9D9" w:themeFill="background1" w:themeFillShade="D9"/>
          </w:tcPr>
          <w:p w14:paraId="010905CC" w14:textId="7625A34C" w:rsidR="007571BD" w:rsidRDefault="007571BD">
            <w:pPr>
              <w:rPr>
                <w:rFonts w:cstheme="minorHAnsi"/>
                <w:sz w:val="24"/>
                <w:szCs w:val="24"/>
              </w:rPr>
            </w:pPr>
            <w:r>
              <w:rPr>
                <w:rFonts w:cstheme="minorHAnsi"/>
                <w:sz w:val="24"/>
                <w:szCs w:val="24"/>
              </w:rPr>
              <w:t>length</w:t>
            </w:r>
          </w:p>
        </w:tc>
        <w:tc>
          <w:tcPr>
            <w:tcW w:w="1803" w:type="dxa"/>
            <w:shd w:val="clear" w:color="auto" w:fill="D9D9D9" w:themeFill="background1" w:themeFillShade="D9"/>
          </w:tcPr>
          <w:p w14:paraId="5230134A" w14:textId="79D6C739" w:rsidR="007571BD" w:rsidRDefault="007571BD">
            <w:pPr>
              <w:rPr>
                <w:rFonts w:cstheme="minorHAnsi"/>
                <w:sz w:val="24"/>
                <w:szCs w:val="24"/>
              </w:rPr>
            </w:pPr>
            <w:r>
              <w:rPr>
                <w:rFonts w:cstheme="minorHAnsi"/>
                <w:sz w:val="24"/>
                <w:szCs w:val="24"/>
              </w:rPr>
              <w:t>Width</w:t>
            </w:r>
          </w:p>
        </w:tc>
        <w:tc>
          <w:tcPr>
            <w:tcW w:w="1803" w:type="dxa"/>
            <w:shd w:val="clear" w:color="auto" w:fill="D9D9D9" w:themeFill="background1" w:themeFillShade="D9"/>
          </w:tcPr>
          <w:p w14:paraId="1960CFDC" w14:textId="4F228926" w:rsidR="007571BD" w:rsidRDefault="007571BD">
            <w:pPr>
              <w:rPr>
                <w:rFonts w:cstheme="minorHAnsi"/>
                <w:sz w:val="24"/>
                <w:szCs w:val="24"/>
              </w:rPr>
            </w:pPr>
            <w:r>
              <w:rPr>
                <w:rFonts w:cstheme="minorHAnsi"/>
                <w:sz w:val="24"/>
                <w:szCs w:val="24"/>
              </w:rPr>
              <w:t>Height</w:t>
            </w:r>
          </w:p>
        </w:tc>
      </w:tr>
      <w:tr w:rsidR="007571BD" w14:paraId="5E3A1550" w14:textId="77777777" w:rsidTr="007571BD">
        <w:tc>
          <w:tcPr>
            <w:tcW w:w="2263" w:type="dxa"/>
          </w:tcPr>
          <w:p w14:paraId="735B8505" w14:textId="740C9E2D" w:rsidR="007571BD" w:rsidRDefault="007571BD">
            <w:pPr>
              <w:rPr>
                <w:rFonts w:cstheme="minorHAnsi"/>
                <w:sz w:val="24"/>
                <w:szCs w:val="24"/>
              </w:rPr>
            </w:pPr>
            <w:r>
              <w:rPr>
                <w:rFonts w:cstheme="minorHAnsi"/>
                <w:sz w:val="24"/>
                <w:szCs w:val="24"/>
              </w:rPr>
              <w:t>Current Warehouse</w:t>
            </w:r>
          </w:p>
        </w:tc>
        <w:tc>
          <w:tcPr>
            <w:tcW w:w="1343" w:type="dxa"/>
          </w:tcPr>
          <w:p w14:paraId="190B131F" w14:textId="16DFC50E" w:rsidR="007571BD" w:rsidRDefault="007571BD">
            <w:pPr>
              <w:rPr>
                <w:rFonts w:cstheme="minorHAnsi"/>
                <w:sz w:val="24"/>
                <w:szCs w:val="24"/>
              </w:rPr>
            </w:pPr>
            <w:r>
              <w:rPr>
                <w:rFonts w:cstheme="minorHAnsi"/>
                <w:sz w:val="24"/>
                <w:szCs w:val="24"/>
              </w:rPr>
              <w:t>40m</w:t>
            </w:r>
          </w:p>
        </w:tc>
        <w:tc>
          <w:tcPr>
            <w:tcW w:w="1803" w:type="dxa"/>
          </w:tcPr>
          <w:p w14:paraId="58E93AF1" w14:textId="0A77D1D3" w:rsidR="007571BD" w:rsidRDefault="007571BD">
            <w:pPr>
              <w:rPr>
                <w:rFonts w:cstheme="minorHAnsi"/>
                <w:sz w:val="24"/>
                <w:szCs w:val="24"/>
              </w:rPr>
            </w:pPr>
            <w:r>
              <w:rPr>
                <w:rFonts w:cstheme="minorHAnsi"/>
                <w:sz w:val="24"/>
                <w:szCs w:val="24"/>
              </w:rPr>
              <w:t>25m</w:t>
            </w:r>
          </w:p>
        </w:tc>
        <w:tc>
          <w:tcPr>
            <w:tcW w:w="1803" w:type="dxa"/>
          </w:tcPr>
          <w:p w14:paraId="06870F9D" w14:textId="5D8AD30D" w:rsidR="007571BD" w:rsidRDefault="007571BD">
            <w:pPr>
              <w:rPr>
                <w:rFonts w:cstheme="minorHAnsi"/>
                <w:sz w:val="24"/>
                <w:szCs w:val="24"/>
              </w:rPr>
            </w:pPr>
            <w:r>
              <w:rPr>
                <w:rFonts w:cstheme="minorHAnsi"/>
                <w:sz w:val="24"/>
                <w:szCs w:val="24"/>
              </w:rPr>
              <w:t>14m</w:t>
            </w:r>
          </w:p>
        </w:tc>
      </w:tr>
      <w:tr w:rsidR="007571BD" w14:paraId="5E8BA03C" w14:textId="77777777" w:rsidTr="007571BD">
        <w:tc>
          <w:tcPr>
            <w:tcW w:w="2263" w:type="dxa"/>
          </w:tcPr>
          <w:p w14:paraId="04DD5E33" w14:textId="48E29220" w:rsidR="007571BD" w:rsidRDefault="007571BD">
            <w:pPr>
              <w:rPr>
                <w:rFonts w:cstheme="minorHAnsi"/>
                <w:sz w:val="24"/>
                <w:szCs w:val="24"/>
              </w:rPr>
            </w:pPr>
            <w:r>
              <w:rPr>
                <w:rFonts w:cstheme="minorHAnsi"/>
                <w:sz w:val="24"/>
                <w:szCs w:val="24"/>
              </w:rPr>
              <w:t>New Warehouse</w:t>
            </w:r>
          </w:p>
        </w:tc>
        <w:tc>
          <w:tcPr>
            <w:tcW w:w="1343" w:type="dxa"/>
          </w:tcPr>
          <w:p w14:paraId="3B737503" w14:textId="6ECF14FC" w:rsidR="007571BD" w:rsidRDefault="007571BD">
            <w:pPr>
              <w:rPr>
                <w:rFonts w:cstheme="minorHAnsi"/>
                <w:sz w:val="24"/>
                <w:szCs w:val="24"/>
              </w:rPr>
            </w:pPr>
            <w:r>
              <w:rPr>
                <w:rFonts w:cstheme="minorHAnsi"/>
                <w:sz w:val="24"/>
                <w:szCs w:val="24"/>
              </w:rPr>
              <w:t>50m</w:t>
            </w:r>
          </w:p>
        </w:tc>
        <w:tc>
          <w:tcPr>
            <w:tcW w:w="1803" w:type="dxa"/>
          </w:tcPr>
          <w:p w14:paraId="575CCD8E" w14:textId="25969644" w:rsidR="007571BD" w:rsidRDefault="007571BD">
            <w:pPr>
              <w:rPr>
                <w:rFonts w:cstheme="minorHAnsi"/>
                <w:sz w:val="24"/>
                <w:szCs w:val="24"/>
              </w:rPr>
            </w:pPr>
            <w:r>
              <w:rPr>
                <w:rFonts w:cstheme="minorHAnsi"/>
                <w:sz w:val="24"/>
                <w:szCs w:val="24"/>
              </w:rPr>
              <w:t>25m</w:t>
            </w:r>
          </w:p>
        </w:tc>
        <w:tc>
          <w:tcPr>
            <w:tcW w:w="1803" w:type="dxa"/>
          </w:tcPr>
          <w:p w14:paraId="1E4695C8" w14:textId="11EA3841" w:rsidR="007571BD" w:rsidRDefault="007571BD">
            <w:pPr>
              <w:rPr>
                <w:rFonts w:cstheme="minorHAnsi"/>
                <w:sz w:val="24"/>
                <w:szCs w:val="24"/>
              </w:rPr>
            </w:pPr>
            <w:r>
              <w:rPr>
                <w:rFonts w:cstheme="minorHAnsi"/>
                <w:sz w:val="24"/>
                <w:szCs w:val="24"/>
              </w:rPr>
              <w:t>14m</w:t>
            </w:r>
          </w:p>
        </w:tc>
      </w:tr>
    </w:tbl>
    <w:p w14:paraId="7C564C42" w14:textId="77777777" w:rsidR="00F032D8" w:rsidRDefault="00F032D8">
      <w:pPr>
        <w:rPr>
          <w:rFonts w:cstheme="minorHAnsi"/>
          <w:sz w:val="24"/>
          <w:szCs w:val="24"/>
        </w:rPr>
      </w:pPr>
    </w:p>
    <w:p w14:paraId="59F65827" w14:textId="20AC4D57" w:rsidR="00767CE8" w:rsidRDefault="00F032D8">
      <w:pPr>
        <w:rPr>
          <w:rFonts w:cstheme="minorHAnsi"/>
          <w:sz w:val="24"/>
          <w:szCs w:val="24"/>
        </w:rPr>
      </w:pPr>
      <w:r>
        <w:rPr>
          <w:rFonts w:cstheme="minorHAnsi"/>
          <w:sz w:val="24"/>
          <w:szCs w:val="24"/>
        </w:rPr>
        <w:t>In addition</w:t>
      </w:r>
      <w:r w:rsidR="00767CE8">
        <w:rPr>
          <w:rFonts w:cstheme="minorHAnsi"/>
          <w:sz w:val="24"/>
          <w:szCs w:val="24"/>
        </w:rPr>
        <w:t xml:space="preserve"> to </w:t>
      </w:r>
      <w:r>
        <w:rPr>
          <w:rFonts w:cstheme="minorHAnsi"/>
          <w:sz w:val="24"/>
          <w:szCs w:val="24"/>
        </w:rPr>
        <w:t>leasing</w:t>
      </w:r>
      <w:r w:rsidR="00767CE8">
        <w:rPr>
          <w:rFonts w:cstheme="minorHAnsi"/>
          <w:sz w:val="24"/>
          <w:szCs w:val="24"/>
        </w:rPr>
        <w:t xml:space="preserve"> the building</w:t>
      </w:r>
      <w:r>
        <w:rPr>
          <w:rFonts w:cstheme="minorHAnsi"/>
          <w:sz w:val="24"/>
          <w:szCs w:val="24"/>
        </w:rPr>
        <w:t xml:space="preserve">, Biotage wishes </w:t>
      </w:r>
      <w:r w:rsidR="00767CE8">
        <w:rPr>
          <w:rFonts w:cstheme="minorHAnsi"/>
          <w:sz w:val="24"/>
          <w:szCs w:val="24"/>
        </w:rPr>
        <w:t>to re-engineer its design and processes to achieve a more efficient warehousing operation.  Key aims include:</w:t>
      </w:r>
    </w:p>
    <w:p w14:paraId="6EF79643" w14:textId="65B26FC1" w:rsidR="00767CE8" w:rsidRPr="00767CE8" w:rsidRDefault="00767CE8" w:rsidP="00767CE8">
      <w:pPr>
        <w:pStyle w:val="ListParagraph"/>
        <w:numPr>
          <w:ilvl w:val="0"/>
          <w:numId w:val="4"/>
        </w:numPr>
        <w:rPr>
          <w:rFonts w:cstheme="minorHAnsi"/>
          <w:sz w:val="24"/>
          <w:szCs w:val="24"/>
        </w:rPr>
      </w:pPr>
      <w:r w:rsidRPr="00767CE8">
        <w:rPr>
          <w:rFonts w:cstheme="minorHAnsi"/>
          <w:sz w:val="24"/>
          <w:szCs w:val="24"/>
        </w:rPr>
        <w:t>Faster and more accurate goods receipt</w:t>
      </w:r>
    </w:p>
    <w:p w14:paraId="4AA8050A" w14:textId="522D6EF9" w:rsidR="00767CE8" w:rsidRPr="00767CE8" w:rsidRDefault="00767CE8" w:rsidP="00767CE8">
      <w:pPr>
        <w:pStyle w:val="ListParagraph"/>
        <w:numPr>
          <w:ilvl w:val="0"/>
          <w:numId w:val="4"/>
        </w:numPr>
        <w:rPr>
          <w:rFonts w:cstheme="minorHAnsi"/>
          <w:sz w:val="24"/>
          <w:szCs w:val="24"/>
        </w:rPr>
      </w:pPr>
      <w:r w:rsidRPr="00767CE8">
        <w:rPr>
          <w:rFonts w:cstheme="minorHAnsi"/>
          <w:sz w:val="24"/>
          <w:szCs w:val="24"/>
        </w:rPr>
        <w:t>Faster and more accurate order picking</w:t>
      </w:r>
    </w:p>
    <w:p w14:paraId="34071DC0" w14:textId="7057E798" w:rsidR="00767CE8" w:rsidRPr="00767CE8" w:rsidRDefault="00767CE8" w:rsidP="00767CE8">
      <w:pPr>
        <w:pStyle w:val="ListParagraph"/>
        <w:numPr>
          <w:ilvl w:val="0"/>
          <w:numId w:val="4"/>
        </w:numPr>
        <w:rPr>
          <w:rFonts w:cstheme="minorHAnsi"/>
          <w:sz w:val="24"/>
          <w:szCs w:val="24"/>
        </w:rPr>
      </w:pPr>
      <w:r w:rsidRPr="00767CE8">
        <w:rPr>
          <w:rFonts w:cstheme="minorHAnsi"/>
          <w:sz w:val="24"/>
          <w:szCs w:val="24"/>
        </w:rPr>
        <w:t>Improved storage space utilisation</w:t>
      </w:r>
    </w:p>
    <w:p w14:paraId="1870EFAA" w14:textId="77777777" w:rsidR="009621DF" w:rsidRPr="009621DF" w:rsidRDefault="009621DF">
      <w:pPr>
        <w:rPr>
          <w:rFonts w:cstheme="minorHAnsi"/>
          <w:sz w:val="24"/>
          <w:szCs w:val="24"/>
        </w:rPr>
      </w:pPr>
    </w:p>
    <w:p w14:paraId="366DCFA9" w14:textId="5A812A2B" w:rsidR="009621DF" w:rsidRPr="00E94B20" w:rsidRDefault="00C62ADF" w:rsidP="009621DF">
      <w:pPr>
        <w:pStyle w:val="NormalWeb"/>
        <w:shd w:val="clear" w:color="auto" w:fill="FFFFFF"/>
        <w:spacing w:before="0" w:beforeAutospacing="0"/>
        <w:rPr>
          <w:rFonts w:asciiTheme="minorHAnsi" w:hAnsiTheme="minorHAnsi" w:cstheme="minorHAnsi"/>
          <w:b/>
          <w:color w:val="373A3C"/>
        </w:rPr>
      </w:pPr>
      <w:r>
        <w:rPr>
          <w:rFonts w:asciiTheme="minorHAnsi" w:hAnsiTheme="minorHAnsi" w:cstheme="minorHAnsi"/>
          <w:b/>
          <w:color w:val="373A3C"/>
        </w:rPr>
        <w:t>2</w:t>
      </w:r>
      <w:r w:rsidR="009621DF" w:rsidRPr="00E94B20">
        <w:rPr>
          <w:rFonts w:asciiTheme="minorHAnsi" w:hAnsiTheme="minorHAnsi" w:cstheme="minorHAnsi"/>
          <w:b/>
          <w:color w:val="373A3C"/>
        </w:rPr>
        <w:t>.</w:t>
      </w:r>
      <w:r w:rsidR="00E94B20" w:rsidRPr="00E94B20">
        <w:rPr>
          <w:rFonts w:asciiTheme="minorHAnsi" w:hAnsiTheme="minorHAnsi" w:cstheme="minorHAnsi"/>
          <w:b/>
          <w:color w:val="373A3C"/>
        </w:rPr>
        <w:t xml:space="preserve"> </w:t>
      </w:r>
      <w:r w:rsidR="009621DF" w:rsidRPr="00E94B20">
        <w:rPr>
          <w:rFonts w:asciiTheme="minorHAnsi" w:hAnsiTheme="minorHAnsi" w:cstheme="minorHAnsi"/>
          <w:b/>
          <w:color w:val="373A3C"/>
        </w:rPr>
        <w:t>Evaluate and select</w:t>
      </w:r>
      <w:r>
        <w:rPr>
          <w:rFonts w:asciiTheme="minorHAnsi" w:hAnsiTheme="minorHAnsi" w:cstheme="minorHAnsi"/>
          <w:b/>
          <w:color w:val="373A3C"/>
        </w:rPr>
        <w:t>ion of processes for Biotage’s new warehouse</w:t>
      </w:r>
    </w:p>
    <w:p w14:paraId="08C4E653" w14:textId="04C4B887" w:rsidR="00B77394" w:rsidRDefault="004C3614" w:rsidP="009621DF">
      <w:pPr>
        <w:pStyle w:val="NormalWeb"/>
        <w:shd w:val="clear" w:color="auto" w:fill="FFFFFF"/>
        <w:spacing w:before="0" w:beforeAutospacing="0"/>
        <w:rPr>
          <w:rFonts w:asciiTheme="minorHAnsi" w:hAnsiTheme="minorHAnsi" w:cstheme="minorHAnsi"/>
          <w:color w:val="373A3C"/>
        </w:rPr>
      </w:pPr>
      <w:r>
        <w:rPr>
          <w:rFonts w:asciiTheme="minorHAnsi" w:hAnsiTheme="minorHAnsi" w:cstheme="minorHAnsi"/>
          <w:color w:val="373A3C"/>
        </w:rPr>
        <w:t xml:space="preserve">Biotage GB operates as a single site operation, serving as the company’s global manufacturing hub. </w:t>
      </w:r>
      <w:r w:rsidR="0057063A">
        <w:rPr>
          <w:rFonts w:asciiTheme="minorHAnsi" w:hAnsiTheme="minorHAnsi" w:cstheme="minorHAnsi"/>
          <w:color w:val="373A3C"/>
        </w:rPr>
        <w:t>From its</w:t>
      </w:r>
      <w:r w:rsidR="00936317">
        <w:rPr>
          <w:rFonts w:asciiTheme="minorHAnsi" w:hAnsiTheme="minorHAnsi" w:cstheme="minorHAnsi"/>
          <w:color w:val="373A3C"/>
        </w:rPr>
        <w:t xml:space="preserve"> facility in </w:t>
      </w:r>
      <w:r w:rsidR="0090068E">
        <w:rPr>
          <w:rFonts w:asciiTheme="minorHAnsi" w:hAnsiTheme="minorHAnsi" w:cstheme="minorHAnsi"/>
          <w:color w:val="373A3C"/>
        </w:rPr>
        <w:t>Cardiff, Biotage</w:t>
      </w:r>
      <w:r w:rsidR="00936317">
        <w:rPr>
          <w:rFonts w:asciiTheme="minorHAnsi" w:hAnsiTheme="minorHAnsi" w:cstheme="minorHAnsi"/>
          <w:color w:val="373A3C"/>
        </w:rPr>
        <w:t xml:space="preserve"> GB is</w:t>
      </w:r>
      <w:r>
        <w:rPr>
          <w:rFonts w:asciiTheme="minorHAnsi" w:hAnsiTheme="minorHAnsi" w:cstheme="minorHAnsi"/>
          <w:color w:val="373A3C"/>
        </w:rPr>
        <w:t xml:space="preserve"> responsible for </w:t>
      </w:r>
      <w:r w:rsidR="0090068E">
        <w:rPr>
          <w:rFonts w:asciiTheme="minorHAnsi" w:hAnsiTheme="minorHAnsi" w:cstheme="minorHAnsi"/>
          <w:color w:val="373A3C"/>
        </w:rPr>
        <w:t>manufacturing all consumable</w:t>
      </w:r>
      <w:r w:rsidR="000B2818">
        <w:rPr>
          <w:rFonts w:asciiTheme="minorHAnsi" w:hAnsiTheme="minorHAnsi" w:cstheme="minorHAnsi"/>
          <w:color w:val="373A3C"/>
        </w:rPr>
        <w:t>/</w:t>
      </w:r>
      <w:r w:rsidR="0090068E">
        <w:rPr>
          <w:rFonts w:asciiTheme="minorHAnsi" w:hAnsiTheme="minorHAnsi" w:cstheme="minorHAnsi"/>
          <w:color w:val="373A3C"/>
        </w:rPr>
        <w:t xml:space="preserve">instrument products and </w:t>
      </w:r>
      <w:r>
        <w:rPr>
          <w:rFonts w:asciiTheme="minorHAnsi" w:hAnsiTheme="minorHAnsi" w:cstheme="minorHAnsi"/>
          <w:color w:val="373A3C"/>
        </w:rPr>
        <w:t>supplying its international distribution hubs, which supply their regional markets.</w:t>
      </w:r>
      <w:r w:rsidR="004E6B33">
        <w:rPr>
          <w:rFonts w:asciiTheme="minorHAnsi" w:hAnsiTheme="minorHAnsi" w:cstheme="minorHAnsi"/>
          <w:color w:val="373A3C"/>
        </w:rPr>
        <w:t xml:space="preserve"> </w:t>
      </w:r>
      <w:r w:rsidR="0090068E">
        <w:rPr>
          <w:rFonts w:asciiTheme="minorHAnsi" w:hAnsiTheme="minorHAnsi" w:cstheme="minorHAnsi"/>
          <w:color w:val="373A3C"/>
        </w:rPr>
        <w:t>Consequently, the organisation’s</w:t>
      </w:r>
      <w:r w:rsidR="000E6981">
        <w:rPr>
          <w:rFonts w:asciiTheme="minorHAnsi" w:hAnsiTheme="minorHAnsi" w:cstheme="minorHAnsi"/>
          <w:color w:val="373A3C"/>
        </w:rPr>
        <w:t xml:space="preserve"> new</w:t>
      </w:r>
      <w:r w:rsidR="0090068E">
        <w:rPr>
          <w:rFonts w:asciiTheme="minorHAnsi" w:hAnsiTheme="minorHAnsi" w:cstheme="minorHAnsi"/>
          <w:color w:val="373A3C"/>
        </w:rPr>
        <w:t xml:space="preserve"> Warehouse </w:t>
      </w:r>
      <w:r w:rsidR="000E6981">
        <w:rPr>
          <w:rFonts w:asciiTheme="minorHAnsi" w:hAnsiTheme="minorHAnsi" w:cstheme="minorHAnsi"/>
          <w:color w:val="373A3C"/>
        </w:rPr>
        <w:t>will remain</w:t>
      </w:r>
      <w:r w:rsidR="0090068E">
        <w:rPr>
          <w:rFonts w:asciiTheme="minorHAnsi" w:hAnsiTheme="minorHAnsi" w:cstheme="minorHAnsi"/>
          <w:color w:val="373A3C"/>
        </w:rPr>
        <w:t xml:space="preserve"> responsible for both inbound and outbound processes.  These include:</w:t>
      </w:r>
    </w:p>
    <w:tbl>
      <w:tblPr>
        <w:tblStyle w:val="TableGrid"/>
        <w:tblW w:w="0" w:type="auto"/>
        <w:tblLook w:val="04A0" w:firstRow="1" w:lastRow="0" w:firstColumn="1" w:lastColumn="0" w:noHBand="0" w:noVBand="1"/>
      </w:tblPr>
      <w:tblGrid>
        <w:gridCol w:w="3823"/>
        <w:gridCol w:w="5193"/>
      </w:tblGrid>
      <w:tr w:rsidR="000A6CD4" w14:paraId="54FE7B2C" w14:textId="77777777" w:rsidTr="000A6CD4">
        <w:tc>
          <w:tcPr>
            <w:tcW w:w="9016" w:type="dxa"/>
            <w:gridSpan w:val="2"/>
            <w:shd w:val="clear" w:color="auto" w:fill="D9D9D9" w:themeFill="background1" w:themeFillShade="D9"/>
          </w:tcPr>
          <w:p w14:paraId="47DBC417" w14:textId="456A6A44" w:rsidR="000A6CD4" w:rsidRDefault="000A6CD4" w:rsidP="009621DF">
            <w:pPr>
              <w:pStyle w:val="NormalWeb"/>
              <w:spacing w:before="0" w:beforeAutospacing="0"/>
              <w:rPr>
                <w:rFonts w:asciiTheme="minorHAnsi" w:hAnsiTheme="minorHAnsi" w:cstheme="minorHAnsi"/>
                <w:color w:val="373A3C"/>
              </w:rPr>
            </w:pPr>
            <w:r>
              <w:rPr>
                <w:rFonts w:asciiTheme="minorHAnsi" w:hAnsiTheme="minorHAnsi" w:cstheme="minorHAnsi"/>
                <w:color w:val="373A3C"/>
              </w:rPr>
              <w:t>Inbound Processes</w:t>
            </w:r>
          </w:p>
        </w:tc>
      </w:tr>
      <w:tr w:rsidR="000A6CD4" w14:paraId="4EC10A74" w14:textId="77777777" w:rsidTr="000A6CD4">
        <w:tc>
          <w:tcPr>
            <w:tcW w:w="3823" w:type="dxa"/>
            <w:shd w:val="clear" w:color="auto" w:fill="D9D9D9" w:themeFill="background1" w:themeFillShade="D9"/>
          </w:tcPr>
          <w:p w14:paraId="29858094" w14:textId="6C53FB44" w:rsidR="000A6CD4" w:rsidRDefault="000A6CD4" w:rsidP="009621DF">
            <w:pPr>
              <w:pStyle w:val="NormalWeb"/>
              <w:spacing w:before="0" w:beforeAutospacing="0"/>
              <w:rPr>
                <w:rFonts w:asciiTheme="minorHAnsi" w:hAnsiTheme="minorHAnsi" w:cstheme="minorHAnsi"/>
                <w:color w:val="373A3C"/>
              </w:rPr>
            </w:pPr>
            <w:r>
              <w:rPr>
                <w:rFonts w:asciiTheme="minorHAnsi" w:hAnsiTheme="minorHAnsi" w:cstheme="minorHAnsi"/>
                <w:color w:val="373A3C"/>
              </w:rPr>
              <w:t>Process</w:t>
            </w:r>
          </w:p>
        </w:tc>
        <w:tc>
          <w:tcPr>
            <w:tcW w:w="5193" w:type="dxa"/>
            <w:shd w:val="clear" w:color="auto" w:fill="D9D9D9" w:themeFill="background1" w:themeFillShade="D9"/>
          </w:tcPr>
          <w:p w14:paraId="01A269CA" w14:textId="13B106FF" w:rsidR="000A6CD4" w:rsidRDefault="000A6CD4" w:rsidP="009621DF">
            <w:pPr>
              <w:pStyle w:val="NormalWeb"/>
              <w:spacing w:before="0" w:beforeAutospacing="0"/>
              <w:rPr>
                <w:rFonts w:asciiTheme="minorHAnsi" w:hAnsiTheme="minorHAnsi" w:cstheme="minorHAnsi"/>
                <w:color w:val="373A3C"/>
              </w:rPr>
            </w:pPr>
            <w:r>
              <w:rPr>
                <w:rFonts w:asciiTheme="minorHAnsi" w:hAnsiTheme="minorHAnsi" w:cstheme="minorHAnsi"/>
                <w:color w:val="373A3C"/>
              </w:rPr>
              <w:t>Function</w:t>
            </w:r>
          </w:p>
        </w:tc>
      </w:tr>
      <w:tr w:rsidR="000A6CD4" w14:paraId="571D5898" w14:textId="77777777" w:rsidTr="000A6CD4">
        <w:tc>
          <w:tcPr>
            <w:tcW w:w="3823" w:type="dxa"/>
          </w:tcPr>
          <w:p w14:paraId="5EBAD417" w14:textId="07133D6A" w:rsidR="000A6CD4" w:rsidRDefault="000A6CD4" w:rsidP="009621DF">
            <w:pPr>
              <w:pStyle w:val="NormalWeb"/>
              <w:spacing w:before="0" w:beforeAutospacing="0"/>
              <w:rPr>
                <w:rFonts w:asciiTheme="minorHAnsi" w:hAnsiTheme="minorHAnsi" w:cstheme="minorHAnsi"/>
                <w:color w:val="373A3C"/>
              </w:rPr>
            </w:pPr>
            <w:r>
              <w:rPr>
                <w:rFonts w:asciiTheme="minorHAnsi" w:hAnsiTheme="minorHAnsi" w:cstheme="minorHAnsi"/>
                <w:color w:val="373A3C"/>
              </w:rPr>
              <w:t>Goods Inwards - Delivery</w:t>
            </w:r>
          </w:p>
        </w:tc>
        <w:tc>
          <w:tcPr>
            <w:tcW w:w="5193" w:type="dxa"/>
          </w:tcPr>
          <w:p w14:paraId="40675464" w14:textId="1F443E5D" w:rsidR="000A6CD4" w:rsidRDefault="000A6CD4" w:rsidP="009621DF">
            <w:pPr>
              <w:pStyle w:val="NormalWeb"/>
              <w:spacing w:before="0" w:beforeAutospacing="0"/>
              <w:rPr>
                <w:rFonts w:asciiTheme="minorHAnsi" w:hAnsiTheme="minorHAnsi" w:cstheme="minorHAnsi"/>
                <w:color w:val="373A3C"/>
              </w:rPr>
            </w:pPr>
            <w:r>
              <w:rPr>
                <w:rFonts w:asciiTheme="minorHAnsi" w:hAnsiTheme="minorHAnsi" w:cstheme="minorHAnsi"/>
                <w:color w:val="373A3C"/>
              </w:rPr>
              <w:t>Receiving delivery of production raw materials and placing into QC department holding area.</w:t>
            </w:r>
          </w:p>
        </w:tc>
      </w:tr>
      <w:tr w:rsidR="000A6CD4" w14:paraId="08600230" w14:textId="77777777" w:rsidTr="000A6CD4">
        <w:tc>
          <w:tcPr>
            <w:tcW w:w="3823" w:type="dxa"/>
          </w:tcPr>
          <w:p w14:paraId="1BDC9803" w14:textId="51A55A62" w:rsidR="000A6CD4" w:rsidRDefault="000A6CD4" w:rsidP="009621DF">
            <w:pPr>
              <w:pStyle w:val="NormalWeb"/>
              <w:spacing w:before="0" w:beforeAutospacing="0"/>
              <w:rPr>
                <w:rFonts w:asciiTheme="minorHAnsi" w:hAnsiTheme="minorHAnsi" w:cstheme="minorHAnsi"/>
                <w:color w:val="373A3C"/>
              </w:rPr>
            </w:pPr>
            <w:r>
              <w:rPr>
                <w:rFonts w:asciiTheme="minorHAnsi" w:hAnsiTheme="minorHAnsi" w:cstheme="minorHAnsi"/>
                <w:color w:val="373A3C"/>
              </w:rPr>
              <w:t>Goods Inwards – Put away</w:t>
            </w:r>
          </w:p>
        </w:tc>
        <w:tc>
          <w:tcPr>
            <w:tcW w:w="5193" w:type="dxa"/>
          </w:tcPr>
          <w:p w14:paraId="78C067EE" w14:textId="0A6EF2B1" w:rsidR="000A6CD4" w:rsidRDefault="000A6CD4" w:rsidP="009621DF">
            <w:pPr>
              <w:pStyle w:val="NormalWeb"/>
              <w:spacing w:before="0" w:beforeAutospacing="0"/>
              <w:rPr>
                <w:rFonts w:asciiTheme="minorHAnsi" w:hAnsiTheme="minorHAnsi" w:cstheme="minorHAnsi"/>
                <w:color w:val="373A3C"/>
              </w:rPr>
            </w:pPr>
            <w:r>
              <w:rPr>
                <w:rFonts w:asciiTheme="minorHAnsi" w:hAnsiTheme="minorHAnsi" w:cstheme="minorHAnsi"/>
                <w:color w:val="373A3C"/>
              </w:rPr>
              <w:t>Putting production raw materials into designated warehouse location after QC department’s quality check.</w:t>
            </w:r>
          </w:p>
        </w:tc>
      </w:tr>
      <w:tr w:rsidR="000A6CD4" w14:paraId="78DD6D17" w14:textId="77777777" w:rsidTr="000A6CD4">
        <w:tc>
          <w:tcPr>
            <w:tcW w:w="9016" w:type="dxa"/>
            <w:gridSpan w:val="2"/>
            <w:shd w:val="clear" w:color="auto" w:fill="D9D9D9" w:themeFill="background1" w:themeFillShade="D9"/>
          </w:tcPr>
          <w:p w14:paraId="559965A6" w14:textId="2FE87059" w:rsidR="000A6CD4" w:rsidRDefault="000A6CD4" w:rsidP="009621DF">
            <w:pPr>
              <w:pStyle w:val="NormalWeb"/>
              <w:spacing w:before="0" w:beforeAutospacing="0"/>
              <w:rPr>
                <w:rFonts w:asciiTheme="minorHAnsi" w:hAnsiTheme="minorHAnsi" w:cstheme="minorHAnsi"/>
                <w:color w:val="373A3C"/>
              </w:rPr>
            </w:pPr>
            <w:r>
              <w:rPr>
                <w:rFonts w:asciiTheme="minorHAnsi" w:hAnsiTheme="minorHAnsi" w:cstheme="minorHAnsi"/>
                <w:color w:val="373A3C"/>
              </w:rPr>
              <w:t>Outbound Processes</w:t>
            </w:r>
          </w:p>
        </w:tc>
      </w:tr>
      <w:tr w:rsidR="000A6CD4" w14:paraId="1451E678" w14:textId="77777777" w:rsidTr="000A6CD4">
        <w:tc>
          <w:tcPr>
            <w:tcW w:w="3823" w:type="dxa"/>
            <w:shd w:val="clear" w:color="auto" w:fill="D9D9D9" w:themeFill="background1" w:themeFillShade="D9"/>
          </w:tcPr>
          <w:p w14:paraId="589D0E0C" w14:textId="77777777" w:rsidR="000A6CD4" w:rsidRDefault="000A6CD4" w:rsidP="00607506">
            <w:pPr>
              <w:pStyle w:val="NormalWeb"/>
              <w:spacing w:before="0" w:beforeAutospacing="0"/>
              <w:rPr>
                <w:rFonts w:asciiTheme="minorHAnsi" w:hAnsiTheme="minorHAnsi" w:cstheme="minorHAnsi"/>
                <w:color w:val="373A3C"/>
              </w:rPr>
            </w:pPr>
            <w:r>
              <w:rPr>
                <w:rFonts w:asciiTheme="minorHAnsi" w:hAnsiTheme="minorHAnsi" w:cstheme="minorHAnsi"/>
                <w:color w:val="373A3C"/>
              </w:rPr>
              <w:lastRenderedPageBreak/>
              <w:t>Process</w:t>
            </w:r>
          </w:p>
        </w:tc>
        <w:tc>
          <w:tcPr>
            <w:tcW w:w="5193" w:type="dxa"/>
            <w:shd w:val="clear" w:color="auto" w:fill="D9D9D9" w:themeFill="background1" w:themeFillShade="D9"/>
          </w:tcPr>
          <w:p w14:paraId="1C30B9BA" w14:textId="77777777" w:rsidR="000A6CD4" w:rsidRDefault="000A6CD4" w:rsidP="00607506">
            <w:pPr>
              <w:pStyle w:val="NormalWeb"/>
              <w:spacing w:before="0" w:beforeAutospacing="0"/>
              <w:rPr>
                <w:rFonts w:asciiTheme="minorHAnsi" w:hAnsiTheme="minorHAnsi" w:cstheme="minorHAnsi"/>
                <w:color w:val="373A3C"/>
              </w:rPr>
            </w:pPr>
            <w:r>
              <w:rPr>
                <w:rFonts w:asciiTheme="minorHAnsi" w:hAnsiTheme="minorHAnsi" w:cstheme="minorHAnsi"/>
                <w:color w:val="373A3C"/>
              </w:rPr>
              <w:t>Function</w:t>
            </w:r>
          </w:p>
        </w:tc>
      </w:tr>
      <w:tr w:rsidR="000A6CD4" w14:paraId="4CFAB628" w14:textId="77777777" w:rsidTr="00607506">
        <w:tc>
          <w:tcPr>
            <w:tcW w:w="3823" w:type="dxa"/>
          </w:tcPr>
          <w:p w14:paraId="25035187" w14:textId="4E2A9E63" w:rsidR="000A6CD4" w:rsidRDefault="000A6CD4" w:rsidP="00607506">
            <w:pPr>
              <w:pStyle w:val="NormalWeb"/>
              <w:spacing w:before="0" w:beforeAutospacing="0"/>
              <w:rPr>
                <w:rFonts w:asciiTheme="minorHAnsi" w:hAnsiTheme="minorHAnsi" w:cstheme="minorHAnsi"/>
                <w:color w:val="373A3C"/>
              </w:rPr>
            </w:pPr>
            <w:r>
              <w:rPr>
                <w:rFonts w:asciiTheme="minorHAnsi" w:hAnsiTheme="minorHAnsi" w:cstheme="minorHAnsi"/>
                <w:color w:val="373A3C"/>
              </w:rPr>
              <w:t>Production – Picking</w:t>
            </w:r>
          </w:p>
        </w:tc>
        <w:tc>
          <w:tcPr>
            <w:tcW w:w="5193" w:type="dxa"/>
          </w:tcPr>
          <w:p w14:paraId="0B5B69E9" w14:textId="1FBEC305" w:rsidR="000A6CD4" w:rsidRDefault="000A6CD4" w:rsidP="00607506">
            <w:pPr>
              <w:pStyle w:val="NormalWeb"/>
              <w:spacing w:before="0" w:beforeAutospacing="0"/>
              <w:rPr>
                <w:rFonts w:asciiTheme="minorHAnsi" w:hAnsiTheme="minorHAnsi" w:cstheme="minorHAnsi"/>
                <w:color w:val="373A3C"/>
              </w:rPr>
            </w:pPr>
            <w:r>
              <w:rPr>
                <w:rFonts w:asciiTheme="minorHAnsi" w:hAnsiTheme="minorHAnsi" w:cstheme="minorHAnsi"/>
                <w:color w:val="373A3C"/>
              </w:rPr>
              <w:t>Picking</w:t>
            </w:r>
            <w:r w:rsidR="00126354">
              <w:rPr>
                <w:rFonts w:asciiTheme="minorHAnsi" w:hAnsiTheme="minorHAnsi" w:cstheme="minorHAnsi"/>
                <w:color w:val="373A3C"/>
              </w:rPr>
              <w:t xml:space="preserve"> bulk</w:t>
            </w:r>
            <w:r>
              <w:rPr>
                <w:rFonts w:asciiTheme="minorHAnsi" w:hAnsiTheme="minorHAnsi" w:cstheme="minorHAnsi"/>
                <w:color w:val="373A3C"/>
              </w:rPr>
              <w:t xml:space="preserve"> raw materials as required by generated production works orders. Then transported to </w:t>
            </w:r>
            <w:r w:rsidR="00126354">
              <w:rPr>
                <w:rFonts w:asciiTheme="minorHAnsi" w:hAnsiTheme="minorHAnsi" w:cstheme="minorHAnsi"/>
                <w:color w:val="373A3C"/>
              </w:rPr>
              <w:t>production’s kitting area</w:t>
            </w:r>
            <w:r w:rsidR="00280CF3">
              <w:rPr>
                <w:rFonts w:asciiTheme="minorHAnsi" w:hAnsiTheme="minorHAnsi" w:cstheme="minorHAnsi"/>
                <w:color w:val="373A3C"/>
              </w:rPr>
              <w:t>.</w:t>
            </w:r>
          </w:p>
        </w:tc>
      </w:tr>
      <w:tr w:rsidR="000A6CD4" w14:paraId="4B7E1020" w14:textId="77777777" w:rsidTr="00607506">
        <w:tc>
          <w:tcPr>
            <w:tcW w:w="3823" w:type="dxa"/>
          </w:tcPr>
          <w:p w14:paraId="492B044F" w14:textId="5CDAC645" w:rsidR="000A6CD4" w:rsidRDefault="00126354" w:rsidP="00607506">
            <w:pPr>
              <w:pStyle w:val="NormalWeb"/>
              <w:spacing w:before="0" w:beforeAutospacing="0"/>
              <w:rPr>
                <w:rFonts w:asciiTheme="minorHAnsi" w:hAnsiTheme="minorHAnsi" w:cstheme="minorHAnsi"/>
                <w:color w:val="373A3C"/>
              </w:rPr>
            </w:pPr>
            <w:r>
              <w:rPr>
                <w:rFonts w:asciiTheme="minorHAnsi" w:hAnsiTheme="minorHAnsi" w:cstheme="minorHAnsi"/>
                <w:color w:val="373A3C"/>
              </w:rPr>
              <w:t>Production</w:t>
            </w:r>
            <w:r w:rsidR="000A6CD4">
              <w:rPr>
                <w:rFonts w:asciiTheme="minorHAnsi" w:hAnsiTheme="minorHAnsi" w:cstheme="minorHAnsi"/>
                <w:color w:val="373A3C"/>
              </w:rPr>
              <w:t xml:space="preserve"> – </w:t>
            </w:r>
            <w:r>
              <w:rPr>
                <w:rFonts w:asciiTheme="minorHAnsi" w:hAnsiTheme="minorHAnsi" w:cstheme="minorHAnsi"/>
                <w:color w:val="373A3C"/>
              </w:rPr>
              <w:t>Putaway</w:t>
            </w:r>
          </w:p>
        </w:tc>
        <w:tc>
          <w:tcPr>
            <w:tcW w:w="5193" w:type="dxa"/>
          </w:tcPr>
          <w:p w14:paraId="12511422" w14:textId="744C4F29" w:rsidR="000A6CD4" w:rsidRDefault="00126354" w:rsidP="00607506">
            <w:pPr>
              <w:pStyle w:val="NormalWeb"/>
              <w:spacing w:before="0" w:beforeAutospacing="0"/>
              <w:rPr>
                <w:rFonts w:asciiTheme="minorHAnsi" w:hAnsiTheme="minorHAnsi" w:cstheme="minorHAnsi"/>
                <w:color w:val="373A3C"/>
              </w:rPr>
            </w:pPr>
            <w:r>
              <w:rPr>
                <w:rFonts w:asciiTheme="minorHAnsi" w:hAnsiTheme="minorHAnsi" w:cstheme="minorHAnsi"/>
                <w:color w:val="373A3C"/>
              </w:rPr>
              <w:t xml:space="preserve">Collecting completed products from production unit and then put away into designated warehouse </w:t>
            </w:r>
            <w:proofErr w:type="gramStart"/>
            <w:r>
              <w:rPr>
                <w:rFonts w:asciiTheme="minorHAnsi" w:hAnsiTheme="minorHAnsi" w:cstheme="minorHAnsi"/>
                <w:color w:val="373A3C"/>
              </w:rPr>
              <w:t xml:space="preserve">location </w:t>
            </w:r>
            <w:r w:rsidR="00280CF3">
              <w:rPr>
                <w:rFonts w:asciiTheme="minorHAnsi" w:hAnsiTheme="minorHAnsi" w:cstheme="minorHAnsi"/>
                <w:color w:val="373A3C"/>
              </w:rPr>
              <w:t>.</w:t>
            </w:r>
            <w:proofErr w:type="gramEnd"/>
          </w:p>
        </w:tc>
      </w:tr>
      <w:tr w:rsidR="000A6CD4" w14:paraId="54EE6B8D" w14:textId="77777777" w:rsidTr="00607506">
        <w:tc>
          <w:tcPr>
            <w:tcW w:w="3823" w:type="dxa"/>
          </w:tcPr>
          <w:p w14:paraId="3E3D892C" w14:textId="7ADBB3A6" w:rsidR="00493345" w:rsidRDefault="00493345" w:rsidP="00607506">
            <w:pPr>
              <w:pStyle w:val="NormalWeb"/>
              <w:spacing w:before="0" w:beforeAutospacing="0"/>
              <w:rPr>
                <w:rFonts w:asciiTheme="minorHAnsi" w:hAnsiTheme="minorHAnsi" w:cstheme="minorHAnsi"/>
                <w:color w:val="373A3C"/>
              </w:rPr>
            </w:pPr>
            <w:r>
              <w:rPr>
                <w:rFonts w:asciiTheme="minorHAnsi" w:hAnsiTheme="minorHAnsi" w:cstheme="minorHAnsi"/>
                <w:color w:val="373A3C"/>
              </w:rPr>
              <w:t>Dispatch – Picking and Packing</w:t>
            </w:r>
          </w:p>
        </w:tc>
        <w:tc>
          <w:tcPr>
            <w:tcW w:w="5193" w:type="dxa"/>
          </w:tcPr>
          <w:p w14:paraId="59C425E3" w14:textId="1C072F97" w:rsidR="000A6CD4" w:rsidRDefault="00D84268" w:rsidP="00607506">
            <w:pPr>
              <w:pStyle w:val="NormalWeb"/>
              <w:spacing w:before="0" w:beforeAutospacing="0"/>
              <w:rPr>
                <w:rFonts w:asciiTheme="minorHAnsi" w:hAnsiTheme="minorHAnsi" w:cstheme="minorHAnsi"/>
                <w:color w:val="373A3C"/>
              </w:rPr>
            </w:pPr>
            <w:r>
              <w:rPr>
                <w:rFonts w:asciiTheme="minorHAnsi" w:hAnsiTheme="minorHAnsi" w:cstheme="minorHAnsi"/>
                <w:color w:val="373A3C"/>
              </w:rPr>
              <w:t>Picking and packing finished goods for customer orders.</w:t>
            </w:r>
          </w:p>
        </w:tc>
      </w:tr>
      <w:tr w:rsidR="00D84268" w14:paraId="5134D220" w14:textId="77777777" w:rsidTr="00607506">
        <w:tc>
          <w:tcPr>
            <w:tcW w:w="3823" w:type="dxa"/>
          </w:tcPr>
          <w:p w14:paraId="41C90361" w14:textId="12242E09" w:rsidR="00D84268" w:rsidRDefault="00D84268" w:rsidP="00607506">
            <w:pPr>
              <w:pStyle w:val="NormalWeb"/>
              <w:spacing w:before="0" w:beforeAutospacing="0"/>
              <w:rPr>
                <w:rFonts w:asciiTheme="minorHAnsi" w:hAnsiTheme="minorHAnsi" w:cstheme="minorHAnsi"/>
                <w:color w:val="373A3C"/>
              </w:rPr>
            </w:pPr>
            <w:r>
              <w:rPr>
                <w:rFonts w:asciiTheme="minorHAnsi" w:hAnsiTheme="minorHAnsi" w:cstheme="minorHAnsi"/>
                <w:color w:val="373A3C"/>
              </w:rPr>
              <w:t>Dispatch</w:t>
            </w:r>
          </w:p>
        </w:tc>
        <w:tc>
          <w:tcPr>
            <w:tcW w:w="5193" w:type="dxa"/>
          </w:tcPr>
          <w:p w14:paraId="579383D1" w14:textId="2E85DF84" w:rsidR="00D84268" w:rsidRDefault="00D84268" w:rsidP="00607506">
            <w:pPr>
              <w:pStyle w:val="NormalWeb"/>
              <w:spacing w:before="0" w:beforeAutospacing="0"/>
              <w:rPr>
                <w:rFonts w:asciiTheme="minorHAnsi" w:hAnsiTheme="minorHAnsi" w:cstheme="minorHAnsi"/>
                <w:color w:val="373A3C"/>
              </w:rPr>
            </w:pPr>
            <w:r>
              <w:rPr>
                <w:rFonts w:asciiTheme="minorHAnsi" w:hAnsiTheme="minorHAnsi" w:cstheme="minorHAnsi"/>
                <w:color w:val="373A3C"/>
              </w:rPr>
              <w:t>Dispatching packed orders to customers via Biotage GB’s 3PL logistics partners</w:t>
            </w:r>
            <w:r w:rsidR="00280CF3">
              <w:rPr>
                <w:rFonts w:asciiTheme="minorHAnsi" w:hAnsiTheme="minorHAnsi" w:cstheme="minorHAnsi"/>
                <w:color w:val="373A3C"/>
              </w:rPr>
              <w:t>.</w:t>
            </w:r>
          </w:p>
        </w:tc>
      </w:tr>
    </w:tbl>
    <w:p w14:paraId="0BEE6E5F" w14:textId="3630FC79" w:rsidR="006E1BDD" w:rsidRPr="00C974E7" w:rsidRDefault="006E1BDD" w:rsidP="008413A4">
      <w:pPr>
        <w:pStyle w:val="NormalWeb"/>
        <w:shd w:val="clear" w:color="auto" w:fill="FFFFFF"/>
        <w:spacing w:before="0" w:beforeAutospacing="0"/>
        <w:rPr>
          <w:rFonts w:asciiTheme="minorHAnsi" w:hAnsiTheme="minorHAnsi" w:cstheme="minorHAnsi"/>
          <w:b/>
          <w:color w:val="000000" w:themeColor="text1"/>
        </w:rPr>
      </w:pPr>
    </w:p>
    <w:p w14:paraId="2F34F3F4" w14:textId="09E7B344" w:rsidR="004327C4" w:rsidRPr="00C62ADF" w:rsidRDefault="00C974E7" w:rsidP="008413A4">
      <w:pPr>
        <w:pStyle w:val="NormalWeb"/>
        <w:shd w:val="clear" w:color="auto" w:fill="FFFFFF"/>
        <w:spacing w:before="0" w:beforeAutospacing="0"/>
        <w:rPr>
          <w:rFonts w:asciiTheme="minorHAnsi" w:hAnsiTheme="minorHAnsi" w:cstheme="minorHAnsi"/>
          <w:color w:val="373A3C"/>
        </w:rPr>
      </w:pPr>
      <w:r>
        <w:rPr>
          <w:rFonts w:asciiTheme="minorHAnsi" w:hAnsiTheme="minorHAnsi" w:cstheme="minorHAnsi"/>
          <w:color w:val="373A3C"/>
        </w:rPr>
        <w:t xml:space="preserve">Biotage’s current warehouse function is integrated into Biotage’s ERP system, Microsoft Dynamics AX2009.  In addition to re-designing the warehouse, Biotage will be upgrading/migrating its ERP system to next generation Dynamics AX365, which offers more </w:t>
      </w:r>
      <w:r w:rsidR="00CE3812">
        <w:rPr>
          <w:rFonts w:asciiTheme="minorHAnsi" w:hAnsiTheme="minorHAnsi" w:cstheme="minorHAnsi"/>
          <w:color w:val="373A3C"/>
        </w:rPr>
        <w:t>intelligent</w:t>
      </w:r>
      <w:r>
        <w:rPr>
          <w:rFonts w:asciiTheme="minorHAnsi" w:hAnsiTheme="minorHAnsi" w:cstheme="minorHAnsi"/>
          <w:color w:val="373A3C"/>
        </w:rPr>
        <w:t xml:space="preserve"> MRP functionality, faster </w:t>
      </w:r>
      <w:r w:rsidR="000B2818">
        <w:rPr>
          <w:rFonts w:asciiTheme="minorHAnsi" w:hAnsiTheme="minorHAnsi" w:cstheme="minorHAnsi"/>
          <w:color w:val="373A3C"/>
        </w:rPr>
        <w:t xml:space="preserve">EDI processing </w:t>
      </w:r>
      <w:r>
        <w:rPr>
          <w:rFonts w:asciiTheme="minorHAnsi" w:hAnsiTheme="minorHAnsi" w:cstheme="minorHAnsi"/>
          <w:color w:val="373A3C"/>
        </w:rPr>
        <w:t>and mobile device capabilities</w:t>
      </w:r>
      <w:r w:rsidR="00CE3812">
        <w:rPr>
          <w:rFonts w:asciiTheme="minorHAnsi" w:hAnsiTheme="minorHAnsi" w:cstheme="minorHAnsi"/>
          <w:color w:val="373A3C"/>
        </w:rPr>
        <w:t xml:space="preserve"> (such as tablets and </w:t>
      </w:r>
      <w:r w:rsidR="000B2818">
        <w:rPr>
          <w:rFonts w:asciiTheme="minorHAnsi" w:hAnsiTheme="minorHAnsi" w:cstheme="minorHAnsi"/>
          <w:color w:val="373A3C"/>
        </w:rPr>
        <w:t>barcode</w:t>
      </w:r>
      <w:r w:rsidR="00CE3812">
        <w:rPr>
          <w:rFonts w:asciiTheme="minorHAnsi" w:hAnsiTheme="minorHAnsi" w:cstheme="minorHAnsi"/>
          <w:color w:val="373A3C"/>
        </w:rPr>
        <w:t xml:space="preserve"> scanners)</w:t>
      </w:r>
      <w:r>
        <w:rPr>
          <w:rFonts w:asciiTheme="minorHAnsi" w:hAnsiTheme="minorHAnsi" w:cstheme="minorHAnsi"/>
          <w:color w:val="373A3C"/>
        </w:rPr>
        <w:t xml:space="preserve"> (Microsoft, 2019)</w:t>
      </w:r>
      <w:r w:rsidR="00CE3812">
        <w:rPr>
          <w:rFonts w:asciiTheme="minorHAnsi" w:hAnsiTheme="minorHAnsi" w:cstheme="minorHAnsi"/>
          <w:color w:val="373A3C"/>
        </w:rPr>
        <w:t xml:space="preserve">.  </w:t>
      </w:r>
      <w:r w:rsidR="000B2818">
        <w:rPr>
          <w:rFonts w:asciiTheme="minorHAnsi" w:hAnsiTheme="minorHAnsi" w:cstheme="minorHAnsi"/>
          <w:color w:val="373A3C"/>
        </w:rPr>
        <w:t>For this reason</w:t>
      </w:r>
      <w:r w:rsidR="00CE3812">
        <w:rPr>
          <w:rFonts w:asciiTheme="minorHAnsi" w:hAnsiTheme="minorHAnsi" w:cstheme="minorHAnsi"/>
          <w:color w:val="373A3C"/>
        </w:rPr>
        <w:t xml:space="preserve">, management are confident that the features offered by AX365 will </w:t>
      </w:r>
      <w:r w:rsidR="00347EFD">
        <w:rPr>
          <w:rFonts w:asciiTheme="minorHAnsi" w:hAnsiTheme="minorHAnsi" w:cstheme="minorHAnsi"/>
          <w:color w:val="373A3C"/>
        </w:rPr>
        <w:t>contribute to the achievement of the improved speed and accuracy of warehouse processes.</w:t>
      </w:r>
    </w:p>
    <w:p w14:paraId="726CA3D2" w14:textId="06C738BB" w:rsidR="00612124" w:rsidRDefault="00612124" w:rsidP="008413A4">
      <w:pPr>
        <w:pStyle w:val="NormalWeb"/>
        <w:shd w:val="clear" w:color="auto" w:fill="FFFFFF"/>
        <w:spacing w:before="0" w:beforeAutospacing="0"/>
        <w:rPr>
          <w:rFonts w:asciiTheme="minorHAnsi" w:hAnsiTheme="minorHAnsi" w:cstheme="minorHAnsi"/>
          <w:color w:val="373A3C"/>
        </w:rPr>
      </w:pPr>
      <w:r>
        <w:rPr>
          <w:rFonts w:asciiTheme="minorHAnsi" w:hAnsiTheme="minorHAnsi" w:cstheme="minorHAnsi"/>
          <w:color w:val="373A3C"/>
        </w:rPr>
        <w:t xml:space="preserve">In addition to its inbound and outbound processes, Biotage’s warehouse will also </w:t>
      </w:r>
      <w:r w:rsidR="000B2818">
        <w:rPr>
          <w:rFonts w:asciiTheme="minorHAnsi" w:hAnsiTheme="minorHAnsi" w:cstheme="minorHAnsi"/>
          <w:color w:val="373A3C"/>
        </w:rPr>
        <w:t>implement</w:t>
      </w:r>
      <w:r>
        <w:rPr>
          <w:rFonts w:asciiTheme="minorHAnsi" w:hAnsiTheme="minorHAnsi" w:cstheme="minorHAnsi"/>
          <w:color w:val="373A3C"/>
        </w:rPr>
        <w:t xml:space="preserve"> housekeeping processes, to help ensure effective logistics operations.  These include:</w:t>
      </w:r>
    </w:p>
    <w:p w14:paraId="10672ECF" w14:textId="205F884A" w:rsidR="00612124" w:rsidRDefault="00612124" w:rsidP="008413A4">
      <w:pPr>
        <w:pStyle w:val="NormalWeb"/>
        <w:shd w:val="clear" w:color="auto" w:fill="FFFFFF"/>
        <w:spacing w:before="0" w:beforeAutospacing="0"/>
        <w:rPr>
          <w:rFonts w:asciiTheme="minorHAnsi" w:hAnsiTheme="minorHAnsi" w:cstheme="minorHAnsi"/>
          <w:color w:val="373A3C"/>
        </w:rPr>
      </w:pPr>
      <w:r w:rsidRPr="00C62ADF">
        <w:rPr>
          <w:rFonts w:asciiTheme="minorHAnsi" w:hAnsiTheme="minorHAnsi" w:cstheme="minorHAnsi"/>
          <w:color w:val="373A3C"/>
        </w:rPr>
        <w:t>Stock Checks</w:t>
      </w:r>
      <w:r w:rsidR="00B77394">
        <w:rPr>
          <w:rFonts w:asciiTheme="minorHAnsi" w:hAnsiTheme="minorHAnsi" w:cstheme="minorHAnsi"/>
          <w:color w:val="373A3C"/>
        </w:rPr>
        <w:t xml:space="preserve"> - W</w:t>
      </w:r>
      <w:r w:rsidR="00440225">
        <w:rPr>
          <w:rFonts w:asciiTheme="minorHAnsi" w:hAnsiTheme="minorHAnsi" w:cstheme="minorHAnsi"/>
          <w:color w:val="373A3C"/>
        </w:rPr>
        <w:t xml:space="preserve">arehouse operatives can ensure </w:t>
      </w:r>
      <w:r w:rsidR="004327C4">
        <w:rPr>
          <w:rFonts w:asciiTheme="minorHAnsi" w:hAnsiTheme="minorHAnsi" w:cstheme="minorHAnsi"/>
          <w:color w:val="373A3C"/>
        </w:rPr>
        <w:t>correct</w:t>
      </w:r>
      <w:r w:rsidR="000B2818">
        <w:rPr>
          <w:rFonts w:asciiTheme="minorHAnsi" w:hAnsiTheme="minorHAnsi" w:cstheme="minorHAnsi"/>
          <w:color w:val="373A3C"/>
        </w:rPr>
        <w:t xml:space="preserve"> ERP</w:t>
      </w:r>
      <w:r w:rsidR="004327C4">
        <w:rPr>
          <w:rFonts w:asciiTheme="minorHAnsi" w:hAnsiTheme="minorHAnsi" w:cstheme="minorHAnsi"/>
          <w:color w:val="373A3C"/>
        </w:rPr>
        <w:t xml:space="preserve"> inventories of raw materials, work in progress and finished goods</w:t>
      </w:r>
      <w:r w:rsidR="00B77394">
        <w:rPr>
          <w:rFonts w:asciiTheme="minorHAnsi" w:hAnsiTheme="minorHAnsi" w:cstheme="minorHAnsi"/>
          <w:color w:val="373A3C"/>
        </w:rPr>
        <w:t xml:space="preserve">, </w:t>
      </w:r>
      <w:r w:rsidR="004327C4">
        <w:rPr>
          <w:rFonts w:asciiTheme="minorHAnsi" w:hAnsiTheme="minorHAnsi" w:cstheme="minorHAnsi"/>
          <w:color w:val="373A3C"/>
        </w:rPr>
        <w:t>enabl</w:t>
      </w:r>
      <w:r w:rsidR="00B77394">
        <w:rPr>
          <w:rFonts w:asciiTheme="minorHAnsi" w:hAnsiTheme="minorHAnsi" w:cstheme="minorHAnsi"/>
          <w:color w:val="373A3C"/>
        </w:rPr>
        <w:t>ing</w:t>
      </w:r>
      <w:r w:rsidR="004327C4">
        <w:rPr>
          <w:rFonts w:asciiTheme="minorHAnsi" w:hAnsiTheme="minorHAnsi" w:cstheme="minorHAnsi"/>
          <w:color w:val="373A3C"/>
        </w:rPr>
        <w:t xml:space="preserve"> the organisation to prevent </w:t>
      </w:r>
      <w:r w:rsidR="000B2818">
        <w:rPr>
          <w:rFonts w:asciiTheme="minorHAnsi" w:hAnsiTheme="minorHAnsi" w:cstheme="minorHAnsi"/>
          <w:color w:val="373A3C"/>
        </w:rPr>
        <w:t xml:space="preserve">unforeseen </w:t>
      </w:r>
      <w:r w:rsidR="004327C4">
        <w:rPr>
          <w:rFonts w:asciiTheme="minorHAnsi" w:hAnsiTheme="minorHAnsi" w:cstheme="minorHAnsi"/>
          <w:color w:val="373A3C"/>
        </w:rPr>
        <w:t>production</w:t>
      </w:r>
      <w:r w:rsidR="000B2818">
        <w:rPr>
          <w:rFonts w:asciiTheme="minorHAnsi" w:hAnsiTheme="minorHAnsi" w:cstheme="minorHAnsi"/>
          <w:color w:val="373A3C"/>
        </w:rPr>
        <w:t xml:space="preserve"> shortages</w:t>
      </w:r>
      <w:r w:rsidR="004327C4">
        <w:rPr>
          <w:rFonts w:asciiTheme="minorHAnsi" w:hAnsiTheme="minorHAnsi" w:cstheme="minorHAnsi"/>
          <w:color w:val="373A3C"/>
        </w:rPr>
        <w:t xml:space="preserve"> and </w:t>
      </w:r>
      <w:r w:rsidR="000B2818">
        <w:rPr>
          <w:rFonts w:asciiTheme="minorHAnsi" w:hAnsiTheme="minorHAnsi" w:cstheme="minorHAnsi"/>
          <w:color w:val="373A3C"/>
        </w:rPr>
        <w:t>delayed customer orders</w:t>
      </w:r>
      <w:r w:rsidR="004327C4">
        <w:rPr>
          <w:rFonts w:asciiTheme="minorHAnsi" w:hAnsiTheme="minorHAnsi" w:cstheme="minorHAnsi"/>
          <w:color w:val="373A3C"/>
        </w:rPr>
        <w:t>.</w:t>
      </w:r>
      <w:r w:rsidR="00440225">
        <w:rPr>
          <w:rFonts w:asciiTheme="minorHAnsi" w:hAnsiTheme="minorHAnsi" w:cstheme="minorHAnsi"/>
          <w:color w:val="373A3C"/>
        </w:rPr>
        <w:t xml:space="preserve"> </w:t>
      </w:r>
      <w:r>
        <w:rPr>
          <w:rFonts w:asciiTheme="minorHAnsi" w:hAnsiTheme="minorHAnsi" w:cstheme="minorHAnsi"/>
          <w:color w:val="373A3C"/>
        </w:rPr>
        <w:t xml:space="preserve"> Unlike</w:t>
      </w:r>
      <w:r w:rsidR="00B77394">
        <w:rPr>
          <w:rFonts w:asciiTheme="minorHAnsi" w:hAnsiTheme="minorHAnsi" w:cstheme="minorHAnsi"/>
          <w:color w:val="373A3C"/>
        </w:rPr>
        <w:t xml:space="preserve"> previous</w:t>
      </w:r>
      <w:r>
        <w:rPr>
          <w:rFonts w:asciiTheme="minorHAnsi" w:hAnsiTheme="minorHAnsi" w:cstheme="minorHAnsi"/>
          <w:color w:val="373A3C"/>
        </w:rPr>
        <w:t xml:space="preserve"> yearly stock checks, which prevented </w:t>
      </w:r>
      <w:r w:rsidR="005F73F7">
        <w:rPr>
          <w:rFonts w:asciiTheme="minorHAnsi" w:hAnsiTheme="minorHAnsi" w:cstheme="minorHAnsi"/>
          <w:color w:val="373A3C"/>
        </w:rPr>
        <w:t>physical stock</w:t>
      </w:r>
      <w:r>
        <w:rPr>
          <w:rFonts w:asciiTheme="minorHAnsi" w:hAnsiTheme="minorHAnsi" w:cstheme="minorHAnsi"/>
          <w:color w:val="373A3C"/>
        </w:rPr>
        <w:t xml:space="preserve"> movements for up to 5 working days, </w:t>
      </w:r>
      <w:r w:rsidR="005F73F7">
        <w:rPr>
          <w:rFonts w:asciiTheme="minorHAnsi" w:hAnsiTheme="minorHAnsi" w:cstheme="minorHAnsi"/>
          <w:color w:val="373A3C"/>
        </w:rPr>
        <w:t>Biotage’s new warehouse will conduct</w:t>
      </w:r>
      <w:r w:rsidR="000B2818">
        <w:rPr>
          <w:rFonts w:asciiTheme="minorHAnsi" w:hAnsiTheme="minorHAnsi" w:cstheme="minorHAnsi"/>
          <w:color w:val="373A3C"/>
        </w:rPr>
        <w:t xml:space="preserve"> smaller</w:t>
      </w:r>
      <w:r w:rsidR="005F73F7">
        <w:rPr>
          <w:rFonts w:asciiTheme="minorHAnsi" w:hAnsiTheme="minorHAnsi" w:cstheme="minorHAnsi"/>
          <w:color w:val="373A3C"/>
        </w:rPr>
        <w:t xml:space="preserve"> daily perpetual stock </w:t>
      </w:r>
      <w:r w:rsidR="000B2818">
        <w:rPr>
          <w:rFonts w:asciiTheme="minorHAnsi" w:hAnsiTheme="minorHAnsi" w:cstheme="minorHAnsi"/>
          <w:color w:val="373A3C"/>
        </w:rPr>
        <w:t xml:space="preserve">checks. </w:t>
      </w:r>
      <w:r w:rsidR="005F73F7">
        <w:rPr>
          <w:rFonts w:asciiTheme="minorHAnsi" w:hAnsiTheme="minorHAnsi" w:cstheme="minorHAnsi"/>
          <w:color w:val="373A3C"/>
        </w:rPr>
        <w:t xml:space="preserve">This process will enable Biotage to </w:t>
      </w:r>
      <w:r w:rsidR="00B77394">
        <w:rPr>
          <w:rFonts w:asciiTheme="minorHAnsi" w:hAnsiTheme="minorHAnsi" w:cstheme="minorHAnsi"/>
          <w:color w:val="373A3C"/>
        </w:rPr>
        <w:t>count</w:t>
      </w:r>
      <w:r w:rsidR="005F73F7">
        <w:rPr>
          <w:rFonts w:asciiTheme="minorHAnsi" w:hAnsiTheme="minorHAnsi" w:cstheme="minorHAnsi"/>
          <w:color w:val="373A3C"/>
        </w:rPr>
        <w:t xml:space="preserve"> inventory without a full warehouse shutdown</w:t>
      </w:r>
      <w:r w:rsidR="000B2818">
        <w:rPr>
          <w:rFonts w:asciiTheme="minorHAnsi" w:hAnsiTheme="minorHAnsi" w:cstheme="minorHAnsi"/>
          <w:color w:val="373A3C"/>
        </w:rPr>
        <w:t xml:space="preserve"> and associated </w:t>
      </w:r>
      <w:r w:rsidR="008B1511">
        <w:rPr>
          <w:rFonts w:asciiTheme="minorHAnsi" w:hAnsiTheme="minorHAnsi" w:cstheme="minorHAnsi"/>
          <w:color w:val="373A3C"/>
        </w:rPr>
        <w:t>delays.</w:t>
      </w:r>
      <w:r w:rsidR="005F73F7">
        <w:rPr>
          <w:rFonts w:asciiTheme="minorHAnsi" w:hAnsiTheme="minorHAnsi" w:cstheme="minorHAnsi"/>
          <w:color w:val="373A3C"/>
        </w:rPr>
        <w:t xml:space="preserve"> </w:t>
      </w:r>
    </w:p>
    <w:p w14:paraId="0FD93A51" w14:textId="303E96AA" w:rsidR="00B77394" w:rsidRDefault="005F73F7" w:rsidP="009621DF">
      <w:pPr>
        <w:pStyle w:val="NormalWeb"/>
        <w:shd w:val="clear" w:color="auto" w:fill="FFFFFF"/>
        <w:spacing w:before="0" w:beforeAutospacing="0"/>
        <w:rPr>
          <w:rFonts w:asciiTheme="minorHAnsi" w:hAnsiTheme="minorHAnsi" w:cstheme="minorHAnsi"/>
          <w:color w:val="373A3C"/>
        </w:rPr>
      </w:pPr>
      <w:r>
        <w:rPr>
          <w:rFonts w:asciiTheme="minorHAnsi" w:hAnsiTheme="minorHAnsi" w:cstheme="minorHAnsi"/>
          <w:color w:val="373A3C"/>
        </w:rPr>
        <w:t xml:space="preserve">Daily </w:t>
      </w:r>
      <w:r w:rsidR="00C62ADF">
        <w:rPr>
          <w:rFonts w:asciiTheme="minorHAnsi" w:hAnsiTheme="minorHAnsi" w:cstheme="minorHAnsi"/>
          <w:color w:val="373A3C"/>
        </w:rPr>
        <w:t>(</w:t>
      </w:r>
      <w:r>
        <w:rPr>
          <w:rFonts w:asciiTheme="minorHAnsi" w:hAnsiTheme="minorHAnsi" w:cstheme="minorHAnsi"/>
          <w:color w:val="373A3C"/>
        </w:rPr>
        <w:t>process</w:t>
      </w:r>
      <w:r w:rsidR="00C62ADF">
        <w:rPr>
          <w:rFonts w:asciiTheme="minorHAnsi" w:hAnsiTheme="minorHAnsi" w:cstheme="minorHAnsi"/>
          <w:color w:val="373A3C"/>
        </w:rPr>
        <w:t>)</w:t>
      </w:r>
      <w:r>
        <w:rPr>
          <w:rFonts w:asciiTheme="minorHAnsi" w:hAnsiTheme="minorHAnsi" w:cstheme="minorHAnsi"/>
          <w:color w:val="373A3C"/>
        </w:rPr>
        <w:t xml:space="preserve"> checklists – Through process check lists, warehouse operatives will be able to proactively ensure that workplace equipment is safe and functional.  Furthermore, end of day/process checklists require warehouse operatives to ensure that</w:t>
      </w:r>
      <w:r w:rsidR="00B77394">
        <w:rPr>
          <w:rFonts w:asciiTheme="minorHAnsi" w:hAnsiTheme="minorHAnsi" w:cstheme="minorHAnsi"/>
          <w:color w:val="373A3C"/>
        </w:rPr>
        <w:t xml:space="preserve"> validate</w:t>
      </w:r>
      <w:r>
        <w:rPr>
          <w:rFonts w:asciiTheme="minorHAnsi" w:hAnsiTheme="minorHAnsi" w:cstheme="minorHAnsi"/>
          <w:color w:val="373A3C"/>
        </w:rPr>
        <w:t xml:space="preserve"> workplace cleanliness and</w:t>
      </w:r>
      <w:r w:rsidR="00B77394">
        <w:rPr>
          <w:rFonts w:asciiTheme="minorHAnsi" w:hAnsiTheme="minorHAnsi" w:cstheme="minorHAnsi"/>
          <w:color w:val="373A3C"/>
        </w:rPr>
        <w:t xml:space="preserve"> that</w:t>
      </w:r>
      <w:r>
        <w:rPr>
          <w:rFonts w:asciiTheme="minorHAnsi" w:hAnsiTheme="minorHAnsi" w:cstheme="minorHAnsi"/>
          <w:color w:val="373A3C"/>
        </w:rPr>
        <w:t xml:space="preserve"> equipment</w:t>
      </w:r>
      <w:r w:rsidR="00B77394">
        <w:rPr>
          <w:rFonts w:asciiTheme="minorHAnsi" w:hAnsiTheme="minorHAnsi" w:cstheme="minorHAnsi"/>
          <w:color w:val="373A3C"/>
        </w:rPr>
        <w:t xml:space="preserve"> has been</w:t>
      </w:r>
      <w:r>
        <w:rPr>
          <w:rFonts w:asciiTheme="minorHAnsi" w:hAnsiTheme="minorHAnsi" w:cstheme="minorHAnsi"/>
          <w:color w:val="373A3C"/>
        </w:rPr>
        <w:t xml:space="preserve"> returned to its correct location; thereby preventing potential hazards</w:t>
      </w:r>
      <w:r w:rsidR="00B77394">
        <w:rPr>
          <w:rFonts w:asciiTheme="minorHAnsi" w:hAnsiTheme="minorHAnsi" w:cstheme="minorHAnsi"/>
          <w:color w:val="373A3C"/>
        </w:rPr>
        <w:t>, damage</w:t>
      </w:r>
      <w:r>
        <w:rPr>
          <w:rFonts w:asciiTheme="minorHAnsi" w:hAnsiTheme="minorHAnsi" w:cstheme="minorHAnsi"/>
          <w:color w:val="373A3C"/>
        </w:rPr>
        <w:t xml:space="preserve"> or process disruption. </w:t>
      </w:r>
    </w:p>
    <w:p w14:paraId="6C26CF46" w14:textId="77777777" w:rsidR="00B77394" w:rsidRDefault="00B77394" w:rsidP="009621DF">
      <w:pPr>
        <w:pStyle w:val="NormalWeb"/>
        <w:shd w:val="clear" w:color="auto" w:fill="FFFFFF"/>
        <w:spacing w:before="0" w:beforeAutospacing="0"/>
        <w:rPr>
          <w:rFonts w:asciiTheme="minorHAnsi" w:hAnsiTheme="minorHAnsi" w:cstheme="minorHAnsi"/>
          <w:color w:val="373A3C"/>
        </w:rPr>
      </w:pPr>
    </w:p>
    <w:p w14:paraId="36D095D6" w14:textId="5CDAB931" w:rsidR="00C62ADF" w:rsidRPr="00C62ADF" w:rsidRDefault="00C62ADF" w:rsidP="009621DF">
      <w:pPr>
        <w:pStyle w:val="NormalWeb"/>
        <w:shd w:val="clear" w:color="auto" w:fill="FFFFFF"/>
        <w:rPr>
          <w:rFonts w:asciiTheme="minorHAnsi" w:hAnsiTheme="minorHAnsi" w:cstheme="minorHAnsi"/>
          <w:b/>
          <w:color w:val="373A3C"/>
        </w:rPr>
      </w:pPr>
      <w:r w:rsidRPr="00C62ADF">
        <w:rPr>
          <w:rFonts w:asciiTheme="minorHAnsi" w:hAnsiTheme="minorHAnsi" w:cstheme="minorHAnsi"/>
          <w:b/>
          <w:color w:val="373A3C"/>
        </w:rPr>
        <w:t>3.0 Warehouse layout and resources for Biotage’s new warehouse</w:t>
      </w:r>
    </w:p>
    <w:p w14:paraId="6F4328B5" w14:textId="2D3A7614" w:rsidR="00427C5A" w:rsidRDefault="00427C5A" w:rsidP="009621DF">
      <w:pPr>
        <w:pStyle w:val="NormalWeb"/>
        <w:shd w:val="clear" w:color="auto" w:fill="FFFFFF"/>
        <w:rPr>
          <w:rFonts w:asciiTheme="minorHAnsi" w:hAnsiTheme="minorHAnsi" w:cstheme="minorHAnsi"/>
          <w:color w:val="373A3C"/>
        </w:rPr>
      </w:pPr>
      <w:r>
        <w:rPr>
          <w:rFonts w:asciiTheme="minorHAnsi" w:hAnsiTheme="minorHAnsi" w:cstheme="minorHAnsi"/>
          <w:color w:val="373A3C"/>
        </w:rPr>
        <w:t xml:space="preserve">In considering the layout for </w:t>
      </w:r>
      <w:r w:rsidR="001D1AA1">
        <w:rPr>
          <w:rFonts w:asciiTheme="minorHAnsi" w:hAnsiTheme="minorHAnsi" w:cstheme="minorHAnsi"/>
          <w:color w:val="373A3C"/>
        </w:rPr>
        <w:t>its</w:t>
      </w:r>
      <w:r>
        <w:rPr>
          <w:rFonts w:asciiTheme="minorHAnsi" w:hAnsiTheme="minorHAnsi" w:cstheme="minorHAnsi"/>
          <w:color w:val="373A3C"/>
        </w:rPr>
        <w:t xml:space="preserve"> new warehouse</w:t>
      </w:r>
      <w:r w:rsidR="001D1AA1">
        <w:rPr>
          <w:rFonts w:asciiTheme="minorHAnsi" w:hAnsiTheme="minorHAnsi" w:cstheme="minorHAnsi"/>
          <w:color w:val="373A3C"/>
        </w:rPr>
        <w:t xml:space="preserve"> and the differences </w:t>
      </w:r>
      <w:r w:rsidR="006F1E08">
        <w:rPr>
          <w:rFonts w:asciiTheme="minorHAnsi" w:hAnsiTheme="minorHAnsi" w:cstheme="minorHAnsi"/>
          <w:color w:val="373A3C"/>
        </w:rPr>
        <w:t>between throughflow and ‘U’ flow designs identified by Rushton et al (2011), Biotage has</w:t>
      </w:r>
      <w:r w:rsidR="001D1AA1">
        <w:rPr>
          <w:rFonts w:asciiTheme="minorHAnsi" w:hAnsiTheme="minorHAnsi" w:cstheme="minorHAnsi"/>
          <w:color w:val="373A3C"/>
        </w:rPr>
        <w:t xml:space="preserve"> </w:t>
      </w:r>
      <w:r w:rsidR="006F1E08">
        <w:rPr>
          <w:rFonts w:asciiTheme="minorHAnsi" w:hAnsiTheme="minorHAnsi" w:cstheme="minorHAnsi"/>
          <w:color w:val="373A3C"/>
        </w:rPr>
        <w:t>decided to implement the latter</w:t>
      </w:r>
      <w:r>
        <w:rPr>
          <w:rFonts w:asciiTheme="minorHAnsi" w:hAnsiTheme="minorHAnsi" w:cstheme="minorHAnsi"/>
          <w:color w:val="373A3C"/>
        </w:rPr>
        <w:t xml:space="preserve"> a ‘U’ flow layout.</w:t>
      </w:r>
      <w:r w:rsidR="00E622DA">
        <w:rPr>
          <w:rFonts w:asciiTheme="minorHAnsi" w:hAnsiTheme="minorHAnsi" w:cstheme="minorHAnsi"/>
          <w:color w:val="373A3C"/>
        </w:rPr>
        <w:t xml:space="preserve"> </w:t>
      </w:r>
      <w:r w:rsidR="006F1E08">
        <w:rPr>
          <w:rFonts w:asciiTheme="minorHAnsi" w:hAnsiTheme="minorHAnsi" w:cstheme="minorHAnsi"/>
          <w:color w:val="373A3C"/>
        </w:rPr>
        <w:t>T</w:t>
      </w:r>
      <w:r>
        <w:rPr>
          <w:rFonts w:asciiTheme="minorHAnsi" w:hAnsiTheme="minorHAnsi" w:cstheme="minorHAnsi"/>
          <w:color w:val="373A3C"/>
        </w:rPr>
        <w:t xml:space="preserve">his decision is based on the following characteristics </w:t>
      </w:r>
      <w:r w:rsidR="008B1511">
        <w:rPr>
          <w:rFonts w:asciiTheme="minorHAnsi" w:hAnsiTheme="minorHAnsi" w:cstheme="minorHAnsi"/>
          <w:color w:val="373A3C"/>
        </w:rPr>
        <w:t>of its available resources</w:t>
      </w:r>
      <w:r>
        <w:rPr>
          <w:rFonts w:asciiTheme="minorHAnsi" w:hAnsiTheme="minorHAnsi" w:cstheme="minorHAnsi"/>
          <w:color w:val="373A3C"/>
        </w:rPr>
        <w:t>:</w:t>
      </w:r>
    </w:p>
    <w:p w14:paraId="3B267BF1" w14:textId="51288AB2" w:rsidR="00427C5A" w:rsidRDefault="00427C5A" w:rsidP="00800D42">
      <w:pPr>
        <w:pStyle w:val="NormalWeb"/>
        <w:numPr>
          <w:ilvl w:val="0"/>
          <w:numId w:val="5"/>
        </w:numPr>
        <w:shd w:val="clear" w:color="auto" w:fill="FFFFFF"/>
        <w:rPr>
          <w:rFonts w:asciiTheme="minorHAnsi" w:hAnsiTheme="minorHAnsi" w:cstheme="minorHAnsi"/>
          <w:color w:val="373A3C"/>
        </w:rPr>
      </w:pPr>
      <w:r>
        <w:rPr>
          <w:rFonts w:asciiTheme="minorHAnsi" w:hAnsiTheme="minorHAnsi" w:cstheme="minorHAnsi"/>
          <w:color w:val="373A3C"/>
        </w:rPr>
        <w:lastRenderedPageBreak/>
        <w:t>The new warehouse has two receiving/dispatch points at the front of the building</w:t>
      </w:r>
      <w:r w:rsidR="00800D42">
        <w:rPr>
          <w:rFonts w:asciiTheme="minorHAnsi" w:hAnsiTheme="minorHAnsi" w:cstheme="minorHAnsi"/>
          <w:color w:val="373A3C"/>
        </w:rPr>
        <w:t xml:space="preserve">.  It does not have </w:t>
      </w:r>
      <w:r w:rsidR="004E6B33">
        <w:rPr>
          <w:rFonts w:asciiTheme="minorHAnsi" w:hAnsiTheme="minorHAnsi" w:cstheme="minorHAnsi"/>
          <w:color w:val="373A3C"/>
        </w:rPr>
        <w:t>access</w:t>
      </w:r>
      <w:r w:rsidR="00800D42">
        <w:rPr>
          <w:rFonts w:asciiTheme="minorHAnsi" w:hAnsiTheme="minorHAnsi" w:cstheme="minorHAnsi"/>
          <w:color w:val="373A3C"/>
        </w:rPr>
        <w:t xml:space="preserve"> at opposite ends of the warehouse as typically required </w:t>
      </w:r>
      <w:r w:rsidR="008B1511">
        <w:rPr>
          <w:rFonts w:asciiTheme="minorHAnsi" w:hAnsiTheme="minorHAnsi" w:cstheme="minorHAnsi"/>
          <w:color w:val="373A3C"/>
        </w:rPr>
        <w:t>for</w:t>
      </w:r>
      <w:r w:rsidR="00800D42">
        <w:rPr>
          <w:rFonts w:asciiTheme="minorHAnsi" w:hAnsiTheme="minorHAnsi" w:cstheme="minorHAnsi"/>
          <w:color w:val="373A3C"/>
        </w:rPr>
        <w:t xml:space="preserve"> a </w:t>
      </w:r>
      <w:r w:rsidR="008B1511">
        <w:rPr>
          <w:rFonts w:asciiTheme="minorHAnsi" w:hAnsiTheme="minorHAnsi" w:cstheme="minorHAnsi"/>
          <w:color w:val="373A3C"/>
        </w:rPr>
        <w:t>‘</w:t>
      </w:r>
      <w:r w:rsidR="00800D42">
        <w:rPr>
          <w:rFonts w:asciiTheme="minorHAnsi" w:hAnsiTheme="minorHAnsi" w:cstheme="minorHAnsi"/>
          <w:color w:val="373A3C"/>
        </w:rPr>
        <w:t>throughflow</w:t>
      </w:r>
      <w:r w:rsidR="008B1511">
        <w:rPr>
          <w:rFonts w:asciiTheme="minorHAnsi" w:hAnsiTheme="minorHAnsi" w:cstheme="minorHAnsi"/>
          <w:color w:val="373A3C"/>
        </w:rPr>
        <w:t>’</w:t>
      </w:r>
      <w:r w:rsidR="00800D42">
        <w:rPr>
          <w:rFonts w:asciiTheme="minorHAnsi" w:hAnsiTheme="minorHAnsi" w:cstheme="minorHAnsi"/>
          <w:color w:val="373A3C"/>
        </w:rPr>
        <w:t xml:space="preserve"> layout.</w:t>
      </w:r>
    </w:p>
    <w:p w14:paraId="56328044" w14:textId="1C76C072" w:rsidR="00427C5A" w:rsidRDefault="00800D42" w:rsidP="00800D42">
      <w:pPr>
        <w:pStyle w:val="NormalWeb"/>
        <w:numPr>
          <w:ilvl w:val="0"/>
          <w:numId w:val="5"/>
        </w:numPr>
        <w:shd w:val="clear" w:color="auto" w:fill="FFFFFF"/>
        <w:rPr>
          <w:rFonts w:asciiTheme="minorHAnsi" w:hAnsiTheme="minorHAnsi" w:cstheme="minorHAnsi"/>
          <w:color w:val="373A3C"/>
        </w:rPr>
      </w:pPr>
      <w:r>
        <w:rPr>
          <w:rFonts w:asciiTheme="minorHAnsi" w:hAnsiTheme="minorHAnsi" w:cstheme="minorHAnsi"/>
          <w:color w:val="373A3C"/>
        </w:rPr>
        <w:t>Warehouse staff have been cross-trained for all warehouse processes</w:t>
      </w:r>
      <w:r w:rsidR="008B1511">
        <w:rPr>
          <w:rFonts w:asciiTheme="minorHAnsi" w:hAnsiTheme="minorHAnsi" w:cstheme="minorHAnsi"/>
          <w:color w:val="373A3C"/>
        </w:rPr>
        <w:t xml:space="preserve"> and </w:t>
      </w:r>
      <w:r>
        <w:rPr>
          <w:rFonts w:asciiTheme="minorHAnsi" w:hAnsiTheme="minorHAnsi" w:cstheme="minorHAnsi"/>
          <w:color w:val="373A3C"/>
        </w:rPr>
        <w:t>are frequently shared between goods in and goods out operations.</w:t>
      </w:r>
    </w:p>
    <w:p w14:paraId="7FA9E263" w14:textId="5A180F7B" w:rsidR="00E622DA" w:rsidRPr="00E622DA" w:rsidRDefault="00800D42" w:rsidP="00E622DA">
      <w:pPr>
        <w:pStyle w:val="NormalWeb"/>
        <w:numPr>
          <w:ilvl w:val="0"/>
          <w:numId w:val="5"/>
        </w:numPr>
        <w:shd w:val="clear" w:color="auto" w:fill="FFFFFF"/>
        <w:rPr>
          <w:rFonts w:asciiTheme="minorHAnsi" w:hAnsiTheme="minorHAnsi" w:cstheme="minorHAnsi"/>
          <w:color w:val="373A3C"/>
        </w:rPr>
      </w:pPr>
      <w:r>
        <w:rPr>
          <w:rFonts w:asciiTheme="minorHAnsi" w:hAnsiTheme="minorHAnsi" w:cstheme="minorHAnsi"/>
          <w:color w:val="373A3C"/>
        </w:rPr>
        <w:t xml:space="preserve">The Warehouse department does not </w:t>
      </w:r>
      <w:r w:rsidR="00FA3F86">
        <w:rPr>
          <w:rFonts w:asciiTheme="minorHAnsi" w:hAnsiTheme="minorHAnsi" w:cstheme="minorHAnsi"/>
          <w:color w:val="373A3C"/>
        </w:rPr>
        <w:t>possess</w:t>
      </w:r>
      <w:r>
        <w:rPr>
          <w:rFonts w:asciiTheme="minorHAnsi" w:hAnsiTheme="minorHAnsi" w:cstheme="minorHAnsi"/>
          <w:color w:val="373A3C"/>
        </w:rPr>
        <w:t xml:space="preserve"> the budget to assign operatives, manual handling and storage equipment to specific operational functions as per the through flow layout.</w:t>
      </w:r>
    </w:p>
    <w:p w14:paraId="4DD645BF" w14:textId="77777777" w:rsidR="00B77394" w:rsidRDefault="00B77394" w:rsidP="009621DF">
      <w:pPr>
        <w:pStyle w:val="NormalWeb"/>
        <w:shd w:val="clear" w:color="auto" w:fill="FFFFFF"/>
        <w:rPr>
          <w:rFonts w:asciiTheme="minorHAnsi" w:hAnsiTheme="minorHAnsi" w:cstheme="minorHAnsi"/>
          <w:b/>
          <w:color w:val="373A3C"/>
        </w:rPr>
      </w:pPr>
    </w:p>
    <w:p w14:paraId="7F5BAA2A" w14:textId="51E15DBF" w:rsidR="009621DF" w:rsidRPr="00C62ADF" w:rsidRDefault="00C62ADF" w:rsidP="009621DF">
      <w:pPr>
        <w:pStyle w:val="NormalWeb"/>
        <w:shd w:val="clear" w:color="auto" w:fill="FFFFFF"/>
        <w:rPr>
          <w:rFonts w:asciiTheme="minorHAnsi" w:hAnsiTheme="minorHAnsi" w:cstheme="minorHAnsi"/>
          <w:b/>
          <w:color w:val="373A3C"/>
        </w:rPr>
      </w:pPr>
      <w:r w:rsidRPr="00C62ADF">
        <w:rPr>
          <w:rFonts w:asciiTheme="minorHAnsi" w:hAnsiTheme="minorHAnsi" w:cstheme="minorHAnsi"/>
          <w:b/>
          <w:color w:val="373A3C"/>
        </w:rPr>
        <w:t>3</w:t>
      </w:r>
      <w:r w:rsidR="009621DF" w:rsidRPr="00C62ADF">
        <w:rPr>
          <w:rFonts w:asciiTheme="minorHAnsi" w:hAnsiTheme="minorHAnsi" w:cstheme="minorHAnsi"/>
          <w:b/>
          <w:color w:val="373A3C"/>
        </w:rPr>
        <w:t>.1</w:t>
      </w:r>
      <w:r w:rsidR="009621DF" w:rsidRPr="00C62ADF">
        <w:rPr>
          <w:rFonts w:asciiTheme="minorHAnsi" w:hAnsiTheme="minorHAnsi" w:cstheme="minorHAnsi"/>
          <w:b/>
          <w:color w:val="373A3C"/>
        </w:rPr>
        <w:tab/>
        <w:t>Evalu</w:t>
      </w:r>
      <w:r>
        <w:rPr>
          <w:rFonts w:asciiTheme="minorHAnsi" w:hAnsiTheme="minorHAnsi" w:cstheme="minorHAnsi"/>
          <w:b/>
          <w:color w:val="373A3C"/>
        </w:rPr>
        <w:t>ation and selection of handling and storage equipment</w:t>
      </w:r>
    </w:p>
    <w:p w14:paraId="2E68D0D8" w14:textId="51BE1573" w:rsidR="00E94B20" w:rsidRDefault="000B2D77" w:rsidP="009621DF">
      <w:pPr>
        <w:pStyle w:val="NormalWeb"/>
        <w:shd w:val="clear" w:color="auto" w:fill="FFFFFF"/>
        <w:rPr>
          <w:rFonts w:asciiTheme="minorHAnsi" w:hAnsiTheme="minorHAnsi" w:cstheme="minorHAnsi"/>
          <w:color w:val="373A3C"/>
        </w:rPr>
      </w:pPr>
      <w:r>
        <w:rPr>
          <w:rFonts w:asciiTheme="minorHAnsi" w:hAnsiTheme="minorHAnsi" w:cstheme="minorHAnsi"/>
          <w:color w:val="373A3C"/>
        </w:rPr>
        <w:t>Although the new warehouse has a</w:t>
      </w:r>
      <w:r w:rsidR="00FA1210">
        <w:rPr>
          <w:rFonts w:asciiTheme="minorHAnsi" w:hAnsiTheme="minorHAnsi" w:cstheme="minorHAnsi"/>
          <w:color w:val="373A3C"/>
        </w:rPr>
        <w:t xml:space="preserve"> larger</w:t>
      </w:r>
      <w:r>
        <w:rPr>
          <w:rFonts w:asciiTheme="minorHAnsi" w:hAnsiTheme="minorHAnsi" w:cstheme="minorHAnsi"/>
          <w:color w:val="373A3C"/>
        </w:rPr>
        <w:t xml:space="preserve"> floor space</w:t>
      </w:r>
      <w:r w:rsidR="007571BD">
        <w:rPr>
          <w:rFonts w:asciiTheme="minorHAnsi" w:hAnsiTheme="minorHAnsi" w:cstheme="minorHAnsi"/>
          <w:color w:val="373A3C"/>
        </w:rPr>
        <w:t>, its height remains the same</w:t>
      </w:r>
      <w:r w:rsidR="00FA1210">
        <w:rPr>
          <w:rFonts w:asciiTheme="minorHAnsi" w:hAnsiTheme="minorHAnsi" w:cstheme="minorHAnsi"/>
          <w:color w:val="373A3C"/>
        </w:rPr>
        <w:t xml:space="preserve"> (approx. </w:t>
      </w:r>
      <w:r w:rsidR="007571BD">
        <w:rPr>
          <w:rFonts w:asciiTheme="minorHAnsi" w:hAnsiTheme="minorHAnsi" w:cstheme="minorHAnsi"/>
          <w:color w:val="373A3C"/>
        </w:rPr>
        <w:t>14m</w:t>
      </w:r>
      <w:r w:rsidR="00FA1210">
        <w:rPr>
          <w:rFonts w:asciiTheme="minorHAnsi" w:hAnsiTheme="minorHAnsi" w:cstheme="minorHAnsi"/>
          <w:color w:val="373A3C"/>
        </w:rPr>
        <w:t>)</w:t>
      </w:r>
      <w:r w:rsidR="007571BD">
        <w:rPr>
          <w:rFonts w:asciiTheme="minorHAnsi" w:hAnsiTheme="minorHAnsi" w:cstheme="minorHAnsi"/>
          <w:color w:val="373A3C"/>
        </w:rPr>
        <w:t xml:space="preserve">.  Despite this, Biotage </w:t>
      </w:r>
      <w:r w:rsidR="00FA1210">
        <w:rPr>
          <w:rFonts w:asciiTheme="minorHAnsi" w:hAnsiTheme="minorHAnsi" w:cstheme="minorHAnsi"/>
          <w:color w:val="373A3C"/>
        </w:rPr>
        <w:t>aim</w:t>
      </w:r>
      <w:r w:rsidR="007571BD">
        <w:rPr>
          <w:rFonts w:asciiTheme="minorHAnsi" w:hAnsiTheme="minorHAnsi" w:cstheme="minorHAnsi"/>
          <w:color w:val="373A3C"/>
        </w:rPr>
        <w:t>s to</w:t>
      </w:r>
      <w:r w:rsidR="00E94B20">
        <w:rPr>
          <w:rFonts w:asciiTheme="minorHAnsi" w:hAnsiTheme="minorHAnsi" w:cstheme="minorHAnsi"/>
          <w:color w:val="373A3C"/>
        </w:rPr>
        <w:t xml:space="preserve"> increased </w:t>
      </w:r>
      <w:r>
        <w:rPr>
          <w:rFonts w:asciiTheme="minorHAnsi" w:hAnsiTheme="minorHAnsi" w:cstheme="minorHAnsi"/>
          <w:color w:val="373A3C"/>
        </w:rPr>
        <w:t>height utilisation</w:t>
      </w:r>
      <w:r w:rsidR="007571BD">
        <w:rPr>
          <w:rFonts w:asciiTheme="minorHAnsi" w:hAnsiTheme="minorHAnsi" w:cstheme="minorHAnsi"/>
          <w:color w:val="373A3C"/>
        </w:rPr>
        <w:t xml:space="preserve">, as its previous reach truck only operated </w:t>
      </w:r>
      <w:r>
        <w:rPr>
          <w:rFonts w:asciiTheme="minorHAnsi" w:hAnsiTheme="minorHAnsi" w:cstheme="minorHAnsi"/>
          <w:color w:val="373A3C"/>
        </w:rPr>
        <w:t>up to</w:t>
      </w:r>
      <w:r w:rsidR="007571BD">
        <w:rPr>
          <w:rFonts w:asciiTheme="minorHAnsi" w:hAnsiTheme="minorHAnsi" w:cstheme="minorHAnsi"/>
          <w:color w:val="373A3C"/>
        </w:rPr>
        <w:t xml:space="preserve"> 11m</w:t>
      </w:r>
      <w:r w:rsidR="003F1CAD">
        <w:rPr>
          <w:rFonts w:asciiTheme="minorHAnsi" w:hAnsiTheme="minorHAnsi" w:cstheme="minorHAnsi"/>
          <w:color w:val="373A3C"/>
        </w:rPr>
        <w:t xml:space="preserve">.  Therefore, Biotage has opted to replace its </w:t>
      </w:r>
      <w:r w:rsidR="00760EBC">
        <w:rPr>
          <w:rFonts w:asciiTheme="minorHAnsi" w:hAnsiTheme="minorHAnsi" w:cstheme="minorHAnsi"/>
          <w:color w:val="373A3C"/>
        </w:rPr>
        <w:t xml:space="preserve">two reach trucks with </w:t>
      </w:r>
      <w:r w:rsidR="00FA1210">
        <w:rPr>
          <w:rFonts w:asciiTheme="minorHAnsi" w:hAnsiTheme="minorHAnsi" w:cstheme="minorHAnsi"/>
          <w:color w:val="373A3C"/>
        </w:rPr>
        <w:t xml:space="preserve">a </w:t>
      </w:r>
      <w:r w:rsidR="00760EBC">
        <w:rPr>
          <w:rFonts w:asciiTheme="minorHAnsi" w:hAnsiTheme="minorHAnsi" w:cstheme="minorHAnsi"/>
          <w:color w:val="373A3C"/>
        </w:rPr>
        <w:t>turret truck</w:t>
      </w:r>
      <w:r w:rsidR="007571BD">
        <w:rPr>
          <w:rFonts w:asciiTheme="minorHAnsi" w:hAnsiTheme="minorHAnsi" w:cstheme="minorHAnsi"/>
          <w:color w:val="373A3C"/>
        </w:rPr>
        <w:t xml:space="preserve">, which will enable the </w:t>
      </w:r>
      <w:r w:rsidR="00760EBC">
        <w:rPr>
          <w:rFonts w:asciiTheme="minorHAnsi" w:hAnsiTheme="minorHAnsi" w:cstheme="minorHAnsi"/>
          <w:color w:val="373A3C"/>
        </w:rPr>
        <w:t xml:space="preserve">organisation to </w:t>
      </w:r>
      <w:r w:rsidR="007571BD">
        <w:rPr>
          <w:rFonts w:asciiTheme="minorHAnsi" w:hAnsiTheme="minorHAnsi" w:cstheme="minorHAnsi"/>
          <w:color w:val="373A3C"/>
        </w:rPr>
        <w:t>utilise the full 14m</w:t>
      </w:r>
      <w:r w:rsidR="00760EBC">
        <w:rPr>
          <w:rFonts w:asciiTheme="minorHAnsi" w:hAnsiTheme="minorHAnsi" w:cstheme="minorHAnsi"/>
          <w:color w:val="373A3C"/>
        </w:rPr>
        <w:t xml:space="preserve">.  Furthermore, Biotage will replace its manual pallet trucks with powered versions, which offer advantages appropriate for a larger warehouse including; faster movements, reduced strain on operatives and increased lifting </w:t>
      </w:r>
      <w:r w:rsidR="00FA1210">
        <w:rPr>
          <w:rFonts w:asciiTheme="minorHAnsi" w:hAnsiTheme="minorHAnsi" w:cstheme="minorHAnsi"/>
          <w:color w:val="373A3C"/>
        </w:rPr>
        <w:t>capabilities</w:t>
      </w:r>
      <w:r w:rsidR="00760EBC">
        <w:rPr>
          <w:rFonts w:asciiTheme="minorHAnsi" w:hAnsiTheme="minorHAnsi" w:cstheme="minorHAnsi"/>
          <w:color w:val="373A3C"/>
        </w:rPr>
        <w:t>.</w:t>
      </w:r>
      <w:r>
        <w:rPr>
          <w:rFonts w:asciiTheme="minorHAnsi" w:hAnsiTheme="minorHAnsi" w:cstheme="minorHAnsi"/>
          <w:color w:val="373A3C"/>
        </w:rPr>
        <w:t xml:space="preserve"> Biotage will</w:t>
      </w:r>
      <w:r w:rsidR="00FA1210">
        <w:rPr>
          <w:rFonts w:asciiTheme="minorHAnsi" w:hAnsiTheme="minorHAnsi" w:cstheme="minorHAnsi"/>
          <w:color w:val="373A3C"/>
        </w:rPr>
        <w:t xml:space="preserve"> also</w:t>
      </w:r>
      <w:r>
        <w:rPr>
          <w:rFonts w:asciiTheme="minorHAnsi" w:hAnsiTheme="minorHAnsi" w:cstheme="minorHAnsi"/>
          <w:color w:val="373A3C"/>
        </w:rPr>
        <w:t xml:space="preserve"> maintain use of 2 road legal counter balance trucks, so that palletised raw materials and finished goods can be transported to and from the organisation’s </w:t>
      </w:r>
      <w:r w:rsidR="00851576">
        <w:rPr>
          <w:rFonts w:asciiTheme="minorHAnsi" w:hAnsiTheme="minorHAnsi" w:cstheme="minorHAnsi"/>
          <w:color w:val="373A3C"/>
        </w:rPr>
        <w:t>8</w:t>
      </w:r>
      <w:r>
        <w:rPr>
          <w:rFonts w:asciiTheme="minorHAnsi" w:hAnsiTheme="minorHAnsi" w:cstheme="minorHAnsi"/>
          <w:color w:val="373A3C"/>
        </w:rPr>
        <w:t xml:space="preserve"> production buildings.</w:t>
      </w:r>
    </w:p>
    <w:p w14:paraId="68177BF9" w14:textId="7CBC569C" w:rsidR="005B429D" w:rsidRDefault="00996A10" w:rsidP="009621DF">
      <w:pPr>
        <w:pStyle w:val="NormalWeb"/>
        <w:shd w:val="clear" w:color="auto" w:fill="FFFFFF"/>
        <w:rPr>
          <w:rFonts w:asciiTheme="minorHAnsi" w:hAnsiTheme="minorHAnsi" w:cstheme="minorHAnsi"/>
          <w:color w:val="373A3C"/>
        </w:rPr>
      </w:pPr>
      <w:r>
        <w:rPr>
          <w:rFonts w:asciiTheme="minorHAnsi" w:hAnsiTheme="minorHAnsi" w:cstheme="minorHAnsi"/>
          <w:color w:val="373A3C"/>
        </w:rPr>
        <w:t xml:space="preserve">As per </w:t>
      </w:r>
      <w:r w:rsidR="00FB17B0">
        <w:rPr>
          <w:rFonts w:asciiTheme="minorHAnsi" w:hAnsiTheme="minorHAnsi" w:cstheme="minorHAnsi"/>
          <w:color w:val="373A3C"/>
        </w:rPr>
        <w:t xml:space="preserve">its previous warehouse, Biotage has opted to continue using adjustable pallet racking, which provides flexibility through </w:t>
      </w:r>
      <w:r w:rsidR="00320DF2">
        <w:rPr>
          <w:rFonts w:asciiTheme="minorHAnsi" w:hAnsiTheme="minorHAnsi" w:cstheme="minorHAnsi"/>
          <w:color w:val="373A3C"/>
        </w:rPr>
        <w:t>flexible configuration options for variable load volumes</w:t>
      </w:r>
      <w:r w:rsidR="006D309C">
        <w:rPr>
          <w:rFonts w:asciiTheme="minorHAnsi" w:hAnsiTheme="minorHAnsi" w:cstheme="minorHAnsi"/>
          <w:color w:val="373A3C"/>
        </w:rPr>
        <w:t xml:space="preserve">.  </w:t>
      </w:r>
      <w:r w:rsidR="00FA1210">
        <w:rPr>
          <w:rFonts w:asciiTheme="minorHAnsi" w:hAnsiTheme="minorHAnsi" w:cstheme="minorHAnsi"/>
          <w:color w:val="373A3C"/>
        </w:rPr>
        <w:t>However</w:t>
      </w:r>
      <w:r w:rsidR="006D309C">
        <w:rPr>
          <w:rFonts w:asciiTheme="minorHAnsi" w:hAnsiTheme="minorHAnsi" w:cstheme="minorHAnsi"/>
          <w:color w:val="373A3C"/>
        </w:rPr>
        <w:t xml:space="preserve">, by using a </w:t>
      </w:r>
      <w:r w:rsidR="00320DF2">
        <w:rPr>
          <w:rFonts w:asciiTheme="minorHAnsi" w:hAnsiTheme="minorHAnsi" w:cstheme="minorHAnsi"/>
          <w:color w:val="373A3C"/>
        </w:rPr>
        <w:t>turret truck</w:t>
      </w:r>
      <w:r w:rsidR="006D309C">
        <w:rPr>
          <w:rFonts w:asciiTheme="minorHAnsi" w:hAnsiTheme="minorHAnsi" w:cstheme="minorHAnsi"/>
          <w:color w:val="373A3C"/>
        </w:rPr>
        <w:t xml:space="preserve">, the organisation </w:t>
      </w:r>
      <w:r w:rsidR="00FA1210">
        <w:rPr>
          <w:rFonts w:asciiTheme="minorHAnsi" w:hAnsiTheme="minorHAnsi" w:cstheme="minorHAnsi"/>
          <w:color w:val="373A3C"/>
        </w:rPr>
        <w:t>is now able to</w:t>
      </w:r>
      <w:r w:rsidR="006D309C">
        <w:rPr>
          <w:rFonts w:asciiTheme="minorHAnsi" w:hAnsiTheme="minorHAnsi" w:cstheme="minorHAnsi"/>
          <w:color w:val="373A3C"/>
        </w:rPr>
        <w:t xml:space="preserve"> implement very narrow aisles (VNAs)</w:t>
      </w:r>
      <w:r w:rsidR="00B77982">
        <w:rPr>
          <w:rFonts w:asciiTheme="minorHAnsi" w:hAnsiTheme="minorHAnsi" w:cstheme="minorHAnsi"/>
          <w:color w:val="373A3C"/>
        </w:rPr>
        <w:t xml:space="preserve"> of 1.4m in comparison to the 2.1m aisles employed for its previous reach truck. Indeed</w:t>
      </w:r>
      <w:r w:rsidR="006D309C">
        <w:rPr>
          <w:rFonts w:asciiTheme="minorHAnsi" w:hAnsiTheme="minorHAnsi" w:cstheme="minorHAnsi"/>
          <w:color w:val="373A3C"/>
        </w:rPr>
        <w:t>, Murphy and Knemeyer (2014) propose</w:t>
      </w:r>
      <w:r w:rsidR="00B77982">
        <w:rPr>
          <w:rFonts w:asciiTheme="minorHAnsi" w:hAnsiTheme="minorHAnsi" w:cstheme="minorHAnsi"/>
          <w:color w:val="373A3C"/>
        </w:rPr>
        <w:t xml:space="preserve"> that VNAs</w:t>
      </w:r>
      <w:r w:rsidR="006D309C">
        <w:rPr>
          <w:rFonts w:asciiTheme="minorHAnsi" w:hAnsiTheme="minorHAnsi" w:cstheme="minorHAnsi"/>
          <w:color w:val="373A3C"/>
        </w:rPr>
        <w:t xml:space="preserve"> can increase space utilisation</w:t>
      </w:r>
      <w:r w:rsidR="005B429D">
        <w:rPr>
          <w:rFonts w:asciiTheme="minorHAnsi" w:hAnsiTheme="minorHAnsi" w:cstheme="minorHAnsi"/>
          <w:color w:val="373A3C"/>
        </w:rPr>
        <w:t xml:space="preserve"> by</w:t>
      </w:r>
      <w:r w:rsidR="006D309C">
        <w:rPr>
          <w:rFonts w:asciiTheme="minorHAnsi" w:hAnsiTheme="minorHAnsi" w:cstheme="minorHAnsi"/>
          <w:color w:val="373A3C"/>
        </w:rPr>
        <w:t xml:space="preserve"> up to 30%</w:t>
      </w:r>
      <w:r w:rsidR="00FB17B0">
        <w:rPr>
          <w:rFonts w:asciiTheme="minorHAnsi" w:hAnsiTheme="minorHAnsi" w:cstheme="minorHAnsi"/>
          <w:color w:val="373A3C"/>
        </w:rPr>
        <w:t>.  Whilst Biotage</w:t>
      </w:r>
      <w:r w:rsidR="00B77982">
        <w:rPr>
          <w:rFonts w:asciiTheme="minorHAnsi" w:hAnsiTheme="minorHAnsi" w:cstheme="minorHAnsi"/>
          <w:color w:val="373A3C"/>
        </w:rPr>
        <w:t xml:space="preserve"> also</w:t>
      </w:r>
      <w:r w:rsidR="00FB17B0">
        <w:rPr>
          <w:rFonts w:asciiTheme="minorHAnsi" w:hAnsiTheme="minorHAnsi" w:cstheme="minorHAnsi"/>
          <w:color w:val="373A3C"/>
        </w:rPr>
        <w:t xml:space="preserve"> acknowledges that alternative</w:t>
      </w:r>
      <w:r w:rsidR="00B77982">
        <w:rPr>
          <w:rFonts w:asciiTheme="minorHAnsi" w:hAnsiTheme="minorHAnsi" w:cstheme="minorHAnsi"/>
          <w:color w:val="373A3C"/>
        </w:rPr>
        <w:t xml:space="preserve"> storage options</w:t>
      </w:r>
      <w:r w:rsidR="00FB17B0">
        <w:rPr>
          <w:rFonts w:asciiTheme="minorHAnsi" w:hAnsiTheme="minorHAnsi" w:cstheme="minorHAnsi"/>
          <w:color w:val="373A3C"/>
        </w:rPr>
        <w:t xml:space="preserve"> </w:t>
      </w:r>
      <w:r w:rsidR="006D309C">
        <w:rPr>
          <w:rFonts w:asciiTheme="minorHAnsi" w:hAnsiTheme="minorHAnsi" w:cstheme="minorHAnsi"/>
          <w:color w:val="373A3C"/>
        </w:rPr>
        <w:t>such as drive in racking</w:t>
      </w:r>
      <w:r w:rsidR="00FB17B0">
        <w:rPr>
          <w:rFonts w:asciiTheme="minorHAnsi" w:hAnsiTheme="minorHAnsi" w:cstheme="minorHAnsi"/>
          <w:color w:val="373A3C"/>
        </w:rPr>
        <w:t xml:space="preserve"> </w:t>
      </w:r>
      <w:r w:rsidR="005B429D">
        <w:rPr>
          <w:rFonts w:asciiTheme="minorHAnsi" w:hAnsiTheme="minorHAnsi" w:cstheme="minorHAnsi"/>
          <w:color w:val="373A3C"/>
        </w:rPr>
        <w:t>enable</w:t>
      </w:r>
      <w:r w:rsidR="00FA1210">
        <w:rPr>
          <w:rFonts w:asciiTheme="minorHAnsi" w:hAnsiTheme="minorHAnsi" w:cstheme="minorHAnsi"/>
          <w:color w:val="373A3C"/>
        </w:rPr>
        <w:t xml:space="preserve"> even greater</w:t>
      </w:r>
      <w:r w:rsidR="00320DF2">
        <w:rPr>
          <w:rFonts w:asciiTheme="minorHAnsi" w:hAnsiTheme="minorHAnsi" w:cstheme="minorHAnsi"/>
          <w:color w:val="373A3C"/>
        </w:rPr>
        <w:t xml:space="preserve"> </w:t>
      </w:r>
      <w:r w:rsidR="006D309C">
        <w:rPr>
          <w:rFonts w:asciiTheme="minorHAnsi" w:hAnsiTheme="minorHAnsi" w:cstheme="minorHAnsi"/>
          <w:color w:val="373A3C"/>
        </w:rPr>
        <w:t>cube</w:t>
      </w:r>
      <w:r w:rsidR="00320DF2">
        <w:rPr>
          <w:rFonts w:asciiTheme="minorHAnsi" w:hAnsiTheme="minorHAnsi" w:cstheme="minorHAnsi"/>
          <w:color w:val="373A3C"/>
        </w:rPr>
        <w:t xml:space="preserve"> utilisation, </w:t>
      </w:r>
      <w:r w:rsidR="005B429D">
        <w:rPr>
          <w:rFonts w:asciiTheme="minorHAnsi" w:hAnsiTheme="minorHAnsi" w:cstheme="minorHAnsi"/>
          <w:color w:val="373A3C"/>
        </w:rPr>
        <w:t xml:space="preserve">a </w:t>
      </w:r>
      <w:r w:rsidR="00320DF2">
        <w:rPr>
          <w:rFonts w:asciiTheme="minorHAnsi" w:hAnsiTheme="minorHAnsi" w:cstheme="minorHAnsi"/>
          <w:color w:val="373A3C"/>
        </w:rPr>
        <w:t xml:space="preserve">high variability </w:t>
      </w:r>
      <w:r w:rsidR="005B429D">
        <w:rPr>
          <w:rFonts w:asciiTheme="minorHAnsi" w:hAnsiTheme="minorHAnsi" w:cstheme="minorHAnsi"/>
          <w:color w:val="373A3C"/>
        </w:rPr>
        <w:t>in</w:t>
      </w:r>
      <w:r w:rsidR="00320DF2">
        <w:rPr>
          <w:rFonts w:asciiTheme="minorHAnsi" w:hAnsiTheme="minorHAnsi" w:cstheme="minorHAnsi"/>
          <w:color w:val="373A3C"/>
        </w:rPr>
        <w:t xml:space="preserve"> picking requirements deems this option as unsuitable</w:t>
      </w:r>
      <w:r w:rsidR="00630115">
        <w:rPr>
          <w:rFonts w:asciiTheme="minorHAnsi" w:hAnsiTheme="minorHAnsi" w:cstheme="minorHAnsi"/>
          <w:color w:val="373A3C"/>
        </w:rPr>
        <w:t xml:space="preserve"> (Rushton et al, 2011)</w:t>
      </w:r>
      <w:r w:rsidR="00320DF2">
        <w:rPr>
          <w:rFonts w:asciiTheme="minorHAnsi" w:hAnsiTheme="minorHAnsi" w:cstheme="minorHAnsi"/>
          <w:color w:val="373A3C"/>
        </w:rPr>
        <w:t>.</w:t>
      </w:r>
      <w:r w:rsidR="00B2238F">
        <w:rPr>
          <w:rFonts w:asciiTheme="minorHAnsi" w:hAnsiTheme="minorHAnsi" w:cstheme="minorHAnsi"/>
          <w:color w:val="373A3C"/>
        </w:rPr>
        <w:t xml:space="preserve">  </w:t>
      </w:r>
    </w:p>
    <w:p w14:paraId="5872A28E" w14:textId="7E2087D5" w:rsidR="004E6B33" w:rsidRDefault="004E6B33" w:rsidP="009621DF">
      <w:pPr>
        <w:pStyle w:val="NormalWeb"/>
        <w:shd w:val="clear" w:color="auto" w:fill="FFFFFF"/>
        <w:rPr>
          <w:rFonts w:asciiTheme="minorHAnsi" w:hAnsiTheme="minorHAnsi" w:cstheme="minorHAnsi"/>
          <w:color w:val="373A3C"/>
        </w:rPr>
      </w:pPr>
      <w:r>
        <w:rPr>
          <w:rFonts w:asciiTheme="minorHAnsi" w:hAnsiTheme="minorHAnsi" w:cstheme="minorHAnsi"/>
          <w:color w:val="373A3C"/>
        </w:rPr>
        <w:t>For its new warehouse, Biotage will also i</w:t>
      </w:r>
      <w:r w:rsidR="009446CC">
        <w:rPr>
          <w:rFonts w:asciiTheme="minorHAnsi" w:hAnsiTheme="minorHAnsi" w:cstheme="minorHAnsi"/>
          <w:color w:val="373A3C"/>
        </w:rPr>
        <w:t>mplement</w:t>
      </w:r>
      <w:r>
        <w:rPr>
          <w:rFonts w:asciiTheme="minorHAnsi" w:hAnsiTheme="minorHAnsi" w:cstheme="minorHAnsi"/>
          <w:color w:val="373A3C"/>
        </w:rPr>
        <w:t xml:space="preserve"> Pareto Analysis </w:t>
      </w:r>
      <w:r w:rsidR="009446CC">
        <w:rPr>
          <w:rFonts w:asciiTheme="minorHAnsi" w:hAnsiTheme="minorHAnsi" w:cstheme="minorHAnsi"/>
          <w:color w:val="373A3C"/>
        </w:rPr>
        <w:t>to determine storage locations for its</w:t>
      </w:r>
      <w:r>
        <w:rPr>
          <w:rFonts w:asciiTheme="minorHAnsi" w:hAnsiTheme="minorHAnsi" w:cstheme="minorHAnsi"/>
          <w:color w:val="373A3C"/>
        </w:rPr>
        <w:t xml:space="preserve"> </w:t>
      </w:r>
      <w:r w:rsidR="009446CC">
        <w:rPr>
          <w:rFonts w:asciiTheme="minorHAnsi" w:hAnsiTheme="minorHAnsi" w:cstheme="minorHAnsi"/>
          <w:color w:val="373A3C"/>
        </w:rPr>
        <w:t>materials and finished goods</w:t>
      </w:r>
      <w:r w:rsidR="00434D03">
        <w:rPr>
          <w:rFonts w:asciiTheme="minorHAnsi" w:hAnsiTheme="minorHAnsi" w:cstheme="minorHAnsi"/>
          <w:color w:val="373A3C"/>
        </w:rPr>
        <w:t>,</w:t>
      </w:r>
      <w:r>
        <w:rPr>
          <w:rFonts w:asciiTheme="minorHAnsi" w:hAnsiTheme="minorHAnsi" w:cstheme="minorHAnsi"/>
          <w:color w:val="373A3C"/>
        </w:rPr>
        <w:t xml:space="preserve"> ensuring that its</w:t>
      </w:r>
      <w:r w:rsidR="009446CC">
        <w:rPr>
          <w:rFonts w:asciiTheme="minorHAnsi" w:hAnsiTheme="minorHAnsi" w:cstheme="minorHAnsi"/>
          <w:color w:val="373A3C"/>
        </w:rPr>
        <w:t xml:space="preserve"> items</w:t>
      </w:r>
      <w:r w:rsidR="007B6885">
        <w:rPr>
          <w:rFonts w:asciiTheme="minorHAnsi" w:hAnsiTheme="minorHAnsi" w:cstheme="minorHAnsi"/>
          <w:color w:val="373A3C"/>
        </w:rPr>
        <w:t xml:space="preserve"> of highest demand</w:t>
      </w:r>
      <w:r w:rsidR="00434D03">
        <w:rPr>
          <w:rFonts w:asciiTheme="minorHAnsi" w:hAnsiTheme="minorHAnsi" w:cstheme="minorHAnsi"/>
          <w:color w:val="373A3C"/>
        </w:rPr>
        <w:t xml:space="preserve"> (and greatest operational value)</w:t>
      </w:r>
      <w:r w:rsidR="009446CC">
        <w:rPr>
          <w:rFonts w:asciiTheme="minorHAnsi" w:hAnsiTheme="minorHAnsi" w:cstheme="minorHAnsi"/>
          <w:color w:val="373A3C"/>
        </w:rPr>
        <w:t xml:space="preserve"> are positioned closer to </w:t>
      </w:r>
      <w:r w:rsidR="0059070D">
        <w:rPr>
          <w:rFonts w:asciiTheme="minorHAnsi" w:hAnsiTheme="minorHAnsi" w:cstheme="minorHAnsi"/>
          <w:color w:val="373A3C"/>
        </w:rPr>
        <w:t>key processes</w:t>
      </w:r>
      <w:r w:rsidR="009446CC">
        <w:rPr>
          <w:rFonts w:asciiTheme="minorHAnsi" w:hAnsiTheme="minorHAnsi" w:cstheme="minorHAnsi"/>
          <w:color w:val="373A3C"/>
        </w:rPr>
        <w:t>; thereby improving putting, picking and packing efficiency (Rushton et al, 2011).</w:t>
      </w:r>
      <w:r w:rsidR="00434D03">
        <w:rPr>
          <w:rFonts w:asciiTheme="minorHAnsi" w:hAnsiTheme="minorHAnsi" w:cstheme="minorHAnsi"/>
          <w:color w:val="373A3C"/>
        </w:rPr>
        <w:t xml:space="preserve"> In turn, very </w:t>
      </w:r>
      <w:proofErr w:type="gramStart"/>
      <w:r w:rsidR="00C62ADF">
        <w:rPr>
          <w:rFonts w:asciiTheme="minorHAnsi" w:hAnsiTheme="minorHAnsi" w:cstheme="minorHAnsi"/>
          <w:color w:val="373A3C"/>
        </w:rPr>
        <w:t>slow moving</w:t>
      </w:r>
      <w:proofErr w:type="gramEnd"/>
      <w:r w:rsidR="00434D03">
        <w:rPr>
          <w:rFonts w:asciiTheme="minorHAnsi" w:hAnsiTheme="minorHAnsi" w:cstheme="minorHAnsi"/>
          <w:color w:val="373A3C"/>
        </w:rPr>
        <w:t xml:space="preserve"> inventory will be assigned more remote locations.</w:t>
      </w:r>
    </w:p>
    <w:p w14:paraId="4B1488FA" w14:textId="07E144C2" w:rsidR="00996A10" w:rsidRDefault="00B2238F" w:rsidP="009621DF">
      <w:pPr>
        <w:pStyle w:val="NormalWeb"/>
        <w:shd w:val="clear" w:color="auto" w:fill="FFFFFF"/>
        <w:rPr>
          <w:rFonts w:asciiTheme="minorHAnsi" w:hAnsiTheme="minorHAnsi" w:cstheme="minorHAnsi"/>
          <w:color w:val="373A3C"/>
        </w:rPr>
      </w:pPr>
      <w:r>
        <w:rPr>
          <w:rFonts w:asciiTheme="minorHAnsi" w:hAnsiTheme="minorHAnsi" w:cstheme="minorHAnsi"/>
          <w:color w:val="373A3C"/>
        </w:rPr>
        <w:t>As a result, this report proposes that the following handling/storage equipment will be deployed in the new warehouse layout:</w:t>
      </w:r>
    </w:p>
    <w:p w14:paraId="46363743" w14:textId="3747DCC6" w:rsidR="00B2238F" w:rsidRDefault="00B2238F" w:rsidP="00B2238F">
      <w:pPr>
        <w:pStyle w:val="NormalWeb"/>
        <w:numPr>
          <w:ilvl w:val="0"/>
          <w:numId w:val="7"/>
        </w:numPr>
        <w:shd w:val="clear" w:color="auto" w:fill="FFFFFF"/>
        <w:rPr>
          <w:rFonts w:asciiTheme="minorHAnsi" w:hAnsiTheme="minorHAnsi" w:cstheme="minorHAnsi"/>
          <w:color w:val="373A3C"/>
        </w:rPr>
      </w:pPr>
      <w:r>
        <w:rPr>
          <w:rFonts w:asciiTheme="minorHAnsi" w:hAnsiTheme="minorHAnsi" w:cstheme="minorHAnsi"/>
          <w:color w:val="373A3C"/>
        </w:rPr>
        <w:t xml:space="preserve">1 x </w:t>
      </w:r>
      <w:r w:rsidR="00F950EE">
        <w:rPr>
          <w:rFonts w:asciiTheme="minorHAnsi" w:hAnsiTheme="minorHAnsi" w:cstheme="minorHAnsi"/>
          <w:color w:val="373A3C"/>
        </w:rPr>
        <w:t>T</w:t>
      </w:r>
      <w:r>
        <w:rPr>
          <w:rFonts w:asciiTheme="minorHAnsi" w:hAnsiTheme="minorHAnsi" w:cstheme="minorHAnsi"/>
          <w:color w:val="373A3C"/>
        </w:rPr>
        <w:t>urret truck</w:t>
      </w:r>
    </w:p>
    <w:p w14:paraId="5CACBBCF" w14:textId="6393F454" w:rsidR="00B2238F" w:rsidRDefault="00B2238F" w:rsidP="00B2238F">
      <w:pPr>
        <w:pStyle w:val="NormalWeb"/>
        <w:numPr>
          <w:ilvl w:val="0"/>
          <w:numId w:val="7"/>
        </w:numPr>
        <w:shd w:val="clear" w:color="auto" w:fill="FFFFFF"/>
        <w:rPr>
          <w:rFonts w:asciiTheme="minorHAnsi" w:hAnsiTheme="minorHAnsi" w:cstheme="minorHAnsi"/>
          <w:color w:val="373A3C"/>
        </w:rPr>
      </w:pPr>
      <w:r>
        <w:rPr>
          <w:rFonts w:asciiTheme="minorHAnsi" w:hAnsiTheme="minorHAnsi" w:cstheme="minorHAnsi"/>
          <w:color w:val="373A3C"/>
        </w:rPr>
        <w:t xml:space="preserve">2 x </w:t>
      </w:r>
      <w:r w:rsidR="00F950EE">
        <w:rPr>
          <w:rFonts w:asciiTheme="minorHAnsi" w:hAnsiTheme="minorHAnsi" w:cstheme="minorHAnsi"/>
          <w:color w:val="373A3C"/>
        </w:rPr>
        <w:t>C</w:t>
      </w:r>
      <w:r>
        <w:rPr>
          <w:rFonts w:asciiTheme="minorHAnsi" w:hAnsiTheme="minorHAnsi" w:cstheme="minorHAnsi"/>
          <w:color w:val="373A3C"/>
        </w:rPr>
        <w:t>ounterbalance trucks</w:t>
      </w:r>
    </w:p>
    <w:p w14:paraId="7738D9DF" w14:textId="34BBE564" w:rsidR="00B2238F" w:rsidRDefault="00B2238F" w:rsidP="00B2238F">
      <w:pPr>
        <w:pStyle w:val="NormalWeb"/>
        <w:numPr>
          <w:ilvl w:val="0"/>
          <w:numId w:val="7"/>
        </w:numPr>
        <w:shd w:val="clear" w:color="auto" w:fill="FFFFFF"/>
        <w:rPr>
          <w:rFonts w:asciiTheme="minorHAnsi" w:hAnsiTheme="minorHAnsi" w:cstheme="minorHAnsi"/>
          <w:color w:val="373A3C"/>
        </w:rPr>
      </w:pPr>
      <w:r>
        <w:rPr>
          <w:rFonts w:asciiTheme="minorHAnsi" w:hAnsiTheme="minorHAnsi" w:cstheme="minorHAnsi"/>
          <w:color w:val="373A3C"/>
        </w:rPr>
        <w:t xml:space="preserve">2 x </w:t>
      </w:r>
      <w:r w:rsidR="00F950EE">
        <w:rPr>
          <w:rFonts w:asciiTheme="minorHAnsi" w:hAnsiTheme="minorHAnsi" w:cstheme="minorHAnsi"/>
          <w:color w:val="373A3C"/>
        </w:rPr>
        <w:t>P</w:t>
      </w:r>
      <w:bookmarkStart w:id="0" w:name="_GoBack"/>
      <w:bookmarkEnd w:id="0"/>
      <w:r>
        <w:rPr>
          <w:rFonts w:asciiTheme="minorHAnsi" w:hAnsiTheme="minorHAnsi" w:cstheme="minorHAnsi"/>
          <w:color w:val="373A3C"/>
        </w:rPr>
        <w:t>owered pallet trucks</w:t>
      </w:r>
    </w:p>
    <w:p w14:paraId="7A8025BE" w14:textId="0F974605" w:rsidR="00B2238F" w:rsidRDefault="001F589B" w:rsidP="00B2238F">
      <w:pPr>
        <w:pStyle w:val="NormalWeb"/>
        <w:numPr>
          <w:ilvl w:val="0"/>
          <w:numId w:val="7"/>
        </w:numPr>
        <w:shd w:val="clear" w:color="auto" w:fill="FFFFFF"/>
        <w:rPr>
          <w:rFonts w:asciiTheme="minorHAnsi" w:hAnsiTheme="minorHAnsi" w:cstheme="minorHAnsi"/>
          <w:color w:val="373A3C"/>
        </w:rPr>
      </w:pPr>
      <w:r>
        <w:rPr>
          <w:rFonts w:asciiTheme="minorHAnsi" w:hAnsiTheme="minorHAnsi" w:cstheme="minorHAnsi"/>
          <w:color w:val="373A3C"/>
        </w:rPr>
        <w:t>A</w:t>
      </w:r>
      <w:r w:rsidR="00B2238F">
        <w:rPr>
          <w:rFonts w:asciiTheme="minorHAnsi" w:hAnsiTheme="minorHAnsi" w:cstheme="minorHAnsi"/>
          <w:color w:val="373A3C"/>
        </w:rPr>
        <w:t>djustable racking</w:t>
      </w:r>
      <w:r>
        <w:rPr>
          <w:rFonts w:asciiTheme="minorHAnsi" w:hAnsiTheme="minorHAnsi" w:cstheme="minorHAnsi"/>
          <w:color w:val="373A3C"/>
        </w:rPr>
        <w:t xml:space="preserve"> to a height of 14m, with</w:t>
      </w:r>
      <w:r w:rsidR="002B61AB">
        <w:rPr>
          <w:rFonts w:asciiTheme="minorHAnsi" w:hAnsiTheme="minorHAnsi" w:cstheme="minorHAnsi"/>
          <w:color w:val="373A3C"/>
        </w:rPr>
        <w:t xml:space="preserve"> aisle widths of</w:t>
      </w:r>
      <w:r>
        <w:rPr>
          <w:rFonts w:asciiTheme="minorHAnsi" w:hAnsiTheme="minorHAnsi" w:cstheme="minorHAnsi"/>
          <w:color w:val="373A3C"/>
        </w:rPr>
        <w:t xml:space="preserve"> 1.</w:t>
      </w:r>
      <w:r w:rsidR="000B6A96">
        <w:rPr>
          <w:rFonts w:asciiTheme="minorHAnsi" w:hAnsiTheme="minorHAnsi" w:cstheme="minorHAnsi"/>
          <w:color w:val="373A3C"/>
        </w:rPr>
        <w:t>4</w:t>
      </w:r>
      <w:r>
        <w:rPr>
          <w:rFonts w:asciiTheme="minorHAnsi" w:hAnsiTheme="minorHAnsi" w:cstheme="minorHAnsi"/>
          <w:color w:val="373A3C"/>
        </w:rPr>
        <w:t xml:space="preserve">m </w:t>
      </w:r>
    </w:p>
    <w:p w14:paraId="02ABEBC7" w14:textId="291F5CB6" w:rsidR="001B784D" w:rsidRDefault="001B784D" w:rsidP="001B784D">
      <w:r>
        <w:lastRenderedPageBreak/>
        <w:t xml:space="preserve">In </w:t>
      </w:r>
      <w:r w:rsidR="004E6B33">
        <w:t>sourcing</w:t>
      </w:r>
      <w:r>
        <w:t xml:space="preserve"> the counterbalance and turret trucks, Biotage has opted to lease the equipment. A primary reason </w:t>
      </w:r>
      <w:r w:rsidR="002B61AB">
        <w:t>behind</w:t>
      </w:r>
      <w:r>
        <w:t xml:space="preserve"> this decision is the opportunity to renew the truck fleets more frequently, enabling its Warehouse to take advantage of new models and the latest MHE technologies</w:t>
      </w:r>
      <w:r w:rsidR="00A2252E">
        <w:t xml:space="preserve"> (Toyota Forklifts, 2019)</w:t>
      </w:r>
      <w:r>
        <w:t>.  Furthermore, as part of its leasing strategy, Biotage will also negotiate a comprehensive service and maintenance package in to its agreement, including a rapid breakdown service</w:t>
      </w:r>
      <w:r w:rsidR="002B61AB">
        <w:t xml:space="preserve">, which will </w:t>
      </w:r>
      <w:r>
        <w:t xml:space="preserve">enable the organisation to prevent unexpected repair costs and minimise operational downtime. </w:t>
      </w:r>
    </w:p>
    <w:p w14:paraId="0C45A7F2" w14:textId="77777777" w:rsidR="001B784D" w:rsidRDefault="001B784D" w:rsidP="009621DF">
      <w:pPr>
        <w:pStyle w:val="NormalWeb"/>
        <w:shd w:val="clear" w:color="auto" w:fill="FFFFFF"/>
        <w:spacing w:before="0" w:beforeAutospacing="0"/>
        <w:rPr>
          <w:rFonts w:asciiTheme="minorHAnsi" w:hAnsiTheme="minorHAnsi" w:cstheme="minorHAnsi"/>
          <w:color w:val="373A3C"/>
        </w:rPr>
      </w:pPr>
    </w:p>
    <w:p w14:paraId="0331D94F" w14:textId="7F382A29" w:rsidR="009621DF" w:rsidRPr="009B40F3" w:rsidRDefault="00C62ADF" w:rsidP="009621DF">
      <w:pPr>
        <w:pStyle w:val="NormalWeb"/>
        <w:shd w:val="clear" w:color="auto" w:fill="FFFFFF"/>
        <w:spacing w:before="0" w:beforeAutospacing="0"/>
        <w:rPr>
          <w:rFonts w:asciiTheme="minorHAnsi" w:hAnsiTheme="minorHAnsi" w:cstheme="minorHAnsi"/>
          <w:b/>
          <w:color w:val="373A3C"/>
        </w:rPr>
      </w:pPr>
      <w:r>
        <w:rPr>
          <w:rFonts w:asciiTheme="minorHAnsi" w:hAnsiTheme="minorHAnsi" w:cstheme="minorHAnsi"/>
          <w:b/>
          <w:color w:val="373A3C"/>
        </w:rPr>
        <w:t xml:space="preserve">4.0 </w:t>
      </w:r>
      <w:r w:rsidR="009B40F3" w:rsidRPr="009B40F3">
        <w:rPr>
          <w:rFonts w:asciiTheme="minorHAnsi" w:hAnsiTheme="minorHAnsi" w:cstheme="minorHAnsi"/>
          <w:b/>
          <w:color w:val="373A3C"/>
        </w:rPr>
        <w:t>Legal obligations for Biotage’s Warehouse</w:t>
      </w:r>
    </w:p>
    <w:p w14:paraId="2B00C652" w14:textId="4DB097B6" w:rsidR="009621DF" w:rsidRPr="009B40F3" w:rsidRDefault="002B61AB" w:rsidP="00D50AB8">
      <w:pPr>
        <w:pStyle w:val="NormalWeb"/>
        <w:shd w:val="clear" w:color="auto" w:fill="FFFFFF"/>
        <w:spacing w:before="0" w:beforeAutospacing="0"/>
        <w:rPr>
          <w:rFonts w:asciiTheme="minorHAnsi" w:hAnsiTheme="minorHAnsi" w:cstheme="minorHAnsi"/>
          <w:color w:val="373A3C"/>
        </w:rPr>
      </w:pPr>
      <w:r>
        <w:rPr>
          <w:rFonts w:asciiTheme="minorHAnsi" w:hAnsiTheme="minorHAnsi" w:cstheme="minorHAnsi"/>
          <w:color w:val="373A3C"/>
        </w:rPr>
        <w:t>Like</w:t>
      </w:r>
      <w:r w:rsidR="00104427">
        <w:rPr>
          <w:rFonts w:asciiTheme="minorHAnsi" w:hAnsiTheme="minorHAnsi" w:cstheme="minorHAnsi"/>
          <w:color w:val="373A3C"/>
        </w:rPr>
        <w:t xml:space="preserve"> any </w:t>
      </w:r>
      <w:r w:rsidR="002246DE">
        <w:rPr>
          <w:rFonts w:asciiTheme="minorHAnsi" w:hAnsiTheme="minorHAnsi" w:cstheme="minorHAnsi"/>
          <w:color w:val="373A3C"/>
        </w:rPr>
        <w:t>UK organisation</w:t>
      </w:r>
      <w:r w:rsidR="00104427">
        <w:rPr>
          <w:rFonts w:asciiTheme="minorHAnsi" w:hAnsiTheme="minorHAnsi" w:cstheme="minorHAnsi"/>
          <w:color w:val="373A3C"/>
        </w:rPr>
        <w:t xml:space="preserve">, Biotage must </w:t>
      </w:r>
      <w:r w:rsidR="002246DE">
        <w:rPr>
          <w:rFonts w:asciiTheme="minorHAnsi" w:hAnsiTheme="minorHAnsi" w:cstheme="minorHAnsi"/>
          <w:color w:val="373A3C"/>
        </w:rPr>
        <w:t>comply with</w:t>
      </w:r>
      <w:r w:rsidR="00104427">
        <w:rPr>
          <w:rFonts w:asciiTheme="minorHAnsi" w:hAnsiTheme="minorHAnsi" w:cstheme="minorHAnsi"/>
          <w:color w:val="373A3C"/>
        </w:rPr>
        <w:t xml:space="preserve"> a range of</w:t>
      </w:r>
      <w:r w:rsidR="00510C44">
        <w:rPr>
          <w:rFonts w:asciiTheme="minorHAnsi" w:hAnsiTheme="minorHAnsi" w:cstheme="minorHAnsi"/>
          <w:color w:val="373A3C"/>
        </w:rPr>
        <w:t xml:space="preserve"> government</w:t>
      </w:r>
      <w:r w:rsidR="001208D9">
        <w:rPr>
          <w:rFonts w:asciiTheme="minorHAnsi" w:hAnsiTheme="minorHAnsi" w:cstheme="minorHAnsi"/>
          <w:color w:val="373A3C"/>
        </w:rPr>
        <w:t xml:space="preserve"> employment,</w:t>
      </w:r>
      <w:r>
        <w:rPr>
          <w:rFonts w:asciiTheme="minorHAnsi" w:hAnsiTheme="minorHAnsi" w:cstheme="minorHAnsi"/>
          <w:color w:val="373A3C"/>
        </w:rPr>
        <w:t xml:space="preserve"> health and safety and environmental</w:t>
      </w:r>
      <w:r w:rsidR="00104427">
        <w:rPr>
          <w:rFonts w:asciiTheme="minorHAnsi" w:hAnsiTheme="minorHAnsi" w:cstheme="minorHAnsi"/>
          <w:color w:val="373A3C"/>
        </w:rPr>
        <w:t xml:space="preserve"> legislation</w:t>
      </w:r>
      <w:r>
        <w:rPr>
          <w:rFonts w:asciiTheme="minorHAnsi" w:hAnsiTheme="minorHAnsi" w:cstheme="minorHAnsi"/>
          <w:color w:val="373A3C"/>
        </w:rPr>
        <w:t xml:space="preserve">. </w:t>
      </w:r>
    </w:p>
    <w:p w14:paraId="533DA764" w14:textId="3B1230A0" w:rsidR="002C6E9C" w:rsidRPr="009B40F3" w:rsidRDefault="002C6E9C" w:rsidP="002C6E9C">
      <w:pPr>
        <w:pStyle w:val="NormalWeb"/>
        <w:shd w:val="clear" w:color="auto" w:fill="FFFFFF"/>
        <w:spacing w:before="0" w:beforeAutospacing="0"/>
        <w:rPr>
          <w:rFonts w:asciiTheme="minorHAnsi" w:hAnsiTheme="minorHAnsi" w:cstheme="minorHAnsi"/>
          <w:color w:val="373A3C"/>
        </w:rPr>
      </w:pPr>
      <w:r w:rsidRPr="009B40F3">
        <w:rPr>
          <w:rFonts w:asciiTheme="minorHAnsi" w:hAnsiTheme="minorHAnsi" w:cstheme="minorHAnsi"/>
          <w:color w:val="373A3C"/>
        </w:rPr>
        <w:t xml:space="preserve">The UK governments primary health and safety legislation is the </w:t>
      </w:r>
      <w:r w:rsidR="00023EB5" w:rsidRPr="009B40F3">
        <w:rPr>
          <w:rFonts w:asciiTheme="minorHAnsi" w:hAnsiTheme="minorHAnsi" w:cstheme="minorHAnsi"/>
          <w:color w:val="373A3C"/>
        </w:rPr>
        <w:t>Health and Safety at Work Act</w:t>
      </w:r>
      <w:r w:rsidR="00315CB5" w:rsidRPr="009B40F3">
        <w:rPr>
          <w:rFonts w:asciiTheme="minorHAnsi" w:hAnsiTheme="minorHAnsi" w:cstheme="minorHAnsi"/>
          <w:color w:val="373A3C"/>
        </w:rPr>
        <w:t xml:space="preserve"> 1974</w:t>
      </w:r>
      <w:r w:rsidRPr="009B40F3">
        <w:rPr>
          <w:rFonts w:asciiTheme="minorHAnsi" w:hAnsiTheme="minorHAnsi" w:cstheme="minorHAnsi"/>
          <w:color w:val="373A3C"/>
        </w:rPr>
        <w:t xml:space="preserve">.  </w:t>
      </w:r>
      <w:r w:rsidR="00510C44" w:rsidRPr="009B40F3">
        <w:rPr>
          <w:rFonts w:asciiTheme="minorHAnsi" w:hAnsiTheme="minorHAnsi" w:cstheme="minorHAnsi"/>
          <w:color w:val="373A3C"/>
        </w:rPr>
        <w:t>HASW1974 requires Biotage to provide safe working conditions and minimise risk of accidents, injury and illness</w:t>
      </w:r>
      <w:r w:rsidR="0017303D" w:rsidRPr="009B40F3">
        <w:rPr>
          <w:rFonts w:asciiTheme="minorHAnsi" w:hAnsiTheme="minorHAnsi" w:cstheme="minorHAnsi"/>
          <w:color w:val="373A3C"/>
        </w:rPr>
        <w:t xml:space="preserve"> (HSE, 2019)</w:t>
      </w:r>
      <w:r w:rsidR="00510C44" w:rsidRPr="009B40F3">
        <w:rPr>
          <w:rFonts w:asciiTheme="minorHAnsi" w:hAnsiTheme="minorHAnsi" w:cstheme="minorHAnsi"/>
          <w:color w:val="373A3C"/>
        </w:rPr>
        <w:t xml:space="preserve">.  </w:t>
      </w:r>
      <w:r w:rsidR="00B77394">
        <w:rPr>
          <w:rFonts w:asciiTheme="minorHAnsi" w:hAnsiTheme="minorHAnsi" w:cstheme="minorHAnsi"/>
          <w:color w:val="373A3C"/>
        </w:rPr>
        <w:t>T</w:t>
      </w:r>
      <w:r w:rsidR="00510C44" w:rsidRPr="009B40F3">
        <w:rPr>
          <w:rFonts w:asciiTheme="minorHAnsi" w:hAnsiTheme="minorHAnsi" w:cstheme="minorHAnsi"/>
          <w:color w:val="373A3C"/>
        </w:rPr>
        <w:t>o achieve this, all warehouse processes will be risk assessed</w:t>
      </w:r>
      <w:r w:rsidRPr="009B40F3">
        <w:rPr>
          <w:rFonts w:asciiTheme="minorHAnsi" w:hAnsiTheme="minorHAnsi" w:cstheme="minorHAnsi"/>
          <w:color w:val="373A3C"/>
        </w:rPr>
        <w:t xml:space="preserve"> and</w:t>
      </w:r>
      <w:r w:rsidR="00080393" w:rsidRPr="009B40F3">
        <w:rPr>
          <w:rFonts w:asciiTheme="minorHAnsi" w:hAnsiTheme="minorHAnsi" w:cstheme="minorHAnsi"/>
          <w:color w:val="373A3C"/>
        </w:rPr>
        <w:t xml:space="preserve"> where appropriate,</w:t>
      </w:r>
      <w:r w:rsidR="00510C44" w:rsidRPr="009B40F3">
        <w:rPr>
          <w:rFonts w:asciiTheme="minorHAnsi" w:hAnsiTheme="minorHAnsi" w:cstheme="minorHAnsi"/>
          <w:color w:val="373A3C"/>
        </w:rPr>
        <w:t xml:space="preserve"> </w:t>
      </w:r>
      <w:r w:rsidR="005C0B81" w:rsidRPr="009B40F3">
        <w:rPr>
          <w:rFonts w:asciiTheme="minorHAnsi" w:hAnsiTheme="minorHAnsi" w:cstheme="minorHAnsi"/>
          <w:color w:val="373A3C"/>
        </w:rPr>
        <w:t>Personal Protective Equipment (PPE)</w:t>
      </w:r>
      <w:r w:rsidRPr="009B40F3">
        <w:rPr>
          <w:rFonts w:asciiTheme="minorHAnsi" w:hAnsiTheme="minorHAnsi" w:cstheme="minorHAnsi"/>
          <w:color w:val="373A3C"/>
        </w:rPr>
        <w:t xml:space="preserve"> issued</w:t>
      </w:r>
      <w:r w:rsidR="00D15A4C">
        <w:rPr>
          <w:rFonts w:asciiTheme="minorHAnsi" w:hAnsiTheme="minorHAnsi" w:cstheme="minorHAnsi"/>
          <w:color w:val="373A3C"/>
        </w:rPr>
        <w:t>.</w:t>
      </w:r>
    </w:p>
    <w:p w14:paraId="17BB543A" w14:textId="32A830FB" w:rsidR="001A6E76" w:rsidRDefault="002C6E9C" w:rsidP="00104427">
      <w:pPr>
        <w:pStyle w:val="NormalWeb"/>
        <w:shd w:val="clear" w:color="auto" w:fill="FFFFFF"/>
        <w:rPr>
          <w:rFonts w:asciiTheme="minorHAnsi" w:hAnsiTheme="minorHAnsi" w:cstheme="minorHAnsi"/>
          <w:b/>
          <w:color w:val="373A3C"/>
        </w:rPr>
      </w:pPr>
      <w:r w:rsidRPr="009B40F3">
        <w:rPr>
          <w:rFonts w:asciiTheme="minorHAnsi" w:hAnsiTheme="minorHAnsi" w:cstheme="minorHAnsi"/>
          <w:color w:val="373A3C"/>
        </w:rPr>
        <w:t xml:space="preserve">Furthermore, the </w:t>
      </w:r>
      <w:r w:rsidR="00315CB5" w:rsidRPr="009B40F3">
        <w:rPr>
          <w:rFonts w:asciiTheme="minorHAnsi" w:hAnsiTheme="minorHAnsi" w:cstheme="minorHAnsi"/>
          <w:color w:val="373A3C"/>
        </w:rPr>
        <w:t>Provision and Use of Workplace Equipment Regulations 1998 (PUWER) requ</w:t>
      </w:r>
      <w:r w:rsidR="006B6C3A" w:rsidRPr="009B40F3">
        <w:rPr>
          <w:rFonts w:asciiTheme="minorHAnsi" w:hAnsiTheme="minorHAnsi" w:cstheme="minorHAnsi"/>
          <w:color w:val="373A3C"/>
        </w:rPr>
        <w:t>ires Biotage</w:t>
      </w:r>
      <w:r w:rsidR="00315CB5" w:rsidRPr="009B40F3">
        <w:rPr>
          <w:rFonts w:asciiTheme="minorHAnsi" w:hAnsiTheme="minorHAnsi" w:cstheme="minorHAnsi"/>
          <w:color w:val="373A3C"/>
        </w:rPr>
        <w:t xml:space="preserve"> to ensure that</w:t>
      </w:r>
      <w:r w:rsidR="006B6C3A" w:rsidRPr="009B40F3">
        <w:rPr>
          <w:rFonts w:asciiTheme="minorHAnsi" w:hAnsiTheme="minorHAnsi" w:cstheme="minorHAnsi"/>
          <w:color w:val="373A3C"/>
        </w:rPr>
        <w:t xml:space="preserve"> all equipment</w:t>
      </w:r>
      <w:r w:rsidR="006B6C3A">
        <w:rPr>
          <w:rFonts w:asciiTheme="minorHAnsi" w:hAnsiTheme="minorHAnsi" w:cstheme="minorHAnsi"/>
          <w:color w:val="373A3C"/>
        </w:rPr>
        <w:t xml:space="preserve"> is safe and fit for purpose.  In </w:t>
      </w:r>
      <w:r w:rsidR="00FF5D4C">
        <w:rPr>
          <w:rFonts w:asciiTheme="minorHAnsi" w:hAnsiTheme="minorHAnsi" w:cstheme="minorHAnsi"/>
          <w:color w:val="373A3C"/>
        </w:rPr>
        <w:t>relation to its warehouse</w:t>
      </w:r>
      <w:r w:rsidR="006B6C3A">
        <w:rPr>
          <w:rFonts w:asciiTheme="minorHAnsi" w:hAnsiTheme="minorHAnsi" w:cstheme="minorHAnsi"/>
          <w:color w:val="373A3C"/>
        </w:rPr>
        <w:t xml:space="preserve">, </w:t>
      </w:r>
      <w:r w:rsidR="00FF5D4C">
        <w:rPr>
          <w:rFonts w:asciiTheme="minorHAnsi" w:hAnsiTheme="minorHAnsi" w:cstheme="minorHAnsi"/>
          <w:color w:val="373A3C"/>
        </w:rPr>
        <w:t>the organisation will proact</w:t>
      </w:r>
      <w:r w:rsidR="00606DBF">
        <w:rPr>
          <w:rFonts w:asciiTheme="minorHAnsi" w:hAnsiTheme="minorHAnsi" w:cstheme="minorHAnsi"/>
          <w:color w:val="373A3C"/>
        </w:rPr>
        <w:t>ively ensure the</w:t>
      </w:r>
      <w:r w:rsidR="00FF5D4C">
        <w:rPr>
          <w:rFonts w:asciiTheme="minorHAnsi" w:hAnsiTheme="minorHAnsi" w:cstheme="minorHAnsi"/>
          <w:color w:val="373A3C"/>
        </w:rPr>
        <w:t xml:space="preserve"> integrity of</w:t>
      </w:r>
      <w:r w:rsidR="006B6C3A">
        <w:rPr>
          <w:rFonts w:asciiTheme="minorHAnsi" w:hAnsiTheme="minorHAnsi" w:cstheme="minorHAnsi"/>
          <w:color w:val="373A3C"/>
        </w:rPr>
        <w:t xml:space="preserve"> all handling and storage equipment, consumable</w:t>
      </w:r>
      <w:r>
        <w:rPr>
          <w:rFonts w:asciiTheme="minorHAnsi" w:hAnsiTheme="minorHAnsi" w:cstheme="minorHAnsi"/>
          <w:color w:val="373A3C"/>
        </w:rPr>
        <w:t>s, electronics and PPE</w:t>
      </w:r>
      <w:r w:rsidR="00FF5D4C">
        <w:rPr>
          <w:rFonts w:asciiTheme="minorHAnsi" w:hAnsiTheme="minorHAnsi" w:cstheme="minorHAnsi"/>
          <w:color w:val="373A3C"/>
        </w:rPr>
        <w:t>.</w:t>
      </w:r>
      <w:r w:rsidR="009A077A">
        <w:rPr>
          <w:rFonts w:asciiTheme="minorHAnsi" w:hAnsiTheme="minorHAnsi" w:cstheme="minorHAnsi"/>
          <w:color w:val="373A3C"/>
        </w:rPr>
        <w:t xml:space="preserve"> Biotage intends to fulfil this obligation through abiding by equipment manufacturer service</w:t>
      </w:r>
      <w:r w:rsidR="003716B6">
        <w:rPr>
          <w:rFonts w:asciiTheme="minorHAnsi" w:hAnsiTheme="minorHAnsi" w:cstheme="minorHAnsi"/>
          <w:color w:val="373A3C"/>
        </w:rPr>
        <w:t>/</w:t>
      </w:r>
      <w:r w:rsidR="009A077A">
        <w:rPr>
          <w:rFonts w:asciiTheme="minorHAnsi" w:hAnsiTheme="minorHAnsi" w:cstheme="minorHAnsi"/>
          <w:color w:val="373A3C"/>
        </w:rPr>
        <w:t xml:space="preserve">maintenance instructions, </w:t>
      </w:r>
      <w:r w:rsidR="009B40F3">
        <w:rPr>
          <w:rFonts w:asciiTheme="minorHAnsi" w:hAnsiTheme="minorHAnsi" w:cstheme="minorHAnsi"/>
          <w:color w:val="373A3C"/>
        </w:rPr>
        <w:t>pre-use</w:t>
      </w:r>
      <w:r w:rsidR="009A077A">
        <w:rPr>
          <w:rFonts w:asciiTheme="minorHAnsi" w:hAnsiTheme="minorHAnsi" w:cstheme="minorHAnsi"/>
          <w:color w:val="373A3C"/>
        </w:rPr>
        <w:t xml:space="preserve"> safety checks and work place audits, such as 5S.</w:t>
      </w:r>
      <w:r w:rsidR="004001E1">
        <w:rPr>
          <w:rFonts w:asciiTheme="minorHAnsi" w:hAnsiTheme="minorHAnsi" w:cstheme="minorHAnsi"/>
          <w:color w:val="373A3C"/>
        </w:rPr>
        <w:t xml:space="preserve">  (HSE, 2019)</w:t>
      </w:r>
      <w:r>
        <w:rPr>
          <w:rFonts w:asciiTheme="minorHAnsi" w:hAnsiTheme="minorHAnsi" w:cstheme="minorHAnsi"/>
          <w:color w:val="373A3C"/>
        </w:rPr>
        <w:t xml:space="preserve">.  Specifically relating to </w:t>
      </w:r>
      <w:r w:rsidR="00D15A4C">
        <w:rPr>
          <w:rFonts w:asciiTheme="minorHAnsi" w:hAnsiTheme="minorHAnsi" w:cstheme="minorHAnsi"/>
          <w:color w:val="373A3C"/>
        </w:rPr>
        <w:t>its MHE</w:t>
      </w:r>
      <w:r>
        <w:rPr>
          <w:rFonts w:asciiTheme="minorHAnsi" w:hAnsiTheme="minorHAnsi" w:cstheme="minorHAnsi"/>
          <w:color w:val="373A3C"/>
        </w:rPr>
        <w:t xml:space="preserve"> outlined in section 3, </w:t>
      </w:r>
      <w:r w:rsidRPr="001A6E76">
        <w:rPr>
          <w:rFonts w:asciiTheme="minorHAnsi" w:hAnsiTheme="minorHAnsi" w:cstheme="minorHAnsi"/>
          <w:color w:val="373A3C"/>
        </w:rPr>
        <w:t>The Lifting Operations and Lifting Equipment Regulations 1998 (LOLER) requires Biotage to ensure th</w:t>
      </w:r>
      <w:r w:rsidR="001A6E76" w:rsidRPr="001A6E76">
        <w:rPr>
          <w:rFonts w:asciiTheme="minorHAnsi" w:hAnsiTheme="minorHAnsi" w:cstheme="minorHAnsi"/>
          <w:color w:val="373A3C"/>
        </w:rPr>
        <w:t>at such equipment is thoroughly examined</w:t>
      </w:r>
      <w:r w:rsidR="009B40F3">
        <w:rPr>
          <w:rFonts w:asciiTheme="minorHAnsi" w:hAnsiTheme="minorHAnsi" w:cstheme="minorHAnsi"/>
          <w:color w:val="373A3C"/>
        </w:rPr>
        <w:t xml:space="preserve"> by a competent person</w:t>
      </w:r>
      <w:r w:rsidR="001A6E76" w:rsidRPr="001A6E76">
        <w:rPr>
          <w:rFonts w:asciiTheme="minorHAnsi" w:hAnsiTheme="minorHAnsi" w:cstheme="minorHAnsi"/>
          <w:color w:val="373A3C"/>
        </w:rPr>
        <w:t xml:space="preserve"> every 6 (if lifting people</w:t>
      </w:r>
      <w:r w:rsidR="00D15A4C">
        <w:rPr>
          <w:rFonts w:asciiTheme="minorHAnsi" w:hAnsiTheme="minorHAnsi" w:cstheme="minorHAnsi"/>
          <w:color w:val="373A3C"/>
        </w:rPr>
        <w:t>/</w:t>
      </w:r>
      <w:r w:rsidR="001A6E76" w:rsidRPr="001A6E76">
        <w:rPr>
          <w:rFonts w:asciiTheme="minorHAnsi" w:hAnsiTheme="minorHAnsi" w:cstheme="minorHAnsi"/>
          <w:color w:val="373A3C"/>
        </w:rPr>
        <w:t>attachments) or 12 (for all other equipment)</w:t>
      </w:r>
      <w:r w:rsidR="003716B6">
        <w:rPr>
          <w:rFonts w:asciiTheme="minorHAnsi" w:hAnsiTheme="minorHAnsi" w:cstheme="minorHAnsi"/>
          <w:color w:val="373A3C"/>
        </w:rPr>
        <w:t xml:space="preserve"> months</w:t>
      </w:r>
      <w:r w:rsidR="001A6E76" w:rsidRPr="001A6E76">
        <w:rPr>
          <w:rFonts w:asciiTheme="minorHAnsi" w:hAnsiTheme="minorHAnsi" w:cstheme="minorHAnsi"/>
          <w:color w:val="373A3C"/>
        </w:rPr>
        <w:t>.</w:t>
      </w:r>
      <w:r w:rsidR="00D15A4C">
        <w:rPr>
          <w:rFonts w:asciiTheme="minorHAnsi" w:hAnsiTheme="minorHAnsi" w:cstheme="minorHAnsi"/>
          <w:color w:val="373A3C"/>
        </w:rPr>
        <w:t xml:space="preserve">  Therefore</w:t>
      </w:r>
      <w:r w:rsidR="009B40F3">
        <w:rPr>
          <w:rFonts w:asciiTheme="minorHAnsi" w:hAnsiTheme="minorHAnsi" w:cstheme="minorHAnsi"/>
          <w:color w:val="373A3C"/>
        </w:rPr>
        <w:t>, Biotage will maintain a servicing</w:t>
      </w:r>
      <w:r w:rsidR="00D15A4C">
        <w:rPr>
          <w:rFonts w:asciiTheme="minorHAnsi" w:hAnsiTheme="minorHAnsi" w:cstheme="minorHAnsi"/>
          <w:color w:val="373A3C"/>
        </w:rPr>
        <w:t>/</w:t>
      </w:r>
      <w:r w:rsidR="009B40F3">
        <w:rPr>
          <w:rFonts w:asciiTheme="minorHAnsi" w:hAnsiTheme="minorHAnsi" w:cstheme="minorHAnsi"/>
          <w:color w:val="373A3C"/>
        </w:rPr>
        <w:t xml:space="preserve">maintenance agreement with </w:t>
      </w:r>
      <w:r w:rsidR="00D15A4C">
        <w:rPr>
          <w:rFonts w:asciiTheme="minorHAnsi" w:hAnsiTheme="minorHAnsi" w:cstheme="minorHAnsi"/>
          <w:color w:val="373A3C"/>
        </w:rPr>
        <w:t>its</w:t>
      </w:r>
      <w:r w:rsidR="009B40F3">
        <w:rPr>
          <w:rFonts w:asciiTheme="minorHAnsi" w:hAnsiTheme="minorHAnsi" w:cstheme="minorHAnsi"/>
          <w:color w:val="373A3C"/>
        </w:rPr>
        <w:t xml:space="preserve"> local MHE service centre.</w:t>
      </w:r>
    </w:p>
    <w:p w14:paraId="228EC760" w14:textId="0835272A" w:rsidR="00D50AB8" w:rsidRDefault="00FF5D4C" w:rsidP="00104427">
      <w:pPr>
        <w:pStyle w:val="NormalWeb"/>
        <w:shd w:val="clear" w:color="auto" w:fill="FFFFFF"/>
        <w:rPr>
          <w:rFonts w:asciiTheme="minorHAnsi" w:hAnsiTheme="minorHAnsi" w:cstheme="minorHAnsi"/>
          <w:b/>
          <w:color w:val="373A3C"/>
        </w:rPr>
      </w:pPr>
      <w:r>
        <w:rPr>
          <w:rFonts w:asciiTheme="minorHAnsi" w:hAnsiTheme="minorHAnsi" w:cstheme="minorHAnsi"/>
          <w:color w:val="373A3C"/>
        </w:rPr>
        <w:t>Although Biotage</w:t>
      </w:r>
      <w:r w:rsidR="009B40F3">
        <w:rPr>
          <w:rFonts w:asciiTheme="minorHAnsi" w:hAnsiTheme="minorHAnsi" w:cstheme="minorHAnsi"/>
          <w:color w:val="373A3C"/>
        </w:rPr>
        <w:t xml:space="preserve"> strives </w:t>
      </w:r>
      <w:r>
        <w:rPr>
          <w:rFonts w:asciiTheme="minorHAnsi" w:hAnsiTheme="minorHAnsi" w:cstheme="minorHAnsi"/>
          <w:color w:val="373A3C"/>
        </w:rPr>
        <w:t xml:space="preserve">to prevent incidents, </w:t>
      </w:r>
      <w:r w:rsidR="00DE1AC5">
        <w:rPr>
          <w:rFonts w:asciiTheme="minorHAnsi" w:hAnsiTheme="minorHAnsi" w:cstheme="minorHAnsi"/>
          <w:color w:val="373A3C"/>
        </w:rPr>
        <w:t>it</w:t>
      </w:r>
      <w:r w:rsidR="009B40F3">
        <w:rPr>
          <w:rFonts w:asciiTheme="minorHAnsi" w:hAnsiTheme="minorHAnsi" w:cstheme="minorHAnsi"/>
          <w:color w:val="373A3C"/>
        </w:rPr>
        <w:t xml:space="preserve"> </w:t>
      </w:r>
      <w:r>
        <w:rPr>
          <w:rFonts w:asciiTheme="minorHAnsi" w:hAnsiTheme="minorHAnsi" w:cstheme="minorHAnsi"/>
          <w:color w:val="373A3C"/>
        </w:rPr>
        <w:t>is required by</w:t>
      </w:r>
      <w:r w:rsidR="001A6E76">
        <w:rPr>
          <w:rFonts w:asciiTheme="minorHAnsi" w:hAnsiTheme="minorHAnsi" w:cstheme="minorHAnsi"/>
          <w:color w:val="373A3C"/>
        </w:rPr>
        <w:t xml:space="preserve"> the Reporting of Injuries, Diseases and Dangerous </w:t>
      </w:r>
      <w:r w:rsidR="00DE1AC5">
        <w:rPr>
          <w:rFonts w:asciiTheme="minorHAnsi" w:hAnsiTheme="minorHAnsi" w:cstheme="minorHAnsi"/>
          <w:color w:val="373A3C"/>
        </w:rPr>
        <w:t>O</w:t>
      </w:r>
      <w:r w:rsidR="001A6E76">
        <w:rPr>
          <w:rFonts w:asciiTheme="minorHAnsi" w:hAnsiTheme="minorHAnsi" w:cstheme="minorHAnsi"/>
          <w:color w:val="373A3C"/>
        </w:rPr>
        <w:t>ccurrences Regulations 2013 (RIDDOR)</w:t>
      </w:r>
      <w:r>
        <w:rPr>
          <w:rFonts w:asciiTheme="minorHAnsi" w:hAnsiTheme="minorHAnsi" w:cstheme="minorHAnsi"/>
          <w:color w:val="373A3C"/>
        </w:rPr>
        <w:t xml:space="preserve"> </w:t>
      </w:r>
      <w:r w:rsidR="00315CB5" w:rsidRPr="00315CB5">
        <w:rPr>
          <w:rFonts w:asciiTheme="minorHAnsi" w:hAnsiTheme="minorHAnsi" w:cstheme="minorHAnsi"/>
          <w:color w:val="373A3C"/>
        </w:rPr>
        <w:t>to notify the Health and Safety Executive of major accidents</w:t>
      </w:r>
      <w:r w:rsidR="00875187">
        <w:rPr>
          <w:rFonts w:asciiTheme="minorHAnsi" w:hAnsiTheme="minorHAnsi" w:cstheme="minorHAnsi"/>
          <w:color w:val="373A3C"/>
        </w:rPr>
        <w:t xml:space="preserve">, </w:t>
      </w:r>
      <w:r w:rsidR="00315CB5" w:rsidRPr="00315CB5">
        <w:rPr>
          <w:rFonts w:asciiTheme="minorHAnsi" w:hAnsiTheme="minorHAnsi" w:cstheme="minorHAnsi"/>
          <w:color w:val="373A3C"/>
        </w:rPr>
        <w:t>fatalities</w:t>
      </w:r>
      <w:r w:rsidR="00875187">
        <w:rPr>
          <w:rFonts w:asciiTheme="minorHAnsi" w:hAnsiTheme="minorHAnsi" w:cstheme="minorHAnsi"/>
          <w:color w:val="373A3C"/>
        </w:rPr>
        <w:t xml:space="preserve"> or dangerous occurrences (near-misses)</w:t>
      </w:r>
      <w:r>
        <w:rPr>
          <w:rFonts w:asciiTheme="minorHAnsi" w:hAnsiTheme="minorHAnsi" w:cstheme="minorHAnsi"/>
          <w:color w:val="373A3C"/>
        </w:rPr>
        <w:t xml:space="preserve"> in its operations</w:t>
      </w:r>
      <w:r w:rsidR="00875187">
        <w:rPr>
          <w:rFonts w:asciiTheme="minorHAnsi" w:hAnsiTheme="minorHAnsi" w:cstheme="minorHAnsi"/>
          <w:color w:val="373A3C"/>
        </w:rPr>
        <w:t xml:space="preserve"> (HSE, 2019)</w:t>
      </w:r>
      <w:r>
        <w:rPr>
          <w:rFonts w:asciiTheme="minorHAnsi" w:hAnsiTheme="minorHAnsi" w:cstheme="minorHAnsi"/>
          <w:color w:val="373A3C"/>
        </w:rPr>
        <w:t>.</w:t>
      </w:r>
    </w:p>
    <w:p w14:paraId="120D9F1E" w14:textId="338B921D" w:rsidR="00B31525" w:rsidRDefault="0098476F" w:rsidP="00104427">
      <w:pPr>
        <w:pStyle w:val="NormalWeb"/>
        <w:shd w:val="clear" w:color="auto" w:fill="FFFFFF"/>
        <w:rPr>
          <w:rFonts w:asciiTheme="minorHAnsi" w:hAnsiTheme="minorHAnsi" w:cstheme="minorHAnsi"/>
          <w:color w:val="373A3C"/>
        </w:rPr>
      </w:pPr>
      <w:r>
        <w:rPr>
          <w:rFonts w:asciiTheme="minorHAnsi" w:hAnsiTheme="minorHAnsi" w:cstheme="minorHAnsi"/>
          <w:color w:val="373A3C"/>
        </w:rPr>
        <w:t>Regarding</w:t>
      </w:r>
      <w:r w:rsidR="003716B6">
        <w:rPr>
          <w:rFonts w:asciiTheme="minorHAnsi" w:hAnsiTheme="minorHAnsi" w:cstheme="minorHAnsi"/>
          <w:color w:val="373A3C"/>
        </w:rPr>
        <w:t xml:space="preserve"> environmental legislation, </w:t>
      </w:r>
      <w:r w:rsidR="006E6D73">
        <w:rPr>
          <w:rFonts w:asciiTheme="minorHAnsi" w:hAnsiTheme="minorHAnsi" w:cstheme="minorHAnsi"/>
          <w:color w:val="373A3C"/>
        </w:rPr>
        <w:t>Biotage’s warehouse must abide by the Environmental Protection Act 1990 and Waste Management Licencing Regulations 1994</w:t>
      </w:r>
      <w:r w:rsidR="00AA7F2B">
        <w:rPr>
          <w:rFonts w:asciiTheme="minorHAnsi" w:hAnsiTheme="minorHAnsi" w:cstheme="minorHAnsi"/>
          <w:color w:val="373A3C"/>
        </w:rPr>
        <w:t xml:space="preserve"> (Legislation.gov, 2019)</w:t>
      </w:r>
      <w:r w:rsidR="006E6D73">
        <w:rPr>
          <w:rFonts w:asciiTheme="minorHAnsi" w:hAnsiTheme="minorHAnsi" w:cstheme="minorHAnsi"/>
          <w:color w:val="373A3C"/>
        </w:rPr>
        <w:t xml:space="preserve">.  </w:t>
      </w:r>
      <w:r w:rsidR="008933A5" w:rsidRPr="008933A5">
        <w:rPr>
          <w:rFonts w:asciiTheme="minorHAnsi" w:hAnsiTheme="minorHAnsi" w:cstheme="minorHAnsi"/>
          <w:color w:val="373A3C"/>
        </w:rPr>
        <w:t>As an ISO14001:2015</w:t>
      </w:r>
      <w:r w:rsidR="008933A5">
        <w:rPr>
          <w:rFonts w:asciiTheme="minorHAnsi" w:hAnsiTheme="minorHAnsi" w:cstheme="minorHAnsi"/>
          <w:color w:val="373A3C"/>
        </w:rPr>
        <w:t xml:space="preserve"> accredited organisation, Biotage strives to not only meet but exceed these regulations, through a progressive</w:t>
      </w:r>
      <w:r w:rsidR="00201B3A">
        <w:rPr>
          <w:rFonts w:asciiTheme="minorHAnsi" w:hAnsiTheme="minorHAnsi" w:cstheme="minorHAnsi"/>
          <w:color w:val="373A3C"/>
        </w:rPr>
        <w:t>, site-wide</w:t>
      </w:r>
      <w:r w:rsidR="008933A5">
        <w:rPr>
          <w:rFonts w:asciiTheme="minorHAnsi" w:hAnsiTheme="minorHAnsi" w:cstheme="minorHAnsi"/>
          <w:color w:val="373A3C"/>
        </w:rPr>
        <w:t xml:space="preserve"> environmental management system. </w:t>
      </w:r>
      <w:r w:rsidR="00DE1AC5">
        <w:rPr>
          <w:rFonts w:asciiTheme="minorHAnsi" w:hAnsiTheme="minorHAnsi" w:cstheme="minorHAnsi"/>
          <w:color w:val="373A3C"/>
        </w:rPr>
        <w:t>Initiatives</w:t>
      </w:r>
      <w:r w:rsidR="008933A5">
        <w:rPr>
          <w:rFonts w:asciiTheme="minorHAnsi" w:hAnsiTheme="minorHAnsi" w:cstheme="minorHAnsi"/>
          <w:color w:val="373A3C"/>
        </w:rPr>
        <w:t xml:space="preserve"> include packaging reduction (</w:t>
      </w:r>
      <w:r w:rsidR="00DE1AC5">
        <w:rPr>
          <w:rFonts w:asciiTheme="minorHAnsi" w:hAnsiTheme="minorHAnsi" w:cstheme="minorHAnsi"/>
          <w:color w:val="373A3C"/>
        </w:rPr>
        <w:t xml:space="preserve">including </w:t>
      </w:r>
      <w:r w:rsidR="008933A5">
        <w:rPr>
          <w:rFonts w:asciiTheme="minorHAnsi" w:hAnsiTheme="minorHAnsi" w:cstheme="minorHAnsi"/>
          <w:color w:val="373A3C"/>
        </w:rPr>
        <w:t>re-usable packaging</w:t>
      </w:r>
      <w:r w:rsidR="00DE1AC5">
        <w:rPr>
          <w:rFonts w:asciiTheme="minorHAnsi" w:hAnsiTheme="minorHAnsi" w:cstheme="minorHAnsi"/>
          <w:color w:val="373A3C"/>
        </w:rPr>
        <w:t xml:space="preserve"> from suppliers</w:t>
      </w:r>
      <w:r w:rsidR="008933A5">
        <w:rPr>
          <w:rFonts w:asciiTheme="minorHAnsi" w:hAnsiTheme="minorHAnsi" w:cstheme="minorHAnsi"/>
          <w:color w:val="373A3C"/>
        </w:rPr>
        <w:t>) and recycling facilities for cardboard, glass, dry mixed, metal and wood</w:t>
      </w:r>
      <w:r w:rsidR="00DE1AC5">
        <w:rPr>
          <w:rFonts w:asciiTheme="minorHAnsi" w:hAnsiTheme="minorHAnsi" w:cstheme="minorHAnsi"/>
          <w:color w:val="373A3C"/>
        </w:rPr>
        <w:t>;</w:t>
      </w:r>
      <w:r w:rsidR="006E6D73">
        <w:rPr>
          <w:rFonts w:asciiTheme="minorHAnsi" w:hAnsiTheme="minorHAnsi" w:cstheme="minorHAnsi"/>
          <w:color w:val="373A3C"/>
        </w:rPr>
        <w:t xml:space="preserve"> all of which are removed by a licenced waste carrier</w:t>
      </w:r>
      <w:r w:rsidR="008933A5">
        <w:rPr>
          <w:rFonts w:asciiTheme="minorHAnsi" w:hAnsiTheme="minorHAnsi" w:cstheme="minorHAnsi"/>
          <w:color w:val="373A3C"/>
        </w:rPr>
        <w:t>.</w:t>
      </w:r>
      <w:r w:rsidR="00201B3A">
        <w:rPr>
          <w:rFonts w:asciiTheme="minorHAnsi" w:hAnsiTheme="minorHAnsi" w:cstheme="minorHAnsi"/>
          <w:color w:val="373A3C"/>
        </w:rPr>
        <w:t xml:space="preserve">  For </w:t>
      </w:r>
      <w:r w:rsidR="003716B6">
        <w:rPr>
          <w:rFonts w:asciiTheme="minorHAnsi" w:hAnsiTheme="minorHAnsi" w:cstheme="minorHAnsi"/>
          <w:color w:val="373A3C"/>
        </w:rPr>
        <w:t>unavoidable</w:t>
      </w:r>
      <w:r w:rsidR="00201B3A">
        <w:rPr>
          <w:rFonts w:asciiTheme="minorHAnsi" w:hAnsiTheme="minorHAnsi" w:cstheme="minorHAnsi"/>
          <w:color w:val="373A3C"/>
        </w:rPr>
        <w:t xml:space="preserve"> general waste,</w:t>
      </w:r>
      <w:r w:rsidR="008933A5">
        <w:rPr>
          <w:rFonts w:asciiTheme="minorHAnsi" w:hAnsiTheme="minorHAnsi" w:cstheme="minorHAnsi"/>
          <w:color w:val="373A3C"/>
        </w:rPr>
        <w:t xml:space="preserve"> Biotage ensures that </w:t>
      </w:r>
      <w:r w:rsidR="00201B3A">
        <w:rPr>
          <w:rFonts w:asciiTheme="minorHAnsi" w:hAnsiTheme="minorHAnsi" w:cstheme="minorHAnsi"/>
          <w:color w:val="373A3C"/>
        </w:rPr>
        <w:t>this</w:t>
      </w:r>
      <w:r w:rsidR="008933A5">
        <w:rPr>
          <w:rFonts w:asciiTheme="minorHAnsi" w:hAnsiTheme="minorHAnsi" w:cstheme="minorHAnsi"/>
          <w:color w:val="373A3C"/>
        </w:rPr>
        <w:t xml:space="preserve"> is diverted from landfill</w:t>
      </w:r>
      <w:r w:rsidR="00D50AB8">
        <w:rPr>
          <w:rFonts w:asciiTheme="minorHAnsi" w:hAnsiTheme="minorHAnsi" w:cstheme="minorHAnsi"/>
          <w:color w:val="373A3C"/>
        </w:rPr>
        <w:t xml:space="preserve"> </w:t>
      </w:r>
      <w:r w:rsidR="008933A5">
        <w:rPr>
          <w:rFonts w:asciiTheme="minorHAnsi" w:hAnsiTheme="minorHAnsi" w:cstheme="minorHAnsi"/>
          <w:color w:val="373A3C"/>
        </w:rPr>
        <w:t>and</w:t>
      </w:r>
      <w:r w:rsidR="00AA7F2B">
        <w:rPr>
          <w:rFonts w:asciiTheme="minorHAnsi" w:hAnsiTheme="minorHAnsi" w:cstheme="minorHAnsi"/>
          <w:color w:val="373A3C"/>
        </w:rPr>
        <w:t xml:space="preserve"> instead </w:t>
      </w:r>
      <w:r w:rsidR="008933A5">
        <w:rPr>
          <w:rFonts w:asciiTheme="minorHAnsi" w:hAnsiTheme="minorHAnsi" w:cstheme="minorHAnsi"/>
          <w:color w:val="373A3C"/>
        </w:rPr>
        <w:t>incinerated for energy</w:t>
      </w:r>
      <w:r w:rsidR="00AA7F2B">
        <w:rPr>
          <w:rFonts w:asciiTheme="minorHAnsi" w:hAnsiTheme="minorHAnsi" w:cstheme="minorHAnsi"/>
          <w:color w:val="373A3C"/>
        </w:rPr>
        <w:t>.</w:t>
      </w:r>
    </w:p>
    <w:p w14:paraId="58739D0B" w14:textId="2BFAA1E6" w:rsidR="00A01E9F" w:rsidRDefault="006A4577" w:rsidP="00104427">
      <w:pPr>
        <w:pStyle w:val="NormalWeb"/>
        <w:shd w:val="clear" w:color="auto" w:fill="FFFFFF"/>
        <w:rPr>
          <w:rFonts w:asciiTheme="minorHAnsi" w:hAnsiTheme="minorHAnsi" w:cstheme="minorHAnsi"/>
          <w:color w:val="373A3C"/>
        </w:rPr>
      </w:pPr>
      <w:r>
        <w:rPr>
          <w:rFonts w:asciiTheme="minorHAnsi" w:hAnsiTheme="minorHAnsi" w:cstheme="minorHAnsi"/>
          <w:color w:val="373A3C"/>
        </w:rPr>
        <w:t xml:space="preserve">For current and future </w:t>
      </w:r>
      <w:r w:rsidR="00A01E9F">
        <w:rPr>
          <w:rFonts w:asciiTheme="minorHAnsi" w:hAnsiTheme="minorHAnsi" w:cstheme="minorHAnsi"/>
          <w:color w:val="373A3C"/>
        </w:rPr>
        <w:t>warehouse strategy, Biotage must also maintain compliance to</w:t>
      </w:r>
      <w:r w:rsidR="00A01E9F" w:rsidRPr="00A01E9F">
        <w:rPr>
          <w:rFonts w:asciiTheme="minorHAnsi" w:hAnsiTheme="minorHAnsi" w:cstheme="minorHAnsi"/>
          <w:color w:val="373A3C"/>
        </w:rPr>
        <w:t xml:space="preserve"> Government legislation</w:t>
      </w:r>
      <w:r w:rsidR="00A01E9F">
        <w:rPr>
          <w:rFonts w:asciiTheme="minorHAnsi" w:hAnsiTheme="minorHAnsi" w:cstheme="minorHAnsi"/>
          <w:color w:val="373A3C"/>
        </w:rPr>
        <w:t xml:space="preserve"> regarding human resources</w:t>
      </w:r>
      <w:r w:rsidR="00A01E9F" w:rsidRPr="00A01E9F">
        <w:rPr>
          <w:rFonts w:asciiTheme="minorHAnsi" w:hAnsiTheme="minorHAnsi" w:cstheme="minorHAnsi"/>
          <w:color w:val="373A3C"/>
        </w:rPr>
        <w:t>, including</w:t>
      </w:r>
      <w:r w:rsidR="00A01E9F">
        <w:rPr>
          <w:rFonts w:asciiTheme="minorHAnsi" w:hAnsiTheme="minorHAnsi" w:cstheme="minorHAnsi"/>
          <w:color w:val="373A3C"/>
        </w:rPr>
        <w:t xml:space="preserve"> </w:t>
      </w:r>
      <w:r w:rsidR="00A01E9F" w:rsidRPr="00A01E9F">
        <w:rPr>
          <w:rFonts w:asciiTheme="minorHAnsi" w:hAnsiTheme="minorHAnsi" w:cstheme="minorHAnsi"/>
          <w:color w:val="373A3C"/>
        </w:rPr>
        <w:t>the Equality Act 2010</w:t>
      </w:r>
      <w:r w:rsidR="00A01E9F">
        <w:rPr>
          <w:rFonts w:asciiTheme="minorHAnsi" w:hAnsiTheme="minorHAnsi" w:cstheme="minorHAnsi"/>
          <w:color w:val="373A3C"/>
        </w:rPr>
        <w:t xml:space="preserve"> </w:t>
      </w:r>
      <w:r w:rsidR="00A01E9F">
        <w:rPr>
          <w:rFonts w:asciiTheme="minorHAnsi" w:hAnsiTheme="minorHAnsi" w:cstheme="minorHAnsi"/>
          <w:color w:val="373A3C"/>
        </w:rPr>
        <w:lastRenderedPageBreak/>
        <w:t>preventing employment discrimation based on sex, age and race</w:t>
      </w:r>
      <w:r w:rsidR="0095578E">
        <w:rPr>
          <w:rFonts w:asciiTheme="minorHAnsi" w:hAnsiTheme="minorHAnsi" w:cstheme="minorHAnsi"/>
          <w:color w:val="373A3C"/>
        </w:rPr>
        <w:t>,</w:t>
      </w:r>
      <w:r w:rsidR="00A01E9F" w:rsidRPr="00A01E9F">
        <w:rPr>
          <w:rFonts w:asciiTheme="minorHAnsi" w:hAnsiTheme="minorHAnsi" w:cstheme="minorHAnsi"/>
          <w:color w:val="373A3C"/>
        </w:rPr>
        <w:t xml:space="preserve"> and </w:t>
      </w:r>
      <w:r w:rsidR="001208D9">
        <w:rPr>
          <w:rFonts w:asciiTheme="minorHAnsi" w:hAnsiTheme="minorHAnsi" w:cstheme="minorHAnsi"/>
          <w:color w:val="373A3C"/>
        </w:rPr>
        <w:t xml:space="preserve">maximum working hours </w:t>
      </w:r>
      <w:r w:rsidR="00082B87">
        <w:rPr>
          <w:rFonts w:asciiTheme="minorHAnsi" w:hAnsiTheme="minorHAnsi" w:cstheme="minorHAnsi"/>
          <w:color w:val="373A3C"/>
        </w:rPr>
        <w:t>(currently 48)</w:t>
      </w:r>
      <w:r w:rsidR="001208D9">
        <w:rPr>
          <w:rFonts w:asciiTheme="minorHAnsi" w:hAnsiTheme="minorHAnsi" w:cstheme="minorHAnsi"/>
          <w:color w:val="373A3C"/>
        </w:rPr>
        <w:t xml:space="preserve"> as per the Working Hours Directive.</w:t>
      </w:r>
    </w:p>
    <w:p w14:paraId="03B856AA" w14:textId="77777777" w:rsidR="00B77394" w:rsidRDefault="00B77394" w:rsidP="00104427">
      <w:pPr>
        <w:pStyle w:val="NormalWeb"/>
        <w:shd w:val="clear" w:color="auto" w:fill="FFFFFF"/>
        <w:rPr>
          <w:rFonts w:asciiTheme="minorHAnsi" w:hAnsiTheme="minorHAnsi" w:cstheme="minorHAnsi"/>
          <w:color w:val="373A3C"/>
        </w:rPr>
      </w:pPr>
    </w:p>
    <w:p w14:paraId="4490BD80" w14:textId="5DE53388" w:rsidR="00677285" w:rsidRPr="00E72637" w:rsidRDefault="00C62ADF" w:rsidP="00677285">
      <w:pPr>
        <w:pStyle w:val="NormalWeb"/>
        <w:shd w:val="clear" w:color="auto" w:fill="FFFFFF"/>
        <w:spacing w:before="0" w:beforeAutospacing="0"/>
        <w:rPr>
          <w:rFonts w:asciiTheme="minorHAnsi" w:hAnsiTheme="minorHAnsi" w:cstheme="minorHAnsi"/>
          <w:b/>
          <w:color w:val="373A3C"/>
        </w:rPr>
      </w:pPr>
      <w:r>
        <w:rPr>
          <w:rFonts w:asciiTheme="minorHAnsi" w:hAnsiTheme="minorHAnsi" w:cstheme="minorHAnsi"/>
          <w:b/>
          <w:color w:val="373A3C"/>
        </w:rPr>
        <w:t>5.0</w:t>
      </w:r>
      <w:r w:rsidR="00677285" w:rsidRPr="00E72637">
        <w:rPr>
          <w:rFonts w:asciiTheme="minorHAnsi" w:hAnsiTheme="minorHAnsi" w:cstheme="minorHAnsi"/>
          <w:b/>
          <w:color w:val="373A3C"/>
        </w:rPr>
        <w:t xml:space="preserve">   </w:t>
      </w:r>
      <w:r>
        <w:rPr>
          <w:rFonts w:asciiTheme="minorHAnsi" w:hAnsiTheme="minorHAnsi" w:cstheme="minorHAnsi"/>
          <w:b/>
          <w:color w:val="373A3C"/>
        </w:rPr>
        <w:t>Biotage’s</w:t>
      </w:r>
      <w:r w:rsidR="00677285" w:rsidRPr="00E72637">
        <w:rPr>
          <w:rFonts w:asciiTheme="minorHAnsi" w:hAnsiTheme="minorHAnsi" w:cstheme="minorHAnsi"/>
          <w:b/>
          <w:color w:val="373A3C"/>
        </w:rPr>
        <w:t xml:space="preserve"> </w:t>
      </w:r>
      <w:r w:rsidR="00B77394">
        <w:rPr>
          <w:rFonts w:asciiTheme="minorHAnsi" w:hAnsiTheme="minorHAnsi" w:cstheme="minorHAnsi"/>
          <w:b/>
          <w:color w:val="373A3C"/>
        </w:rPr>
        <w:t>contingency warehouse</w:t>
      </w:r>
    </w:p>
    <w:p w14:paraId="3BEA3033" w14:textId="2536E58B" w:rsidR="00B77394" w:rsidRDefault="00677285" w:rsidP="00B77394">
      <w:pPr>
        <w:pStyle w:val="NormalWeb"/>
        <w:shd w:val="clear" w:color="auto" w:fill="FFFFFF"/>
        <w:spacing w:before="0" w:beforeAutospacing="0"/>
        <w:rPr>
          <w:rFonts w:asciiTheme="minorHAnsi" w:hAnsiTheme="minorHAnsi" w:cstheme="minorHAnsi"/>
          <w:color w:val="373A3C"/>
        </w:rPr>
      </w:pPr>
      <w:r>
        <w:rPr>
          <w:rFonts w:asciiTheme="minorHAnsi" w:hAnsiTheme="minorHAnsi" w:cstheme="minorHAnsi"/>
          <w:color w:val="373A3C"/>
        </w:rPr>
        <w:t xml:space="preserve">Unlike </w:t>
      </w:r>
      <w:r w:rsidR="007F065B">
        <w:rPr>
          <w:rFonts w:asciiTheme="minorHAnsi" w:hAnsiTheme="minorHAnsi" w:cstheme="minorHAnsi"/>
          <w:color w:val="373A3C"/>
        </w:rPr>
        <w:t>its</w:t>
      </w:r>
      <w:r>
        <w:rPr>
          <w:rFonts w:asciiTheme="minorHAnsi" w:hAnsiTheme="minorHAnsi" w:cstheme="minorHAnsi"/>
          <w:color w:val="373A3C"/>
        </w:rPr>
        <w:t xml:space="preserve"> previous warehouse strategy, </w:t>
      </w:r>
      <w:r w:rsidR="007F065B">
        <w:rPr>
          <w:rFonts w:asciiTheme="minorHAnsi" w:hAnsiTheme="minorHAnsi" w:cstheme="minorHAnsi"/>
          <w:color w:val="373A3C"/>
        </w:rPr>
        <w:t>Biotage</w:t>
      </w:r>
      <w:r>
        <w:rPr>
          <w:rFonts w:asciiTheme="minorHAnsi" w:hAnsiTheme="minorHAnsi" w:cstheme="minorHAnsi"/>
          <w:color w:val="373A3C"/>
        </w:rPr>
        <w:t xml:space="preserve"> will implement </w:t>
      </w:r>
      <w:r w:rsidR="007F065B">
        <w:rPr>
          <w:rFonts w:asciiTheme="minorHAnsi" w:hAnsiTheme="minorHAnsi" w:cstheme="minorHAnsi"/>
          <w:color w:val="373A3C"/>
        </w:rPr>
        <w:t xml:space="preserve">a </w:t>
      </w:r>
      <w:r>
        <w:rPr>
          <w:rFonts w:asciiTheme="minorHAnsi" w:hAnsiTheme="minorHAnsi" w:cstheme="minorHAnsi"/>
          <w:color w:val="373A3C"/>
        </w:rPr>
        <w:t>contingency plan in case of disruption (</w:t>
      </w:r>
      <w:r w:rsidR="007F065B">
        <w:rPr>
          <w:rFonts w:asciiTheme="minorHAnsi" w:hAnsiTheme="minorHAnsi" w:cstheme="minorHAnsi"/>
          <w:color w:val="373A3C"/>
        </w:rPr>
        <w:t>e.g.</w:t>
      </w:r>
      <w:r>
        <w:rPr>
          <w:rFonts w:asciiTheme="minorHAnsi" w:hAnsiTheme="minorHAnsi" w:cstheme="minorHAnsi"/>
          <w:color w:val="373A3C"/>
        </w:rPr>
        <w:t xml:space="preserve"> fire</w:t>
      </w:r>
      <w:r w:rsidR="007F065B">
        <w:rPr>
          <w:rFonts w:asciiTheme="minorHAnsi" w:hAnsiTheme="minorHAnsi" w:cstheme="minorHAnsi"/>
          <w:color w:val="373A3C"/>
        </w:rPr>
        <w:t>/flood</w:t>
      </w:r>
      <w:r>
        <w:rPr>
          <w:rFonts w:asciiTheme="minorHAnsi" w:hAnsiTheme="minorHAnsi" w:cstheme="minorHAnsi"/>
          <w:color w:val="373A3C"/>
        </w:rPr>
        <w:t xml:space="preserve">).  To achieve this, </w:t>
      </w:r>
      <w:r w:rsidR="007F065B">
        <w:rPr>
          <w:rFonts w:asciiTheme="minorHAnsi" w:hAnsiTheme="minorHAnsi" w:cstheme="minorHAnsi"/>
          <w:color w:val="373A3C"/>
        </w:rPr>
        <w:t>the organisation</w:t>
      </w:r>
      <w:r>
        <w:rPr>
          <w:rFonts w:asciiTheme="minorHAnsi" w:hAnsiTheme="minorHAnsi" w:cstheme="minorHAnsi"/>
          <w:color w:val="373A3C"/>
        </w:rPr>
        <w:t xml:space="preserve"> will maintain its lease on </w:t>
      </w:r>
      <w:r w:rsidR="00DE1AC5">
        <w:rPr>
          <w:rFonts w:asciiTheme="minorHAnsi" w:hAnsiTheme="minorHAnsi" w:cstheme="minorHAnsi"/>
          <w:color w:val="373A3C"/>
        </w:rPr>
        <w:t>its</w:t>
      </w:r>
      <w:r>
        <w:rPr>
          <w:rFonts w:asciiTheme="minorHAnsi" w:hAnsiTheme="minorHAnsi" w:cstheme="minorHAnsi"/>
          <w:color w:val="373A3C"/>
        </w:rPr>
        <w:t xml:space="preserve"> previous warehouse.  Although 40% of the floor space will be repurposed for production, Biotage will use the remaining space to maintain a 30-day supply of its top 60 </w:t>
      </w:r>
      <w:r w:rsidR="007F065B">
        <w:rPr>
          <w:rFonts w:asciiTheme="minorHAnsi" w:hAnsiTheme="minorHAnsi" w:cstheme="minorHAnsi"/>
          <w:color w:val="373A3C"/>
        </w:rPr>
        <w:t>demand</w:t>
      </w:r>
      <w:r w:rsidR="00DE1AC5">
        <w:rPr>
          <w:rFonts w:asciiTheme="minorHAnsi" w:hAnsiTheme="minorHAnsi" w:cstheme="minorHAnsi"/>
          <w:color w:val="373A3C"/>
        </w:rPr>
        <w:t xml:space="preserve"> </w:t>
      </w:r>
      <w:r>
        <w:rPr>
          <w:rFonts w:asciiTheme="minorHAnsi" w:hAnsiTheme="minorHAnsi" w:cstheme="minorHAnsi"/>
          <w:color w:val="373A3C"/>
        </w:rPr>
        <w:t>raw materials</w:t>
      </w:r>
      <w:r w:rsidR="007F065B">
        <w:rPr>
          <w:rFonts w:asciiTheme="minorHAnsi" w:hAnsiTheme="minorHAnsi" w:cstheme="minorHAnsi"/>
          <w:color w:val="373A3C"/>
        </w:rPr>
        <w:t>, which account for 85% of product sales</w:t>
      </w:r>
      <w:r>
        <w:rPr>
          <w:rFonts w:asciiTheme="minorHAnsi" w:hAnsiTheme="minorHAnsi" w:cstheme="minorHAnsi"/>
          <w:color w:val="373A3C"/>
        </w:rPr>
        <w:t>.</w:t>
      </w:r>
      <w:r w:rsidR="007F065B">
        <w:rPr>
          <w:rFonts w:asciiTheme="minorHAnsi" w:hAnsiTheme="minorHAnsi" w:cstheme="minorHAnsi"/>
          <w:color w:val="373A3C"/>
        </w:rPr>
        <w:t xml:space="preserve"> Furthermore,</w:t>
      </w:r>
      <w:r>
        <w:rPr>
          <w:rFonts w:asciiTheme="minorHAnsi" w:hAnsiTheme="minorHAnsi" w:cstheme="minorHAnsi"/>
          <w:color w:val="373A3C"/>
        </w:rPr>
        <w:t xml:space="preserve"> </w:t>
      </w:r>
      <w:r w:rsidR="007F065B">
        <w:rPr>
          <w:rFonts w:asciiTheme="minorHAnsi" w:hAnsiTheme="minorHAnsi" w:cstheme="minorHAnsi"/>
          <w:color w:val="373A3C"/>
        </w:rPr>
        <w:t>b</w:t>
      </w:r>
      <w:r>
        <w:rPr>
          <w:rFonts w:asciiTheme="minorHAnsi" w:hAnsiTheme="minorHAnsi" w:cstheme="minorHAnsi"/>
          <w:color w:val="373A3C"/>
        </w:rPr>
        <w:t>ased on MRP data, 90% of its raw materials are available within a 4-week lead time</w:t>
      </w:r>
      <w:r w:rsidR="007F065B">
        <w:rPr>
          <w:rFonts w:asciiTheme="minorHAnsi" w:hAnsiTheme="minorHAnsi" w:cstheme="minorHAnsi"/>
          <w:color w:val="373A3C"/>
        </w:rPr>
        <w:t xml:space="preserve"> and as a result Biotage is confident that its contingency plan will enable the warehouse to </w:t>
      </w:r>
      <w:r w:rsidR="00B77394">
        <w:rPr>
          <w:rFonts w:asciiTheme="minorHAnsi" w:hAnsiTheme="minorHAnsi" w:cstheme="minorHAnsi"/>
          <w:color w:val="373A3C"/>
        </w:rPr>
        <w:t>supply raw materials</w:t>
      </w:r>
      <w:r w:rsidR="007F065B">
        <w:rPr>
          <w:rFonts w:asciiTheme="minorHAnsi" w:hAnsiTheme="minorHAnsi" w:cstheme="minorHAnsi"/>
          <w:color w:val="373A3C"/>
        </w:rPr>
        <w:t xml:space="preserve"> for at least 30 days, whilst main warehouse issues are resolved.</w:t>
      </w:r>
      <w:r w:rsidR="00B77394">
        <w:rPr>
          <w:rFonts w:asciiTheme="minorHAnsi" w:hAnsiTheme="minorHAnsi" w:cstheme="minorHAnsi"/>
          <w:color w:val="373A3C"/>
        </w:rPr>
        <w:t xml:space="preserve"> The warehouse does not need to maintain a contingency stock of finished products, as Biotage’s global distribution hubs maintain safety stocks, which supply their regional markets.</w:t>
      </w:r>
    </w:p>
    <w:p w14:paraId="7E0E7B93" w14:textId="2B5C2E16" w:rsidR="00677285" w:rsidRDefault="00B77394" w:rsidP="009621DF">
      <w:pPr>
        <w:pStyle w:val="NormalWeb"/>
        <w:shd w:val="clear" w:color="auto" w:fill="FFFFFF"/>
        <w:spacing w:before="0" w:beforeAutospacing="0"/>
        <w:rPr>
          <w:rFonts w:asciiTheme="minorHAnsi" w:hAnsiTheme="minorHAnsi" w:cstheme="minorHAnsi"/>
          <w:color w:val="373A3C"/>
        </w:rPr>
      </w:pPr>
      <w:r>
        <w:rPr>
          <w:rFonts w:asciiTheme="minorHAnsi" w:hAnsiTheme="minorHAnsi" w:cstheme="minorHAnsi"/>
          <w:color w:val="373A3C"/>
        </w:rPr>
        <w:t>Regarding</w:t>
      </w:r>
      <w:r w:rsidR="00677285">
        <w:rPr>
          <w:rFonts w:asciiTheme="minorHAnsi" w:hAnsiTheme="minorHAnsi" w:cstheme="minorHAnsi"/>
          <w:color w:val="373A3C"/>
        </w:rPr>
        <w:t xml:space="preserve"> contingency MHE, th</w:t>
      </w:r>
      <w:r>
        <w:rPr>
          <w:rFonts w:asciiTheme="minorHAnsi" w:hAnsiTheme="minorHAnsi" w:cstheme="minorHAnsi"/>
          <w:color w:val="373A3C"/>
        </w:rPr>
        <w:t>is</w:t>
      </w:r>
      <w:r w:rsidR="00677285">
        <w:rPr>
          <w:rFonts w:asciiTheme="minorHAnsi" w:hAnsiTheme="minorHAnsi" w:cstheme="minorHAnsi"/>
          <w:color w:val="373A3C"/>
        </w:rPr>
        <w:t xml:space="preserve"> warehouse will utilise its current resources (2 manual pallet trucks,</w:t>
      </w:r>
      <w:r w:rsidR="00DE1AC5">
        <w:rPr>
          <w:rFonts w:asciiTheme="minorHAnsi" w:hAnsiTheme="minorHAnsi" w:cstheme="minorHAnsi"/>
          <w:color w:val="373A3C"/>
        </w:rPr>
        <w:t xml:space="preserve"> </w:t>
      </w:r>
      <w:r w:rsidR="003C7B4F">
        <w:rPr>
          <w:rFonts w:asciiTheme="minorHAnsi" w:hAnsiTheme="minorHAnsi" w:cstheme="minorHAnsi"/>
          <w:color w:val="373A3C"/>
        </w:rPr>
        <w:t>1</w:t>
      </w:r>
      <w:r w:rsidR="00DE1AC5">
        <w:rPr>
          <w:rFonts w:asciiTheme="minorHAnsi" w:hAnsiTheme="minorHAnsi" w:cstheme="minorHAnsi"/>
          <w:color w:val="373A3C"/>
        </w:rPr>
        <w:t xml:space="preserve"> counterbalance fork truck</w:t>
      </w:r>
      <w:r w:rsidR="003C7B4F">
        <w:rPr>
          <w:rFonts w:asciiTheme="minorHAnsi" w:hAnsiTheme="minorHAnsi" w:cstheme="minorHAnsi"/>
          <w:color w:val="373A3C"/>
        </w:rPr>
        <w:t xml:space="preserve"> and 1 reach truck), which will be used to manage contingency stocks and can be deployed into the main warehouse</w:t>
      </w:r>
      <w:r>
        <w:rPr>
          <w:rFonts w:asciiTheme="minorHAnsi" w:hAnsiTheme="minorHAnsi" w:cstheme="minorHAnsi"/>
          <w:color w:val="373A3C"/>
        </w:rPr>
        <w:t xml:space="preserve"> if required.</w:t>
      </w:r>
      <w:r w:rsidR="00677285">
        <w:rPr>
          <w:rFonts w:asciiTheme="minorHAnsi" w:hAnsiTheme="minorHAnsi" w:cstheme="minorHAnsi"/>
          <w:color w:val="373A3C"/>
        </w:rPr>
        <w:t xml:space="preserve"> </w:t>
      </w:r>
    </w:p>
    <w:p w14:paraId="0A60DB76" w14:textId="77777777" w:rsidR="00B77394" w:rsidRDefault="00B77394" w:rsidP="009621DF">
      <w:pPr>
        <w:pStyle w:val="NormalWeb"/>
        <w:shd w:val="clear" w:color="auto" w:fill="FFFFFF"/>
        <w:spacing w:before="0" w:beforeAutospacing="0"/>
        <w:rPr>
          <w:rFonts w:asciiTheme="minorHAnsi" w:hAnsiTheme="minorHAnsi" w:cstheme="minorHAnsi"/>
          <w:color w:val="373A3C"/>
        </w:rPr>
      </w:pPr>
    </w:p>
    <w:p w14:paraId="2A6A52E3" w14:textId="464FD952" w:rsidR="009621DF" w:rsidRPr="007B58D9" w:rsidRDefault="00C62ADF" w:rsidP="009621DF">
      <w:pPr>
        <w:pStyle w:val="NormalWeb"/>
        <w:shd w:val="clear" w:color="auto" w:fill="FFFFFF"/>
        <w:spacing w:before="0" w:beforeAutospacing="0"/>
        <w:rPr>
          <w:rFonts w:asciiTheme="minorHAnsi" w:hAnsiTheme="minorHAnsi" w:cstheme="minorHAnsi"/>
          <w:b/>
          <w:color w:val="373A3C"/>
        </w:rPr>
      </w:pPr>
      <w:r w:rsidRPr="007B58D9">
        <w:rPr>
          <w:rFonts w:asciiTheme="minorHAnsi" w:hAnsiTheme="minorHAnsi" w:cstheme="minorHAnsi"/>
          <w:b/>
          <w:color w:val="373A3C"/>
        </w:rPr>
        <w:t>6.0 Financial budget and actual performance of Biotage’s new warehouse</w:t>
      </w:r>
    </w:p>
    <w:p w14:paraId="4152DD9C" w14:textId="5936E236" w:rsidR="00677285" w:rsidRPr="0045569A" w:rsidRDefault="00677285" w:rsidP="009621DF">
      <w:pPr>
        <w:pStyle w:val="NormalWeb"/>
        <w:shd w:val="clear" w:color="auto" w:fill="FFFFFF"/>
        <w:spacing w:before="0" w:beforeAutospacing="0"/>
        <w:rPr>
          <w:rFonts w:asciiTheme="minorHAnsi" w:hAnsiTheme="minorHAnsi" w:cstheme="minorHAnsi"/>
          <w:color w:val="373A3C"/>
        </w:rPr>
      </w:pPr>
      <w:r w:rsidRPr="00677285">
        <w:rPr>
          <w:noProof/>
        </w:rPr>
        <w:drawing>
          <wp:inline distT="0" distB="0" distL="0" distR="0" wp14:anchorId="2739CB54" wp14:editId="6CC83F72">
            <wp:extent cx="5267325" cy="32480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267325" cy="3248025"/>
                    </a:xfrm>
                    <a:prstGeom prst="rect">
                      <a:avLst/>
                    </a:prstGeom>
                    <a:noFill/>
                    <a:ln>
                      <a:noFill/>
                    </a:ln>
                  </pic:spPr>
                </pic:pic>
              </a:graphicData>
            </a:graphic>
          </wp:inline>
        </w:drawing>
      </w:r>
    </w:p>
    <w:p w14:paraId="373AF1CD" w14:textId="35C00311" w:rsidR="00C92F5B" w:rsidRPr="00C92F5B" w:rsidRDefault="00C92F5B">
      <w:pPr>
        <w:rPr>
          <w:sz w:val="24"/>
          <w:szCs w:val="24"/>
        </w:rPr>
      </w:pPr>
      <w:r>
        <w:rPr>
          <w:sz w:val="24"/>
          <w:szCs w:val="24"/>
        </w:rPr>
        <w:t>In comparing the actual financial performance for the warehouse’s first year of operation, Biotage has managed to perform within budget</w:t>
      </w:r>
      <w:r w:rsidR="00AE592E">
        <w:rPr>
          <w:sz w:val="24"/>
          <w:szCs w:val="24"/>
        </w:rPr>
        <w:t>, despite having to employ occasional overtime</w:t>
      </w:r>
      <w:r>
        <w:rPr>
          <w:sz w:val="24"/>
          <w:szCs w:val="24"/>
        </w:rPr>
        <w:t>.  Key to this was the organisation</w:t>
      </w:r>
      <w:r w:rsidR="00AE592E">
        <w:rPr>
          <w:sz w:val="24"/>
          <w:szCs w:val="24"/>
        </w:rPr>
        <w:t>’</w:t>
      </w:r>
      <w:r>
        <w:rPr>
          <w:sz w:val="24"/>
          <w:szCs w:val="24"/>
        </w:rPr>
        <w:t xml:space="preserve">s effective use of previous warehouse data to </w:t>
      </w:r>
      <w:r w:rsidR="00AE592E">
        <w:rPr>
          <w:sz w:val="24"/>
          <w:szCs w:val="24"/>
        </w:rPr>
        <w:lastRenderedPageBreak/>
        <w:t>forecast</w:t>
      </w:r>
      <w:r>
        <w:rPr>
          <w:sz w:val="24"/>
          <w:szCs w:val="24"/>
        </w:rPr>
        <w:t xml:space="preserve"> utilities usage and procurement of warehouse equipment to achieve budget surplus.  Biotage has also managed to reduce</w:t>
      </w:r>
      <w:r w:rsidR="00AE592E">
        <w:rPr>
          <w:sz w:val="24"/>
          <w:szCs w:val="24"/>
        </w:rPr>
        <w:t xml:space="preserve"> operational</w:t>
      </w:r>
      <w:r>
        <w:rPr>
          <w:sz w:val="24"/>
          <w:szCs w:val="24"/>
        </w:rPr>
        <w:t xml:space="preserve"> costs through its packaging reduction initiatives (reducing waste) and by including</w:t>
      </w:r>
      <w:r w:rsidRPr="008A737B">
        <w:rPr>
          <w:sz w:val="24"/>
          <w:szCs w:val="24"/>
        </w:rPr>
        <w:t xml:space="preserve"> a service</w:t>
      </w:r>
      <w:r>
        <w:rPr>
          <w:sz w:val="24"/>
          <w:szCs w:val="24"/>
        </w:rPr>
        <w:t>/</w:t>
      </w:r>
      <w:r w:rsidRPr="008A737B">
        <w:rPr>
          <w:sz w:val="24"/>
          <w:szCs w:val="24"/>
        </w:rPr>
        <w:t xml:space="preserve">repair </w:t>
      </w:r>
      <w:r>
        <w:rPr>
          <w:sz w:val="24"/>
          <w:szCs w:val="24"/>
        </w:rPr>
        <w:t>agreement</w:t>
      </w:r>
      <w:r w:rsidRPr="008A737B">
        <w:rPr>
          <w:sz w:val="24"/>
          <w:szCs w:val="24"/>
        </w:rPr>
        <w:t xml:space="preserve"> into its MHE leases</w:t>
      </w:r>
      <w:r>
        <w:rPr>
          <w:sz w:val="24"/>
          <w:szCs w:val="24"/>
        </w:rPr>
        <w:t xml:space="preserve"> (eliminating unforeseen repair costs).</w:t>
      </w:r>
    </w:p>
    <w:p w14:paraId="590EE460" w14:textId="77777777" w:rsidR="00B77394" w:rsidRDefault="00B77394">
      <w:pPr>
        <w:rPr>
          <w:b/>
          <w:sz w:val="24"/>
          <w:szCs w:val="24"/>
        </w:rPr>
      </w:pPr>
    </w:p>
    <w:p w14:paraId="5C87B55C" w14:textId="765FECDD" w:rsidR="00E2160A" w:rsidRPr="008A737B" w:rsidRDefault="008A737B">
      <w:pPr>
        <w:rPr>
          <w:b/>
          <w:sz w:val="24"/>
          <w:szCs w:val="24"/>
        </w:rPr>
      </w:pPr>
      <w:r w:rsidRPr="008A737B">
        <w:rPr>
          <w:b/>
          <w:sz w:val="24"/>
          <w:szCs w:val="24"/>
        </w:rPr>
        <w:t>7.0 C</w:t>
      </w:r>
      <w:r w:rsidR="00E2160A" w:rsidRPr="008A737B">
        <w:rPr>
          <w:b/>
          <w:sz w:val="24"/>
          <w:szCs w:val="24"/>
        </w:rPr>
        <w:t xml:space="preserve">onclusion </w:t>
      </w:r>
    </w:p>
    <w:p w14:paraId="566B60E3" w14:textId="1063524B" w:rsidR="00897AC4" w:rsidRPr="008A737B" w:rsidRDefault="00897AC4" w:rsidP="00897AC4">
      <w:pPr>
        <w:rPr>
          <w:sz w:val="24"/>
          <w:szCs w:val="24"/>
        </w:rPr>
      </w:pPr>
      <w:r w:rsidRPr="008A737B">
        <w:rPr>
          <w:sz w:val="24"/>
          <w:szCs w:val="24"/>
        </w:rPr>
        <w:t>In conclusion, Biotage has implemented a warehouse redesign w</w:t>
      </w:r>
      <w:r w:rsidR="005C0408">
        <w:rPr>
          <w:sz w:val="24"/>
          <w:szCs w:val="24"/>
        </w:rPr>
        <w:t>ith</w:t>
      </w:r>
      <w:r w:rsidRPr="008A737B">
        <w:rPr>
          <w:sz w:val="24"/>
          <w:szCs w:val="24"/>
        </w:rPr>
        <w:t xml:space="preserve"> clear operational improvements</w:t>
      </w:r>
      <w:r w:rsidR="0048426B">
        <w:rPr>
          <w:sz w:val="24"/>
          <w:szCs w:val="24"/>
        </w:rPr>
        <w:t>, within budget and compliant with government legislation</w:t>
      </w:r>
      <w:r w:rsidR="001F5204">
        <w:rPr>
          <w:sz w:val="24"/>
          <w:szCs w:val="24"/>
        </w:rPr>
        <w:t xml:space="preserve">.  </w:t>
      </w:r>
      <w:r w:rsidRPr="008A737B">
        <w:rPr>
          <w:sz w:val="24"/>
          <w:szCs w:val="24"/>
        </w:rPr>
        <w:t xml:space="preserve">By incorporating a layout with higher pallet racking and very narrow aisles, the organisation </w:t>
      </w:r>
      <w:r w:rsidR="0045569A" w:rsidRPr="008A737B">
        <w:rPr>
          <w:sz w:val="24"/>
          <w:szCs w:val="24"/>
        </w:rPr>
        <w:t>has</w:t>
      </w:r>
      <w:r w:rsidRPr="008A737B">
        <w:rPr>
          <w:sz w:val="24"/>
          <w:szCs w:val="24"/>
        </w:rPr>
        <w:t xml:space="preserve"> </w:t>
      </w:r>
      <w:r w:rsidR="00617218">
        <w:rPr>
          <w:sz w:val="24"/>
          <w:szCs w:val="24"/>
        </w:rPr>
        <w:t>dramatically increased its</w:t>
      </w:r>
      <w:r w:rsidRPr="008A737B">
        <w:rPr>
          <w:sz w:val="24"/>
          <w:szCs w:val="24"/>
        </w:rPr>
        <w:t xml:space="preserve"> cube utilisation.  Furthermore, Biotage has embraced</w:t>
      </w:r>
      <w:r w:rsidR="00617218">
        <w:rPr>
          <w:sz w:val="24"/>
          <w:szCs w:val="24"/>
        </w:rPr>
        <w:t xml:space="preserve"> innovative</w:t>
      </w:r>
      <w:r w:rsidRPr="008A737B">
        <w:rPr>
          <w:sz w:val="24"/>
          <w:szCs w:val="24"/>
        </w:rPr>
        <w:t xml:space="preserve"> technolog</w:t>
      </w:r>
      <w:r w:rsidR="00617218">
        <w:rPr>
          <w:sz w:val="24"/>
          <w:szCs w:val="24"/>
        </w:rPr>
        <w:t>ies</w:t>
      </w:r>
      <w:r w:rsidRPr="008A737B">
        <w:rPr>
          <w:sz w:val="24"/>
          <w:szCs w:val="24"/>
        </w:rPr>
        <w:t xml:space="preserve"> to increase warehouse</w:t>
      </w:r>
      <w:r w:rsidR="00AA2170">
        <w:rPr>
          <w:sz w:val="24"/>
          <w:szCs w:val="24"/>
        </w:rPr>
        <w:t xml:space="preserve"> inbound and outbound process</w:t>
      </w:r>
      <w:r w:rsidR="0045569A" w:rsidRPr="008A737B">
        <w:rPr>
          <w:sz w:val="24"/>
          <w:szCs w:val="24"/>
        </w:rPr>
        <w:t xml:space="preserve"> eff</w:t>
      </w:r>
      <w:r w:rsidR="00AA2170">
        <w:rPr>
          <w:sz w:val="24"/>
          <w:szCs w:val="24"/>
        </w:rPr>
        <w:t>iciency</w:t>
      </w:r>
      <w:r w:rsidR="0045569A" w:rsidRPr="008A737B">
        <w:rPr>
          <w:sz w:val="24"/>
          <w:szCs w:val="24"/>
        </w:rPr>
        <w:t>.</w:t>
      </w:r>
      <w:r w:rsidR="00AA2170">
        <w:rPr>
          <w:sz w:val="24"/>
          <w:szCs w:val="24"/>
        </w:rPr>
        <w:t xml:space="preserve"> It is through the</w:t>
      </w:r>
      <w:r w:rsidR="0045569A" w:rsidRPr="008A737B">
        <w:rPr>
          <w:sz w:val="24"/>
          <w:szCs w:val="24"/>
        </w:rPr>
        <w:t xml:space="preserve"> </w:t>
      </w:r>
      <w:r w:rsidRPr="008A737B">
        <w:rPr>
          <w:sz w:val="24"/>
          <w:szCs w:val="24"/>
        </w:rPr>
        <w:t>integrati</w:t>
      </w:r>
      <w:r w:rsidR="00AA2170">
        <w:rPr>
          <w:sz w:val="24"/>
          <w:szCs w:val="24"/>
        </w:rPr>
        <w:t>on of</w:t>
      </w:r>
      <w:r w:rsidRPr="008A737B">
        <w:rPr>
          <w:sz w:val="24"/>
          <w:szCs w:val="24"/>
        </w:rPr>
        <w:t xml:space="preserve"> barcode scanners</w:t>
      </w:r>
      <w:r w:rsidR="00AA2170">
        <w:rPr>
          <w:sz w:val="24"/>
          <w:szCs w:val="24"/>
        </w:rPr>
        <w:t xml:space="preserve"> and Pareto analysis driven storage locations</w:t>
      </w:r>
      <w:r w:rsidRPr="008A737B">
        <w:rPr>
          <w:sz w:val="24"/>
          <w:szCs w:val="24"/>
        </w:rPr>
        <w:t xml:space="preserve"> into its WMS</w:t>
      </w:r>
      <w:r w:rsidR="00AA2170">
        <w:rPr>
          <w:sz w:val="24"/>
          <w:szCs w:val="24"/>
        </w:rPr>
        <w:t>, combined with the acquisition of latest generation</w:t>
      </w:r>
      <w:r w:rsidRPr="008A737B">
        <w:rPr>
          <w:sz w:val="24"/>
          <w:szCs w:val="24"/>
        </w:rPr>
        <w:t xml:space="preserve"> </w:t>
      </w:r>
      <w:r w:rsidR="00AA2170">
        <w:rPr>
          <w:sz w:val="24"/>
          <w:szCs w:val="24"/>
        </w:rPr>
        <w:t xml:space="preserve">MHE that </w:t>
      </w:r>
      <w:r w:rsidR="0045569A" w:rsidRPr="008A737B">
        <w:rPr>
          <w:sz w:val="24"/>
          <w:szCs w:val="24"/>
        </w:rPr>
        <w:t>materials can be handled faster and with greater accuracy.</w:t>
      </w:r>
      <w:r w:rsidR="00617218">
        <w:rPr>
          <w:sz w:val="24"/>
          <w:szCs w:val="24"/>
        </w:rPr>
        <w:t xml:space="preserve"> Thus, this report can conclude that the organisation has been successful in fulfilling its re-design aims outlined in section 1.0.</w:t>
      </w:r>
    </w:p>
    <w:p w14:paraId="7070C3EC" w14:textId="43411E20" w:rsidR="00897AC4" w:rsidRPr="008A737B" w:rsidRDefault="00897AC4" w:rsidP="00897AC4">
      <w:pPr>
        <w:rPr>
          <w:sz w:val="24"/>
          <w:szCs w:val="24"/>
        </w:rPr>
      </w:pPr>
      <w:r w:rsidRPr="008A737B">
        <w:rPr>
          <w:sz w:val="24"/>
          <w:szCs w:val="24"/>
        </w:rPr>
        <w:t xml:space="preserve">Unlike its previous warehouse strategy, Biotage has also </w:t>
      </w:r>
      <w:r w:rsidR="00E77EED" w:rsidRPr="008A737B">
        <w:rPr>
          <w:sz w:val="24"/>
          <w:szCs w:val="24"/>
        </w:rPr>
        <w:t>executed</w:t>
      </w:r>
      <w:r w:rsidRPr="008A737B">
        <w:rPr>
          <w:sz w:val="24"/>
          <w:szCs w:val="24"/>
        </w:rPr>
        <w:t xml:space="preserve"> provisions to prevent operational disruption and downtime, through establishing a contingency warehouse containing key raw materials, storage and manual handling equipment.  </w:t>
      </w:r>
      <w:r w:rsidR="00617218">
        <w:rPr>
          <w:sz w:val="24"/>
          <w:szCs w:val="24"/>
        </w:rPr>
        <w:t>As a result, this report can also conclude</w:t>
      </w:r>
      <w:r w:rsidR="00AA2170">
        <w:rPr>
          <w:sz w:val="24"/>
          <w:szCs w:val="24"/>
        </w:rPr>
        <w:t xml:space="preserve"> that Biotage has implemented a</w:t>
      </w:r>
      <w:r w:rsidR="00617218">
        <w:rPr>
          <w:sz w:val="24"/>
          <w:szCs w:val="24"/>
        </w:rPr>
        <w:t xml:space="preserve"> </w:t>
      </w:r>
      <w:r w:rsidR="00AA2170">
        <w:rPr>
          <w:sz w:val="24"/>
          <w:szCs w:val="24"/>
        </w:rPr>
        <w:t>warehouse strategy</w:t>
      </w:r>
      <w:r w:rsidR="00D207A1">
        <w:rPr>
          <w:sz w:val="24"/>
          <w:szCs w:val="24"/>
        </w:rPr>
        <w:t>/design</w:t>
      </w:r>
      <w:r w:rsidR="00AA2170">
        <w:rPr>
          <w:sz w:val="24"/>
          <w:szCs w:val="24"/>
        </w:rPr>
        <w:t>, which enables the organisation to satisfy its internal and external customers, even during unforeseen disruption.</w:t>
      </w:r>
    </w:p>
    <w:p w14:paraId="1DB422F2" w14:textId="77777777" w:rsidR="0045569A" w:rsidRDefault="0045569A">
      <w:pPr>
        <w:rPr>
          <w:b/>
          <w:u w:val="single"/>
        </w:rPr>
      </w:pPr>
    </w:p>
    <w:p w14:paraId="72B885B7" w14:textId="77777777" w:rsidR="0045569A" w:rsidRDefault="0045569A">
      <w:pPr>
        <w:rPr>
          <w:b/>
          <w:u w:val="single"/>
        </w:rPr>
      </w:pPr>
    </w:p>
    <w:p w14:paraId="18435393" w14:textId="77777777" w:rsidR="00677285" w:rsidRDefault="00677285">
      <w:pPr>
        <w:rPr>
          <w:b/>
          <w:u w:val="single"/>
        </w:rPr>
      </w:pPr>
    </w:p>
    <w:p w14:paraId="4DA7D99B" w14:textId="77777777" w:rsidR="00677285" w:rsidRDefault="00677285">
      <w:pPr>
        <w:rPr>
          <w:b/>
          <w:u w:val="single"/>
        </w:rPr>
      </w:pPr>
    </w:p>
    <w:p w14:paraId="1F2C7112" w14:textId="77777777" w:rsidR="00677285" w:rsidRDefault="00677285">
      <w:pPr>
        <w:rPr>
          <w:b/>
          <w:u w:val="single"/>
        </w:rPr>
      </w:pPr>
    </w:p>
    <w:p w14:paraId="543D2E0B" w14:textId="77777777" w:rsidR="00677285" w:rsidRDefault="00677285">
      <w:pPr>
        <w:rPr>
          <w:b/>
          <w:u w:val="single"/>
        </w:rPr>
      </w:pPr>
    </w:p>
    <w:p w14:paraId="37640340" w14:textId="77777777" w:rsidR="00677285" w:rsidRDefault="00677285">
      <w:pPr>
        <w:rPr>
          <w:b/>
          <w:u w:val="single"/>
        </w:rPr>
      </w:pPr>
    </w:p>
    <w:p w14:paraId="57DA4A9B" w14:textId="77777777" w:rsidR="00677285" w:rsidRDefault="00677285">
      <w:pPr>
        <w:rPr>
          <w:b/>
          <w:u w:val="single"/>
        </w:rPr>
      </w:pPr>
    </w:p>
    <w:p w14:paraId="2A0F4E48" w14:textId="77777777" w:rsidR="00677285" w:rsidRDefault="00677285">
      <w:pPr>
        <w:rPr>
          <w:b/>
          <w:u w:val="single"/>
        </w:rPr>
      </w:pPr>
    </w:p>
    <w:p w14:paraId="776D9623" w14:textId="77777777" w:rsidR="00677285" w:rsidRDefault="00677285">
      <w:pPr>
        <w:rPr>
          <w:b/>
          <w:u w:val="single"/>
        </w:rPr>
      </w:pPr>
    </w:p>
    <w:p w14:paraId="3A942EBA" w14:textId="77777777" w:rsidR="00677285" w:rsidRDefault="00677285">
      <w:pPr>
        <w:rPr>
          <w:b/>
          <w:u w:val="single"/>
        </w:rPr>
      </w:pPr>
    </w:p>
    <w:p w14:paraId="3772E5EF" w14:textId="77777777" w:rsidR="00677285" w:rsidRDefault="00677285">
      <w:pPr>
        <w:rPr>
          <w:b/>
          <w:u w:val="single"/>
        </w:rPr>
      </w:pPr>
    </w:p>
    <w:p w14:paraId="6B4B8674" w14:textId="77777777" w:rsidR="00677285" w:rsidRDefault="00677285">
      <w:pPr>
        <w:rPr>
          <w:b/>
          <w:u w:val="single"/>
        </w:rPr>
      </w:pPr>
    </w:p>
    <w:p w14:paraId="2A95177C" w14:textId="77777777" w:rsidR="00F950EE" w:rsidRDefault="00F950EE">
      <w:pPr>
        <w:rPr>
          <w:b/>
          <w:u w:val="single"/>
        </w:rPr>
      </w:pPr>
    </w:p>
    <w:p w14:paraId="37EAA942" w14:textId="251826CC" w:rsidR="006D309C" w:rsidRDefault="00893A69">
      <w:pPr>
        <w:rPr>
          <w:b/>
          <w:u w:val="single"/>
        </w:rPr>
      </w:pPr>
      <w:r w:rsidRPr="00893A69">
        <w:rPr>
          <w:b/>
          <w:u w:val="single"/>
        </w:rPr>
        <w:lastRenderedPageBreak/>
        <w:t>References</w:t>
      </w:r>
    </w:p>
    <w:p w14:paraId="527980F9" w14:textId="77777777" w:rsidR="00F950EE" w:rsidRDefault="00F950EE">
      <w:r>
        <w:t>Dynamics 365 – The next generation of business applications, Microsoft, Accessed at 18:35 on 19</w:t>
      </w:r>
      <w:r w:rsidRPr="00C974E7">
        <w:rPr>
          <w:vertAlign w:val="superscript"/>
        </w:rPr>
        <w:t>th</w:t>
      </w:r>
      <w:r>
        <w:t xml:space="preserve"> April 2019, Available at: </w:t>
      </w:r>
      <w:hyperlink r:id="rId7" w:history="1">
        <w:r>
          <w:rPr>
            <w:rStyle w:val="Hyperlink"/>
          </w:rPr>
          <w:t>https://dynamics.microsoft.com/en-gb/</w:t>
        </w:r>
      </w:hyperlink>
    </w:p>
    <w:p w14:paraId="1A559FE2" w14:textId="77777777" w:rsidR="00F950EE" w:rsidRPr="006D309C" w:rsidRDefault="00F950EE">
      <w:r>
        <w:t>Equality Act 2010 – Guidance, Gov.uk,  Accessed at 13:30 on 28</w:t>
      </w:r>
      <w:r w:rsidRPr="00F950EE">
        <w:rPr>
          <w:vertAlign w:val="superscript"/>
        </w:rPr>
        <w:t>th</w:t>
      </w:r>
      <w:r>
        <w:t xml:space="preserve"> April 2019, Available at: </w:t>
      </w:r>
      <w:hyperlink r:id="rId8" w:history="1">
        <w:r>
          <w:rPr>
            <w:rStyle w:val="Hyperlink"/>
          </w:rPr>
          <w:t>https://www.gov.uk/guidance/equality-act-2010-guidance</w:t>
        </w:r>
      </w:hyperlink>
    </w:p>
    <w:p w14:paraId="61E36941" w14:textId="77777777" w:rsidR="00F950EE" w:rsidRPr="00A2252E" w:rsidRDefault="00F950EE">
      <w:pPr>
        <w:rPr>
          <w:b/>
        </w:rPr>
      </w:pPr>
      <w:r w:rsidRPr="00A2252E">
        <w:t>Forklift purchasing options: Buy, rent or lease?, Resource Library, Toyota Forklift, Accessed at 16:40 on 23</w:t>
      </w:r>
      <w:r w:rsidRPr="00A2252E">
        <w:rPr>
          <w:vertAlign w:val="superscript"/>
        </w:rPr>
        <w:t>rd</w:t>
      </w:r>
      <w:r w:rsidRPr="00A2252E">
        <w:t xml:space="preserve"> April 2019, Available at:</w:t>
      </w:r>
      <w:r>
        <w:rPr>
          <w:b/>
        </w:rPr>
        <w:t xml:space="preserve"> </w:t>
      </w:r>
      <w:hyperlink r:id="rId9" w:history="1">
        <w:r>
          <w:rPr>
            <w:rStyle w:val="Hyperlink"/>
          </w:rPr>
          <w:t>https://www.toyotaforklift.com/resource-library/material-handling-solutions/finance/forklift-purchasing-options-buy-rent-or-lease</w:t>
        </w:r>
      </w:hyperlink>
    </w:p>
    <w:p w14:paraId="6C49DFBE" w14:textId="77777777" w:rsidR="00F950EE" w:rsidRDefault="00F950EE">
      <w:r>
        <w:t>Health and Safety at work etc Act 1974, Health and Safety Executive, Accessed at 12:05 on 18</w:t>
      </w:r>
      <w:r w:rsidRPr="0017303D">
        <w:rPr>
          <w:vertAlign w:val="superscript"/>
        </w:rPr>
        <w:t>th</w:t>
      </w:r>
      <w:r>
        <w:t xml:space="preserve"> April 2019, Available at: </w:t>
      </w:r>
      <w:hyperlink r:id="rId10" w:history="1">
        <w:r w:rsidRPr="00A0770C">
          <w:rPr>
            <w:rStyle w:val="Hyperlink"/>
          </w:rPr>
          <w:t>http://www.hse.gov.uk/legislation/hswa.htm</w:t>
        </w:r>
      </w:hyperlink>
    </w:p>
    <w:p w14:paraId="691962E6" w14:textId="77777777" w:rsidR="00F950EE" w:rsidRDefault="00F950EE">
      <w:pPr>
        <w:rPr>
          <w:color w:val="0000FF"/>
          <w:u w:val="single"/>
        </w:rPr>
      </w:pPr>
      <w:r w:rsidRPr="00DA6AB8">
        <w:t>Lifting Operations and Lifting Equipment Regulations 1998 (LOLER)</w:t>
      </w:r>
      <w:r>
        <w:t>, Health and Safety Executive, Accessed at 13:00 on 18</w:t>
      </w:r>
      <w:r w:rsidRPr="00DA6AB8">
        <w:rPr>
          <w:vertAlign w:val="superscript"/>
        </w:rPr>
        <w:t>th</w:t>
      </w:r>
      <w:r>
        <w:t xml:space="preserve"> April 2019, Available at: </w:t>
      </w:r>
      <w:hyperlink r:id="rId11" w:history="1">
        <w:r w:rsidRPr="00DA6AB8">
          <w:rPr>
            <w:color w:val="0000FF"/>
            <w:u w:val="single"/>
          </w:rPr>
          <w:t>http://www.hse.gov.uk/work-equipment-machinery/loler.htm</w:t>
        </w:r>
      </w:hyperlink>
    </w:p>
    <w:p w14:paraId="0DF3FA88" w14:textId="77777777" w:rsidR="00F950EE" w:rsidRDefault="00F950EE">
      <w:r>
        <w:t>Maximum weekly working hours, Gov.uk, Accessed at 12:00 on 26</w:t>
      </w:r>
      <w:r w:rsidRPr="00F950EE">
        <w:rPr>
          <w:vertAlign w:val="superscript"/>
        </w:rPr>
        <w:t>th</w:t>
      </w:r>
      <w:r>
        <w:t xml:space="preserve"> April 2019, Available at: </w:t>
      </w:r>
      <w:hyperlink r:id="rId12" w:history="1">
        <w:r>
          <w:rPr>
            <w:rStyle w:val="Hyperlink"/>
          </w:rPr>
          <w:t>https://www.gov.uk/maximum-weekly-working-hours</w:t>
        </w:r>
      </w:hyperlink>
    </w:p>
    <w:p w14:paraId="63DEF93D" w14:textId="77777777" w:rsidR="00F950EE" w:rsidRDefault="00F950EE">
      <w:r>
        <w:t xml:space="preserve">Murphy P.R., </w:t>
      </w:r>
      <w:proofErr w:type="spellStart"/>
      <w:r>
        <w:t>Knemeyer</w:t>
      </w:r>
      <w:proofErr w:type="spellEnd"/>
      <w:r>
        <w:t xml:space="preserve"> M.A., (2014) </w:t>
      </w:r>
      <w:r w:rsidRPr="006D309C">
        <w:t>Contemporary Logistics: Global Edition</w:t>
      </w:r>
      <w:r>
        <w:t xml:space="preserve"> (11</w:t>
      </w:r>
      <w:r w:rsidRPr="006D309C">
        <w:rPr>
          <w:vertAlign w:val="superscript"/>
        </w:rPr>
        <w:t>th</w:t>
      </w:r>
      <w:r>
        <w:t xml:space="preserve"> Edition), Pearson</w:t>
      </w:r>
    </w:p>
    <w:p w14:paraId="7C0C7E16" w14:textId="77777777" w:rsidR="00F950EE" w:rsidRDefault="00F950EE">
      <w:r w:rsidRPr="00875187">
        <w:t>Provision and Use of Work Equipment Regulations 1998 (PUWER)</w:t>
      </w:r>
      <w:r>
        <w:t>, Health and Safety Executive, Accessed at 12:30 on 18</w:t>
      </w:r>
      <w:r w:rsidRPr="00875187">
        <w:rPr>
          <w:vertAlign w:val="superscript"/>
        </w:rPr>
        <w:t>th</w:t>
      </w:r>
      <w:r>
        <w:t xml:space="preserve"> April 2019, Available at: </w:t>
      </w:r>
      <w:hyperlink r:id="rId13" w:history="1">
        <w:r>
          <w:rPr>
            <w:rStyle w:val="Hyperlink"/>
          </w:rPr>
          <w:t>http://www.hse.gov.uk/work-equipment-machinery/puwer.htm</w:t>
        </w:r>
      </w:hyperlink>
    </w:p>
    <w:p w14:paraId="064E0589" w14:textId="77777777" w:rsidR="00F950EE" w:rsidRPr="00080393" w:rsidRDefault="00F950EE">
      <w:pPr>
        <w:rPr>
          <w:color w:val="0563C1" w:themeColor="hyperlink"/>
          <w:u w:val="single"/>
        </w:rPr>
      </w:pPr>
      <w:r w:rsidRPr="00875187">
        <w:t>RIDDOR - Reporting of Injuries, Diseases and Dangerous Occurrences Regulations 2013</w:t>
      </w:r>
      <w:r>
        <w:t>, Health and Safety Executive, Accessed at 09:15 on 11</w:t>
      </w:r>
      <w:r w:rsidRPr="00875187">
        <w:rPr>
          <w:vertAlign w:val="superscript"/>
        </w:rPr>
        <w:t>th</w:t>
      </w:r>
      <w:r>
        <w:t xml:space="preserve"> April 2019, Available at: </w:t>
      </w:r>
      <w:hyperlink r:id="rId14" w:history="1">
        <w:r>
          <w:rPr>
            <w:rStyle w:val="Hyperlink"/>
          </w:rPr>
          <w:t>http://www.hse.gov.uk/riddor/</w:t>
        </w:r>
      </w:hyperlink>
    </w:p>
    <w:p w14:paraId="7A370FD7" w14:textId="77777777" w:rsidR="00F950EE" w:rsidRDefault="00F950EE">
      <w:r>
        <w:t>Rushton A., Croucher P., Baker P., (2011), The handbook of logistics and distribution management (4</w:t>
      </w:r>
      <w:r w:rsidRPr="009446CC">
        <w:rPr>
          <w:vertAlign w:val="superscript"/>
        </w:rPr>
        <w:t>th</w:t>
      </w:r>
      <w:r>
        <w:t xml:space="preserve"> Edition), Kogan Page</w:t>
      </w:r>
    </w:p>
    <w:p w14:paraId="2D67985A" w14:textId="77777777" w:rsidR="00F950EE" w:rsidRDefault="00F950EE">
      <w:r>
        <w:t>The Environmental Protection Act 1990, UK Government Legislation, Accessed at 17:30 on 18</w:t>
      </w:r>
      <w:r w:rsidRPr="00080393">
        <w:rPr>
          <w:vertAlign w:val="superscript"/>
        </w:rPr>
        <w:t>th</w:t>
      </w:r>
      <w:r>
        <w:t xml:space="preserve"> April 2019, Available at:</w:t>
      </w:r>
      <w:r w:rsidRPr="00080393">
        <w:t xml:space="preserve"> </w:t>
      </w:r>
      <w:hyperlink r:id="rId15" w:history="1">
        <w:r>
          <w:rPr>
            <w:rStyle w:val="Hyperlink"/>
          </w:rPr>
          <w:t>https://www.legislation.gov.uk/ukpga/1990/43/contents</w:t>
        </w:r>
      </w:hyperlink>
    </w:p>
    <w:p w14:paraId="7A4C883D" w14:textId="77777777" w:rsidR="00F950EE" w:rsidRDefault="00F950EE">
      <w:r>
        <w:t>The Waste Management Licencing Regulations 1994, UK Government Legislation, Accessed at 17:40 on 18</w:t>
      </w:r>
      <w:r w:rsidRPr="00537DCB">
        <w:rPr>
          <w:vertAlign w:val="superscript"/>
        </w:rPr>
        <w:t>th</w:t>
      </w:r>
      <w:r>
        <w:t xml:space="preserve"> April 2019, Available at: </w:t>
      </w:r>
      <w:hyperlink r:id="rId16" w:history="1">
        <w:r>
          <w:rPr>
            <w:rStyle w:val="Hyperlink"/>
          </w:rPr>
          <w:t>http://www.legislation.gov.uk/uksi/1994/1056/contents/made</w:t>
        </w:r>
      </w:hyperlink>
    </w:p>
    <w:p w14:paraId="1C8E22E0" w14:textId="14450629" w:rsidR="00C974E7" w:rsidRDefault="00C974E7"/>
    <w:p w14:paraId="36064832" w14:textId="2A0C64BB" w:rsidR="00DA6AB8" w:rsidRDefault="00DA6AB8"/>
    <w:p w14:paraId="3881271C" w14:textId="77777777" w:rsidR="00DA6AB8" w:rsidRDefault="00DA6AB8"/>
    <w:p w14:paraId="5D2F39B3" w14:textId="77777777" w:rsidR="0017303D" w:rsidRDefault="0017303D"/>
    <w:sectPr w:rsidR="001730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057165A"/>
    <w:multiLevelType w:val="hybridMultilevel"/>
    <w:tmpl w:val="443C26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2980135"/>
    <w:multiLevelType w:val="hybridMultilevel"/>
    <w:tmpl w:val="ECBC86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1242887"/>
    <w:multiLevelType w:val="hybridMultilevel"/>
    <w:tmpl w:val="1F542B7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652C1318"/>
    <w:multiLevelType w:val="hybridMultilevel"/>
    <w:tmpl w:val="63F427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34D101C"/>
    <w:multiLevelType w:val="hybridMultilevel"/>
    <w:tmpl w:val="48AC45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75B3A49"/>
    <w:multiLevelType w:val="hybridMultilevel"/>
    <w:tmpl w:val="77B852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84D0271"/>
    <w:multiLevelType w:val="hybridMultilevel"/>
    <w:tmpl w:val="C29A2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
  </w:num>
  <w:num w:numId="3">
    <w:abstractNumId w:val="0"/>
  </w:num>
  <w:num w:numId="4">
    <w:abstractNumId w:val="5"/>
  </w:num>
  <w:num w:numId="5">
    <w:abstractNumId w:val="4"/>
  </w:num>
  <w:num w:numId="6">
    <w:abstractNumId w:val="2"/>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21DF"/>
    <w:rsid w:val="00023EB5"/>
    <w:rsid w:val="00080393"/>
    <w:rsid w:val="00082B87"/>
    <w:rsid w:val="000A6CD4"/>
    <w:rsid w:val="000B2818"/>
    <w:rsid w:val="000B2D77"/>
    <w:rsid w:val="000B6A96"/>
    <w:rsid w:val="000E6981"/>
    <w:rsid w:val="000F5C0B"/>
    <w:rsid w:val="00104427"/>
    <w:rsid w:val="001208D9"/>
    <w:rsid w:val="00126354"/>
    <w:rsid w:val="0017303D"/>
    <w:rsid w:val="001A6E76"/>
    <w:rsid w:val="001A7600"/>
    <w:rsid w:val="001B04B7"/>
    <w:rsid w:val="001B784D"/>
    <w:rsid w:val="001D1AA1"/>
    <w:rsid w:val="001E1133"/>
    <w:rsid w:val="001F5204"/>
    <w:rsid w:val="001F589B"/>
    <w:rsid w:val="00201B3A"/>
    <w:rsid w:val="002246DE"/>
    <w:rsid w:val="002303F0"/>
    <w:rsid w:val="00280CF3"/>
    <w:rsid w:val="002B61AB"/>
    <w:rsid w:val="002C6E9C"/>
    <w:rsid w:val="002E0321"/>
    <w:rsid w:val="00302491"/>
    <w:rsid w:val="00315CB5"/>
    <w:rsid w:val="00320DF2"/>
    <w:rsid w:val="00347EFD"/>
    <w:rsid w:val="003716B6"/>
    <w:rsid w:val="003A2F49"/>
    <w:rsid w:val="003C7B4F"/>
    <w:rsid w:val="003E3520"/>
    <w:rsid w:val="003F1CAD"/>
    <w:rsid w:val="004001E1"/>
    <w:rsid w:val="00427C5A"/>
    <w:rsid w:val="004327C4"/>
    <w:rsid w:val="00434D03"/>
    <w:rsid w:val="00440225"/>
    <w:rsid w:val="0044282A"/>
    <w:rsid w:val="00447015"/>
    <w:rsid w:val="0045569A"/>
    <w:rsid w:val="0048426B"/>
    <w:rsid w:val="00493345"/>
    <w:rsid w:val="004C3614"/>
    <w:rsid w:val="004E6B33"/>
    <w:rsid w:val="00510C44"/>
    <w:rsid w:val="00531468"/>
    <w:rsid w:val="00537DCB"/>
    <w:rsid w:val="0057063A"/>
    <w:rsid w:val="005708A7"/>
    <w:rsid w:val="005717DC"/>
    <w:rsid w:val="0059070D"/>
    <w:rsid w:val="005B429D"/>
    <w:rsid w:val="005C0408"/>
    <w:rsid w:val="005C0B81"/>
    <w:rsid w:val="005F73F7"/>
    <w:rsid w:val="00606DBF"/>
    <w:rsid w:val="00612124"/>
    <w:rsid w:val="00617218"/>
    <w:rsid w:val="00630115"/>
    <w:rsid w:val="00635A27"/>
    <w:rsid w:val="00677285"/>
    <w:rsid w:val="00697B35"/>
    <w:rsid w:val="006A4577"/>
    <w:rsid w:val="006B6C3A"/>
    <w:rsid w:val="006D309C"/>
    <w:rsid w:val="006E1BDD"/>
    <w:rsid w:val="006E6D73"/>
    <w:rsid w:val="006F1E08"/>
    <w:rsid w:val="007571BD"/>
    <w:rsid w:val="00760EBC"/>
    <w:rsid w:val="00764F29"/>
    <w:rsid w:val="00767CE8"/>
    <w:rsid w:val="00776D79"/>
    <w:rsid w:val="007A7263"/>
    <w:rsid w:val="007B58D9"/>
    <w:rsid w:val="007B6885"/>
    <w:rsid w:val="007C4A20"/>
    <w:rsid w:val="007D03CA"/>
    <w:rsid w:val="007F065B"/>
    <w:rsid w:val="007F7998"/>
    <w:rsid w:val="00800D42"/>
    <w:rsid w:val="008413A4"/>
    <w:rsid w:val="00851576"/>
    <w:rsid w:val="00875187"/>
    <w:rsid w:val="008771D7"/>
    <w:rsid w:val="008933A5"/>
    <w:rsid w:val="00893A69"/>
    <w:rsid w:val="00897AC4"/>
    <w:rsid w:val="008A737B"/>
    <w:rsid w:val="008B1511"/>
    <w:rsid w:val="008B48A9"/>
    <w:rsid w:val="0090068E"/>
    <w:rsid w:val="00933CDF"/>
    <w:rsid w:val="00936317"/>
    <w:rsid w:val="009446CC"/>
    <w:rsid w:val="0095578E"/>
    <w:rsid w:val="00960DC1"/>
    <w:rsid w:val="009621DF"/>
    <w:rsid w:val="0098476F"/>
    <w:rsid w:val="00996A10"/>
    <w:rsid w:val="009A077A"/>
    <w:rsid w:val="009B40F3"/>
    <w:rsid w:val="00A01E9F"/>
    <w:rsid w:val="00A2252E"/>
    <w:rsid w:val="00A40599"/>
    <w:rsid w:val="00AA2170"/>
    <w:rsid w:val="00AA7F2B"/>
    <w:rsid w:val="00AE592E"/>
    <w:rsid w:val="00B2238F"/>
    <w:rsid w:val="00B31525"/>
    <w:rsid w:val="00B456AF"/>
    <w:rsid w:val="00B77394"/>
    <w:rsid w:val="00B77982"/>
    <w:rsid w:val="00B872D6"/>
    <w:rsid w:val="00B957D7"/>
    <w:rsid w:val="00C55D91"/>
    <w:rsid w:val="00C579DB"/>
    <w:rsid w:val="00C62ADF"/>
    <w:rsid w:val="00C91B04"/>
    <w:rsid w:val="00C92F5B"/>
    <w:rsid w:val="00C974E7"/>
    <w:rsid w:val="00CE3812"/>
    <w:rsid w:val="00D014C8"/>
    <w:rsid w:val="00D15A4C"/>
    <w:rsid w:val="00D207A1"/>
    <w:rsid w:val="00D50AB8"/>
    <w:rsid w:val="00D75F1E"/>
    <w:rsid w:val="00D84268"/>
    <w:rsid w:val="00DA6AB8"/>
    <w:rsid w:val="00DE1AC5"/>
    <w:rsid w:val="00DF283A"/>
    <w:rsid w:val="00E2160A"/>
    <w:rsid w:val="00E622DA"/>
    <w:rsid w:val="00E714FE"/>
    <w:rsid w:val="00E72637"/>
    <w:rsid w:val="00E77EED"/>
    <w:rsid w:val="00E94B20"/>
    <w:rsid w:val="00EB017B"/>
    <w:rsid w:val="00EB1109"/>
    <w:rsid w:val="00EE0856"/>
    <w:rsid w:val="00F032D8"/>
    <w:rsid w:val="00F50D79"/>
    <w:rsid w:val="00F950EE"/>
    <w:rsid w:val="00FA1210"/>
    <w:rsid w:val="00FA3F86"/>
    <w:rsid w:val="00FB17B0"/>
    <w:rsid w:val="00FF5D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B481FC"/>
  <w15:chartTrackingRefBased/>
  <w15:docId w15:val="{A4D9C4A3-12C9-48A1-9C98-6465B7DF75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621DF"/>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0A6CD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31525"/>
    <w:rPr>
      <w:color w:val="0563C1" w:themeColor="hyperlink"/>
      <w:u w:val="single"/>
    </w:rPr>
  </w:style>
  <w:style w:type="character" w:styleId="UnresolvedMention">
    <w:name w:val="Unresolved Mention"/>
    <w:basedOn w:val="DefaultParagraphFont"/>
    <w:uiPriority w:val="99"/>
    <w:semiHidden/>
    <w:unhideWhenUsed/>
    <w:rsid w:val="0017303D"/>
    <w:rPr>
      <w:color w:val="605E5C"/>
      <w:shd w:val="clear" w:color="auto" w:fill="E1DFDD"/>
    </w:rPr>
  </w:style>
  <w:style w:type="paragraph" w:styleId="ListParagraph">
    <w:name w:val="List Paragraph"/>
    <w:basedOn w:val="Normal"/>
    <w:uiPriority w:val="34"/>
    <w:qFormat/>
    <w:rsid w:val="00767CE8"/>
    <w:pPr>
      <w:ind w:left="720"/>
      <w:contextualSpacing/>
    </w:pPr>
  </w:style>
  <w:style w:type="paragraph" w:styleId="BalloonText">
    <w:name w:val="Balloon Text"/>
    <w:basedOn w:val="Normal"/>
    <w:link w:val="BalloonTextChar"/>
    <w:uiPriority w:val="99"/>
    <w:semiHidden/>
    <w:unhideWhenUsed/>
    <w:rsid w:val="0067728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7728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243456">
      <w:bodyDiv w:val="1"/>
      <w:marLeft w:val="0"/>
      <w:marRight w:val="0"/>
      <w:marTop w:val="0"/>
      <w:marBottom w:val="0"/>
      <w:divBdr>
        <w:top w:val="none" w:sz="0" w:space="0" w:color="auto"/>
        <w:left w:val="none" w:sz="0" w:space="0" w:color="auto"/>
        <w:bottom w:val="none" w:sz="0" w:space="0" w:color="auto"/>
        <w:right w:val="none" w:sz="0" w:space="0" w:color="auto"/>
      </w:divBdr>
    </w:div>
    <w:div w:id="77337141">
      <w:bodyDiv w:val="1"/>
      <w:marLeft w:val="0"/>
      <w:marRight w:val="0"/>
      <w:marTop w:val="0"/>
      <w:marBottom w:val="0"/>
      <w:divBdr>
        <w:top w:val="none" w:sz="0" w:space="0" w:color="auto"/>
        <w:left w:val="none" w:sz="0" w:space="0" w:color="auto"/>
        <w:bottom w:val="none" w:sz="0" w:space="0" w:color="auto"/>
        <w:right w:val="none" w:sz="0" w:space="0" w:color="auto"/>
      </w:divBdr>
    </w:div>
    <w:div w:id="104272917">
      <w:bodyDiv w:val="1"/>
      <w:marLeft w:val="0"/>
      <w:marRight w:val="0"/>
      <w:marTop w:val="0"/>
      <w:marBottom w:val="0"/>
      <w:divBdr>
        <w:top w:val="none" w:sz="0" w:space="0" w:color="auto"/>
        <w:left w:val="none" w:sz="0" w:space="0" w:color="auto"/>
        <w:bottom w:val="none" w:sz="0" w:space="0" w:color="auto"/>
        <w:right w:val="none" w:sz="0" w:space="0" w:color="auto"/>
      </w:divBdr>
    </w:div>
    <w:div w:id="238635473">
      <w:bodyDiv w:val="1"/>
      <w:marLeft w:val="0"/>
      <w:marRight w:val="0"/>
      <w:marTop w:val="0"/>
      <w:marBottom w:val="0"/>
      <w:divBdr>
        <w:top w:val="none" w:sz="0" w:space="0" w:color="auto"/>
        <w:left w:val="none" w:sz="0" w:space="0" w:color="auto"/>
        <w:bottom w:val="none" w:sz="0" w:space="0" w:color="auto"/>
        <w:right w:val="none" w:sz="0" w:space="0" w:color="auto"/>
      </w:divBdr>
    </w:div>
    <w:div w:id="360860015">
      <w:bodyDiv w:val="1"/>
      <w:marLeft w:val="0"/>
      <w:marRight w:val="0"/>
      <w:marTop w:val="0"/>
      <w:marBottom w:val="0"/>
      <w:divBdr>
        <w:top w:val="none" w:sz="0" w:space="0" w:color="auto"/>
        <w:left w:val="none" w:sz="0" w:space="0" w:color="auto"/>
        <w:bottom w:val="none" w:sz="0" w:space="0" w:color="auto"/>
        <w:right w:val="none" w:sz="0" w:space="0" w:color="auto"/>
      </w:divBdr>
    </w:div>
    <w:div w:id="431248352">
      <w:bodyDiv w:val="1"/>
      <w:marLeft w:val="0"/>
      <w:marRight w:val="0"/>
      <w:marTop w:val="0"/>
      <w:marBottom w:val="0"/>
      <w:divBdr>
        <w:top w:val="none" w:sz="0" w:space="0" w:color="auto"/>
        <w:left w:val="none" w:sz="0" w:space="0" w:color="auto"/>
        <w:bottom w:val="none" w:sz="0" w:space="0" w:color="auto"/>
        <w:right w:val="none" w:sz="0" w:space="0" w:color="auto"/>
      </w:divBdr>
    </w:div>
    <w:div w:id="479538980">
      <w:bodyDiv w:val="1"/>
      <w:marLeft w:val="0"/>
      <w:marRight w:val="0"/>
      <w:marTop w:val="0"/>
      <w:marBottom w:val="0"/>
      <w:divBdr>
        <w:top w:val="none" w:sz="0" w:space="0" w:color="auto"/>
        <w:left w:val="none" w:sz="0" w:space="0" w:color="auto"/>
        <w:bottom w:val="none" w:sz="0" w:space="0" w:color="auto"/>
        <w:right w:val="none" w:sz="0" w:space="0" w:color="auto"/>
      </w:divBdr>
    </w:div>
    <w:div w:id="670255851">
      <w:bodyDiv w:val="1"/>
      <w:marLeft w:val="0"/>
      <w:marRight w:val="0"/>
      <w:marTop w:val="0"/>
      <w:marBottom w:val="0"/>
      <w:divBdr>
        <w:top w:val="none" w:sz="0" w:space="0" w:color="auto"/>
        <w:left w:val="none" w:sz="0" w:space="0" w:color="auto"/>
        <w:bottom w:val="none" w:sz="0" w:space="0" w:color="auto"/>
        <w:right w:val="none" w:sz="0" w:space="0" w:color="auto"/>
      </w:divBdr>
      <w:divsChild>
        <w:div w:id="886573540">
          <w:marLeft w:val="547"/>
          <w:marRight w:val="0"/>
          <w:marTop w:val="77"/>
          <w:marBottom w:val="0"/>
          <w:divBdr>
            <w:top w:val="none" w:sz="0" w:space="0" w:color="auto"/>
            <w:left w:val="none" w:sz="0" w:space="0" w:color="auto"/>
            <w:bottom w:val="none" w:sz="0" w:space="0" w:color="auto"/>
            <w:right w:val="none" w:sz="0" w:space="0" w:color="auto"/>
          </w:divBdr>
        </w:div>
        <w:div w:id="1334644281">
          <w:marLeft w:val="547"/>
          <w:marRight w:val="0"/>
          <w:marTop w:val="77"/>
          <w:marBottom w:val="0"/>
          <w:divBdr>
            <w:top w:val="none" w:sz="0" w:space="0" w:color="auto"/>
            <w:left w:val="none" w:sz="0" w:space="0" w:color="auto"/>
            <w:bottom w:val="none" w:sz="0" w:space="0" w:color="auto"/>
            <w:right w:val="none" w:sz="0" w:space="0" w:color="auto"/>
          </w:divBdr>
        </w:div>
      </w:divsChild>
    </w:div>
    <w:div w:id="677118430">
      <w:bodyDiv w:val="1"/>
      <w:marLeft w:val="0"/>
      <w:marRight w:val="0"/>
      <w:marTop w:val="0"/>
      <w:marBottom w:val="0"/>
      <w:divBdr>
        <w:top w:val="none" w:sz="0" w:space="0" w:color="auto"/>
        <w:left w:val="none" w:sz="0" w:space="0" w:color="auto"/>
        <w:bottom w:val="none" w:sz="0" w:space="0" w:color="auto"/>
        <w:right w:val="none" w:sz="0" w:space="0" w:color="auto"/>
      </w:divBdr>
    </w:div>
    <w:div w:id="1109741759">
      <w:bodyDiv w:val="1"/>
      <w:marLeft w:val="0"/>
      <w:marRight w:val="0"/>
      <w:marTop w:val="0"/>
      <w:marBottom w:val="0"/>
      <w:divBdr>
        <w:top w:val="none" w:sz="0" w:space="0" w:color="auto"/>
        <w:left w:val="none" w:sz="0" w:space="0" w:color="auto"/>
        <w:bottom w:val="none" w:sz="0" w:space="0" w:color="auto"/>
        <w:right w:val="none" w:sz="0" w:space="0" w:color="auto"/>
      </w:divBdr>
    </w:div>
    <w:div w:id="1136531979">
      <w:bodyDiv w:val="1"/>
      <w:marLeft w:val="0"/>
      <w:marRight w:val="0"/>
      <w:marTop w:val="0"/>
      <w:marBottom w:val="0"/>
      <w:divBdr>
        <w:top w:val="none" w:sz="0" w:space="0" w:color="auto"/>
        <w:left w:val="none" w:sz="0" w:space="0" w:color="auto"/>
        <w:bottom w:val="none" w:sz="0" w:space="0" w:color="auto"/>
        <w:right w:val="none" w:sz="0" w:space="0" w:color="auto"/>
      </w:divBdr>
      <w:divsChild>
        <w:div w:id="1634679414">
          <w:marLeft w:val="547"/>
          <w:marRight w:val="0"/>
          <w:marTop w:val="77"/>
          <w:marBottom w:val="0"/>
          <w:divBdr>
            <w:top w:val="none" w:sz="0" w:space="0" w:color="auto"/>
            <w:left w:val="none" w:sz="0" w:space="0" w:color="auto"/>
            <w:bottom w:val="none" w:sz="0" w:space="0" w:color="auto"/>
            <w:right w:val="none" w:sz="0" w:space="0" w:color="auto"/>
          </w:divBdr>
        </w:div>
        <w:div w:id="1535077385">
          <w:marLeft w:val="547"/>
          <w:marRight w:val="0"/>
          <w:marTop w:val="77"/>
          <w:marBottom w:val="0"/>
          <w:divBdr>
            <w:top w:val="none" w:sz="0" w:space="0" w:color="auto"/>
            <w:left w:val="none" w:sz="0" w:space="0" w:color="auto"/>
            <w:bottom w:val="none" w:sz="0" w:space="0" w:color="auto"/>
            <w:right w:val="none" w:sz="0" w:space="0" w:color="auto"/>
          </w:divBdr>
        </w:div>
      </w:divsChild>
    </w:div>
    <w:div w:id="1144008209">
      <w:bodyDiv w:val="1"/>
      <w:marLeft w:val="0"/>
      <w:marRight w:val="0"/>
      <w:marTop w:val="0"/>
      <w:marBottom w:val="0"/>
      <w:divBdr>
        <w:top w:val="none" w:sz="0" w:space="0" w:color="auto"/>
        <w:left w:val="none" w:sz="0" w:space="0" w:color="auto"/>
        <w:bottom w:val="none" w:sz="0" w:space="0" w:color="auto"/>
        <w:right w:val="none" w:sz="0" w:space="0" w:color="auto"/>
      </w:divBdr>
    </w:div>
    <w:div w:id="1228418840">
      <w:bodyDiv w:val="1"/>
      <w:marLeft w:val="0"/>
      <w:marRight w:val="0"/>
      <w:marTop w:val="0"/>
      <w:marBottom w:val="0"/>
      <w:divBdr>
        <w:top w:val="none" w:sz="0" w:space="0" w:color="auto"/>
        <w:left w:val="none" w:sz="0" w:space="0" w:color="auto"/>
        <w:bottom w:val="none" w:sz="0" w:space="0" w:color="auto"/>
        <w:right w:val="none" w:sz="0" w:space="0" w:color="auto"/>
      </w:divBdr>
    </w:div>
    <w:div w:id="1739745549">
      <w:bodyDiv w:val="1"/>
      <w:marLeft w:val="0"/>
      <w:marRight w:val="0"/>
      <w:marTop w:val="0"/>
      <w:marBottom w:val="0"/>
      <w:divBdr>
        <w:top w:val="none" w:sz="0" w:space="0" w:color="auto"/>
        <w:left w:val="none" w:sz="0" w:space="0" w:color="auto"/>
        <w:bottom w:val="none" w:sz="0" w:space="0" w:color="auto"/>
        <w:right w:val="none" w:sz="0" w:space="0" w:color="auto"/>
      </w:divBdr>
      <w:divsChild>
        <w:div w:id="628556543">
          <w:marLeft w:val="0"/>
          <w:marRight w:val="0"/>
          <w:marTop w:val="0"/>
          <w:marBottom w:val="0"/>
          <w:divBdr>
            <w:top w:val="none" w:sz="0" w:space="0" w:color="auto"/>
            <w:left w:val="none" w:sz="0" w:space="0" w:color="auto"/>
            <w:bottom w:val="none" w:sz="0" w:space="0" w:color="auto"/>
            <w:right w:val="none" w:sz="0" w:space="0" w:color="auto"/>
          </w:divBdr>
          <w:divsChild>
            <w:div w:id="1209806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34825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uidance/equality-act-2010-guidance" TargetMode="External"/><Relationship Id="rId13" Type="http://schemas.openxmlformats.org/officeDocument/2006/relationships/hyperlink" Target="http://www.hse.gov.uk/work-equipment-machinery/puwer.htm"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dynamics.microsoft.com/en-gb/" TargetMode="External"/><Relationship Id="rId12" Type="http://schemas.openxmlformats.org/officeDocument/2006/relationships/hyperlink" Target="https://www.gov.uk/maximum-weekly-working-hours"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www.legislation.gov.uk/uksi/1994/1056/contents/made" TargetMode="External"/><Relationship Id="rId1" Type="http://schemas.openxmlformats.org/officeDocument/2006/relationships/customXml" Target="../customXml/item1.xml"/><Relationship Id="rId6" Type="http://schemas.openxmlformats.org/officeDocument/2006/relationships/image" Target="media/image1.emf"/><Relationship Id="rId11" Type="http://schemas.openxmlformats.org/officeDocument/2006/relationships/hyperlink" Target="http://www.hse.gov.uk/work-equipment-machinery/loler.htm" TargetMode="External"/><Relationship Id="rId5" Type="http://schemas.openxmlformats.org/officeDocument/2006/relationships/webSettings" Target="webSettings.xml"/><Relationship Id="rId15" Type="http://schemas.openxmlformats.org/officeDocument/2006/relationships/hyperlink" Target="https://www.legislation.gov.uk/ukpga/1990/43/contents" TargetMode="External"/><Relationship Id="rId10" Type="http://schemas.openxmlformats.org/officeDocument/2006/relationships/hyperlink" Target="http://www.hse.gov.uk/legislation/hswa.htm" TargetMode="External"/><Relationship Id="rId4" Type="http://schemas.openxmlformats.org/officeDocument/2006/relationships/settings" Target="settings.xml"/><Relationship Id="rId9" Type="http://schemas.openxmlformats.org/officeDocument/2006/relationships/hyperlink" Target="https://www.toyotaforklift.com/resource-library/material-handling-solutions/finance/forklift-purchasing-options-buy-rent-or-lease" TargetMode="External"/><Relationship Id="rId14" Type="http://schemas.openxmlformats.org/officeDocument/2006/relationships/hyperlink" Target="http://www.hse.gov.uk/riddo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433BBA-4E67-43AA-B351-2BDD06154B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231</TotalTime>
  <Pages>8</Pages>
  <Words>2604</Words>
  <Characters>14846</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Walters</dc:creator>
  <cp:keywords/>
  <dc:description/>
  <cp:lastModifiedBy>Daniel Walters</cp:lastModifiedBy>
  <cp:revision>56</cp:revision>
  <dcterms:created xsi:type="dcterms:W3CDTF">2019-04-21T11:44:00Z</dcterms:created>
  <dcterms:modified xsi:type="dcterms:W3CDTF">2019-04-28T11:57:00Z</dcterms:modified>
</cp:coreProperties>
</file>