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130468545"/>
        <w:docPartObj>
          <w:docPartGallery w:val="Cover Pages"/>
          <w:docPartUnique/>
        </w:docPartObj>
      </w:sdtPr>
      <w:sdtEndPr/>
      <w:sdtContent>
        <w:p w14:paraId="794EC06A" w14:textId="73D99554" w:rsidR="00E8701D" w:rsidRDefault="00E8701D">
          <w:r>
            <w:rPr>
              <w:noProof/>
            </w:rPr>
            <mc:AlternateContent>
              <mc:Choice Requires="wpg">
                <w:drawing>
                  <wp:anchor distT="0" distB="0" distL="114300" distR="114300" simplePos="0" relativeHeight="251662336" behindDoc="0" locked="0" layoutInCell="1" allowOverlap="1" wp14:anchorId="0DFAF726" wp14:editId="6FE8296B">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http://schemas.openxmlformats.org/drawingml/2006/main" xmlns:a14="http://schemas.microsoft.com/office/drawing/2010/main" xmlns:pic="http://schemas.openxmlformats.org/drawingml/2006/picture">
                <w:pict>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34F9251F"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3"/>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889EC0D" wp14:editId="1E31841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8C65CA" w14:textId="77777777" w:rsidR="00E8701D" w:rsidRPr="00E8701D" w:rsidRDefault="00E8701D">
                                    <w:pPr>
                                      <w:pStyle w:val="NoSpacing"/>
                                      <w:jc w:val="right"/>
                                      <w:rPr>
                                        <w:color w:val="595959" w:themeColor="text1" w:themeTint="A6"/>
                                        <w:sz w:val="28"/>
                                        <w:szCs w:val="28"/>
                                      </w:rPr>
                                    </w:pPr>
                                    <w:r w:rsidRPr="00E8701D">
                                      <w:rPr>
                                        <w:color w:val="595959" w:themeColor="text1" w:themeTint="A6"/>
                                        <w:sz w:val="28"/>
                                        <w:szCs w:val="28"/>
                                      </w:rPr>
                                      <w:t>Rhys David Wilson (2025642)</w:t>
                                    </w:r>
                                  </w:p>
                                </w:sdtContent>
                              </w:sdt>
                              <w:p w14:paraId="6D29DA3E" w14:textId="77777777" w:rsidR="00E8701D" w:rsidRPr="00E8701D" w:rsidRDefault="002052BA">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8701D" w:rsidRPr="00E8701D">
                                      <w:rPr>
                                        <w:color w:val="595959" w:themeColor="text1" w:themeTint="A6"/>
                                        <w:sz w:val="28"/>
                                        <w:szCs w:val="28"/>
                                      </w:rPr>
                                      <w:t>Module code: ACPA7002</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889EC0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88C65CA" w14:textId="77777777" w:rsidR="00E8701D" w:rsidRPr="00E8701D" w:rsidRDefault="00E8701D">
                              <w:pPr>
                                <w:pStyle w:val="NoSpacing"/>
                                <w:jc w:val="right"/>
                                <w:rPr>
                                  <w:color w:val="595959" w:themeColor="text1" w:themeTint="A6"/>
                                  <w:sz w:val="28"/>
                                  <w:szCs w:val="28"/>
                                </w:rPr>
                              </w:pPr>
                              <w:r w:rsidRPr="00E8701D">
                                <w:rPr>
                                  <w:color w:val="595959" w:themeColor="text1" w:themeTint="A6"/>
                                  <w:sz w:val="28"/>
                                  <w:szCs w:val="28"/>
                                </w:rPr>
                                <w:t>Rhys David Wilson (2025642)</w:t>
                              </w:r>
                            </w:p>
                          </w:sdtContent>
                        </w:sdt>
                        <w:p w14:paraId="6D29DA3E" w14:textId="77777777" w:rsidR="00E8701D" w:rsidRPr="00E8701D" w:rsidRDefault="002052BA">
                          <w:pPr>
                            <w:pStyle w:val="NoSpacing"/>
                            <w:jc w:val="right"/>
                            <w:rPr>
                              <w:color w:val="595959" w:themeColor="text1" w:themeTint="A6"/>
                              <w:sz w:val="28"/>
                              <w:szCs w:val="28"/>
                            </w:rPr>
                          </w:pPr>
                          <w:sdt>
                            <w:sdtPr>
                              <w:rPr>
                                <w:color w:val="595959" w:themeColor="text1" w:themeTint="A6"/>
                                <w:sz w:val="28"/>
                                <w:szCs w:val="2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8701D" w:rsidRPr="00E8701D">
                                <w:rPr>
                                  <w:color w:val="595959" w:themeColor="text1" w:themeTint="A6"/>
                                  <w:sz w:val="28"/>
                                  <w:szCs w:val="28"/>
                                </w:rPr>
                                <w:t>Module code: ACPA7002</w:t>
                              </w:r>
                            </w:sdtContent>
                          </w:sdt>
                        </w:p>
                      </w:txbxContent>
                    </v:textbox>
                    <w10:wrap type="square" anchorx="page" anchory="page"/>
                  </v:shape>
                </w:pict>
              </mc:Fallback>
            </mc:AlternateContent>
          </w:r>
        </w:p>
        <w:p w14:paraId="5D38906D" w14:textId="7D42A163" w:rsidR="00E8701D" w:rsidRDefault="00AB476E">
          <w:r>
            <w:rPr>
              <w:noProof/>
            </w:rPr>
            <mc:AlternateContent>
              <mc:Choice Requires="wps">
                <w:drawing>
                  <wp:anchor distT="0" distB="0" distL="114300" distR="114300" simplePos="0" relativeHeight="251659264" behindDoc="0" locked="0" layoutInCell="1" allowOverlap="1" wp14:anchorId="6CA455BE" wp14:editId="00364622">
                    <wp:simplePos x="0" y="0"/>
                    <wp:positionH relativeFrom="margin">
                      <wp:align>center</wp:align>
                    </wp:positionH>
                    <wp:positionV relativeFrom="page">
                      <wp:posOffset>1584325</wp:posOffset>
                    </wp:positionV>
                    <wp:extent cx="7313930" cy="36512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3930"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34A98B" w14:textId="77777777" w:rsidR="00E8701D" w:rsidRDefault="002052B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AB476E">
                                      <w:rPr>
                                        <w:caps/>
                                        <w:color w:val="4472C4" w:themeColor="accent1"/>
                                        <w:sz w:val="64"/>
                                        <w:szCs w:val="64"/>
                                      </w:rPr>
                                      <w:t>Financial Management and Planning</w:t>
                                    </w:r>
                                  </w:sdtContent>
                                </w:sdt>
                              </w:p>
                              <w:p w14:paraId="22593641" w14:textId="06FE34A6" w:rsidR="00E8701D" w:rsidRDefault="002052BA" w:rsidP="00E8701D">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AF3C69">
                                      <w:rPr>
                                        <w:color w:val="404040" w:themeColor="text1" w:themeTint="BF"/>
                                        <w:sz w:val="36"/>
                                        <w:szCs w:val="36"/>
                                      </w:rPr>
                                      <w:t xml:space="preserve">McLaren </w:t>
                                    </w:r>
                                    <w:r w:rsidR="00AB476E">
                                      <w:rPr>
                                        <w:color w:val="404040" w:themeColor="text1" w:themeTint="BF"/>
                                        <w:sz w:val="36"/>
                                        <w:szCs w:val="36"/>
                                      </w:rPr>
                                      <w:t>Business review</w:t>
                                    </w:r>
                                    <w:r w:rsidR="00AF3C69">
                                      <w:rPr>
                                        <w:color w:val="404040" w:themeColor="text1" w:themeTint="BF"/>
                                        <w:sz w:val="36"/>
                                        <w:szCs w:val="36"/>
                                      </w:rPr>
                                      <w:t xml:space="preserve"> </w:t>
                                    </w:r>
                                    <w:r w:rsidR="00AB476E">
                                      <w:rPr>
                                        <w:color w:val="404040" w:themeColor="text1" w:themeTint="BF"/>
                                        <w:sz w:val="36"/>
                                        <w:szCs w:val="36"/>
                                      </w:rPr>
                                      <w:t>utilising published Financial Statements</w:t>
                                    </w:r>
                                  </w:sdtContent>
                                </w:sdt>
                                <w:r w:rsidR="00157FE7">
                                  <w:rPr>
                                    <w:color w:val="404040" w:themeColor="text1" w:themeTint="BF"/>
                                    <w:sz w:val="36"/>
                                    <w:szCs w:val="36"/>
                                  </w:rPr>
                                  <w:t xml:space="preserve"> to create an in-depth ratio analysis</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6CA455BE" id="Text Box 154" o:spid="_x0000_s1027" type="#_x0000_t202" style="position:absolute;margin-left:0;margin-top:124.75pt;width:575.9pt;height:287.5pt;z-index:251659264;visibility:visible;mso-wrap-style:square;mso-width-percent:941;mso-height-percent:363;mso-wrap-distance-left:9pt;mso-wrap-distance-top:0;mso-wrap-distance-right:9pt;mso-wrap-distance-bottom:0;mso-position-horizontal:center;mso-position-horizontal-relative:margin;mso-position-vertical:absolute;mso-position-vertical-relative:page;mso-width-percent:941;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" filled="f" stroked="f" strokeweight=".5pt">
                    <v:textbox inset="126pt,0,54pt,0">
                      <w:txbxContent>
                        <w:p w14:paraId="7F34A98B" w14:textId="77777777" w:rsidR="00E8701D" w:rsidRDefault="002052BA">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AB476E">
                                <w:rPr>
                                  <w:caps/>
                                  <w:color w:val="4472C4" w:themeColor="accent1"/>
                                  <w:sz w:val="64"/>
                                  <w:szCs w:val="64"/>
                                </w:rPr>
                                <w:t>Financial Management and Planning</w:t>
                              </w:r>
                            </w:sdtContent>
                          </w:sdt>
                        </w:p>
                        <w:p w14:paraId="22593641" w14:textId="06FE34A6" w:rsidR="00E8701D" w:rsidRDefault="002052BA" w:rsidP="00E8701D">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AF3C69">
                                <w:rPr>
                                  <w:color w:val="404040" w:themeColor="text1" w:themeTint="BF"/>
                                  <w:sz w:val="36"/>
                                  <w:szCs w:val="36"/>
                                </w:rPr>
                                <w:t xml:space="preserve">McLaren </w:t>
                              </w:r>
                              <w:r w:rsidR="00AB476E">
                                <w:rPr>
                                  <w:color w:val="404040" w:themeColor="text1" w:themeTint="BF"/>
                                  <w:sz w:val="36"/>
                                  <w:szCs w:val="36"/>
                                </w:rPr>
                                <w:t>Business review</w:t>
                              </w:r>
                              <w:r w:rsidR="00AF3C69">
                                <w:rPr>
                                  <w:color w:val="404040" w:themeColor="text1" w:themeTint="BF"/>
                                  <w:sz w:val="36"/>
                                  <w:szCs w:val="36"/>
                                </w:rPr>
                                <w:t xml:space="preserve"> </w:t>
                              </w:r>
                              <w:r w:rsidR="00AB476E">
                                <w:rPr>
                                  <w:color w:val="404040" w:themeColor="text1" w:themeTint="BF"/>
                                  <w:sz w:val="36"/>
                                  <w:szCs w:val="36"/>
                                </w:rPr>
                                <w:t>utilising published Financial Statements</w:t>
                              </w:r>
                            </w:sdtContent>
                          </w:sdt>
                          <w:r w:rsidR="00157FE7">
                            <w:rPr>
                              <w:color w:val="404040" w:themeColor="text1" w:themeTint="BF"/>
                              <w:sz w:val="36"/>
                              <w:szCs w:val="36"/>
                            </w:rPr>
                            <w:t xml:space="preserve"> to create an in-depth ratio analysis</w:t>
                          </w:r>
                        </w:p>
                      </w:txbxContent>
                    </v:textbox>
                    <w10:wrap type="square" anchorx="margin" anchory="page"/>
                  </v:shape>
                </w:pict>
              </mc:Fallback>
            </mc:AlternateContent>
          </w:r>
          <w:r w:rsidR="00EC3D24">
            <w:rPr>
              <w:noProof/>
            </w:rPr>
            <mc:AlternateContent>
              <mc:Choice Requires="wps">
                <w:drawing>
                  <wp:anchor distT="0" distB="0" distL="114300" distR="114300" simplePos="0" relativeHeight="251661312" behindDoc="0" locked="0" layoutInCell="1" allowOverlap="1" wp14:anchorId="28A29A53" wp14:editId="01072212">
                    <wp:simplePos x="0" y="0"/>
                    <wp:positionH relativeFrom="margin">
                      <wp:align>center</wp:align>
                    </wp:positionH>
                    <wp:positionV relativeFrom="page">
                      <wp:posOffset>6951345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64DA51" w14:textId="77777777" w:rsidR="00E8701D" w:rsidRDefault="00E8701D" w:rsidP="00EC3D24">
                                <w:pPr>
                                  <w:pStyle w:val="NoSpacing"/>
                                  <w:rPr>
                                    <w:color w:val="4472C4"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01834AA" w14:textId="563B8E41" w:rsidR="00E8701D" w:rsidRDefault="00E8701D" w:rsidP="00E8701D">
                                    <w:pPr>
                                      <w:pStyle w:val="NoSpacing"/>
                                      <w:jc w:val="right"/>
                                      <w:rPr>
                                        <w:color w:val="595959" w:themeColor="text1" w:themeTint="A6"/>
                                        <w:sz w:val="20"/>
                                        <w:szCs w:val="20"/>
                                      </w:rPr>
                                    </w:pPr>
                                    <w:r w:rsidRPr="00E8701D">
                                      <w:rPr>
                                        <w:color w:val="595959" w:themeColor="text1" w:themeTint="A6"/>
                                        <w:sz w:val="20"/>
                                        <w:szCs w:val="20"/>
                                      </w:rPr>
                                      <w:t xml:space="preserve">potential joint venture opportunity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8A29A53" id="Text Box 153" o:spid="_x0000_s1028" type="#_x0000_t202" style="position:absolute;margin-left:0;margin-top:547.3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" filled="f" stroked="f" strokeweight=".5pt">
                    <v:textbox style="mso-fit-shape-to-text:t" inset="126pt,0,54pt,0">
                      <w:txbxContent>
                        <w:p w14:paraId="6864DA51" w14:textId="77777777" w:rsidR="00E8701D" w:rsidRDefault="00E8701D" w:rsidP="00EC3D24">
                          <w:pPr>
                            <w:pStyle w:val="NoSpacing"/>
                            <w:rPr>
                              <w:color w:val="4472C4"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001834AA" w14:textId="563B8E41" w:rsidR="00E8701D" w:rsidRDefault="00E8701D" w:rsidP="00E8701D">
                              <w:pPr>
                                <w:pStyle w:val="NoSpacing"/>
                                <w:jc w:val="right"/>
                                <w:rPr>
                                  <w:color w:val="595959" w:themeColor="text1" w:themeTint="A6"/>
                                  <w:sz w:val="20"/>
                                  <w:szCs w:val="20"/>
                                </w:rPr>
                              </w:pPr>
                              <w:r w:rsidRPr="00E8701D">
                                <w:rPr>
                                  <w:color w:val="595959" w:themeColor="text1" w:themeTint="A6"/>
                                  <w:sz w:val="20"/>
                                  <w:szCs w:val="20"/>
                                </w:rPr>
                                <w:t xml:space="preserve">potential joint venture opportunity </w:t>
                              </w:r>
                            </w:p>
                          </w:sdtContent>
                        </w:sdt>
                      </w:txbxContent>
                    </v:textbox>
                    <w10:wrap type="square" anchorx="margin" anchory="page"/>
                  </v:shape>
                </w:pict>
              </mc:Fallback>
            </mc:AlternateContent>
          </w:r>
          <w:r w:rsidR="00E8701D">
            <w:br w:type="page"/>
          </w:r>
        </w:p>
      </w:sdtContent>
    </w:sdt>
    <w:p w14:paraId="48C9DEE0" w14:textId="77777777" w:rsidR="00AF3C69" w:rsidRPr="005F314A" w:rsidRDefault="00AF3C69" w:rsidP="00AB476E">
      <w:pPr>
        <w:jc w:val="center"/>
        <w:rPr>
          <w:rFonts w:cstheme="minorHAnsi"/>
          <w:b/>
          <w:bCs/>
          <w:color w:val="000000" w:themeColor="text1"/>
          <w:u w:val="single"/>
        </w:rPr>
      </w:pPr>
    </w:p>
    <w:p w14:paraId="2EF18B66" w14:textId="77777777" w:rsidR="00AF3C69" w:rsidRPr="005F314A" w:rsidRDefault="00AF3C69" w:rsidP="00AB476E">
      <w:pPr>
        <w:jc w:val="center"/>
        <w:rPr>
          <w:rFonts w:cstheme="minorHAnsi"/>
          <w:b/>
          <w:bCs/>
          <w:color w:val="000000" w:themeColor="text1"/>
          <w:u w:val="single"/>
        </w:rPr>
      </w:pPr>
    </w:p>
    <w:p w14:paraId="5E09916B" w14:textId="037808AD" w:rsidR="00E8701D" w:rsidRPr="005F314A" w:rsidRDefault="00AB476E" w:rsidP="00AB476E">
      <w:pPr>
        <w:jc w:val="center"/>
        <w:rPr>
          <w:rFonts w:cstheme="minorHAnsi"/>
          <w:b/>
          <w:bCs/>
          <w:color w:val="000000" w:themeColor="text1"/>
          <w:u w:val="single"/>
        </w:rPr>
      </w:pPr>
      <w:r w:rsidRPr="005F314A">
        <w:rPr>
          <w:rFonts w:cstheme="minorHAnsi"/>
          <w:b/>
          <w:bCs/>
          <w:color w:val="000000" w:themeColor="text1"/>
          <w:u w:val="single"/>
        </w:rPr>
        <w:t xml:space="preserve">Content </w:t>
      </w:r>
    </w:p>
    <w:p w14:paraId="301C9E53" w14:textId="3B079589" w:rsidR="68A019E9" w:rsidRPr="005F314A" w:rsidRDefault="68A019E9" w:rsidP="68A019E9">
      <w:pPr>
        <w:rPr>
          <w:rFonts w:eastAsia="Calibri" w:cstheme="minorHAnsi"/>
          <w:b/>
          <w:bCs/>
          <w:color w:val="000000" w:themeColor="text1"/>
        </w:rPr>
      </w:pPr>
    </w:p>
    <w:p w14:paraId="2D007D97" w14:textId="06DEE07A" w:rsidR="00AF3C69" w:rsidRPr="005F314A" w:rsidRDefault="00AF3C69" w:rsidP="68A019E9">
      <w:pPr>
        <w:rPr>
          <w:rFonts w:eastAsia="Calibri" w:cstheme="minorHAnsi"/>
          <w:b/>
          <w:bCs/>
          <w:color w:val="000000" w:themeColor="text1"/>
        </w:rPr>
      </w:pPr>
    </w:p>
    <w:p w14:paraId="2F565AE6" w14:textId="77777777" w:rsidR="00AF3C69" w:rsidRPr="005F314A" w:rsidRDefault="00AF3C69" w:rsidP="68A019E9">
      <w:pPr>
        <w:rPr>
          <w:rFonts w:eastAsia="Calibri" w:cstheme="minorHAnsi"/>
          <w:b/>
          <w:bCs/>
          <w:color w:val="000000" w:themeColor="text1"/>
        </w:rPr>
      </w:pPr>
    </w:p>
    <w:p w14:paraId="54F29192" w14:textId="1F2C96D4" w:rsidR="68A019E9" w:rsidRPr="005F314A" w:rsidRDefault="68A019E9" w:rsidP="00AB476E">
      <w:pPr>
        <w:pStyle w:val="ListParagraph"/>
        <w:numPr>
          <w:ilvl w:val="0"/>
          <w:numId w:val="1"/>
        </w:numPr>
        <w:rPr>
          <w:rFonts w:eastAsia="Calibri" w:cstheme="minorHAnsi"/>
          <w:b/>
          <w:bCs/>
          <w:color w:val="000000" w:themeColor="text1"/>
        </w:rPr>
      </w:pPr>
      <w:r w:rsidRPr="005F314A">
        <w:rPr>
          <w:rFonts w:eastAsia="Calibri" w:cstheme="minorHAnsi"/>
          <w:b/>
          <w:bCs/>
          <w:color w:val="000000" w:themeColor="text1"/>
        </w:rPr>
        <w:t xml:space="preserve">Executive Summary </w:t>
      </w:r>
    </w:p>
    <w:p w14:paraId="78C76973" w14:textId="77777777" w:rsidR="68A019E9" w:rsidRPr="005F314A" w:rsidRDefault="68A019E9" w:rsidP="68A019E9">
      <w:pPr>
        <w:rPr>
          <w:rFonts w:eastAsia="Calibri" w:cstheme="minorHAnsi"/>
          <w:b/>
          <w:bCs/>
          <w:color w:val="000000" w:themeColor="text1"/>
        </w:rPr>
      </w:pPr>
    </w:p>
    <w:p w14:paraId="152551B2" w14:textId="504D872E" w:rsidR="68A019E9" w:rsidRPr="005F314A" w:rsidRDefault="68A019E9" w:rsidP="00AB476E">
      <w:pPr>
        <w:pStyle w:val="ListParagraph"/>
        <w:numPr>
          <w:ilvl w:val="0"/>
          <w:numId w:val="1"/>
        </w:numPr>
        <w:rPr>
          <w:rFonts w:eastAsia="Calibri" w:cstheme="minorHAnsi"/>
          <w:b/>
          <w:bCs/>
          <w:color w:val="000000" w:themeColor="text1"/>
        </w:rPr>
      </w:pPr>
      <w:r w:rsidRPr="005F314A">
        <w:rPr>
          <w:rFonts w:eastAsia="Calibri" w:cstheme="minorHAnsi"/>
          <w:b/>
          <w:bCs/>
          <w:color w:val="000000" w:themeColor="text1"/>
        </w:rPr>
        <w:t xml:space="preserve">Introduction </w:t>
      </w:r>
    </w:p>
    <w:p w14:paraId="53BBE950" w14:textId="77777777" w:rsidR="68A019E9" w:rsidRPr="005F314A" w:rsidRDefault="68A019E9" w:rsidP="68A019E9">
      <w:pPr>
        <w:rPr>
          <w:rFonts w:eastAsia="Calibri" w:cstheme="minorHAnsi"/>
          <w:b/>
          <w:bCs/>
          <w:color w:val="000000" w:themeColor="text1"/>
        </w:rPr>
      </w:pPr>
    </w:p>
    <w:p w14:paraId="6AF27F1F" w14:textId="2A815371" w:rsidR="68A019E9" w:rsidRPr="005F314A" w:rsidRDefault="68A019E9" w:rsidP="00AB476E">
      <w:pPr>
        <w:pStyle w:val="ListParagraph"/>
        <w:numPr>
          <w:ilvl w:val="0"/>
          <w:numId w:val="1"/>
        </w:numPr>
        <w:rPr>
          <w:rFonts w:eastAsia="Calibri" w:cstheme="minorHAnsi"/>
          <w:b/>
          <w:bCs/>
          <w:color w:val="000000" w:themeColor="text1"/>
        </w:rPr>
      </w:pPr>
      <w:r w:rsidRPr="005F314A">
        <w:rPr>
          <w:rFonts w:eastAsia="Calibri" w:cstheme="minorHAnsi"/>
          <w:b/>
          <w:bCs/>
          <w:color w:val="000000" w:themeColor="text1"/>
        </w:rPr>
        <w:t xml:space="preserve">Use and Limitation of Ratios </w:t>
      </w:r>
    </w:p>
    <w:p w14:paraId="7403B907" w14:textId="77777777" w:rsidR="68A019E9" w:rsidRPr="005F314A" w:rsidRDefault="68A019E9" w:rsidP="68A019E9">
      <w:pPr>
        <w:rPr>
          <w:rFonts w:eastAsia="Calibri" w:cstheme="minorHAnsi"/>
          <w:b/>
          <w:bCs/>
          <w:color w:val="000000" w:themeColor="text1"/>
        </w:rPr>
      </w:pPr>
    </w:p>
    <w:p w14:paraId="4DDE299E" w14:textId="504757EA" w:rsidR="68A019E9" w:rsidRPr="005F314A" w:rsidRDefault="68A019E9" w:rsidP="00AB476E">
      <w:pPr>
        <w:pStyle w:val="ListParagraph"/>
        <w:numPr>
          <w:ilvl w:val="0"/>
          <w:numId w:val="1"/>
        </w:numPr>
        <w:rPr>
          <w:rFonts w:eastAsia="Calibri" w:cstheme="minorHAnsi"/>
          <w:b/>
          <w:bCs/>
          <w:color w:val="000000" w:themeColor="text1"/>
        </w:rPr>
      </w:pPr>
      <w:bookmarkStart w:id="0" w:name="_Hlk103340384"/>
      <w:r w:rsidRPr="005F314A">
        <w:rPr>
          <w:rFonts w:eastAsia="Calibri" w:cstheme="minorHAnsi"/>
          <w:b/>
          <w:bCs/>
          <w:color w:val="000000" w:themeColor="text1"/>
        </w:rPr>
        <w:t xml:space="preserve">Ratio Analysis </w:t>
      </w:r>
    </w:p>
    <w:bookmarkEnd w:id="0"/>
    <w:p w14:paraId="5EEF77C6" w14:textId="77777777" w:rsidR="68A019E9" w:rsidRPr="005F314A" w:rsidRDefault="68A019E9" w:rsidP="68A019E9">
      <w:pPr>
        <w:rPr>
          <w:rFonts w:eastAsia="Calibri" w:cstheme="minorHAnsi"/>
          <w:b/>
          <w:bCs/>
          <w:color w:val="000000" w:themeColor="text1"/>
        </w:rPr>
      </w:pPr>
    </w:p>
    <w:p w14:paraId="23D2DDEB" w14:textId="711D8422" w:rsidR="68A019E9" w:rsidRPr="005F314A" w:rsidRDefault="68A019E9" w:rsidP="00AB476E">
      <w:pPr>
        <w:pStyle w:val="ListParagraph"/>
        <w:numPr>
          <w:ilvl w:val="0"/>
          <w:numId w:val="1"/>
        </w:numPr>
        <w:rPr>
          <w:rFonts w:eastAsia="Calibri" w:cstheme="minorHAnsi"/>
          <w:b/>
          <w:bCs/>
          <w:color w:val="000000" w:themeColor="text1"/>
        </w:rPr>
      </w:pPr>
      <w:r w:rsidRPr="005F314A">
        <w:rPr>
          <w:rFonts w:eastAsia="Calibri" w:cstheme="minorHAnsi"/>
          <w:b/>
          <w:bCs/>
          <w:color w:val="000000" w:themeColor="text1"/>
        </w:rPr>
        <w:t xml:space="preserve">Summary of Findings </w:t>
      </w:r>
    </w:p>
    <w:p w14:paraId="6B9844EE" w14:textId="77777777" w:rsidR="68A019E9" w:rsidRPr="005F314A" w:rsidRDefault="68A019E9" w:rsidP="68A019E9">
      <w:pPr>
        <w:rPr>
          <w:rFonts w:eastAsia="Calibri" w:cstheme="minorHAnsi"/>
          <w:b/>
          <w:bCs/>
          <w:color w:val="000000" w:themeColor="text1"/>
        </w:rPr>
      </w:pPr>
    </w:p>
    <w:p w14:paraId="4B994004" w14:textId="74293F3D" w:rsidR="68A019E9" w:rsidRPr="005F314A" w:rsidRDefault="68A019E9" w:rsidP="00AB476E">
      <w:pPr>
        <w:pStyle w:val="ListParagraph"/>
        <w:numPr>
          <w:ilvl w:val="0"/>
          <w:numId w:val="1"/>
        </w:numPr>
        <w:rPr>
          <w:rFonts w:eastAsia="Calibri" w:cstheme="minorHAnsi"/>
          <w:b/>
          <w:bCs/>
          <w:color w:val="000000" w:themeColor="text1"/>
        </w:rPr>
      </w:pPr>
      <w:r w:rsidRPr="005F314A">
        <w:rPr>
          <w:rFonts w:eastAsia="Calibri" w:cstheme="minorHAnsi"/>
          <w:b/>
          <w:bCs/>
          <w:color w:val="000000" w:themeColor="text1"/>
        </w:rPr>
        <w:t xml:space="preserve">Conclusion and Recommendation </w:t>
      </w:r>
    </w:p>
    <w:p w14:paraId="5139C679" w14:textId="77777777" w:rsidR="68A019E9" w:rsidRPr="005F314A" w:rsidRDefault="68A019E9" w:rsidP="68A019E9">
      <w:pPr>
        <w:rPr>
          <w:rFonts w:eastAsia="Calibri" w:cstheme="minorHAnsi"/>
          <w:b/>
          <w:bCs/>
          <w:color w:val="000000" w:themeColor="text1"/>
        </w:rPr>
      </w:pPr>
      <w:bookmarkStart w:id="1" w:name="_Hlk103342091"/>
    </w:p>
    <w:p w14:paraId="307FF4D0" w14:textId="32A86F00" w:rsidR="68A019E9" w:rsidRPr="005F314A" w:rsidRDefault="00DF1964" w:rsidP="00AB476E">
      <w:pPr>
        <w:pStyle w:val="ListParagraph"/>
        <w:numPr>
          <w:ilvl w:val="0"/>
          <w:numId w:val="1"/>
        </w:numPr>
        <w:rPr>
          <w:rFonts w:eastAsia="Calibri" w:cstheme="minorHAnsi"/>
          <w:b/>
          <w:bCs/>
          <w:color w:val="000000" w:themeColor="text1"/>
        </w:rPr>
      </w:pPr>
      <w:r w:rsidRPr="005F314A">
        <w:rPr>
          <w:rFonts w:eastAsia="Calibri" w:cstheme="minorHAnsi"/>
          <w:b/>
          <w:bCs/>
          <w:color w:val="000000" w:themeColor="text1"/>
        </w:rPr>
        <w:t xml:space="preserve"> References &amp; </w:t>
      </w:r>
      <w:r w:rsidR="68A019E9" w:rsidRPr="005F314A">
        <w:rPr>
          <w:rFonts w:eastAsia="Calibri" w:cstheme="minorHAnsi"/>
          <w:b/>
          <w:bCs/>
          <w:color w:val="000000" w:themeColor="text1"/>
        </w:rPr>
        <w:t>Appendices</w:t>
      </w:r>
    </w:p>
    <w:bookmarkEnd w:id="1"/>
    <w:p w14:paraId="37DF95C5" w14:textId="77777777" w:rsidR="68A019E9" w:rsidRPr="005F314A" w:rsidRDefault="68A019E9" w:rsidP="68A019E9">
      <w:pPr>
        <w:rPr>
          <w:rFonts w:cstheme="minorHAnsi"/>
          <w:b/>
          <w:bCs/>
          <w:color w:val="000000" w:themeColor="text1"/>
        </w:rPr>
      </w:pPr>
    </w:p>
    <w:p w14:paraId="178187FA" w14:textId="77777777" w:rsidR="68A019E9" w:rsidRPr="005F314A" w:rsidRDefault="68A019E9" w:rsidP="68A019E9">
      <w:pPr>
        <w:rPr>
          <w:rFonts w:cstheme="minorHAnsi"/>
          <w:b/>
          <w:bCs/>
          <w:color w:val="000000" w:themeColor="text1"/>
        </w:rPr>
      </w:pPr>
    </w:p>
    <w:p w14:paraId="5F4A3A64" w14:textId="77777777" w:rsidR="68A019E9" w:rsidRPr="005F314A" w:rsidRDefault="68A019E9" w:rsidP="68A019E9">
      <w:pPr>
        <w:rPr>
          <w:rFonts w:cstheme="minorHAnsi"/>
          <w:b/>
          <w:bCs/>
          <w:color w:val="000000" w:themeColor="text1"/>
        </w:rPr>
      </w:pPr>
    </w:p>
    <w:p w14:paraId="3DAEED7D" w14:textId="77777777" w:rsidR="68A019E9" w:rsidRPr="005F314A" w:rsidRDefault="68A019E9" w:rsidP="68A019E9">
      <w:pPr>
        <w:rPr>
          <w:rFonts w:cstheme="minorHAnsi"/>
          <w:b/>
          <w:bCs/>
          <w:color w:val="000000" w:themeColor="text1"/>
        </w:rPr>
      </w:pPr>
    </w:p>
    <w:p w14:paraId="78FE9B77" w14:textId="77777777" w:rsidR="00AB476E" w:rsidRPr="005F314A" w:rsidRDefault="00AB476E" w:rsidP="68A019E9">
      <w:pPr>
        <w:rPr>
          <w:rFonts w:eastAsia="Calibri" w:cstheme="minorHAnsi"/>
          <w:b/>
          <w:bCs/>
          <w:color w:val="000000" w:themeColor="text1"/>
          <w:u w:val="single"/>
        </w:rPr>
      </w:pPr>
    </w:p>
    <w:p w14:paraId="27E6553F" w14:textId="77777777" w:rsidR="00AB476E" w:rsidRPr="005F314A" w:rsidRDefault="00AB476E" w:rsidP="68A019E9">
      <w:pPr>
        <w:rPr>
          <w:rFonts w:eastAsia="Calibri" w:cstheme="minorHAnsi"/>
          <w:b/>
          <w:bCs/>
          <w:color w:val="000000" w:themeColor="text1"/>
          <w:u w:val="single"/>
        </w:rPr>
      </w:pPr>
    </w:p>
    <w:p w14:paraId="0976172C" w14:textId="77777777" w:rsidR="00AB476E" w:rsidRPr="005F314A" w:rsidRDefault="00AB476E" w:rsidP="68A019E9">
      <w:pPr>
        <w:rPr>
          <w:rFonts w:eastAsia="Calibri" w:cstheme="minorHAnsi"/>
          <w:b/>
          <w:bCs/>
          <w:color w:val="000000" w:themeColor="text1"/>
          <w:u w:val="single"/>
        </w:rPr>
      </w:pPr>
    </w:p>
    <w:p w14:paraId="15D01934" w14:textId="77777777" w:rsidR="00AB476E" w:rsidRPr="005F314A" w:rsidRDefault="00AB476E" w:rsidP="68A019E9">
      <w:pPr>
        <w:rPr>
          <w:rFonts w:eastAsia="Calibri" w:cstheme="minorHAnsi"/>
          <w:b/>
          <w:bCs/>
          <w:color w:val="000000" w:themeColor="text1"/>
          <w:u w:val="single"/>
        </w:rPr>
      </w:pPr>
    </w:p>
    <w:p w14:paraId="679D5D5C" w14:textId="77777777" w:rsidR="00AB476E" w:rsidRPr="005F314A" w:rsidRDefault="00AB476E" w:rsidP="68A019E9">
      <w:pPr>
        <w:rPr>
          <w:rFonts w:eastAsia="Calibri" w:cstheme="minorHAnsi"/>
          <w:b/>
          <w:bCs/>
          <w:color w:val="000000" w:themeColor="text1"/>
          <w:u w:val="single"/>
        </w:rPr>
      </w:pPr>
    </w:p>
    <w:p w14:paraId="55FBB7AE" w14:textId="77777777" w:rsidR="00AB476E" w:rsidRPr="005F314A" w:rsidRDefault="00AB476E" w:rsidP="68A019E9">
      <w:pPr>
        <w:rPr>
          <w:rFonts w:eastAsia="Calibri" w:cstheme="minorHAnsi"/>
          <w:b/>
          <w:bCs/>
          <w:color w:val="000000" w:themeColor="text1"/>
          <w:u w:val="single"/>
        </w:rPr>
      </w:pPr>
    </w:p>
    <w:p w14:paraId="21E2039A" w14:textId="77777777" w:rsidR="00AB476E" w:rsidRPr="005F314A" w:rsidRDefault="00AB476E" w:rsidP="68A019E9">
      <w:pPr>
        <w:rPr>
          <w:rFonts w:eastAsia="Calibri" w:cstheme="minorHAnsi"/>
          <w:b/>
          <w:bCs/>
          <w:color w:val="000000" w:themeColor="text1"/>
          <w:u w:val="single"/>
        </w:rPr>
      </w:pPr>
    </w:p>
    <w:p w14:paraId="5C2BA0DD" w14:textId="77777777" w:rsidR="00AB476E" w:rsidRPr="005F314A" w:rsidRDefault="00AB476E" w:rsidP="68A019E9">
      <w:pPr>
        <w:rPr>
          <w:rFonts w:eastAsia="Calibri" w:cstheme="minorHAnsi"/>
          <w:b/>
          <w:bCs/>
          <w:color w:val="000000" w:themeColor="text1"/>
          <w:u w:val="single"/>
        </w:rPr>
      </w:pPr>
    </w:p>
    <w:p w14:paraId="2BF8FF2A" w14:textId="0A61CB40" w:rsidR="005F314A" w:rsidRPr="005F314A" w:rsidRDefault="372FF50A" w:rsidP="68A019E9">
      <w:pPr>
        <w:rPr>
          <w:rFonts w:eastAsia="Calibri" w:cstheme="minorHAnsi"/>
          <w:b/>
          <w:bCs/>
          <w:color w:val="000000" w:themeColor="text1"/>
          <w:u w:val="single"/>
        </w:rPr>
      </w:pPr>
      <w:r w:rsidRPr="005F314A">
        <w:rPr>
          <w:rFonts w:eastAsia="Calibri" w:cstheme="minorHAnsi"/>
          <w:b/>
          <w:bCs/>
          <w:color w:val="000000" w:themeColor="text1"/>
          <w:u w:val="single"/>
        </w:rPr>
        <w:lastRenderedPageBreak/>
        <w:t>Executive Summary</w:t>
      </w:r>
    </w:p>
    <w:p w14:paraId="3933EEF6" w14:textId="58545AD7" w:rsidR="2A74B1F9" w:rsidRPr="005F314A" w:rsidRDefault="2A74B1F9" w:rsidP="2A74B1F9">
      <w:pPr>
        <w:rPr>
          <w:rFonts w:eastAsia="Calibri" w:cstheme="minorHAnsi"/>
          <w:color w:val="000000" w:themeColor="text1"/>
        </w:rPr>
      </w:pPr>
      <w:r w:rsidRPr="005F314A">
        <w:rPr>
          <w:rFonts w:eastAsia="Calibri" w:cstheme="minorHAnsi"/>
          <w:color w:val="000000" w:themeColor="text1"/>
        </w:rPr>
        <w:t xml:space="preserve">In this financial report I have been investigating McLarens published financial reporting's over a period of 3 years to gain a comprehensive understanding whether McLaren is a possibility for a collaboration project. This report has also included any company developments, strategy alterations and business restructuring. </w:t>
      </w:r>
    </w:p>
    <w:p w14:paraId="08388D6F" w14:textId="708304D0" w:rsidR="2A74B1F9" w:rsidRPr="005F314A" w:rsidRDefault="2A74B1F9" w:rsidP="2A74B1F9">
      <w:pPr>
        <w:rPr>
          <w:rFonts w:eastAsia="Calibri" w:cstheme="minorHAnsi"/>
          <w:color w:val="000000" w:themeColor="text1"/>
        </w:rPr>
      </w:pPr>
      <w:r w:rsidRPr="005F314A">
        <w:rPr>
          <w:rFonts w:eastAsia="Calibri" w:cstheme="minorHAnsi"/>
          <w:color w:val="000000" w:themeColor="text1"/>
        </w:rPr>
        <w:t xml:space="preserve">This report has found that a collaboration with </w:t>
      </w:r>
      <w:r w:rsidR="005F314A" w:rsidRPr="005F314A">
        <w:rPr>
          <w:rFonts w:eastAsia="Calibri" w:cstheme="minorHAnsi"/>
          <w:color w:val="000000" w:themeColor="text1"/>
        </w:rPr>
        <w:t>McLaren</w:t>
      </w:r>
      <w:r w:rsidRPr="005F314A">
        <w:rPr>
          <w:rFonts w:eastAsia="Calibri" w:cstheme="minorHAnsi"/>
          <w:color w:val="000000" w:themeColor="text1"/>
        </w:rPr>
        <w:t xml:space="preserve"> is a viable option for the company and could result in profitability. </w:t>
      </w:r>
      <w:r w:rsidR="005F314A" w:rsidRPr="005F314A">
        <w:rPr>
          <w:rFonts w:eastAsia="Calibri" w:cstheme="minorHAnsi"/>
          <w:color w:val="000000" w:themeColor="text1"/>
        </w:rPr>
        <w:t>McLaren</w:t>
      </w:r>
      <w:r w:rsidRPr="005F314A">
        <w:rPr>
          <w:rFonts w:eastAsia="Calibri" w:cstheme="minorHAnsi"/>
          <w:color w:val="000000" w:themeColor="text1"/>
        </w:rPr>
        <w:t xml:space="preserve"> has had some financial difficulties over recent years and shown massive losses and demonstrating negative profitability, however </w:t>
      </w:r>
      <w:r w:rsidR="005F314A" w:rsidRPr="005F314A">
        <w:rPr>
          <w:rFonts w:eastAsia="Calibri" w:cstheme="minorHAnsi"/>
          <w:color w:val="000000" w:themeColor="text1"/>
        </w:rPr>
        <w:t>McLaren</w:t>
      </w:r>
      <w:r w:rsidRPr="005F314A">
        <w:rPr>
          <w:rFonts w:eastAsia="Calibri" w:cstheme="minorHAnsi"/>
          <w:color w:val="000000" w:themeColor="text1"/>
        </w:rPr>
        <w:t xml:space="preserve"> has put in place the structure going forward to potentially succeed in turning the business around via external investments, restructuring of key management, reduction of stock and selling of assets that should deliver a return on investment. </w:t>
      </w:r>
    </w:p>
    <w:p w14:paraId="759FAFF0" w14:textId="6457E8EC" w:rsidR="2A74B1F9" w:rsidRPr="005F314A" w:rsidRDefault="2A74B1F9" w:rsidP="2A74B1F9">
      <w:pPr>
        <w:rPr>
          <w:rFonts w:eastAsia="Calibri" w:cstheme="minorHAnsi"/>
          <w:color w:val="000000" w:themeColor="text1"/>
        </w:rPr>
      </w:pPr>
      <w:r w:rsidRPr="005F314A">
        <w:rPr>
          <w:rFonts w:eastAsia="Calibri" w:cstheme="minorHAnsi"/>
          <w:color w:val="000000" w:themeColor="text1"/>
        </w:rPr>
        <w:t>These alteration with the addition of further research and development combined with a strong business plan should see McLaren reduce company debt and recover their losses from previous financial troubles.</w:t>
      </w:r>
    </w:p>
    <w:p w14:paraId="536E5AD9" w14:textId="2A7EB491" w:rsidR="48FF4CCC" w:rsidRPr="005F314A" w:rsidRDefault="48FF4CCC" w:rsidP="48FF4CCC">
      <w:pPr>
        <w:rPr>
          <w:rFonts w:eastAsia="Calibri" w:cstheme="minorHAnsi"/>
          <w:b/>
          <w:bCs/>
          <w:color w:val="000000" w:themeColor="text1"/>
          <w:u w:val="single"/>
        </w:rPr>
      </w:pPr>
    </w:p>
    <w:p w14:paraId="59E1F837" w14:textId="6D5C94F9" w:rsidR="005F314A" w:rsidRPr="005F314A" w:rsidRDefault="005F314A" w:rsidP="48FF4CCC">
      <w:pPr>
        <w:rPr>
          <w:rFonts w:eastAsia="Calibri" w:cstheme="minorHAnsi"/>
          <w:b/>
          <w:bCs/>
          <w:color w:val="000000" w:themeColor="text1"/>
          <w:u w:val="single"/>
        </w:rPr>
      </w:pPr>
    </w:p>
    <w:p w14:paraId="13CC0693" w14:textId="77777777" w:rsidR="005F314A" w:rsidRPr="005F314A" w:rsidRDefault="005F314A" w:rsidP="48FF4CCC">
      <w:pPr>
        <w:rPr>
          <w:rFonts w:eastAsia="Calibri" w:cstheme="minorHAnsi"/>
          <w:b/>
          <w:bCs/>
          <w:color w:val="000000" w:themeColor="text1"/>
          <w:u w:val="single"/>
        </w:rPr>
      </w:pPr>
    </w:p>
    <w:p w14:paraId="6CF3B914" w14:textId="2E4154C0" w:rsidR="00AB476E" w:rsidRPr="005F314A" w:rsidRDefault="00AB476E" w:rsidP="68A019E9">
      <w:pPr>
        <w:rPr>
          <w:rFonts w:eastAsia="Calibri" w:cstheme="minorHAnsi"/>
          <w:b/>
          <w:bCs/>
          <w:color w:val="000000" w:themeColor="text1"/>
          <w:u w:val="single"/>
        </w:rPr>
      </w:pPr>
      <w:r w:rsidRPr="005F314A">
        <w:rPr>
          <w:rFonts w:eastAsia="Calibri" w:cstheme="minorHAnsi"/>
          <w:b/>
          <w:bCs/>
          <w:color w:val="000000" w:themeColor="text1"/>
          <w:u w:val="single"/>
        </w:rPr>
        <w:t>Introduction</w:t>
      </w:r>
    </w:p>
    <w:p w14:paraId="53526A5D" w14:textId="439B8AC6" w:rsidR="00346BC7" w:rsidRPr="005F314A" w:rsidRDefault="00A61218" w:rsidP="48FF4CCC">
      <w:pPr>
        <w:rPr>
          <w:rFonts w:eastAsia="Calibri" w:cstheme="minorHAnsi"/>
          <w:color w:val="000000" w:themeColor="text1"/>
        </w:rPr>
      </w:pPr>
      <w:r w:rsidRPr="005F314A">
        <w:rPr>
          <w:rFonts w:eastAsia="Calibri" w:cstheme="minorHAnsi"/>
          <w:color w:val="000000" w:themeColor="text1"/>
        </w:rPr>
        <w:t>This repo</w:t>
      </w:r>
      <w:r w:rsidR="002D5F8D" w:rsidRPr="005F314A">
        <w:rPr>
          <w:rFonts w:eastAsia="Calibri" w:cstheme="minorHAnsi"/>
          <w:color w:val="000000" w:themeColor="text1"/>
        </w:rPr>
        <w:t xml:space="preserve">rt is to highlight the financial viability of a collaboration project </w:t>
      </w:r>
      <w:r w:rsidR="00941787" w:rsidRPr="005F314A">
        <w:rPr>
          <w:rFonts w:eastAsia="Calibri" w:cstheme="minorHAnsi"/>
          <w:color w:val="000000" w:themeColor="text1"/>
        </w:rPr>
        <w:t>with M</w:t>
      </w:r>
      <w:r w:rsidR="000723A0" w:rsidRPr="005F314A">
        <w:rPr>
          <w:rFonts w:eastAsia="Calibri" w:cstheme="minorHAnsi"/>
          <w:color w:val="000000" w:themeColor="text1"/>
        </w:rPr>
        <w:t xml:space="preserve">cLaren </w:t>
      </w:r>
      <w:r w:rsidR="00DC30F1" w:rsidRPr="005F314A">
        <w:rPr>
          <w:rFonts w:eastAsia="Calibri" w:cstheme="minorHAnsi"/>
          <w:color w:val="000000" w:themeColor="text1"/>
        </w:rPr>
        <w:t>Group. I</w:t>
      </w:r>
      <w:r w:rsidR="00346BC7" w:rsidRPr="005F314A">
        <w:rPr>
          <w:rFonts w:eastAsia="Calibri" w:cstheme="minorHAnsi"/>
          <w:color w:val="000000" w:themeColor="text1"/>
        </w:rPr>
        <w:t xml:space="preserve"> will be sourcing all the data and financials to aid in the final decision to collaborate with Mc</w:t>
      </w:r>
      <w:r w:rsidR="00D124AB" w:rsidRPr="005F314A">
        <w:rPr>
          <w:rFonts w:eastAsia="Calibri" w:cstheme="minorHAnsi"/>
          <w:color w:val="000000" w:themeColor="text1"/>
        </w:rPr>
        <w:t>L</w:t>
      </w:r>
      <w:r w:rsidR="00346BC7" w:rsidRPr="005F314A">
        <w:rPr>
          <w:rFonts w:eastAsia="Calibri" w:cstheme="minorHAnsi"/>
          <w:color w:val="000000" w:themeColor="text1"/>
        </w:rPr>
        <w:t>aren</w:t>
      </w:r>
      <w:r w:rsidR="00D124AB" w:rsidRPr="005F314A">
        <w:rPr>
          <w:rFonts w:eastAsia="Calibri" w:cstheme="minorHAnsi"/>
          <w:color w:val="000000" w:themeColor="text1"/>
        </w:rPr>
        <w:t xml:space="preserve"> Group</w:t>
      </w:r>
      <w:r w:rsidR="00346BC7" w:rsidRPr="005F314A">
        <w:rPr>
          <w:rFonts w:eastAsia="Calibri" w:cstheme="minorHAnsi"/>
          <w:color w:val="000000" w:themeColor="text1"/>
        </w:rPr>
        <w:t xml:space="preserve"> based on their </w:t>
      </w:r>
      <w:r w:rsidR="003318DF" w:rsidRPr="005F314A">
        <w:rPr>
          <w:rFonts w:eastAsia="Calibri" w:cstheme="minorHAnsi"/>
          <w:color w:val="000000" w:themeColor="text1"/>
        </w:rPr>
        <w:t>annual reports and published figures</w:t>
      </w:r>
      <w:r w:rsidR="00157FE7">
        <w:rPr>
          <w:rFonts w:eastAsia="Calibri" w:cstheme="minorHAnsi"/>
          <w:color w:val="000000" w:themeColor="text1"/>
        </w:rPr>
        <w:t xml:space="preserve"> </w:t>
      </w:r>
      <w:r w:rsidR="00157FE7" w:rsidRPr="00157FE7">
        <w:rPr>
          <w:rFonts w:eastAsia="Calibri" w:cstheme="minorHAnsi"/>
          <w:color w:val="000000" w:themeColor="text1"/>
        </w:rPr>
        <w:t xml:space="preserve">(McLaren Investors, </w:t>
      </w:r>
      <w:r w:rsidR="00157FE7">
        <w:rPr>
          <w:rFonts w:eastAsia="Calibri" w:cstheme="minorHAnsi"/>
          <w:color w:val="000000" w:themeColor="text1"/>
        </w:rPr>
        <w:t>2021</w:t>
      </w:r>
      <w:r w:rsidR="00157FE7" w:rsidRPr="00157FE7">
        <w:rPr>
          <w:rFonts w:eastAsia="Calibri" w:cstheme="minorHAnsi"/>
          <w:color w:val="000000" w:themeColor="text1"/>
        </w:rPr>
        <w:t>.)</w:t>
      </w:r>
      <w:r w:rsidR="003318DF" w:rsidRPr="005F314A">
        <w:rPr>
          <w:rFonts w:eastAsia="Calibri" w:cstheme="minorHAnsi"/>
          <w:color w:val="000000" w:themeColor="text1"/>
        </w:rPr>
        <w:t>, combine</w:t>
      </w:r>
      <w:r w:rsidR="00157FE7">
        <w:rPr>
          <w:rFonts w:eastAsia="Calibri" w:cstheme="minorHAnsi"/>
          <w:color w:val="000000" w:themeColor="text1"/>
        </w:rPr>
        <w:t>d</w:t>
      </w:r>
      <w:r w:rsidR="003318DF" w:rsidRPr="005F314A">
        <w:rPr>
          <w:rFonts w:eastAsia="Calibri" w:cstheme="minorHAnsi"/>
          <w:color w:val="000000" w:themeColor="text1"/>
        </w:rPr>
        <w:t xml:space="preserve"> with</w:t>
      </w:r>
      <w:r w:rsidR="00D124AB" w:rsidRPr="005F314A">
        <w:rPr>
          <w:rFonts w:eastAsia="Calibri" w:cstheme="minorHAnsi"/>
          <w:color w:val="000000" w:themeColor="text1"/>
        </w:rPr>
        <w:t xml:space="preserve"> any</w:t>
      </w:r>
      <w:r w:rsidR="003318DF" w:rsidRPr="005F314A">
        <w:rPr>
          <w:rFonts w:eastAsia="Calibri" w:cstheme="minorHAnsi"/>
          <w:color w:val="000000" w:themeColor="text1"/>
        </w:rPr>
        <w:t xml:space="preserve"> relevant company information </w:t>
      </w:r>
      <w:r w:rsidR="0041296E" w:rsidRPr="005F314A">
        <w:rPr>
          <w:rFonts w:eastAsia="Calibri" w:cstheme="minorHAnsi"/>
          <w:color w:val="000000" w:themeColor="text1"/>
        </w:rPr>
        <w:t xml:space="preserve">and structuring. </w:t>
      </w:r>
    </w:p>
    <w:p w14:paraId="29FE7891" w14:textId="633F0FBF" w:rsidR="00346BC7" w:rsidRPr="005F314A" w:rsidRDefault="594D67F5" w:rsidP="68A019E9">
      <w:pPr>
        <w:rPr>
          <w:rFonts w:eastAsia="Calibri" w:cstheme="minorHAnsi"/>
          <w:color w:val="000000" w:themeColor="text1"/>
        </w:rPr>
      </w:pPr>
      <w:r w:rsidRPr="005F314A">
        <w:rPr>
          <w:rFonts w:eastAsia="Calibri" w:cstheme="minorHAnsi"/>
          <w:color w:val="000000" w:themeColor="text1"/>
        </w:rPr>
        <w:t>Th</w:t>
      </w:r>
      <w:r w:rsidR="32A05A27" w:rsidRPr="005F314A">
        <w:rPr>
          <w:rFonts w:eastAsia="Calibri" w:cstheme="minorHAnsi"/>
          <w:color w:val="000000" w:themeColor="text1"/>
        </w:rPr>
        <w:t xml:space="preserve">e data presented in this report will be obtained from McLarens </w:t>
      </w:r>
      <w:r w:rsidR="5A02E078" w:rsidRPr="005F314A">
        <w:rPr>
          <w:rFonts w:eastAsia="Calibri" w:cstheme="minorHAnsi"/>
          <w:color w:val="000000" w:themeColor="text1"/>
        </w:rPr>
        <w:t xml:space="preserve">2019 and 2020 end of year reports combined with their latest 2021 Q3 published figures found via McLarens </w:t>
      </w:r>
      <w:r w:rsidR="0011015C" w:rsidRPr="005F314A">
        <w:rPr>
          <w:rFonts w:eastAsia="Calibri" w:cstheme="minorHAnsi"/>
          <w:color w:val="000000" w:themeColor="text1"/>
        </w:rPr>
        <w:t xml:space="preserve">investors website (Investors link - </w:t>
      </w:r>
      <w:hyperlink r:id="rId14">
        <w:r w:rsidR="0011015C" w:rsidRPr="005F314A">
          <w:rPr>
            <w:rStyle w:val="Hyperlink"/>
            <w:rFonts w:eastAsia="Calibri" w:cstheme="minorHAnsi"/>
            <w:color w:val="000000" w:themeColor="text1"/>
          </w:rPr>
          <w:t>https://investors.mclaren.com/</w:t>
        </w:r>
      </w:hyperlink>
      <w:r w:rsidR="0011015C" w:rsidRPr="005F314A">
        <w:rPr>
          <w:rFonts w:eastAsia="Calibri" w:cstheme="minorHAnsi"/>
          <w:color w:val="000000" w:themeColor="text1"/>
        </w:rPr>
        <w:t xml:space="preserve"> ).</w:t>
      </w:r>
    </w:p>
    <w:p w14:paraId="5753EF74" w14:textId="15E2C1B6" w:rsidR="48FF4CCC" w:rsidRPr="005F314A" w:rsidRDefault="0D07CBB2" w:rsidP="48FF4CCC">
      <w:pPr>
        <w:rPr>
          <w:rFonts w:eastAsia="Calibri" w:cstheme="minorHAnsi"/>
          <w:color w:val="000000" w:themeColor="text1"/>
        </w:rPr>
      </w:pPr>
      <w:r w:rsidRPr="005F314A">
        <w:rPr>
          <w:rFonts w:eastAsia="Calibri" w:cstheme="minorHAnsi"/>
          <w:color w:val="000000" w:themeColor="text1"/>
        </w:rPr>
        <w:t xml:space="preserve">Using these figures to work out McLaren's key business ratios in order to get a better understanding of the company and how they are preforming. These ratios will consist of profitability, liquidity, activity, leverage, and investor ratios. This report will also take into account any future developments, company restructuring and future business developments that may affect the financials to strengthen or potentially weaken the collaboration prospective. </w:t>
      </w:r>
    </w:p>
    <w:p w14:paraId="3B6CF28D" w14:textId="4DBE8788" w:rsidR="48FF4CCC" w:rsidRPr="005F314A" w:rsidRDefault="48FF4CCC" w:rsidP="48FF4CCC">
      <w:pPr>
        <w:rPr>
          <w:rFonts w:eastAsia="Calibri" w:cstheme="minorHAnsi"/>
          <w:b/>
          <w:bCs/>
          <w:color w:val="000000" w:themeColor="text1"/>
          <w:u w:val="single"/>
        </w:rPr>
      </w:pPr>
    </w:p>
    <w:p w14:paraId="104F455C" w14:textId="77777777" w:rsidR="00AF3C69" w:rsidRPr="005F314A" w:rsidRDefault="00AF3C69" w:rsidP="68A019E9">
      <w:pPr>
        <w:rPr>
          <w:rFonts w:eastAsia="Calibri" w:cstheme="minorHAnsi"/>
          <w:b/>
          <w:bCs/>
          <w:color w:val="000000" w:themeColor="text1"/>
          <w:u w:val="single"/>
        </w:rPr>
      </w:pPr>
    </w:p>
    <w:p w14:paraId="34BA3BD1" w14:textId="77777777" w:rsidR="00AF3C69" w:rsidRPr="005F314A" w:rsidRDefault="00AF3C69" w:rsidP="68A019E9">
      <w:pPr>
        <w:rPr>
          <w:rFonts w:eastAsia="Calibri" w:cstheme="minorHAnsi"/>
          <w:b/>
          <w:bCs/>
          <w:color w:val="000000" w:themeColor="text1"/>
          <w:u w:val="single"/>
        </w:rPr>
      </w:pPr>
    </w:p>
    <w:p w14:paraId="71DABD50" w14:textId="77777777" w:rsidR="00AF3C69" w:rsidRPr="005F314A" w:rsidRDefault="00AF3C69" w:rsidP="68A019E9">
      <w:pPr>
        <w:rPr>
          <w:rFonts w:eastAsia="Calibri" w:cstheme="minorHAnsi"/>
          <w:b/>
          <w:bCs/>
          <w:color w:val="000000" w:themeColor="text1"/>
          <w:u w:val="single"/>
        </w:rPr>
      </w:pPr>
    </w:p>
    <w:p w14:paraId="0A5FDA27" w14:textId="77777777" w:rsidR="00AF3C69" w:rsidRPr="005F314A" w:rsidRDefault="00AF3C69" w:rsidP="68A019E9">
      <w:pPr>
        <w:rPr>
          <w:rFonts w:eastAsia="Calibri" w:cstheme="minorHAnsi"/>
          <w:b/>
          <w:bCs/>
          <w:color w:val="000000" w:themeColor="text1"/>
          <w:u w:val="single"/>
        </w:rPr>
      </w:pPr>
    </w:p>
    <w:p w14:paraId="2B69A890" w14:textId="15250175" w:rsidR="00AF3C69" w:rsidRPr="005F314A" w:rsidRDefault="00AF3C69" w:rsidP="68A019E9">
      <w:pPr>
        <w:rPr>
          <w:rFonts w:eastAsia="Calibri" w:cstheme="minorHAnsi"/>
          <w:b/>
          <w:bCs/>
          <w:color w:val="000000" w:themeColor="text1"/>
          <w:u w:val="single"/>
        </w:rPr>
      </w:pPr>
    </w:p>
    <w:p w14:paraId="47B5A6FE" w14:textId="77777777" w:rsidR="005F314A" w:rsidRPr="005F314A" w:rsidRDefault="005F314A" w:rsidP="68A019E9">
      <w:pPr>
        <w:rPr>
          <w:rFonts w:eastAsia="Calibri" w:cstheme="minorHAnsi"/>
          <w:b/>
          <w:bCs/>
          <w:color w:val="000000" w:themeColor="text1"/>
          <w:u w:val="single"/>
        </w:rPr>
      </w:pPr>
    </w:p>
    <w:p w14:paraId="0183CC3E" w14:textId="77777777" w:rsidR="00AF3C69" w:rsidRPr="005F314A" w:rsidRDefault="00AF3C69" w:rsidP="68A019E9">
      <w:pPr>
        <w:rPr>
          <w:rFonts w:eastAsia="Calibri" w:cstheme="minorHAnsi"/>
          <w:b/>
          <w:bCs/>
          <w:color w:val="000000" w:themeColor="text1"/>
          <w:u w:val="single"/>
        </w:rPr>
      </w:pPr>
    </w:p>
    <w:p w14:paraId="784F45E0" w14:textId="5A14349B" w:rsidR="001A69D8" w:rsidRPr="005F314A" w:rsidRDefault="372FF50A" w:rsidP="2A74B1F9">
      <w:pPr>
        <w:rPr>
          <w:rFonts w:eastAsia="Calibri" w:cstheme="minorHAnsi"/>
          <w:b/>
          <w:bCs/>
          <w:color w:val="000000" w:themeColor="text1"/>
          <w:u w:val="single"/>
        </w:rPr>
      </w:pPr>
      <w:r w:rsidRPr="005F314A">
        <w:rPr>
          <w:rFonts w:eastAsia="Calibri" w:cstheme="minorHAnsi"/>
          <w:b/>
          <w:bCs/>
          <w:color w:val="000000" w:themeColor="text1"/>
          <w:u w:val="single"/>
        </w:rPr>
        <w:lastRenderedPageBreak/>
        <w:t>Use and Limitations of Ratios</w:t>
      </w:r>
    </w:p>
    <w:p w14:paraId="25A2DD71" w14:textId="1C7D49C8" w:rsidR="48FF4CCC" w:rsidRPr="005F314A" w:rsidRDefault="7F326020" w:rsidP="3A1702D6">
      <w:pPr>
        <w:rPr>
          <w:rFonts w:eastAsia="Calibri" w:cstheme="minorHAnsi"/>
          <w:color w:val="000000" w:themeColor="text1"/>
        </w:rPr>
      </w:pPr>
      <w:r w:rsidRPr="005F314A">
        <w:rPr>
          <w:rFonts w:eastAsia="Calibri" w:cstheme="minorHAnsi"/>
          <w:color w:val="000000" w:themeColor="text1"/>
        </w:rPr>
        <w:t>Ratio analysis is a tool that is used for financial analysis of a company or individual business. It is used to visualise and extract information from their published financial statements</w:t>
      </w:r>
      <w:r w:rsidR="3A21D3F2" w:rsidRPr="005F314A">
        <w:rPr>
          <w:rFonts w:cstheme="minorHAnsi"/>
          <w:color w:val="000000" w:themeColor="text1"/>
        </w:rPr>
        <w:t xml:space="preserve"> </w:t>
      </w:r>
      <w:r w:rsidR="3A21D3F2" w:rsidRPr="005F314A">
        <w:rPr>
          <w:rFonts w:eastAsia="Calibri" w:cstheme="minorHAnsi"/>
          <w:color w:val="000000" w:themeColor="text1"/>
        </w:rPr>
        <w:t>(CFI, 2021)</w:t>
      </w:r>
      <w:r w:rsidRPr="005F314A">
        <w:rPr>
          <w:rFonts w:eastAsia="Calibri" w:cstheme="minorHAnsi"/>
          <w:color w:val="000000" w:themeColor="text1"/>
        </w:rPr>
        <w:t xml:space="preserve">. It focuses on ratios that reflect profitability, efficiency, financing leverage, and other vital information about a business. However, there are also several limitations to using ratio analysis and to develop a complete understanding of a company through this process it is important to fully understand the pitfalls and how to avoid them. </w:t>
      </w:r>
    </w:p>
    <w:p w14:paraId="0358B3F6" w14:textId="5FDCE66B" w:rsidR="2A74B1F9" w:rsidRPr="005F314A" w:rsidRDefault="2A74B1F9" w:rsidP="2A74B1F9">
      <w:pPr>
        <w:rPr>
          <w:rFonts w:eastAsia="Calibri" w:cstheme="minorHAnsi"/>
          <w:color w:val="000000" w:themeColor="text1"/>
        </w:rPr>
      </w:pPr>
      <w:r w:rsidRPr="005F314A">
        <w:rPr>
          <w:rFonts w:eastAsia="Calibri" w:cstheme="minorHAnsi"/>
          <w:color w:val="000000" w:themeColor="text1"/>
        </w:rPr>
        <w:t xml:space="preserve">These are the </w:t>
      </w:r>
      <w:r w:rsidR="005F314A" w:rsidRPr="005F314A">
        <w:rPr>
          <w:rFonts w:eastAsia="Calibri" w:cstheme="minorHAnsi"/>
          <w:color w:val="000000" w:themeColor="text1"/>
        </w:rPr>
        <w:t>formulas</w:t>
      </w:r>
      <w:r w:rsidRPr="005F314A">
        <w:rPr>
          <w:rFonts w:eastAsia="Calibri" w:cstheme="minorHAnsi"/>
          <w:color w:val="000000" w:themeColor="text1"/>
        </w:rPr>
        <w:t xml:space="preserve"> used to calculate the financial ratios, and I have used these to calculate whether McLaren is a viable collaboration partner for this project.</w:t>
      </w:r>
    </w:p>
    <w:p w14:paraId="3880829E" w14:textId="6847532A" w:rsidR="005F314A" w:rsidRPr="005F314A" w:rsidRDefault="005F314A" w:rsidP="2A74B1F9">
      <w:pPr>
        <w:rPr>
          <w:rFonts w:eastAsia="Calibri" w:cstheme="minorHAnsi"/>
          <w:b/>
          <w:bCs/>
          <w:color w:val="000000" w:themeColor="text1"/>
        </w:rPr>
      </w:pPr>
    </w:p>
    <w:p w14:paraId="134E5FF5" w14:textId="77777777" w:rsidR="005F314A" w:rsidRPr="005F314A" w:rsidRDefault="005F314A" w:rsidP="2A74B1F9">
      <w:pPr>
        <w:rPr>
          <w:rFonts w:eastAsia="Calibri" w:cstheme="minorHAnsi"/>
          <w:b/>
          <w:bCs/>
          <w:color w:val="000000" w:themeColor="text1"/>
        </w:rPr>
      </w:pPr>
    </w:p>
    <w:p w14:paraId="1F360573" w14:textId="5C846EFD" w:rsidR="2A74B1F9" w:rsidRPr="005F314A" w:rsidRDefault="2A74B1F9" w:rsidP="2A74B1F9">
      <w:pPr>
        <w:jc w:val="center"/>
        <w:rPr>
          <w:rFonts w:eastAsia="Calibri" w:cstheme="minorHAnsi"/>
          <w:b/>
          <w:bCs/>
          <w:color w:val="000000" w:themeColor="text1"/>
        </w:rPr>
      </w:pPr>
      <w:r w:rsidRPr="005F314A">
        <w:rPr>
          <w:rFonts w:eastAsia="Calibri" w:cstheme="minorHAnsi"/>
          <w:b/>
          <w:bCs/>
          <w:color w:val="000000" w:themeColor="text1"/>
        </w:rPr>
        <w:t xml:space="preserve"> </w:t>
      </w:r>
      <w:r w:rsidRPr="005F314A">
        <w:rPr>
          <w:rFonts w:cstheme="minorHAnsi"/>
          <w:b/>
          <w:bCs/>
          <w:noProof/>
          <w:color w:val="000000" w:themeColor="text1"/>
        </w:rPr>
        <w:drawing>
          <wp:inline distT="0" distB="0" distL="0" distR="0" wp14:anchorId="39B4604B" wp14:editId="657B8BDD">
            <wp:extent cx="4572000" cy="3105150"/>
            <wp:effectExtent l="0" t="0" r="0" b="0"/>
            <wp:docPr id="1487179146" name="Picture 1487179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572000" cy="3105150"/>
                    </a:xfrm>
                    <a:prstGeom prst="rect">
                      <a:avLst/>
                    </a:prstGeom>
                  </pic:spPr>
                </pic:pic>
              </a:graphicData>
            </a:graphic>
          </wp:inline>
        </w:drawing>
      </w:r>
    </w:p>
    <w:p w14:paraId="63CEC8B4" w14:textId="351FC8E2" w:rsidR="2A74B1F9" w:rsidRPr="005F314A" w:rsidRDefault="2A74B1F9" w:rsidP="2A74B1F9">
      <w:pPr>
        <w:jc w:val="center"/>
        <w:rPr>
          <w:rFonts w:cstheme="minorHAnsi"/>
          <w:b/>
          <w:bCs/>
          <w:color w:val="000000" w:themeColor="text1"/>
        </w:rPr>
      </w:pPr>
    </w:p>
    <w:p w14:paraId="1F6A45A5" w14:textId="4AFE7F9E" w:rsidR="005F314A" w:rsidRPr="005F314A" w:rsidRDefault="005F314A" w:rsidP="2A74B1F9">
      <w:pPr>
        <w:jc w:val="center"/>
        <w:rPr>
          <w:rFonts w:cstheme="minorHAnsi"/>
          <w:b/>
          <w:bCs/>
          <w:color w:val="000000" w:themeColor="text1"/>
        </w:rPr>
      </w:pPr>
    </w:p>
    <w:p w14:paraId="4DEBC091" w14:textId="40C3EA7C" w:rsidR="005F314A" w:rsidRPr="005F314A" w:rsidRDefault="005F314A" w:rsidP="2A74B1F9">
      <w:pPr>
        <w:jc w:val="center"/>
        <w:rPr>
          <w:rFonts w:cstheme="minorHAnsi"/>
          <w:b/>
          <w:bCs/>
          <w:color w:val="000000" w:themeColor="text1"/>
        </w:rPr>
      </w:pPr>
    </w:p>
    <w:p w14:paraId="37075E88" w14:textId="77777777" w:rsidR="005F314A" w:rsidRPr="005F314A" w:rsidRDefault="005F314A" w:rsidP="2A74B1F9">
      <w:pPr>
        <w:jc w:val="center"/>
        <w:rPr>
          <w:rFonts w:cstheme="minorHAnsi"/>
          <w:b/>
          <w:bCs/>
          <w:color w:val="000000" w:themeColor="text1"/>
        </w:rPr>
      </w:pPr>
    </w:p>
    <w:p w14:paraId="771E496C" w14:textId="0711679F" w:rsidR="00136E39" w:rsidRPr="005F314A" w:rsidRDefault="00136E39" w:rsidP="3A1702D6">
      <w:pPr>
        <w:rPr>
          <w:rFonts w:eastAsia="Calibri" w:cstheme="minorHAnsi"/>
          <w:b/>
          <w:bCs/>
          <w:color w:val="000000" w:themeColor="text1"/>
          <w:u w:val="single"/>
        </w:rPr>
      </w:pPr>
      <w:r w:rsidRPr="005F314A">
        <w:rPr>
          <w:rFonts w:eastAsia="Calibri" w:cstheme="minorHAnsi"/>
          <w:b/>
          <w:bCs/>
          <w:color w:val="000000" w:themeColor="text1"/>
          <w:u w:val="single"/>
        </w:rPr>
        <w:t>Ratio analysis limitations</w:t>
      </w:r>
    </w:p>
    <w:p w14:paraId="0D87908D" w14:textId="1A99B2DD" w:rsidR="00136E39" w:rsidRPr="005F314A" w:rsidRDefault="00136E39" w:rsidP="3A1702D6">
      <w:pPr>
        <w:rPr>
          <w:rFonts w:eastAsia="Calibri" w:cstheme="minorHAnsi"/>
          <w:color w:val="000000" w:themeColor="text1"/>
        </w:rPr>
      </w:pPr>
      <w:r w:rsidRPr="005F314A">
        <w:rPr>
          <w:rFonts w:eastAsia="Calibri" w:cstheme="minorHAnsi"/>
          <w:color w:val="000000" w:themeColor="text1"/>
        </w:rPr>
        <w:t xml:space="preserve">The information to calculate ratio analysis of a company is gathered from data that is recorded and published by that company in their financial statements reports. It is important for the potential investors doing these financial analysis ratios are aware that this information could have been manipulated by the company's directors and management team in order to show a better result than its actual performance. Due to this potential factor ratio analysis may not accurately reflect the true performance of the company, as the misrepresentation of information will not be made clear through ratio analysis, so it is vital that all investigations into potential investment and collaborations with companies using ratio </w:t>
      </w:r>
      <w:r w:rsidR="48FF4CCC" w:rsidRPr="005F314A">
        <w:rPr>
          <w:rFonts w:eastAsia="Calibri" w:cstheme="minorHAnsi"/>
          <w:color w:val="000000" w:themeColor="text1"/>
        </w:rPr>
        <w:t xml:space="preserve">analysis is also met with an </w:t>
      </w:r>
      <w:proofErr w:type="spellStart"/>
      <w:r w:rsidR="48FF4CCC" w:rsidRPr="005F314A">
        <w:rPr>
          <w:rFonts w:eastAsia="Calibri" w:cstheme="minorHAnsi"/>
          <w:color w:val="000000" w:themeColor="text1"/>
        </w:rPr>
        <w:t>Indepth</w:t>
      </w:r>
      <w:proofErr w:type="spellEnd"/>
      <w:r w:rsidR="48FF4CCC" w:rsidRPr="005F314A">
        <w:rPr>
          <w:rFonts w:eastAsia="Calibri" w:cstheme="minorHAnsi"/>
          <w:color w:val="000000" w:themeColor="text1"/>
        </w:rPr>
        <w:t xml:space="preserve"> research report.</w:t>
      </w:r>
    </w:p>
    <w:p w14:paraId="0F0DCCB8" w14:textId="1FE1FEDE" w:rsidR="00136E39" w:rsidRPr="005F314A" w:rsidRDefault="00136E39" w:rsidP="00136E39">
      <w:pPr>
        <w:rPr>
          <w:rFonts w:eastAsia="Calibri" w:cstheme="minorHAnsi"/>
          <w:color w:val="000000" w:themeColor="text1"/>
        </w:rPr>
      </w:pPr>
      <w:r w:rsidRPr="005F314A">
        <w:rPr>
          <w:rFonts w:eastAsia="Calibri" w:cstheme="minorHAnsi"/>
          <w:color w:val="000000" w:themeColor="text1"/>
        </w:rPr>
        <w:lastRenderedPageBreak/>
        <w:t xml:space="preserve">One of the limitations of ratio analysis is due to the fact that it uses published figures, therefore these figures are historical data about the company. Potential investors could miss the most recent changes and latest future developments relying on the historical published data to guid their decisions and understanding of the company whilst not seeing a true picture of the current and future company performance. </w:t>
      </w:r>
    </w:p>
    <w:p w14:paraId="3BFB5EB8" w14:textId="77777777" w:rsidR="005F314A" w:rsidRPr="005F314A" w:rsidRDefault="005F314A" w:rsidP="00136E39">
      <w:pPr>
        <w:rPr>
          <w:rFonts w:eastAsia="Calibri" w:cstheme="minorHAnsi"/>
          <w:color w:val="000000" w:themeColor="text1"/>
        </w:rPr>
      </w:pPr>
    </w:p>
    <w:p w14:paraId="764F1F90" w14:textId="59922314" w:rsidR="48FF4CCC" w:rsidRPr="005F314A" w:rsidRDefault="00136E39" w:rsidP="48FF4CCC">
      <w:pPr>
        <w:rPr>
          <w:rFonts w:eastAsia="Calibri" w:cstheme="minorHAnsi"/>
          <w:color w:val="000000" w:themeColor="text1"/>
        </w:rPr>
      </w:pPr>
      <w:r w:rsidRPr="005F314A">
        <w:rPr>
          <w:rFonts w:eastAsia="Calibri" w:cstheme="minorHAnsi"/>
          <w:color w:val="000000" w:themeColor="text1"/>
        </w:rPr>
        <w:t>Another pitfall could be alterations in the company's accounting policies and procedures If the company has changed the way it handles its accounting the new systems could affect financial reporting and result in big differences in data. The financial ratio analysis data reported in the new method might not be comparable to the results recorded before the latest changes. However, these changes can usually be found under the notes section in the company's financial statement report.</w:t>
      </w:r>
    </w:p>
    <w:p w14:paraId="56589892" w14:textId="77777777" w:rsidR="005F314A" w:rsidRPr="005F314A" w:rsidRDefault="005F314A" w:rsidP="48FF4CCC">
      <w:pPr>
        <w:rPr>
          <w:rFonts w:eastAsia="Calibri" w:cstheme="minorHAnsi"/>
          <w:color w:val="000000" w:themeColor="text1"/>
        </w:rPr>
      </w:pPr>
    </w:p>
    <w:p w14:paraId="6C951DD6" w14:textId="4094065B" w:rsidR="00136E39" w:rsidRPr="005F314A" w:rsidRDefault="00136E39" w:rsidP="3A1702D6">
      <w:pPr>
        <w:rPr>
          <w:rFonts w:eastAsia="Calibri" w:cstheme="minorHAnsi"/>
          <w:color w:val="000000" w:themeColor="text1"/>
        </w:rPr>
      </w:pPr>
      <w:r w:rsidRPr="005F314A">
        <w:rPr>
          <w:rFonts w:eastAsia="Calibri" w:cstheme="minorHAnsi"/>
          <w:color w:val="000000" w:themeColor="text1"/>
        </w:rPr>
        <w:t>Operational changes are a key factor for potential investors to research before a decision is made to invest or not a company could massively alter its operational structure, from their current supply chain to the actual products they currently offer. When large operational changes occur between financial statements being published a comparison of different quarter reports before and after the operational change could potentially lead to false data being produced about the true performance of that company and the viability of investment.</w:t>
      </w:r>
    </w:p>
    <w:p w14:paraId="09C4AF9F" w14:textId="77777777" w:rsidR="005F314A" w:rsidRPr="005F314A" w:rsidRDefault="005F314A" w:rsidP="3A1702D6">
      <w:pPr>
        <w:rPr>
          <w:rFonts w:eastAsia="Calibri" w:cstheme="minorHAnsi"/>
          <w:color w:val="000000" w:themeColor="text1"/>
        </w:rPr>
      </w:pPr>
    </w:p>
    <w:p w14:paraId="68F4E252" w14:textId="30C245D3" w:rsidR="3A1702D6" w:rsidRPr="005F314A" w:rsidRDefault="416B3623" w:rsidP="2A74B1F9">
      <w:pPr>
        <w:rPr>
          <w:rFonts w:eastAsia="Calibri" w:cstheme="minorHAnsi"/>
          <w:color w:val="000000" w:themeColor="text1"/>
        </w:rPr>
      </w:pPr>
      <w:r w:rsidRPr="005F314A">
        <w:rPr>
          <w:rFonts w:eastAsia="Calibri" w:cstheme="minorHAnsi"/>
          <w:color w:val="000000" w:themeColor="text1"/>
        </w:rPr>
        <w:t>Seasonal factors may also play a part and need to be adjusted for if the company does a large amount of its business at certain times of the year. This could potentially result in limitations of ratio analysis and may lead to false interpretations of data.</w:t>
      </w:r>
    </w:p>
    <w:p w14:paraId="27FD6EE5" w14:textId="77777777" w:rsidR="005F314A" w:rsidRPr="005F314A" w:rsidRDefault="005F314A" w:rsidP="2A74B1F9">
      <w:pPr>
        <w:rPr>
          <w:rFonts w:eastAsia="Calibri" w:cstheme="minorHAnsi"/>
          <w:color w:val="000000" w:themeColor="text1"/>
        </w:rPr>
      </w:pPr>
    </w:p>
    <w:p w14:paraId="1F7369AA" w14:textId="53C90613" w:rsidR="00136E39" w:rsidRPr="005F314A" w:rsidRDefault="416B3623" w:rsidP="00136E39">
      <w:pPr>
        <w:rPr>
          <w:rFonts w:eastAsia="Calibri" w:cstheme="minorHAnsi"/>
          <w:color w:val="000000" w:themeColor="text1"/>
        </w:rPr>
      </w:pPr>
      <w:r w:rsidRPr="005F314A">
        <w:rPr>
          <w:rFonts w:eastAsia="Calibri" w:cstheme="minorHAnsi"/>
          <w:color w:val="000000" w:themeColor="text1"/>
        </w:rPr>
        <w:t>Another thing for potential investors to be aware of is that a company's financial statements are released periodically throughout the year in four quarters, and there are time differences between each release due to collating and publishing that data. If inflation occurred during these time differences between publications, then actual current prices are not reflected in those published statements. Making different periods not comparable and they will need to be altered to allow for the different rates caused by the inflation.</w:t>
      </w:r>
    </w:p>
    <w:p w14:paraId="2B21CC15" w14:textId="6267A977" w:rsidR="2A74B1F9" w:rsidRPr="005F314A" w:rsidRDefault="2A74B1F9" w:rsidP="2A74B1F9">
      <w:pPr>
        <w:rPr>
          <w:rFonts w:eastAsia="Calibri" w:cstheme="minorHAnsi"/>
          <w:b/>
          <w:bCs/>
          <w:color w:val="000000" w:themeColor="text1"/>
        </w:rPr>
      </w:pPr>
    </w:p>
    <w:p w14:paraId="44696C23" w14:textId="77777777" w:rsidR="00AB476E" w:rsidRPr="005F314A" w:rsidRDefault="00AB476E" w:rsidP="68A019E9">
      <w:pPr>
        <w:rPr>
          <w:rFonts w:eastAsia="Calibri" w:cstheme="minorHAnsi"/>
          <w:b/>
          <w:bCs/>
          <w:color w:val="000000" w:themeColor="text1"/>
          <w:u w:val="single"/>
        </w:rPr>
      </w:pPr>
    </w:p>
    <w:p w14:paraId="392CB115" w14:textId="3B2CB292" w:rsidR="00AB476E" w:rsidRPr="005F314A" w:rsidRDefault="6F17FE04" w:rsidP="68A019E9">
      <w:pPr>
        <w:rPr>
          <w:rFonts w:eastAsia="Calibri" w:cstheme="minorHAnsi"/>
          <w:b/>
          <w:bCs/>
          <w:color w:val="000000" w:themeColor="text1"/>
          <w:u w:val="single"/>
        </w:rPr>
      </w:pPr>
      <w:r w:rsidRPr="005F314A">
        <w:rPr>
          <w:rFonts w:eastAsia="Calibri" w:cstheme="minorHAnsi"/>
          <w:b/>
          <w:bCs/>
          <w:color w:val="000000" w:themeColor="text1"/>
          <w:u w:val="single"/>
        </w:rPr>
        <w:t>Ratio Analysis</w:t>
      </w:r>
    </w:p>
    <w:p w14:paraId="2982E82B" w14:textId="2EB071BE" w:rsidR="2A74B1F9" w:rsidRPr="005F314A" w:rsidRDefault="2A74B1F9" w:rsidP="2A74B1F9">
      <w:pPr>
        <w:rPr>
          <w:rFonts w:eastAsia="Calibri" w:cstheme="minorHAnsi"/>
          <w:color w:val="000000" w:themeColor="text1"/>
        </w:rPr>
      </w:pPr>
      <w:r w:rsidRPr="005F314A">
        <w:rPr>
          <w:rFonts w:eastAsia="Calibri" w:cstheme="minorHAnsi"/>
          <w:color w:val="000000" w:themeColor="text1"/>
        </w:rPr>
        <w:t>Once completing my ratio calculations these are my results, these results clearly show a turnaround in profitability and an improvement across all ratios.</w:t>
      </w:r>
    </w:p>
    <w:p w14:paraId="1FB93503" w14:textId="356D8B0B" w:rsidR="2A74B1F9" w:rsidRPr="005F314A" w:rsidRDefault="2A74B1F9" w:rsidP="2A74B1F9">
      <w:pPr>
        <w:rPr>
          <w:rFonts w:eastAsia="Calibri" w:cstheme="minorHAnsi"/>
          <w:color w:val="000000" w:themeColor="text1"/>
        </w:rPr>
      </w:pPr>
      <w:r w:rsidRPr="005F314A">
        <w:rPr>
          <w:rFonts w:eastAsia="Calibri" w:cstheme="minorHAnsi"/>
          <w:color w:val="000000" w:themeColor="text1"/>
        </w:rPr>
        <w:t xml:space="preserve">These ratios combined with further research into McLarens future plans and developmental changes will give a clear picture whether they are a viable company for a collaboration and joint venture project. </w:t>
      </w:r>
    </w:p>
    <w:p w14:paraId="467BE270" w14:textId="19AABA6E" w:rsidR="005F314A" w:rsidRPr="005F314A" w:rsidRDefault="005F314A" w:rsidP="2A74B1F9">
      <w:pPr>
        <w:rPr>
          <w:rFonts w:eastAsia="Calibri" w:cstheme="minorHAnsi"/>
          <w:b/>
          <w:bCs/>
          <w:color w:val="000000" w:themeColor="text1"/>
        </w:rPr>
      </w:pPr>
    </w:p>
    <w:p w14:paraId="45BEDC56" w14:textId="4617A8EE" w:rsidR="005F314A" w:rsidRPr="005F314A" w:rsidRDefault="005F314A" w:rsidP="2A74B1F9">
      <w:pPr>
        <w:rPr>
          <w:rFonts w:eastAsia="Calibri" w:cstheme="minorHAnsi"/>
          <w:b/>
          <w:bCs/>
          <w:color w:val="000000" w:themeColor="text1"/>
        </w:rPr>
      </w:pPr>
    </w:p>
    <w:p w14:paraId="14B89C90" w14:textId="77777777" w:rsidR="005F314A" w:rsidRPr="005F314A" w:rsidRDefault="005F314A" w:rsidP="2A74B1F9">
      <w:pPr>
        <w:rPr>
          <w:rFonts w:eastAsia="Calibri" w:cstheme="minorHAnsi"/>
          <w:b/>
          <w:bCs/>
          <w:color w:val="000000" w:themeColor="text1"/>
        </w:rPr>
      </w:pPr>
    </w:p>
    <w:tbl>
      <w:tblPr>
        <w:tblStyle w:val="PlainTable5"/>
        <w:tblW w:w="0" w:type="auto"/>
        <w:tblLayout w:type="fixed"/>
        <w:tblLook w:val="06A0" w:firstRow="1" w:lastRow="0" w:firstColumn="1" w:lastColumn="0" w:noHBand="1" w:noVBand="1"/>
      </w:tblPr>
      <w:tblGrid>
        <w:gridCol w:w="2565"/>
        <w:gridCol w:w="345"/>
        <w:gridCol w:w="1575"/>
        <w:gridCol w:w="1140"/>
        <w:gridCol w:w="2085"/>
      </w:tblGrid>
      <w:tr w:rsidR="005F314A" w:rsidRPr="005F314A" w14:paraId="1B697F22" w14:textId="77777777" w:rsidTr="2A74B1F9">
        <w:trPr>
          <w:cnfStyle w:val="100000000000" w:firstRow="1" w:lastRow="0" w:firstColumn="0" w:lastColumn="0" w:oddVBand="0" w:evenVBand="0" w:oddHBand="0" w:evenHBand="0" w:firstRowFirstColumn="0" w:firstRowLastColumn="0" w:lastRowFirstColumn="0" w:lastRowLastColumn="0"/>
          <w:trHeight w:val="375"/>
        </w:trPr>
        <w:tc>
          <w:tcPr>
            <w:cnfStyle w:val="001000000100" w:firstRow="0" w:lastRow="0" w:firstColumn="1" w:lastColumn="0" w:oddVBand="0" w:evenVBand="0" w:oddHBand="0" w:evenHBand="0" w:firstRowFirstColumn="1" w:firstRowLastColumn="0" w:lastRowFirstColumn="0" w:lastRowLastColumn="0"/>
            <w:tcW w:w="2565" w:type="dxa"/>
          </w:tcPr>
          <w:p w14:paraId="22BDC544" w14:textId="00FAD043" w:rsidR="2A74B1F9" w:rsidRPr="005F314A" w:rsidRDefault="2A74B1F9">
            <w:pPr>
              <w:rPr>
                <w:rFonts w:asciiTheme="minorHAnsi" w:hAnsiTheme="minorHAnsi" w:cstheme="minorHAnsi"/>
                <w:b/>
                <w:bCs/>
                <w:color w:val="000000" w:themeColor="text1"/>
                <w:sz w:val="22"/>
              </w:rPr>
            </w:pPr>
            <w:r w:rsidRPr="005F314A">
              <w:rPr>
                <w:rFonts w:asciiTheme="minorHAnsi" w:eastAsia="Calibri" w:hAnsiTheme="minorHAnsi" w:cstheme="minorHAnsi"/>
                <w:b/>
                <w:bCs/>
                <w:i w:val="0"/>
                <w:iCs w:val="0"/>
                <w:color w:val="000000" w:themeColor="text1"/>
                <w:sz w:val="22"/>
              </w:rPr>
              <w:t>Profitability Ratios</w:t>
            </w:r>
          </w:p>
        </w:tc>
        <w:tc>
          <w:tcPr>
            <w:tcW w:w="345" w:type="dxa"/>
          </w:tcPr>
          <w:p w14:paraId="2B7D002D" w14:textId="5D9F7F84" w:rsidR="2A74B1F9" w:rsidRPr="005F314A" w:rsidRDefault="2A74B1F9">
            <w:pP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bCs/>
                <w:color w:val="000000" w:themeColor="text1"/>
                <w:sz w:val="22"/>
              </w:rPr>
            </w:pPr>
          </w:p>
        </w:tc>
        <w:tc>
          <w:tcPr>
            <w:tcW w:w="1575" w:type="dxa"/>
          </w:tcPr>
          <w:p w14:paraId="44840F22" w14:textId="72D94023" w:rsidR="2A74B1F9" w:rsidRPr="005F314A" w:rsidRDefault="2A74B1F9" w:rsidP="2A74B1F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bCs/>
                <w:color w:val="000000" w:themeColor="text1"/>
                <w:sz w:val="22"/>
              </w:rPr>
            </w:pPr>
            <w:r w:rsidRPr="005F314A">
              <w:rPr>
                <w:rFonts w:asciiTheme="minorHAnsi" w:eastAsia="Calibri" w:hAnsiTheme="minorHAnsi" w:cstheme="minorHAnsi"/>
                <w:b/>
                <w:bCs/>
                <w:i w:val="0"/>
                <w:iCs w:val="0"/>
                <w:color w:val="000000" w:themeColor="text1"/>
                <w:sz w:val="22"/>
              </w:rPr>
              <w:t>2019</w:t>
            </w:r>
          </w:p>
        </w:tc>
        <w:tc>
          <w:tcPr>
            <w:tcW w:w="1140" w:type="dxa"/>
          </w:tcPr>
          <w:p w14:paraId="1D1B4956" w14:textId="3752F604" w:rsidR="2A74B1F9" w:rsidRPr="005F314A" w:rsidRDefault="2A74B1F9" w:rsidP="2A74B1F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bCs/>
                <w:color w:val="000000" w:themeColor="text1"/>
                <w:sz w:val="22"/>
              </w:rPr>
            </w:pPr>
            <w:r w:rsidRPr="005F314A">
              <w:rPr>
                <w:rFonts w:asciiTheme="minorHAnsi" w:eastAsia="Calibri" w:hAnsiTheme="minorHAnsi" w:cstheme="minorHAnsi"/>
                <w:b/>
                <w:bCs/>
                <w:i w:val="0"/>
                <w:iCs w:val="0"/>
                <w:color w:val="000000" w:themeColor="text1"/>
                <w:sz w:val="22"/>
              </w:rPr>
              <w:t>2020</w:t>
            </w:r>
          </w:p>
        </w:tc>
        <w:tc>
          <w:tcPr>
            <w:tcW w:w="2085" w:type="dxa"/>
          </w:tcPr>
          <w:p w14:paraId="22D74B61" w14:textId="378D77C9" w:rsidR="2A74B1F9" w:rsidRPr="005F314A" w:rsidRDefault="2A74B1F9" w:rsidP="2A74B1F9">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bCs/>
                <w:color w:val="000000" w:themeColor="text1"/>
                <w:sz w:val="22"/>
              </w:rPr>
            </w:pPr>
            <w:r w:rsidRPr="005F314A">
              <w:rPr>
                <w:rFonts w:asciiTheme="minorHAnsi" w:eastAsia="Calibri" w:hAnsiTheme="minorHAnsi" w:cstheme="minorHAnsi"/>
                <w:b/>
                <w:bCs/>
                <w:i w:val="0"/>
                <w:iCs w:val="0"/>
                <w:color w:val="000000" w:themeColor="text1"/>
                <w:sz w:val="22"/>
              </w:rPr>
              <w:t>Q3 (2021)</w:t>
            </w:r>
          </w:p>
        </w:tc>
      </w:tr>
      <w:tr w:rsidR="005F314A" w:rsidRPr="005F314A" w14:paraId="10B0C331" w14:textId="77777777" w:rsidTr="2A74B1F9">
        <w:trPr>
          <w:trHeight w:val="300"/>
        </w:trPr>
        <w:tc>
          <w:tcPr>
            <w:cnfStyle w:val="001000000000" w:firstRow="0" w:lastRow="0" w:firstColumn="1" w:lastColumn="0" w:oddVBand="0" w:evenVBand="0" w:oddHBand="0" w:evenHBand="0" w:firstRowFirstColumn="0" w:firstRowLastColumn="0" w:lastRowFirstColumn="0" w:lastRowLastColumn="0"/>
            <w:tcW w:w="2565" w:type="dxa"/>
          </w:tcPr>
          <w:p w14:paraId="2A003CFB" w14:textId="0A53056A" w:rsidR="2A74B1F9" w:rsidRPr="005F314A" w:rsidRDefault="2A74B1F9">
            <w:pPr>
              <w:rPr>
                <w:rFonts w:asciiTheme="minorHAnsi" w:hAnsiTheme="minorHAnsi" w:cstheme="minorHAnsi"/>
                <w:b/>
                <w:bCs/>
                <w:color w:val="000000" w:themeColor="text1"/>
                <w:sz w:val="22"/>
              </w:rPr>
            </w:pPr>
          </w:p>
        </w:tc>
        <w:tc>
          <w:tcPr>
            <w:tcW w:w="345" w:type="dxa"/>
          </w:tcPr>
          <w:p w14:paraId="35E77795" w14:textId="1AF704B4"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575" w:type="dxa"/>
          </w:tcPr>
          <w:p w14:paraId="5A825801" w14:textId="257C817F"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140" w:type="dxa"/>
          </w:tcPr>
          <w:p w14:paraId="607D106B" w14:textId="744118C9"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2085" w:type="dxa"/>
          </w:tcPr>
          <w:p w14:paraId="5469FBBA" w14:textId="191E6A63"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r>
      <w:tr w:rsidR="005F314A" w:rsidRPr="005F314A" w14:paraId="16575B3B" w14:textId="77777777" w:rsidTr="2A74B1F9">
        <w:trPr>
          <w:trHeight w:val="300"/>
        </w:trPr>
        <w:tc>
          <w:tcPr>
            <w:cnfStyle w:val="001000000000" w:firstRow="0" w:lastRow="0" w:firstColumn="1" w:lastColumn="0" w:oddVBand="0" w:evenVBand="0" w:oddHBand="0" w:evenHBand="0" w:firstRowFirstColumn="0" w:firstRowLastColumn="0" w:lastRowFirstColumn="0" w:lastRowLastColumn="0"/>
            <w:tcW w:w="2565" w:type="dxa"/>
          </w:tcPr>
          <w:p w14:paraId="5FAB70E1" w14:textId="7CBD1582" w:rsidR="2A74B1F9" w:rsidRPr="005F314A" w:rsidRDefault="2A74B1F9">
            <w:pPr>
              <w:rPr>
                <w:rFonts w:asciiTheme="minorHAnsi" w:hAnsiTheme="minorHAnsi" w:cstheme="minorHAnsi"/>
                <w:b/>
                <w:bCs/>
                <w:color w:val="000000" w:themeColor="text1"/>
                <w:sz w:val="22"/>
              </w:rPr>
            </w:pPr>
            <w:r w:rsidRPr="005F314A">
              <w:rPr>
                <w:rFonts w:asciiTheme="minorHAnsi" w:eastAsia="Calibri" w:hAnsiTheme="minorHAnsi" w:cstheme="minorHAnsi"/>
                <w:b/>
                <w:bCs/>
                <w:i w:val="0"/>
                <w:iCs w:val="0"/>
                <w:color w:val="000000" w:themeColor="text1"/>
                <w:sz w:val="22"/>
              </w:rPr>
              <w:t>Gross Profit Margin</w:t>
            </w:r>
          </w:p>
        </w:tc>
        <w:tc>
          <w:tcPr>
            <w:tcW w:w="345" w:type="dxa"/>
          </w:tcPr>
          <w:p w14:paraId="09F6041F" w14:textId="32B531E5"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575" w:type="dxa"/>
          </w:tcPr>
          <w:p w14:paraId="510B4BB9" w14:textId="2395B0D8"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30.42</w:t>
            </w:r>
          </w:p>
        </w:tc>
        <w:tc>
          <w:tcPr>
            <w:tcW w:w="1140" w:type="dxa"/>
          </w:tcPr>
          <w:p w14:paraId="6F93E621" w14:textId="072166B6"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18.64</w:t>
            </w:r>
          </w:p>
        </w:tc>
        <w:tc>
          <w:tcPr>
            <w:tcW w:w="2085" w:type="dxa"/>
          </w:tcPr>
          <w:p w14:paraId="72A4C99A" w14:textId="612EEBCE"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31.76</w:t>
            </w:r>
          </w:p>
        </w:tc>
      </w:tr>
      <w:tr w:rsidR="005F314A" w:rsidRPr="005F314A" w14:paraId="13556B2C" w14:textId="77777777" w:rsidTr="2A74B1F9">
        <w:trPr>
          <w:trHeight w:val="300"/>
        </w:trPr>
        <w:tc>
          <w:tcPr>
            <w:cnfStyle w:val="001000000000" w:firstRow="0" w:lastRow="0" w:firstColumn="1" w:lastColumn="0" w:oddVBand="0" w:evenVBand="0" w:oddHBand="0" w:evenHBand="0" w:firstRowFirstColumn="0" w:firstRowLastColumn="0" w:lastRowFirstColumn="0" w:lastRowLastColumn="0"/>
            <w:tcW w:w="2565" w:type="dxa"/>
          </w:tcPr>
          <w:p w14:paraId="082DEF6A" w14:textId="2FE199EF" w:rsidR="2A74B1F9" w:rsidRPr="005F314A" w:rsidRDefault="2A74B1F9">
            <w:pPr>
              <w:rPr>
                <w:rFonts w:asciiTheme="minorHAnsi" w:hAnsiTheme="minorHAnsi" w:cstheme="minorHAnsi"/>
                <w:b/>
                <w:bCs/>
                <w:color w:val="000000" w:themeColor="text1"/>
                <w:sz w:val="22"/>
              </w:rPr>
            </w:pPr>
            <w:r w:rsidRPr="005F314A">
              <w:rPr>
                <w:rFonts w:asciiTheme="minorHAnsi" w:eastAsia="Calibri" w:hAnsiTheme="minorHAnsi" w:cstheme="minorHAnsi"/>
                <w:b/>
                <w:bCs/>
                <w:i w:val="0"/>
                <w:iCs w:val="0"/>
                <w:color w:val="000000" w:themeColor="text1"/>
                <w:sz w:val="22"/>
              </w:rPr>
              <w:t>Operating Profit Margin</w:t>
            </w:r>
          </w:p>
        </w:tc>
        <w:tc>
          <w:tcPr>
            <w:tcW w:w="345" w:type="dxa"/>
          </w:tcPr>
          <w:p w14:paraId="5419087A" w14:textId="0919F28D"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575" w:type="dxa"/>
          </w:tcPr>
          <w:p w14:paraId="200AF2EC" w14:textId="61027106"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1.67</w:t>
            </w:r>
          </w:p>
        </w:tc>
        <w:tc>
          <w:tcPr>
            <w:tcW w:w="1140" w:type="dxa"/>
          </w:tcPr>
          <w:p w14:paraId="08EBBA5D" w14:textId="5B836100"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38.36</w:t>
            </w:r>
          </w:p>
        </w:tc>
        <w:tc>
          <w:tcPr>
            <w:tcW w:w="2085" w:type="dxa"/>
          </w:tcPr>
          <w:p w14:paraId="593E043D" w14:textId="36C89560"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4.8</w:t>
            </w:r>
          </w:p>
        </w:tc>
      </w:tr>
      <w:tr w:rsidR="005F314A" w:rsidRPr="005F314A" w14:paraId="01C1C80A" w14:textId="77777777" w:rsidTr="2A74B1F9">
        <w:trPr>
          <w:trHeight w:val="300"/>
        </w:trPr>
        <w:tc>
          <w:tcPr>
            <w:cnfStyle w:val="001000000000" w:firstRow="0" w:lastRow="0" w:firstColumn="1" w:lastColumn="0" w:oddVBand="0" w:evenVBand="0" w:oddHBand="0" w:evenHBand="0" w:firstRowFirstColumn="0" w:firstRowLastColumn="0" w:lastRowFirstColumn="0" w:lastRowLastColumn="0"/>
            <w:tcW w:w="2565" w:type="dxa"/>
          </w:tcPr>
          <w:p w14:paraId="7B3F7C70" w14:textId="54502864" w:rsidR="2A74B1F9" w:rsidRPr="005F314A" w:rsidRDefault="2A74B1F9">
            <w:pPr>
              <w:rPr>
                <w:rFonts w:asciiTheme="minorHAnsi" w:hAnsiTheme="minorHAnsi" w:cstheme="minorHAnsi"/>
                <w:b/>
                <w:bCs/>
                <w:color w:val="000000" w:themeColor="text1"/>
                <w:sz w:val="22"/>
              </w:rPr>
            </w:pPr>
            <w:r w:rsidRPr="005F314A">
              <w:rPr>
                <w:rFonts w:asciiTheme="minorHAnsi" w:eastAsia="Calibri" w:hAnsiTheme="minorHAnsi" w:cstheme="minorHAnsi"/>
                <w:b/>
                <w:bCs/>
                <w:i w:val="0"/>
                <w:iCs w:val="0"/>
                <w:color w:val="000000" w:themeColor="text1"/>
                <w:sz w:val="22"/>
              </w:rPr>
              <w:t>Net Profit Margin</w:t>
            </w:r>
          </w:p>
        </w:tc>
        <w:tc>
          <w:tcPr>
            <w:tcW w:w="345" w:type="dxa"/>
          </w:tcPr>
          <w:p w14:paraId="599E65D5" w14:textId="4791DB75"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575" w:type="dxa"/>
          </w:tcPr>
          <w:p w14:paraId="79DEF242" w14:textId="7702488F"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-2.3</w:t>
            </w:r>
          </w:p>
        </w:tc>
        <w:tc>
          <w:tcPr>
            <w:tcW w:w="1140" w:type="dxa"/>
          </w:tcPr>
          <w:p w14:paraId="5730A254" w14:textId="6889F999"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-83.09</w:t>
            </w:r>
          </w:p>
        </w:tc>
        <w:tc>
          <w:tcPr>
            <w:tcW w:w="2085" w:type="dxa"/>
          </w:tcPr>
          <w:p w14:paraId="6FE325CB" w14:textId="20F6CF5A"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13.9</w:t>
            </w:r>
          </w:p>
        </w:tc>
      </w:tr>
      <w:tr w:rsidR="005F314A" w:rsidRPr="005F314A" w14:paraId="5BA62392" w14:textId="77777777" w:rsidTr="2A74B1F9">
        <w:trPr>
          <w:trHeight w:val="300"/>
        </w:trPr>
        <w:tc>
          <w:tcPr>
            <w:cnfStyle w:val="001000000000" w:firstRow="0" w:lastRow="0" w:firstColumn="1" w:lastColumn="0" w:oddVBand="0" w:evenVBand="0" w:oddHBand="0" w:evenHBand="0" w:firstRowFirstColumn="0" w:firstRowLastColumn="0" w:lastRowFirstColumn="0" w:lastRowLastColumn="0"/>
            <w:tcW w:w="2565" w:type="dxa"/>
          </w:tcPr>
          <w:p w14:paraId="326E5E63" w14:textId="7320F575" w:rsidR="2A74B1F9" w:rsidRPr="005F314A" w:rsidRDefault="2A74B1F9">
            <w:pPr>
              <w:rPr>
                <w:rFonts w:asciiTheme="minorHAnsi" w:hAnsiTheme="minorHAnsi" w:cstheme="minorHAnsi"/>
                <w:b/>
                <w:bCs/>
                <w:color w:val="000000" w:themeColor="text1"/>
                <w:sz w:val="22"/>
              </w:rPr>
            </w:pPr>
            <w:r w:rsidRPr="005F314A">
              <w:rPr>
                <w:rFonts w:asciiTheme="minorHAnsi" w:eastAsia="Calibri" w:hAnsiTheme="minorHAnsi" w:cstheme="minorHAnsi"/>
                <w:b/>
                <w:bCs/>
                <w:i w:val="0"/>
                <w:iCs w:val="0"/>
                <w:color w:val="000000" w:themeColor="text1"/>
                <w:sz w:val="22"/>
              </w:rPr>
              <w:t xml:space="preserve">Return on Assets </w:t>
            </w:r>
          </w:p>
        </w:tc>
        <w:tc>
          <w:tcPr>
            <w:tcW w:w="345" w:type="dxa"/>
          </w:tcPr>
          <w:p w14:paraId="30BFB8F6" w14:textId="00CA44EB"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575" w:type="dxa"/>
          </w:tcPr>
          <w:p w14:paraId="7FF97555" w14:textId="42B2F428"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-1.91</w:t>
            </w:r>
          </w:p>
        </w:tc>
        <w:tc>
          <w:tcPr>
            <w:tcW w:w="1140" w:type="dxa"/>
          </w:tcPr>
          <w:p w14:paraId="4BF7F2E0" w14:textId="21CCAFB6"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-38.3</w:t>
            </w:r>
          </w:p>
        </w:tc>
        <w:tc>
          <w:tcPr>
            <w:tcW w:w="2085" w:type="dxa"/>
          </w:tcPr>
          <w:p w14:paraId="7CABE4D3" w14:textId="1BA4D4D7"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4.63</w:t>
            </w:r>
          </w:p>
        </w:tc>
      </w:tr>
      <w:tr w:rsidR="005F314A" w:rsidRPr="005F314A" w14:paraId="527B7E10" w14:textId="77777777" w:rsidTr="2A74B1F9">
        <w:trPr>
          <w:trHeight w:val="300"/>
        </w:trPr>
        <w:tc>
          <w:tcPr>
            <w:cnfStyle w:val="001000000000" w:firstRow="0" w:lastRow="0" w:firstColumn="1" w:lastColumn="0" w:oddVBand="0" w:evenVBand="0" w:oddHBand="0" w:evenHBand="0" w:firstRowFirstColumn="0" w:firstRowLastColumn="0" w:lastRowFirstColumn="0" w:lastRowLastColumn="0"/>
            <w:tcW w:w="2565" w:type="dxa"/>
          </w:tcPr>
          <w:p w14:paraId="269A7DED" w14:textId="11560ACD" w:rsidR="2A74B1F9" w:rsidRPr="005F314A" w:rsidRDefault="2A74B1F9">
            <w:pPr>
              <w:rPr>
                <w:rFonts w:asciiTheme="minorHAnsi" w:hAnsiTheme="minorHAnsi" w:cstheme="minorHAnsi"/>
                <w:b/>
                <w:bCs/>
                <w:color w:val="000000" w:themeColor="text1"/>
                <w:sz w:val="22"/>
              </w:rPr>
            </w:pPr>
            <w:r w:rsidRPr="005F314A">
              <w:rPr>
                <w:rFonts w:asciiTheme="minorHAnsi" w:eastAsia="Calibri" w:hAnsiTheme="minorHAnsi" w:cstheme="minorHAnsi"/>
                <w:b/>
                <w:bCs/>
                <w:i w:val="0"/>
                <w:iCs w:val="0"/>
                <w:color w:val="000000" w:themeColor="text1"/>
                <w:sz w:val="22"/>
              </w:rPr>
              <w:t xml:space="preserve">Return on equity </w:t>
            </w:r>
          </w:p>
        </w:tc>
        <w:tc>
          <w:tcPr>
            <w:tcW w:w="345" w:type="dxa"/>
          </w:tcPr>
          <w:p w14:paraId="70129152" w14:textId="23C54079"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575" w:type="dxa"/>
          </w:tcPr>
          <w:p w14:paraId="7E5FB83F" w14:textId="0193D820"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-13.19</w:t>
            </w:r>
          </w:p>
        </w:tc>
        <w:tc>
          <w:tcPr>
            <w:tcW w:w="1140" w:type="dxa"/>
          </w:tcPr>
          <w:p w14:paraId="29AEEAB8" w14:textId="431606EE"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-207.72</w:t>
            </w:r>
          </w:p>
        </w:tc>
        <w:tc>
          <w:tcPr>
            <w:tcW w:w="2085" w:type="dxa"/>
          </w:tcPr>
          <w:p w14:paraId="6C0F5022" w14:textId="3480D9D1"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10.26</w:t>
            </w:r>
          </w:p>
        </w:tc>
      </w:tr>
      <w:tr w:rsidR="005F314A" w:rsidRPr="005F314A" w14:paraId="731079F5" w14:textId="77777777" w:rsidTr="2A74B1F9">
        <w:trPr>
          <w:trHeight w:val="300"/>
        </w:trPr>
        <w:tc>
          <w:tcPr>
            <w:cnfStyle w:val="001000000000" w:firstRow="0" w:lastRow="0" w:firstColumn="1" w:lastColumn="0" w:oddVBand="0" w:evenVBand="0" w:oddHBand="0" w:evenHBand="0" w:firstRowFirstColumn="0" w:firstRowLastColumn="0" w:lastRowFirstColumn="0" w:lastRowLastColumn="0"/>
            <w:tcW w:w="2565" w:type="dxa"/>
          </w:tcPr>
          <w:p w14:paraId="49D75BEC" w14:textId="488A87FA" w:rsidR="2A74B1F9" w:rsidRPr="005F314A" w:rsidRDefault="2A74B1F9">
            <w:pPr>
              <w:rPr>
                <w:rFonts w:asciiTheme="minorHAnsi" w:hAnsiTheme="minorHAnsi" w:cstheme="minorHAnsi"/>
                <w:b/>
                <w:bCs/>
                <w:color w:val="000000" w:themeColor="text1"/>
                <w:sz w:val="22"/>
              </w:rPr>
            </w:pPr>
          </w:p>
        </w:tc>
        <w:tc>
          <w:tcPr>
            <w:tcW w:w="345" w:type="dxa"/>
          </w:tcPr>
          <w:p w14:paraId="2F6354B5" w14:textId="5B799693"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575" w:type="dxa"/>
          </w:tcPr>
          <w:p w14:paraId="472C37B5" w14:textId="15DBD72A"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140" w:type="dxa"/>
          </w:tcPr>
          <w:p w14:paraId="6C5D6034" w14:textId="2C9EFFE8"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2085" w:type="dxa"/>
          </w:tcPr>
          <w:p w14:paraId="136E6D5F" w14:textId="6FD0B5D8"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r>
      <w:tr w:rsidR="005F314A" w:rsidRPr="005F314A" w14:paraId="1447736B" w14:textId="77777777" w:rsidTr="2A74B1F9">
        <w:trPr>
          <w:trHeight w:val="375"/>
        </w:trPr>
        <w:tc>
          <w:tcPr>
            <w:cnfStyle w:val="001000000000" w:firstRow="0" w:lastRow="0" w:firstColumn="1" w:lastColumn="0" w:oddVBand="0" w:evenVBand="0" w:oddHBand="0" w:evenHBand="0" w:firstRowFirstColumn="0" w:firstRowLastColumn="0" w:lastRowFirstColumn="0" w:lastRowLastColumn="0"/>
            <w:tcW w:w="2565" w:type="dxa"/>
          </w:tcPr>
          <w:p w14:paraId="1BE647FA" w14:textId="3A698B4B" w:rsidR="2A74B1F9" w:rsidRPr="005F314A" w:rsidRDefault="2A74B1F9">
            <w:pPr>
              <w:rPr>
                <w:rFonts w:asciiTheme="minorHAnsi" w:hAnsiTheme="minorHAnsi" w:cstheme="minorHAnsi"/>
                <w:b/>
                <w:bCs/>
                <w:color w:val="000000" w:themeColor="text1"/>
                <w:sz w:val="22"/>
              </w:rPr>
            </w:pPr>
            <w:r w:rsidRPr="005F314A">
              <w:rPr>
                <w:rFonts w:asciiTheme="minorHAnsi" w:eastAsia="Calibri" w:hAnsiTheme="minorHAnsi" w:cstheme="minorHAnsi"/>
                <w:b/>
                <w:bCs/>
                <w:i w:val="0"/>
                <w:iCs w:val="0"/>
                <w:color w:val="000000" w:themeColor="text1"/>
                <w:sz w:val="22"/>
              </w:rPr>
              <w:t xml:space="preserve">Liquidity Ratios </w:t>
            </w:r>
          </w:p>
        </w:tc>
        <w:tc>
          <w:tcPr>
            <w:tcW w:w="345" w:type="dxa"/>
          </w:tcPr>
          <w:p w14:paraId="6E954C09" w14:textId="13E30BBF"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575" w:type="dxa"/>
          </w:tcPr>
          <w:p w14:paraId="323B4ACE" w14:textId="7D136110"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140" w:type="dxa"/>
          </w:tcPr>
          <w:p w14:paraId="053132EE" w14:textId="40DA3A96"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2085" w:type="dxa"/>
          </w:tcPr>
          <w:p w14:paraId="34C5D7B7" w14:textId="56A5509A"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r>
      <w:tr w:rsidR="005F314A" w:rsidRPr="005F314A" w14:paraId="350CFFA5" w14:textId="77777777" w:rsidTr="2A74B1F9">
        <w:trPr>
          <w:trHeight w:val="300"/>
        </w:trPr>
        <w:tc>
          <w:tcPr>
            <w:cnfStyle w:val="001000000000" w:firstRow="0" w:lastRow="0" w:firstColumn="1" w:lastColumn="0" w:oddVBand="0" w:evenVBand="0" w:oddHBand="0" w:evenHBand="0" w:firstRowFirstColumn="0" w:firstRowLastColumn="0" w:lastRowFirstColumn="0" w:lastRowLastColumn="0"/>
            <w:tcW w:w="2565" w:type="dxa"/>
          </w:tcPr>
          <w:p w14:paraId="096E1CFB" w14:textId="0855BA2C" w:rsidR="2A74B1F9" w:rsidRPr="005F314A" w:rsidRDefault="2A74B1F9">
            <w:pPr>
              <w:rPr>
                <w:rFonts w:asciiTheme="minorHAnsi" w:hAnsiTheme="minorHAnsi" w:cstheme="minorHAnsi"/>
                <w:b/>
                <w:bCs/>
                <w:color w:val="000000" w:themeColor="text1"/>
                <w:sz w:val="22"/>
              </w:rPr>
            </w:pPr>
            <w:r w:rsidRPr="005F314A">
              <w:rPr>
                <w:rFonts w:asciiTheme="minorHAnsi" w:eastAsia="Calibri" w:hAnsiTheme="minorHAnsi" w:cstheme="minorHAnsi"/>
                <w:b/>
                <w:bCs/>
                <w:i w:val="0"/>
                <w:iCs w:val="0"/>
                <w:color w:val="000000" w:themeColor="text1"/>
                <w:sz w:val="22"/>
              </w:rPr>
              <w:t>Current Ratio</w:t>
            </w:r>
          </w:p>
        </w:tc>
        <w:tc>
          <w:tcPr>
            <w:tcW w:w="345" w:type="dxa"/>
          </w:tcPr>
          <w:p w14:paraId="34898238" w14:textId="082807B8"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575" w:type="dxa"/>
          </w:tcPr>
          <w:p w14:paraId="2DF5836F" w14:textId="2D14E368"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0.81</w:t>
            </w:r>
          </w:p>
        </w:tc>
        <w:tc>
          <w:tcPr>
            <w:tcW w:w="1140" w:type="dxa"/>
          </w:tcPr>
          <w:p w14:paraId="0F2C6BDC" w14:textId="2F2CF7F8"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0.84</w:t>
            </w:r>
          </w:p>
        </w:tc>
        <w:tc>
          <w:tcPr>
            <w:tcW w:w="2085" w:type="dxa"/>
          </w:tcPr>
          <w:p w14:paraId="2A8F6EE7" w14:textId="5DCFE1E7"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1.837</w:t>
            </w:r>
          </w:p>
        </w:tc>
      </w:tr>
      <w:tr w:rsidR="005F314A" w:rsidRPr="005F314A" w14:paraId="7DDEF8B9" w14:textId="77777777" w:rsidTr="2A74B1F9">
        <w:trPr>
          <w:trHeight w:val="300"/>
        </w:trPr>
        <w:tc>
          <w:tcPr>
            <w:cnfStyle w:val="001000000000" w:firstRow="0" w:lastRow="0" w:firstColumn="1" w:lastColumn="0" w:oddVBand="0" w:evenVBand="0" w:oddHBand="0" w:evenHBand="0" w:firstRowFirstColumn="0" w:firstRowLastColumn="0" w:lastRowFirstColumn="0" w:lastRowLastColumn="0"/>
            <w:tcW w:w="2565" w:type="dxa"/>
          </w:tcPr>
          <w:p w14:paraId="2332DF46" w14:textId="3F1E556C" w:rsidR="2A74B1F9" w:rsidRPr="005F314A" w:rsidRDefault="2A74B1F9">
            <w:pPr>
              <w:rPr>
                <w:rFonts w:asciiTheme="minorHAnsi" w:hAnsiTheme="minorHAnsi" w:cstheme="minorHAnsi"/>
                <w:b/>
                <w:bCs/>
                <w:color w:val="000000" w:themeColor="text1"/>
                <w:sz w:val="22"/>
              </w:rPr>
            </w:pPr>
            <w:r w:rsidRPr="005F314A">
              <w:rPr>
                <w:rFonts w:asciiTheme="minorHAnsi" w:eastAsia="Calibri" w:hAnsiTheme="minorHAnsi" w:cstheme="minorHAnsi"/>
                <w:b/>
                <w:bCs/>
                <w:i w:val="0"/>
                <w:iCs w:val="0"/>
                <w:color w:val="000000" w:themeColor="text1"/>
                <w:sz w:val="22"/>
              </w:rPr>
              <w:t>Quick Ratio/ Acid test</w:t>
            </w:r>
          </w:p>
        </w:tc>
        <w:tc>
          <w:tcPr>
            <w:tcW w:w="345" w:type="dxa"/>
          </w:tcPr>
          <w:p w14:paraId="2A55DF23" w14:textId="5C912035"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575" w:type="dxa"/>
          </w:tcPr>
          <w:p w14:paraId="0FD251F2" w14:textId="6FF39D12"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0.61</w:t>
            </w:r>
          </w:p>
        </w:tc>
        <w:tc>
          <w:tcPr>
            <w:tcW w:w="1140" w:type="dxa"/>
          </w:tcPr>
          <w:p w14:paraId="1BC13309" w14:textId="3CA40C16"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0.66</w:t>
            </w:r>
          </w:p>
        </w:tc>
        <w:tc>
          <w:tcPr>
            <w:tcW w:w="2085" w:type="dxa"/>
          </w:tcPr>
          <w:p w14:paraId="707A76CC" w14:textId="23F77549"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1.32</w:t>
            </w:r>
          </w:p>
        </w:tc>
      </w:tr>
      <w:tr w:rsidR="005F314A" w:rsidRPr="005F314A" w14:paraId="0E30C304" w14:textId="77777777" w:rsidTr="2A74B1F9">
        <w:trPr>
          <w:trHeight w:val="300"/>
        </w:trPr>
        <w:tc>
          <w:tcPr>
            <w:cnfStyle w:val="001000000000" w:firstRow="0" w:lastRow="0" w:firstColumn="1" w:lastColumn="0" w:oddVBand="0" w:evenVBand="0" w:oddHBand="0" w:evenHBand="0" w:firstRowFirstColumn="0" w:firstRowLastColumn="0" w:lastRowFirstColumn="0" w:lastRowLastColumn="0"/>
            <w:tcW w:w="2565" w:type="dxa"/>
          </w:tcPr>
          <w:p w14:paraId="254F3C16" w14:textId="0D703D9B" w:rsidR="2A74B1F9" w:rsidRPr="005F314A" w:rsidRDefault="2A74B1F9">
            <w:pPr>
              <w:rPr>
                <w:rFonts w:asciiTheme="minorHAnsi" w:hAnsiTheme="minorHAnsi" w:cstheme="minorHAnsi"/>
                <w:b/>
                <w:bCs/>
                <w:color w:val="000000" w:themeColor="text1"/>
                <w:sz w:val="22"/>
              </w:rPr>
            </w:pPr>
          </w:p>
        </w:tc>
        <w:tc>
          <w:tcPr>
            <w:tcW w:w="345" w:type="dxa"/>
          </w:tcPr>
          <w:p w14:paraId="72B98CB7" w14:textId="1949249F"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575" w:type="dxa"/>
          </w:tcPr>
          <w:p w14:paraId="6A61931B" w14:textId="2810A179"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140" w:type="dxa"/>
          </w:tcPr>
          <w:p w14:paraId="2F626B8E" w14:textId="14E20CF5"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2085" w:type="dxa"/>
          </w:tcPr>
          <w:p w14:paraId="22781D30" w14:textId="78BBB4F7"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r>
      <w:tr w:rsidR="005F314A" w:rsidRPr="005F314A" w14:paraId="7424022C" w14:textId="77777777" w:rsidTr="2A74B1F9">
        <w:trPr>
          <w:trHeight w:val="375"/>
        </w:trPr>
        <w:tc>
          <w:tcPr>
            <w:cnfStyle w:val="001000000000" w:firstRow="0" w:lastRow="0" w:firstColumn="1" w:lastColumn="0" w:oddVBand="0" w:evenVBand="0" w:oddHBand="0" w:evenHBand="0" w:firstRowFirstColumn="0" w:firstRowLastColumn="0" w:lastRowFirstColumn="0" w:lastRowLastColumn="0"/>
            <w:tcW w:w="2565" w:type="dxa"/>
          </w:tcPr>
          <w:p w14:paraId="6A5E51CE" w14:textId="25D39DDD" w:rsidR="2A74B1F9" w:rsidRPr="005F314A" w:rsidRDefault="2A74B1F9">
            <w:pPr>
              <w:rPr>
                <w:rFonts w:asciiTheme="minorHAnsi" w:hAnsiTheme="minorHAnsi" w:cstheme="minorHAnsi"/>
                <w:b/>
                <w:bCs/>
                <w:color w:val="000000" w:themeColor="text1"/>
                <w:sz w:val="22"/>
              </w:rPr>
            </w:pPr>
            <w:r w:rsidRPr="005F314A">
              <w:rPr>
                <w:rFonts w:asciiTheme="minorHAnsi" w:eastAsia="Calibri" w:hAnsiTheme="minorHAnsi" w:cstheme="minorHAnsi"/>
                <w:b/>
                <w:bCs/>
                <w:i w:val="0"/>
                <w:iCs w:val="0"/>
                <w:color w:val="000000" w:themeColor="text1"/>
                <w:sz w:val="22"/>
              </w:rPr>
              <w:t>Activity Ratios</w:t>
            </w:r>
          </w:p>
        </w:tc>
        <w:tc>
          <w:tcPr>
            <w:tcW w:w="345" w:type="dxa"/>
          </w:tcPr>
          <w:p w14:paraId="212AA2AB" w14:textId="2763C2D4"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575" w:type="dxa"/>
          </w:tcPr>
          <w:p w14:paraId="5DE99F56" w14:textId="5A2B16AC"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140" w:type="dxa"/>
          </w:tcPr>
          <w:p w14:paraId="15F20B22" w14:textId="7C78036D"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2085" w:type="dxa"/>
          </w:tcPr>
          <w:p w14:paraId="709342A7" w14:textId="6CB9DD86"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r>
      <w:tr w:rsidR="005F314A" w:rsidRPr="005F314A" w14:paraId="046242FD" w14:textId="77777777" w:rsidTr="2A74B1F9">
        <w:trPr>
          <w:trHeight w:val="300"/>
        </w:trPr>
        <w:tc>
          <w:tcPr>
            <w:cnfStyle w:val="001000000000" w:firstRow="0" w:lastRow="0" w:firstColumn="1" w:lastColumn="0" w:oddVBand="0" w:evenVBand="0" w:oddHBand="0" w:evenHBand="0" w:firstRowFirstColumn="0" w:firstRowLastColumn="0" w:lastRowFirstColumn="0" w:lastRowLastColumn="0"/>
            <w:tcW w:w="2565" w:type="dxa"/>
          </w:tcPr>
          <w:p w14:paraId="3FAE7419" w14:textId="44EA244D" w:rsidR="2A74B1F9" w:rsidRPr="005F314A" w:rsidRDefault="2A74B1F9">
            <w:pPr>
              <w:rPr>
                <w:rFonts w:asciiTheme="minorHAnsi" w:hAnsiTheme="minorHAnsi" w:cstheme="minorHAnsi"/>
                <w:b/>
                <w:bCs/>
                <w:color w:val="000000" w:themeColor="text1"/>
                <w:sz w:val="22"/>
              </w:rPr>
            </w:pPr>
            <w:r w:rsidRPr="005F314A">
              <w:rPr>
                <w:rFonts w:asciiTheme="minorHAnsi" w:eastAsia="Calibri" w:hAnsiTheme="minorHAnsi" w:cstheme="minorHAnsi"/>
                <w:b/>
                <w:bCs/>
                <w:i w:val="0"/>
                <w:iCs w:val="0"/>
                <w:color w:val="000000" w:themeColor="text1"/>
                <w:sz w:val="22"/>
              </w:rPr>
              <w:t>DSO</w:t>
            </w:r>
          </w:p>
        </w:tc>
        <w:tc>
          <w:tcPr>
            <w:tcW w:w="345" w:type="dxa"/>
          </w:tcPr>
          <w:p w14:paraId="1F321F1A" w14:textId="47394846"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575" w:type="dxa"/>
          </w:tcPr>
          <w:p w14:paraId="754E13F0" w14:textId="5513C0DA"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97.47</w:t>
            </w:r>
          </w:p>
        </w:tc>
        <w:tc>
          <w:tcPr>
            <w:tcW w:w="1140" w:type="dxa"/>
          </w:tcPr>
          <w:p w14:paraId="2EF62A8A" w14:textId="6C917FDA"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159.71</w:t>
            </w:r>
          </w:p>
        </w:tc>
        <w:tc>
          <w:tcPr>
            <w:tcW w:w="2085" w:type="dxa"/>
          </w:tcPr>
          <w:p w14:paraId="669E5D41" w14:textId="73325634"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164.14</w:t>
            </w:r>
          </w:p>
        </w:tc>
      </w:tr>
      <w:tr w:rsidR="005F314A" w:rsidRPr="005F314A" w14:paraId="1897A2D2" w14:textId="77777777" w:rsidTr="2A74B1F9">
        <w:trPr>
          <w:trHeight w:val="300"/>
        </w:trPr>
        <w:tc>
          <w:tcPr>
            <w:cnfStyle w:val="001000000000" w:firstRow="0" w:lastRow="0" w:firstColumn="1" w:lastColumn="0" w:oddVBand="0" w:evenVBand="0" w:oddHBand="0" w:evenHBand="0" w:firstRowFirstColumn="0" w:firstRowLastColumn="0" w:lastRowFirstColumn="0" w:lastRowLastColumn="0"/>
            <w:tcW w:w="2565" w:type="dxa"/>
          </w:tcPr>
          <w:p w14:paraId="7B1D3580" w14:textId="0B53395C" w:rsidR="2A74B1F9" w:rsidRPr="005F314A" w:rsidRDefault="2A74B1F9">
            <w:pPr>
              <w:rPr>
                <w:rFonts w:asciiTheme="minorHAnsi" w:hAnsiTheme="minorHAnsi" w:cstheme="minorHAnsi"/>
                <w:b/>
                <w:bCs/>
                <w:color w:val="000000" w:themeColor="text1"/>
                <w:sz w:val="22"/>
              </w:rPr>
            </w:pPr>
            <w:r w:rsidRPr="005F314A">
              <w:rPr>
                <w:rFonts w:asciiTheme="minorHAnsi" w:eastAsia="Calibri" w:hAnsiTheme="minorHAnsi" w:cstheme="minorHAnsi"/>
                <w:b/>
                <w:bCs/>
                <w:i w:val="0"/>
                <w:iCs w:val="0"/>
                <w:color w:val="000000" w:themeColor="text1"/>
                <w:sz w:val="22"/>
              </w:rPr>
              <w:t xml:space="preserve">Inventory Turnover </w:t>
            </w:r>
          </w:p>
        </w:tc>
        <w:tc>
          <w:tcPr>
            <w:tcW w:w="345" w:type="dxa"/>
          </w:tcPr>
          <w:p w14:paraId="7DD0EBC9" w14:textId="59CC9BE3"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575" w:type="dxa"/>
          </w:tcPr>
          <w:p w14:paraId="4CED4DB6" w14:textId="1F208A47"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6.73</w:t>
            </w:r>
          </w:p>
        </w:tc>
        <w:tc>
          <w:tcPr>
            <w:tcW w:w="1140" w:type="dxa"/>
          </w:tcPr>
          <w:p w14:paraId="1F46B706" w14:textId="4287A2BC"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5.56</w:t>
            </w:r>
          </w:p>
        </w:tc>
        <w:tc>
          <w:tcPr>
            <w:tcW w:w="2085" w:type="dxa"/>
          </w:tcPr>
          <w:p w14:paraId="61E56C1B" w14:textId="68B39C69"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2.44</w:t>
            </w:r>
          </w:p>
        </w:tc>
      </w:tr>
      <w:tr w:rsidR="005F314A" w:rsidRPr="005F314A" w14:paraId="59388A8B" w14:textId="77777777" w:rsidTr="2A74B1F9">
        <w:trPr>
          <w:trHeight w:val="300"/>
        </w:trPr>
        <w:tc>
          <w:tcPr>
            <w:cnfStyle w:val="001000000000" w:firstRow="0" w:lastRow="0" w:firstColumn="1" w:lastColumn="0" w:oddVBand="0" w:evenVBand="0" w:oddHBand="0" w:evenHBand="0" w:firstRowFirstColumn="0" w:firstRowLastColumn="0" w:lastRowFirstColumn="0" w:lastRowLastColumn="0"/>
            <w:tcW w:w="2565" w:type="dxa"/>
          </w:tcPr>
          <w:p w14:paraId="24AE0B7B" w14:textId="4CC5E4FB" w:rsidR="2A74B1F9" w:rsidRPr="005F314A" w:rsidRDefault="2A74B1F9">
            <w:pPr>
              <w:rPr>
                <w:rFonts w:asciiTheme="minorHAnsi" w:hAnsiTheme="minorHAnsi" w:cstheme="minorHAnsi"/>
                <w:b/>
                <w:bCs/>
                <w:color w:val="000000" w:themeColor="text1"/>
                <w:sz w:val="22"/>
              </w:rPr>
            </w:pPr>
            <w:r w:rsidRPr="005F314A">
              <w:rPr>
                <w:rFonts w:asciiTheme="minorHAnsi" w:eastAsia="Calibri" w:hAnsiTheme="minorHAnsi" w:cstheme="minorHAnsi"/>
                <w:b/>
                <w:bCs/>
                <w:i w:val="0"/>
                <w:iCs w:val="0"/>
                <w:color w:val="000000" w:themeColor="text1"/>
                <w:sz w:val="22"/>
              </w:rPr>
              <w:t>DPO</w:t>
            </w:r>
          </w:p>
        </w:tc>
        <w:tc>
          <w:tcPr>
            <w:tcW w:w="345" w:type="dxa"/>
          </w:tcPr>
          <w:p w14:paraId="308969BB" w14:textId="53CD1593"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575" w:type="dxa"/>
          </w:tcPr>
          <w:p w14:paraId="43C3FF0D" w14:textId="66871E85"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263.92</w:t>
            </w:r>
          </w:p>
        </w:tc>
        <w:tc>
          <w:tcPr>
            <w:tcW w:w="1140" w:type="dxa"/>
          </w:tcPr>
          <w:p w14:paraId="6C48234E" w14:textId="4E563692"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356.71</w:t>
            </w:r>
          </w:p>
        </w:tc>
        <w:tc>
          <w:tcPr>
            <w:tcW w:w="2085" w:type="dxa"/>
          </w:tcPr>
          <w:p w14:paraId="0666AF2A" w14:textId="66318FB9"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254.49</w:t>
            </w:r>
          </w:p>
          <w:p w14:paraId="67D45683" w14:textId="3C3971D8"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eastAsia="Calibri" w:cstheme="minorHAnsi"/>
                <w:b/>
                <w:bCs/>
                <w:color w:val="000000" w:themeColor="text1"/>
              </w:rPr>
            </w:pPr>
          </w:p>
        </w:tc>
      </w:tr>
      <w:tr w:rsidR="005F314A" w:rsidRPr="005F314A" w14:paraId="267281D0" w14:textId="77777777" w:rsidTr="2A74B1F9">
        <w:trPr>
          <w:trHeight w:val="300"/>
        </w:trPr>
        <w:tc>
          <w:tcPr>
            <w:cnfStyle w:val="001000000000" w:firstRow="0" w:lastRow="0" w:firstColumn="1" w:lastColumn="0" w:oddVBand="0" w:evenVBand="0" w:oddHBand="0" w:evenHBand="0" w:firstRowFirstColumn="0" w:firstRowLastColumn="0" w:lastRowFirstColumn="0" w:lastRowLastColumn="0"/>
            <w:tcW w:w="2565" w:type="dxa"/>
          </w:tcPr>
          <w:p w14:paraId="29964424" w14:textId="4952F9BF" w:rsidR="2A74B1F9" w:rsidRPr="005F314A" w:rsidRDefault="2A74B1F9">
            <w:pPr>
              <w:rPr>
                <w:rFonts w:asciiTheme="minorHAnsi" w:hAnsiTheme="minorHAnsi" w:cstheme="minorHAnsi"/>
                <w:b/>
                <w:bCs/>
                <w:color w:val="000000" w:themeColor="text1"/>
                <w:sz w:val="22"/>
              </w:rPr>
            </w:pPr>
            <w:r w:rsidRPr="005F314A">
              <w:rPr>
                <w:rFonts w:asciiTheme="minorHAnsi" w:eastAsia="Calibri" w:hAnsiTheme="minorHAnsi" w:cstheme="minorHAnsi"/>
                <w:b/>
                <w:bCs/>
                <w:i w:val="0"/>
                <w:iCs w:val="0"/>
                <w:color w:val="000000" w:themeColor="text1"/>
                <w:sz w:val="22"/>
              </w:rPr>
              <w:t xml:space="preserve">Leverage Ratios </w:t>
            </w:r>
          </w:p>
          <w:p w14:paraId="630CF741" w14:textId="3F4D8245" w:rsidR="2A74B1F9" w:rsidRPr="005F314A" w:rsidRDefault="2A74B1F9" w:rsidP="2A74B1F9">
            <w:pPr>
              <w:rPr>
                <w:rFonts w:asciiTheme="minorHAnsi" w:eastAsia="Calibri" w:hAnsiTheme="minorHAnsi" w:cstheme="minorHAnsi"/>
                <w:b/>
                <w:bCs/>
                <w:i w:val="0"/>
                <w:iCs w:val="0"/>
                <w:color w:val="000000" w:themeColor="text1"/>
                <w:sz w:val="22"/>
              </w:rPr>
            </w:pPr>
          </w:p>
        </w:tc>
        <w:tc>
          <w:tcPr>
            <w:tcW w:w="345" w:type="dxa"/>
          </w:tcPr>
          <w:p w14:paraId="1D9D7E66" w14:textId="1AAFA7D4"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575" w:type="dxa"/>
          </w:tcPr>
          <w:p w14:paraId="37EDC0FD" w14:textId="57972836"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140" w:type="dxa"/>
          </w:tcPr>
          <w:p w14:paraId="603E7C69" w14:textId="51AE517D"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2085" w:type="dxa"/>
          </w:tcPr>
          <w:p w14:paraId="5E188EAD" w14:textId="0337C20B"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r>
      <w:tr w:rsidR="005F314A" w:rsidRPr="005F314A" w14:paraId="44249377" w14:textId="77777777" w:rsidTr="2A74B1F9">
        <w:trPr>
          <w:trHeight w:val="300"/>
        </w:trPr>
        <w:tc>
          <w:tcPr>
            <w:cnfStyle w:val="001000000000" w:firstRow="0" w:lastRow="0" w:firstColumn="1" w:lastColumn="0" w:oddVBand="0" w:evenVBand="0" w:oddHBand="0" w:evenHBand="0" w:firstRowFirstColumn="0" w:firstRowLastColumn="0" w:lastRowFirstColumn="0" w:lastRowLastColumn="0"/>
            <w:tcW w:w="2565" w:type="dxa"/>
          </w:tcPr>
          <w:p w14:paraId="3AA5FA8D" w14:textId="5744254D" w:rsidR="2A74B1F9" w:rsidRPr="005F314A" w:rsidRDefault="2A74B1F9">
            <w:pPr>
              <w:rPr>
                <w:rFonts w:asciiTheme="minorHAnsi" w:hAnsiTheme="minorHAnsi" w:cstheme="minorHAnsi"/>
                <w:b/>
                <w:bCs/>
                <w:color w:val="000000" w:themeColor="text1"/>
                <w:sz w:val="22"/>
              </w:rPr>
            </w:pPr>
            <w:r w:rsidRPr="005F314A">
              <w:rPr>
                <w:rFonts w:asciiTheme="minorHAnsi" w:eastAsia="Calibri" w:hAnsiTheme="minorHAnsi" w:cstheme="minorHAnsi"/>
                <w:b/>
                <w:bCs/>
                <w:i w:val="0"/>
                <w:iCs w:val="0"/>
                <w:color w:val="000000" w:themeColor="text1"/>
                <w:sz w:val="22"/>
              </w:rPr>
              <w:t>Debt/ Equity Ratio</w:t>
            </w:r>
          </w:p>
        </w:tc>
        <w:tc>
          <w:tcPr>
            <w:tcW w:w="345" w:type="dxa"/>
          </w:tcPr>
          <w:p w14:paraId="59ECE127" w14:textId="4FCF7B78"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575" w:type="dxa"/>
          </w:tcPr>
          <w:p w14:paraId="786BF303" w14:textId="1EFE3026"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3.02%</w:t>
            </w:r>
          </w:p>
        </w:tc>
        <w:tc>
          <w:tcPr>
            <w:tcW w:w="1140" w:type="dxa"/>
          </w:tcPr>
          <w:p w14:paraId="531FFE8E" w14:textId="7493F5D8"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2.44%</w:t>
            </w:r>
          </w:p>
        </w:tc>
        <w:tc>
          <w:tcPr>
            <w:tcW w:w="2085" w:type="dxa"/>
          </w:tcPr>
          <w:p w14:paraId="47D02F79" w14:textId="61CD1EBD"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0.75%</w:t>
            </w:r>
          </w:p>
        </w:tc>
      </w:tr>
      <w:tr w:rsidR="005F314A" w:rsidRPr="005F314A" w14:paraId="1E4A9FF8" w14:textId="77777777" w:rsidTr="2A74B1F9">
        <w:trPr>
          <w:trHeight w:val="300"/>
        </w:trPr>
        <w:tc>
          <w:tcPr>
            <w:cnfStyle w:val="001000000000" w:firstRow="0" w:lastRow="0" w:firstColumn="1" w:lastColumn="0" w:oddVBand="0" w:evenVBand="0" w:oddHBand="0" w:evenHBand="0" w:firstRowFirstColumn="0" w:firstRowLastColumn="0" w:lastRowFirstColumn="0" w:lastRowLastColumn="0"/>
            <w:tcW w:w="2565" w:type="dxa"/>
          </w:tcPr>
          <w:p w14:paraId="09547B28" w14:textId="300BEC78" w:rsidR="2A74B1F9" w:rsidRPr="005F314A" w:rsidRDefault="2A74B1F9">
            <w:pPr>
              <w:rPr>
                <w:rFonts w:asciiTheme="minorHAnsi" w:hAnsiTheme="minorHAnsi" w:cstheme="minorHAnsi"/>
                <w:b/>
                <w:bCs/>
                <w:color w:val="000000" w:themeColor="text1"/>
                <w:sz w:val="22"/>
              </w:rPr>
            </w:pPr>
            <w:r w:rsidRPr="005F314A">
              <w:rPr>
                <w:rFonts w:asciiTheme="minorHAnsi" w:eastAsia="Calibri" w:hAnsiTheme="minorHAnsi" w:cstheme="minorHAnsi"/>
                <w:b/>
                <w:bCs/>
                <w:i w:val="0"/>
                <w:iCs w:val="0"/>
                <w:color w:val="000000" w:themeColor="text1"/>
                <w:sz w:val="22"/>
              </w:rPr>
              <w:t>Interest Coverage</w:t>
            </w:r>
          </w:p>
        </w:tc>
        <w:tc>
          <w:tcPr>
            <w:tcW w:w="345" w:type="dxa"/>
          </w:tcPr>
          <w:p w14:paraId="383F3B2E" w14:textId="3D034AC2"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575" w:type="dxa"/>
          </w:tcPr>
          <w:p w14:paraId="4E27EDA7" w14:textId="4749B2DF"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34.61%</w:t>
            </w:r>
          </w:p>
        </w:tc>
        <w:tc>
          <w:tcPr>
            <w:tcW w:w="1140" w:type="dxa"/>
          </w:tcPr>
          <w:p w14:paraId="5C2AF303" w14:textId="44A924C8"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-69.57%</w:t>
            </w:r>
          </w:p>
        </w:tc>
        <w:tc>
          <w:tcPr>
            <w:tcW w:w="2085" w:type="dxa"/>
          </w:tcPr>
          <w:p w14:paraId="3BDDD0C4" w14:textId="0BA581AB" w:rsidR="2A74B1F9" w:rsidRPr="005F314A" w:rsidRDefault="2A74B1F9" w:rsidP="2A74B1F9">
            <w:pPr>
              <w:jc w:val="cente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r w:rsidRPr="005F314A">
              <w:rPr>
                <w:rFonts w:eastAsia="Calibri" w:cstheme="minorHAnsi"/>
                <w:b/>
                <w:bCs/>
                <w:color w:val="000000" w:themeColor="text1"/>
              </w:rPr>
              <w:t>67.48%</w:t>
            </w:r>
          </w:p>
        </w:tc>
      </w:tr>
      <w:tr w:rsidR="005F314A" w:rsidRPr="005F314A" w14:paraId="4489A63E" w14:textId="77777777" w:rsidTr="2A74B1F9">
        <w:trPr>
          <w:trHeight w:val="300"/>
        </w:trPr>
        <w:tc>
          <w:tcPr>
            <w:cnfStyle w:val="001000000000" w:firstRow="0" w:lastRow="0" w:firstColumn="1" w:lastColumn="0" w:oddVBand="0" w:evenVBand="0" w:oddHBand="0" w:evenHBand="0" w:firstRowFirstColumn="0" w:firstRowLastColumn="0" w:lastRowFirstColumn="0" w:lastRowLastColumn="0"/>
            <w:tcW w:w="2565" w:type="dxa"/>
          </w:tcPr>
          <w:p w14:paraId="12822448" w14:textId="5D261F96" w:rsidR="2A74B1F9" w:rsidRPr="005F314A" w:rsidRDefault="2A74B1F9" w:rsidP="2A74B1F9">
            <w:pPr>
              <w:rPr>
                <w:rFonts w:asciiTheme="minorHAnsi" w:eastAsia="Calibri" w:hAnsiTheme="minorHAnsi" w:cstheme="minorHAnsi"/>
                <w:b/>
                <w:bCs/>
                <w:i w:val="0"/>
                <w:iCs w:val="0"/>
                <w:color w:val="000000" w:themeColor="text1"/>
                <w:sz w:val="22"/>
              </w:rPr>
            </w:pPr>
          </w:p>
        </w:tc>
        <w:tc>
          <w:tcPr>
            <w:tcW w:w="345" w:type="dxa"/>
          </w:tcPr>
          <w:p w14:paraId="17B35D15" w14:textId="36CB5669"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575" w:type="dxa"/>
          </w:tcPr>
          <w:p w14:paraId="2B869505" w14:textId="03378D70"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140" w:type="dxa"/>
          </w:tcPr>
          <w:p w14:paraId="16A2AC84" w14:textId="35577A3D" w:rsidR="2A74B1F9" w:rsidRPr="005F314A" w:rsidRDefault="2A74B1F9" w:rsidP="2A74B1F9">
            <w:pPr>
              <w:cnfStyle w:val="000000000000" w:firstRow="0" w:lastRow="0" w:firstColumn="0" w:lastColumn="0" w:oddVBand="0" w:evenVBand="0" w:oddHBand="0" w:evenHBand="0" w:firstRowFirstColumn="0" w:firstRowLastColumn="0" w:lastRowFirstColumn="0" w:lastRowLastColumn="0"/>
              <w:rPr>
                <w:rFonts w:eastAsia="Calibri" w:cstheme="minorHAnsi"/>
                <w:b/>
                <w:bCs/>
                <w:color w:val="000000" w:themeColor="text1"/>
              </w:rPr>
            </w:pPr>
          </w:p>
        </w:tc>
        <w:tc>
          <w:tcPr>
            <w:tcW w:w="2085" w:type="dxa"/>
          </w:tcPr>
          <w:p w14:paraId="377707CE" w14:textId="678BC0F9"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r>
      <w:tr w:rsidR="005F314A" w:rsidRPr="005F314A" w14:paraId="340F16DE" w14:textId="77777777" w:rsidTr="2A74B1F9">
        <w:trPr>
          <w:trHeight w:val="300"/>
        </w:trPr>
        <w:tc>
          <w:tcPr>
            <w:cnfStyle w:val="001000000000" w:firstRow="0" w:lastRow="0" w:firstColumn="1" w:lastColumn="0" w:oddVBand="0" w:evenVBand="0" w:oddHBand="0" w:evenHBand="0" w:firstRowFirstColumn="0" w:firstRowLastColumn="0" w:lastRowFirstColumn="0" w:lastRowLastColumn="0"/>
            <w:tcW w:w="2565" w:type="dxa"/>
          </w:tcPr>
          <w:p w14:paraId="4B62D894" w14:textId="5FEB26E4" w:rsidR="2A74B1F9" w:rsidRPr="005F314A" w:rsidRDefault="2A74B1F9">
            <w:pPr>
              <w:rPr>
                <w:rFonts w:asciiTheme="minorHAnsi" w:hAnsiTheme="minorHAnsi" w:cstheme="minorHAnsi"/>
                <w:b/>
                <w:bCs/>
                <w:color w:val="000000" w:themeColor="text1"/>
                <w:sz w:val="22"/>
              </w:rPr>
            </w:pPr>
          </w:p>
        </w:tc>
        <w:tc>
          <w:tcPr>
            <w:tcW w:w="345" w:type="dxa"/>
          </w:tcPr>
          <w:p w14:paraId="4233137E" w14:textId="53B5C966"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575" w:type="dxa"/>
          </w:tcPr>
          <w:p w14:paraId="346D98B7" w14:textId="20A0AECB"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1140" w:type="dxa"/>
          </w:tcPr>
          <w:p w14:paraId="4E5CB3C4" w14:textId="2ABA9CD1"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c>
          <w:tcPr>
            <w:tcW w:w="2085" w:type="dxa"/>
          </w:tcPr>
          <w:p w14:paraId="44B6D6F4" w14:textId="4D5F313C" w:rsidR="2A74B1F9" w:rsidRPr="005F314A" w:rsidRDefault="2A74B1F9">
            <w:pPr>
              <w:cnfStyle w:val="000000000000" w:firstRow="0" w:lastRow="0" w:firstColumn="0" w:lastColumn="0" w:oddVBand="0" w:evenVBand="0" w:oddHBand="0" w:evenHBand="0" w:firstRowFirstColumn="0" w:firstRowLastColumn="0" w:lastRowFirstColumn="0" w:lastRowLastColumn="0"/>
              <w:rPr>
                <w:rFonts w:cstheme="minorHAnsi"/>
                <w:b/>
                <w:bCs/>
                <w:color w:val="000000" w:themeColor="text1"/>
              </w:rPr>
            </w:pPr>
          </w:p>
        </w:tc>
      </w:tr>
    </w:tbl>
    <w:p w14:paraId="0DED59B3" w14:textId="7D3320CF" w:rsidR="2A74B1F9" w:rsidRPr="005F314A" w:rsidRDefault="2A74B1F9" w:rsidP="2A74B1F9">
      <w:pPr>
        <w:rPr>
          <w:rFonts w:eastAsia="Calibri" w:cstheme="minorHAnsi"/>
          <w:b/>
          <w:bCs/>
          <w:color w:val="000000" w:themeColor="text1"/>
        </w:rPr>
      </w:pPr>
    </w:p>
    <w:p w14:paraId="728B460D" w14:textId="095AFB96" w:rsidR="2A74B1F9" w:rsidRPr="005F314A" w:rsidRDefault="2A74B1F9" w:rsidP="2A74B1F9">
      <w:pPr>
        <w:rPr>
          <w:rFonts w:eastAsia="Calibri" w:cstheme="minorHAnsi"/>
          <w:b/>
          <w:bCs/>
          <w:color w:val="000000" w:themeColor="text1"/>
        </w:rPr>
      </w:pPr>
    </w:p>
    <w:p w14:paraId="0272509C" w14:textId="768B1D1A" w:rsidR="005F314A" w:rsidRPr="005F314A" w:rsidRDefault="005F314A" w:rsidP="2A74B1F9">
      <w:pPr>
        <w:rPr>
          <w:rFonts w:eastAsia="Calibri" w:cstheme="minorHAnsi"/>
          <w:b/>
          <w:bCs/>
          <w:color w:val="000000" w:themeColor="text1"/>
        </w:rPr>
      </w:pPr>
    </w:p>
    <w:p w14:paraId="51E863A2" w14:textId="5B433210" w:rsidR="005F314A" w:rsidRPr="005F314A" w:rsidRDefault="005F314A" w:rsidP="2A74B1F9">
      <w:pPr>
        <w:rPr>
          <w:rFonts w:eastAsia="Calibri" w:cstheme="minorHAnsi"/>
          <w:b/>
          <w:bCs/>
          <w:color w:val="000000" w:themeColor="text1"/>
        </w:rPr>
      </w:pPr>
    </w:p>
    <w:p w14:paraId="3BE48573" w14:textId="77777777" w:rsidR="005F314A" w:rsidRPr="005F314A" w:rsidRDefault="005F314A" w:rsidP="2A74B1F9">
      <w:pPr>
        <w:rPr>
          <w:rFonts w:eastAsia="Calibri" w:cstheme="minorHAnsi"/>
          <w:b/>
          <w:bCs/>
          <w:color w:val="000000" w:themeColor="text1"/>
        </w:rPr>
      </w:pPr>
    </w:p>
    <w:p w14:paraId="1749C89B" w14:textId="2BC7B53B" w:rsidR="48FF4CCC" w:rsidRPr="005F314A" w:rsidRDefault="0D07CBB2" w:rsidP="3A1702D6">
      <w:pPr>
        <w:rPr>
          <w:rFonts w:eastAsia="Calibri" w:cstheme="minorHAnsi"/>
          <w:color w:val="000000" w:themeColor="text1"/>
        </w:rPr>
      </w:pPr>
      <w:r w:rsidRPr="005F314A">
        <w:rPr>
          <w:rFonts w:cstheme="minorHAnsi"/>
          <w:color w:val="000000" w:themeColor="text1"/>
        </w:rPr>
        <w:t xml:space="preserve">The research I have carried out into </w:t>
      </w:r>
      <w:r w:rsidR="005F314A" w:rsidRPr="005F314A">
        <w:rPr>
          <w:rFonts w:cstheme="minorHAnsi"/>
          <w:color w:val="000000" w:themeColor="text1"/>
        </w:rPr>
        <w:t>McLaren</w:t>
      </w:r>
      <w:r w:rsidRPr="005F314A">
        <w:rPr>
          <w:rFonts w:cstheme="minorHAnsi"/>
          <w:color w:val="000000" w:themeColor="text1"/>
        </w:rPr>
        <w:t xml:space="preserve"> over their 2020 reporting year is that they have reduced overhead running costs by £56 million, capital expenditure was also reduced by £81 million 26% overall to £238 million. In reports published by </w:t>
      </w:r>
      <w:r w:rsidR="005F314A" w:rsidRPr="005F314A">
        <w:rPr>
          <w:rFonts w:cstheme="minorHAnsi"/>
          <w:color w:val="000000" w:themeColor="text1"/>
        </w:rPr>
        <w:t>McLaren</w:t>
      </w:r>
      <w:r w:rsidRPr="005F314A">
        <w:rPr>
          <w:rFonts w:cstheme="minorHAnsi"/>
          <w:color w:val="000000" w:themeColor="text1"/>
        </w:rPr>
        <w:t xml:space="preserve"> they had stated that they had planned to reduce production in the 1st half of 2020 to flush excess inventory out of the dealer network. The massive reduction in overhead costs has been achievable due to the Covid 19 global pandemic resulting in all dealerships and sales floors being closed helping </w:t>
      </w:r>
      <w:r w:rsidR="005F314A" w:rsidRPr="005F314A">
        <w:rPr>
          <w:rFonts w:cstheme="minorHAnsi"/>
          <w:color w:val="000000" w:themeColor="text1"/>
        </w:rPr>
        <w:t>McLaren</w:t>
      </w:r>
      <w:r w:rsidRPr="005F314A">
        <w:rPr>
          <w:rFonts w:cstheme="minorHAnsi"/>
          <w:color w:val="000000" w:themeColor="text1"/>
        </w:rPr>
        <w:t xml:space="preserve"> meet and overachieve their forecast goals on running costs and overheads</w:t>
      </w:r>
      <w:r w:rsidRPr="005F314A">
        <w:rPr>
          <w:rFonts w:eastAsia="Roboto" w:cstheme="minorHAnsi"/>
          <w:color w:val="000000" w:themeColor="text1"/>
        </w:rPr>
        <w:t xml:space="preserve"> (</w:t>
      </w:r>
      <w:proofErr w:type="spellStart"/>
      <w:r w:rsidRPr="005F314A">
        <w:rPr>
          <w:rFonts w:eastAsia="Roboto" w:cstheme="minorHAnsi"/>
          <w:color w:val="000000" w:themeColor="text1"/>
        </w:rPr>
        <w:t>CarBuzz</w:t>
      </w:r>
      <w:proofErr w:type="spellEnd"/>
      <w:r w:rsidRPr="005F314A">
        <w:rPr>
          <w:rFonts w:eastAsia="Roboto" w:cstheme="minorHAnsi"/>
          <w:color w:val="000000" w:themeColor="text1"/>
        </w:rPr>
        <w:t>, 2021)</w:t>
      </w:r>
      <w:r w:rsidRPr="005F314A">
        <w:rPr>
          <w:rFonts w:cstheme="minorHAnsi"/>
          <w:color w:val="000000" w:themeColor="text1"/>
        </w:rPr>
        <w:t>.</w:t>
      </w:r>
      <w:r w:rsidR="440D9E11" w:rsidRPr="005F314A">
        <w:rPr>
          <w:rFonts w:eastAsia="Calibri" w:cstheme="minorHAnsi"/>
          <w:color w:val="000000" w:themeColor="text1"/>
        </w:rPr>
        <w:t xml:space="preserve"> McLarens total group revenue for 2020 came in at £772.8 million, which was down 48% against 2019 mostly as a direct result of the COVID –19 global pandemic. McLaren also had to make a quarter of its staff redundant and seek an additional £150 million in emergency funding in 2020 so it could remove a portion of its outstanding debt. </w:t>
      </w:r>
      <w:r w:rsidR="440D9E11" w:rsidRPr="005F314A">
        <w:rPr>
          <w:rFonts w:eastAsia="Roboto" w:cstheme="minorHAnsi"/>
          <w:color w:val="000000" w:themeColor="text1"/>
        </w:rPr>
        <w:t>(www.cityindex.co.uk, 2021.).</w:t>
      </w:r>
    </w:p>
    <w:p w14:paraId="17F29E0C" w14:textId="7105FDA9" w:rsidR="2A74B1F9" w:rsidRPr="005F314A" w:rsidRDefault="2A74B1F9" w:rsidP="2A74B1F9">
      <w:pPr>
        <w:rPr>
          <w:rFonts w:eastAsia="Roboto" w:cstheme="minorHAnsi"/>
          <w:b/>
          <w:bCs/>
          <w:color w:val="000000" w:themeColor="text1"/>
        </w:rPr>
      </w:pPr>
    </w:p>
    <w:p w14:paraId="64D0416E" w14:textId="77777777" w:rsidR="005F314A" w:rsidRPr="005F314A" w:rsidRDefault="005F314A" w:rsidP="2A74B1F9">
      <w:pPr>
        <w:rPr>
          <w:rFonts w:eastAsia="Roboto" w:cstheme="minorHAnsi"/>
          <w:b/>
          <w:bCs/>
          <w:color w:val="000000" w:themeColor="text1"/>
        </w:rPr>
      </w:pPr>
    </w:p>
    <w:p w14:paraId="61CB4707" w14:textId="246AFF17" w:rsidR="2A74B1F9" w:rsidRPr="005F314A" w:rsidRDefault="2A74B1F9" w:rsidP="2A74B1F9">
      <w:pPr>
        <w:rPr>
          <w:rFonts w:eastAsia="Roboto" w:cstheme="minorHAnsi"/>
          <w:b/>
          <w:bCs/>
          <w:color w:val="000000" w:themeColor="text1"/>
        </w:rPr>
      </w:pPr>
      <w:r w:rsidRPr="005F314A">
        <w:rPr>
          <w:rFonts w:eastAsia="Roboto" w:cstheme="minorHAnsi"/>
          <w:b/>
          <w:bCs/>
          <w:color w:val="000000" w:themeColor="text1"/>
        </w:rPr>
        <w:lastRenderedPageBreak/>
        <w:t>Profitability Ratios-</w:t>
      </w:r>
    </w:p>
    <w:p w14:paraId="37C8DEF0" w14:textId="77777777" w:rsidR="005F314A" w:rsidRPr="005F314A" w:rsidRDefault="005F314A" w:rsidP="2A74B1F9">
      <w:pPr>
        <w:rPr>
          <w:rFonts w:eastAsia="Roboto" w:cstheme="minorHAnsi"/>
          <w:b/>
          <w:bCs/>
          <w:color w:val="000000" w:themeColor="text1"/>
        </w:rPr>
      </w:pPr>
    </w:p>
    <w:p w14:paraId="115AFF3F" w14:textId="033620A3" w:rsidR="2A74B1F9" w:rsidRPr="005F314A" w:rsidRDefault="2A74B1F9" w:rsidP="2A74B1F9">
      <w:pPr>
        <w:jc w:val="center"/>
        <w:rPr>
          <w:rFonts w:cstheme="minorHAnsi"/>
          <w:b/>
          <w:bCs/>
          <w:color w:val="000000" w:themeColor="text1"/>
        </w:rPr>
      </w:pPr>
      <w:r w:rsidRPr="005F314A">
        <w:rPr>
          <w:rFonts w:cstheme="minorHAnsi"/>
          <w:b/>
          <w:bCs/>
          <w:noProof/>
          <w:color w:val="000000" w:themeColor="text1"/>
        </w:rPr>
        <w:drawing>
          <wp:inline distT="0" distB="0" distL="0" distR="0" wp14:anchorId="5A8172EA" wp14:editId="4490F716">
            <wp:extent cx="4223958" cy="2543175"/>
            <wp:effectExtent l="0" t="0" r="0" b="0"/>
            <wp:docPr id="1952751139" name="Picture 195275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4223958" cy="2543175"/>
                    </a:xfrm>
                    <a:prstGeom prst="rect">
                      <a:avLst/>
                    </a:prstGeom>
                  </pic:spPr>
                </pic:pic>
              </a:graphicData>
            </a:graphic>
          </wp:inline>
        </w:drawing>
      </w:r>
    </w:p>
    <w:p w14:paraId="0FF812BF" w14:textId="301D5EE7" w:rsidR="2A74B1F9" w:rsidRPr="005F314A" w:rsidRDefault="2A74B1F9" w:rsidP="2A74B1F9">
      <w:pPr>
        <w:rPr>
          <w:rFonts w:eastAsia="Roboto" w:cstheme="minorHAnsi"/>
          <w:b/>
          <w:bCs/>
          <w:color w:val="000000" w:themeColor="text1"/>
        </w:rPr>
      </w:pPr>
    </w:p>
    <w:p w14:paraId="71CE82DB" w14:textId="77777777" w:rsidR="005F314A" w:rsidRPr="005F314A" w:rsidRDefault="005F314A" w:rsidP="2A74B1F9">
      <w:pPr>
        <w:rPr>
          <w:rFonts w:eastAsia="Roboto" w:cstheme="minorHAnsi"/>
          <w:b/>
          <w:bCs/>
          <w:color w:val="000000" w:themeColor="text1"/>
        </w:rPr>
      </w:pPr>
    </w:p>
    <w:p w14:paraId="44A4A9FA" w14:textId="00A47A5F" w:rsidR="48FF4CCC" w:rsidRPr="005F314A" w:rsidRDefault="0D07CBB2" w:rsidP="2A74B1F9">
      <w:pPr>
        <w:rPr>
          <w:rFonts w:cstheme="minorHAnsi"/>
          <w:color w:val="000000" w:themeColor="text1"/>
        </w:rPr>
      </w:pPr>
      <w:r w:rsidRPr="005F314A">
        <w:rPr>
          <w:rFonts w:cstheme="minorHAnsi"/>
          <w:color w:val="000000" w:themeColor="text1"/>
        </w:rPr>
        <w:t xml:space="preserve">During 2020 </w:t>
      </w:r>
      <w:r w:rsidR="005F314A" w:rsidRPr="005F314A">
        <w:rPr>
          <w:rFonts w:cstheme="minorHAnsi"/>
          <w:color w:val="000000" w:themeColor="text1"/>
        </w:rPr>
        <w:t>McLaren</w:t>
      </w:r>
      <w:r w:rsidRPr="005F314A">
        <w:rPr>
          <w:rFonts w:cstheme="minorHAnsi"/>
          <w:color w:val="000000" w:themeColor="text1"/>
        </w:rPr>
        <w:t xml:space="preserve"> reduced their dealership stocking levels by over half of what they had in stock in 2019. The big benefit of </w:t>
      </w:r>
      <w:r w:rsidR="005F314A" w:rsidRPr="005F314A">
        <w:rPr>
          <w:rFonts w:cstheme="minorHAnsi"/>
          <w:color w:val="000000" w:themeColor="text1"/>
        </w:rPr>
        <w:t>McLaren</w:t>
      </w:r>
      <w:r w:rsidRPr="005F314A">
        <w:rPr>
          <w:rFonts w:cstheme="minorHAnsi"/>
          <w:color w:val="000000" w:themeColor="text1"/>
        </w:rPr>
        <w:t xml:space="preserve"> reducing this stock was the reduction in the funds McLaren had been using to support sales to stock their dealerships this dropped by £92 million in 2020 to £64 million</w:t>
      </w:r>
      <w:r w:rsidRPr="005F314A">
        <w:rPr>
          <w:rFonts w:eastAsia="Roboto" w:cstheme="minorHAnsi"/>
          <w:color w:val="000000" w:themeColor="text1"/>
        </w:rPr>
        <w:t xml:space="preserve"> (</w:t>
      </w:r>
      <w:proofErr w:type="spellStart"/>
      <w:r w:rsidRPr="005F314A">
        <w:rPr>
          <w:rFonts w:eastAsia="Roboto" w:cstheme="minorHAnsi"/>
          <w:color w:val="000000" w:themeColor="text1"/>
        </w:rPr>
        <w:t>CarBuzz</w:t>
      </w:r>
      <w:proofErr w:type="spellEnd"/>
      <w:r w:rsidRPr="005F314A">
        <w:rPr>
          <w:rFonts w:eastAsia="Roboto" w:cstheme="minorHAnsi"/>
          <w:color w:val="000000" w:themeColor="text1"/>
        </w:rPr>
        <w:t>, 2021)</w:t>
      </w:r>
      <w:r w:rsidRPr="005F314A">
        <w:rPr>
          <w:rFonts w:cstheme="minorHAnsi"/>
          <w:color w:val="000000" w:themeColor="text1"/>
        </w:rPr>
        <w:t xml:space="preserve">. This reduction leaves McLaren in a much better financial position for the future, and more flexibility and affordability with production turning towards the new models that they will have in production over the next several years. During the Covid 19 Global pandemic </w:t>
      </w:r>
      <w:r w:rsidR="005F314A" w:rsidRPr="005F314A">
        <w:rPr>
          <w:rFonts w:cstheme="minorHAnsi"/>
          <w:color w:val="000000" w:themeColor="text1"/>
        </w:rPr>
        <w:t>McLaren</w:t>
      </w:r>
      <w:r w:rsidRPr="005F314A">
        <w:rPr>
          <w:rFonts w:cstheme="minorHAnsi"/>
          <w:color w:val="000000" w:themeColor="text1"/>
        </w:rPr>
        <w:t xml:space="preserve"> was able to achieve the reduction in dealer inventory much faster and more efficiently than previously predicted. </w:t>
      </w:r>
    </w:p>
    <w:p w14:paraId="14862586" w14:textId="77777777" w:rsidR="005F314A" w:rsidRPr="005F314A" w:rsidRDefault="005F314A" w:rsidP="2A74B1F9">
      <w:pPr>
        <w:rPr>
          <w:rFonts w:cstheme="minorHAnsi"/>
          <w:b/>
          <w:bCs/>
          <w:color w:val="000000" w:themeColor="text1"/>
        </w:rPr>
      </w:pPr>
    </w:p>
    <w:p w14:paraId="02D079DF" w14:textId="458F0B35" w:rsidR="2A74B1F9" w:rsidRPr="005F314A" w:rsidRDefault="2A74B1F9" w:rsidP="2A74B1F9">
      <w:pPr>
        <w:jc w:val="center"/>
        <w:rPr>
          <w:rFonts w:cstheme="minorHAnsi"/>
          <w:b/>
          <w:bCs/>
          <w:color w:val="000000" w:themeColor="text1"/>
        </w:rPr>
      </w:pPr>
      <w:r w:rsidRPr="005F314A">
        <w:rPr>
          <w:rFonts w:cstheme="minorHAnsi"/>
          <w:b/>
          <w:bCs/>
          <w:noProof/>
          <w:color w:val="000000" w:themeColor="text1"/>
        </w:rPr>
        <w:drawing>
          <wp:inline distT="0" distB="0" distL="0" distR="0" wp14:anchorId="7C8A2542" wp14:editId="5C870F2E">
            <wp:extent cx="4572000" cy="2752725"/>
            <wp:effectExtent l="0" t="0" r="0" b="0"/>
            <wp:docPr id="1579176253" name="Picture 1579176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32A88681" w14:textId="2A55CEA0" w:rsidR="48FF4CCC" w:rsidRPr="005F314A" w:rsidRDefault="0D07CBB2">
      <w:pPr>
        <w:rPr>
          <w:rFonts w:cstheme="minorHAnsi"/>
          <w:color w:val="000000" w:themeColor="text1"/>
        </w:rPr>
      </w:pPr>
      <w:r w:rsidRPr="005F314A">
        <w:rPr>
          <w:rFonts w:cstheme="minorHAnsi"/>
          <w:color w:val="000000" w:themeColor="text1"/>
        </w:rPr>
        <w:lastRenderedPageBreak/>
        <w:t xml:space="preserve">McLaren also has a large amount of long-term debt of over £6.3 million that will need to be settled. They have recouped some cash through the lease and sale of their Headquarters and assets raising an additional £170 million. However, they will be hit with another large bill in the form of their future product developments costs forecast at £802 million. </w:t>
      </w:r>
      <w:r w:rsidR="005F314A" w:rsidRPr="005F314A">
        <w:rPr>
          <w:rFonts w:cstheme="minorHAnsi"/>
          <w:color w:val="000000" w:themeColor="text1"/>
        </w:rPr>
        <w:t>McLaren</w:t>
      </w:r>
      <w:r w:rsidRPr="005F314A">
        <w:rPr>
          <w:rFonts w:cstheme="minorHAnsi"/>
          <w:color w:val="000000" w:themeColor="text1"/>
        </w:rPr>
        <w:t xml:space="preserve"> has acted towards solving some of their financial issues however by restructuring their management team with some new additions, over a twelve-month period </w:t>
      </w:r>
      <w:r w:rsidR="005F314A" w:rsidRPr="005F314A">
        <w:rPr>
          <w:rFonts w:cstheme="minorHAnsi"/>
          <w:color w:val="000000" w:themeColor="text1"/>
        </w:rPr>
        <w:t>McLaren</w:t>
      </w:r>
      <w:r w:rsidRPr="005F314A">
        <w:rPr>
          <w:rFonts w:cstheme="minorHAnsi"/>
          <w:color w:val="000000" w:themeColor="text1"/>
        </w:rPr>
        <w:t xml:space="preserve"> have acquired Paul Walsh in the form of an Executive Chairman, Kate Ferry as the new Group Chief Financial Officer, &amp; Gareth Dunsmore as Chief Marketing Officer all as part of their new team at the McLaren Automotive Group. This would suggest that these changes have resulted in the recent changes to sales and stocking levels at dealerships along with new incentivisation schemes for retailers and customers.</w:t>
      </w:r>
    </w:p>
    <w:p w14:paraId="1C437952" w14:textId="38E49163" w:rsidR="3A1702D6" w:rsidRPr="005F314A" w:rsidRDefault="3A1702D6" w:rsidP="2A74B1F9">
      <w:pPr>
        <w:rPr>
          <w:rFonts w:cstheme="minorHAnsi"/>
        </w:rPr>
      </w:pPr>
    </w:p>
    <w:p w14:paraId="33AA64D3" w14:textId="77777777" w:rsidR="005F314A" w:rsidRPr="005F314A" w:rsidRDefault="005F314A" w:rsidP="2A74B1F9">
      <w:pPr>
        <w:rPr>
          <w:rFonts w:cstheme="minorHAnsi"/>
        </w:rPr>
      </w:pPr>
    </w:p>
    <w:p w14:paraId="228E102A" w14:textId="0E971382" w:rsidR="3A1702D6" w:rsidRPr="005F314A" w:rsidRDefault="2A74B1F9" w:rsidP="2A74B1F9">
      <w:pPr>
        <w:jc w:val="center"/>
        <w:rPr>
          <w:rFonts w:cstheme="minorHAnsi"/>
        </w:rPr>
      </w:pPr>
      <w:r w:rsidRPr="005F314A">
        <w:rPr>
          <w:rFonts w:cstheme="minorHAnsi"/>
          <w:noProof/>
        </w:rPr>
        <w:drawing>
          <wp:inline distT="0" distB="0" distL="0" distR="0" wp14:anchorId="3096E0EA" wp14:editId="7E82330A">
            <wp:extent cx="4572000" cy="2752725"/>
            <wp:effectExtent l="0" t="0" r="0" b="0"/>
            <wp:docPr id="1162024293" name="Picture 1162024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49B35C6C" w14:textId="4A32D5FA" w:rsidR="3A1702D6" w:rsidRPr="005F314A" w:rsidRDefault="3A1702D6" w:rsidP="2A74B1F9">
      <w:pPr>
        <w:rPr>
          <w:rFonts w:cstheme="minorHAnsi"/>
        </w:rPr>
      </w:pPr>
    </w:p>
    <w:p w14:paraId="33F5940E" w14:textId="7C06C098" w:rsidR="3A1702D6" w:rsidRPr="005F314A" w:rsidRDefault="2A74B1F9" w:rsidP="2A74B1F9">
      <w:pPr>
        <w:jc w:val="center"/>
        <w:rPr>
          <w:rFonts w:cstheme="minorHAnsi"/>
        </w:rPr>
      </w:pPr>
      <w:r w:rsidRPr="005F314A">
        <w:rPr>
          <w:rFonts w:cstheme="minorHAnsi"/>
          <w:noProof/>
        </w:rPr>
        <w:drawing>
          <wp:inline distT="0" distB="0" distL="0" distR="0" wp14:anchorId="7EEC25C8" wp14:editId="0F9F6008">
            <wp:extent cx="4572000" cy="2752725"/>
            <wp:effectExtent l="0" t="0" r="0" b="0"/>
            <wp:docPr id="1232852956" name="Picture 1232852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572000" cy="2752725"/>
                    </a:xfrm>
                    <a:prstGeom prst="rect">
                      <a:avLst/>
                    </a:prstGeom>
                  </pic:spPr>
                </pic:pic>
              </a:graphicData>
            </a:graphic>
          </wp:inline>
        </w:drawing>
      </w:r>
    </w:p>
    <w:p w14:paraId="440DF891" w14:textId="31DA3723" w:rsidR="3A1702D6" w:rsidRPr="005F314A" w:rsidRDefault="2A74B1F9">
      <w:pPr>
        <w:rPr>
          <w:rFonts w:cstheme="minorHAnsi"/>
          <w:color w:val="000000" w:themeColor="text1"/>
        </w:rPr>
      </w:pPr>
      <w:r w:rsidRPr="005F314A">
        <w:rPr>
          <w:rFonts w:cstheme="minorHAnsi"/>
          <w:color w:val="000000" w:themeColor="text1"/>
        </w:rPr>
        <w:lastRenderedPageBreak/>
        <w:t>I was unable to extract enough data to form McLaren's Investor ratios as they do not publish these figures and the results would be inconclusive.</w:t>
      </w:r>
    </w:p>
    <w:p w14:paraId="083BC2EC" w14:textId="77777777" w:rsidR="005F314A" w:rsidRPr="005F314A" w:rsidRDefault="005F314A" w:rsidP="7EACE2BA">
      <w:pPr>
        <w:rPr>
          <w:rFonts w:cstheme="minorHAnsi"/>
          <w:color w:val="000000" w:themeColor="text1"/>
        </w:rPr>
      </w:pPr>
    </w:p>
    <w:p w14:paraId="2450A7EA" w14:textId="6FBAF95C" w:rsidR="00AF3C69" w:rsidRPr="005F314A" w:rsidRDefault="48FF4CCC" w:rsidP="7EACE2BA">
      <w:pPr>
        <w:rPr>
          <w:rFonts w:cstheme="minorHAnsi"/>
          <w:color w:val="000000" w:themeColor="text1"/>
        </w:rPr>
      </w:pPr>
      <w:r w:rsidRPr="005F314A">
        <w:rPr>
          <w:rFonts w:cstheme="minorHAnsi"/>
          <w:color w:val="000000" w:themeColor="text1"/>
        </w:rPr>
        <w:t xml:space="preserve">McLaren also had some potentially troubling issues and reported that cash flow from their operations was in at a minus £220 million which was a big drop from a positive position of £451 million in 2019. Also, </w:t>
      </w:r>
      <w:r w:rsidR="005F314A" w:rsidRPr="005F314A">
        <w:rPr>
          <w:rFonts w:cstheme="minorHAnsi"/>
          <w:color w:val="000000" w:themeColor="text1"/>
        </w:rPr>
        <w:t>McLaren</w:t>
      </w:r>
      <w:r w:rsidRPr="005F314A">
        <w:rPr>
          <w:rFonts w:cstheme="minorHAnsi"/>
          <w:color w:val="000000" w:themeColor="text1"/>
        </w:rPr>
        <w:t xml:space="preserve"> reported a working capital outflow of £223 million additional to 2019, from new models being produced and loss in sales due to covid future working capital could be an area of concern. Operating profit shows a negative £291 million for 2020 and is down from a positive £25 million achieved in 2019. McLaren ended 2020 with total Liquidity of £105 million, Cash on hand of £67 million and long-term Debt of £630 million.</w:t>
      </w:r>
    </w:p>
    <w:p w14:paraId="37F089B7" w14:textId="6D7387A4" w:rsidR="48FF4CCC" w:rsidRPr="005F314A" w:rsidRDefault="0D07CBB2" w:rsidP="7EACE2BA">
      <w:pPr>
        <w:rPr>
          <w:rFonts w:cstheme="minorHAnsi"/>
          <w:color w:val="000000" w:themeColor="text1"/>
        </w:rPr>
      </w:pPr>
      <w:r w:rsidRPr="005F314A">
        <w:rPr>
          <w:rFonts w:cstheme="minorHAnsi"/>
          <w:color w:val="000000" w:themeColor="text1"/>
        </w:rPr>
        <w:t>There are some positives to be seen in McLaren's Formula 1 Team despite initial losses they have been a continued valuable profit contributor. However, the fact that The F1 Team has been sold to a US based consortium in return for an investment of £185 million over a three-year period. As a result of this investment, F1 Team is no longer a part of the McLaren Group’s financial results. From an accounting perspective, the F1 Team will now be treated as a joint venture so this needs to be considered when viewing the financial statement for investment and collaboration purposes.</w:t>
      </w:r>
    </w:p>
    <w:p w14:paraId="700ADA9E" w14:textId="0077B4D6" w:rsidR="2A74B1F9" w:rsidRPr="005F314A" w:rsidRDefault="2A74B1F9" w:rsidP="2A74B1F9">
      <w:pPr>
        <w:rPr>
          <w:rFonts w:cstheme="minorHAnsi"/>
          <w:color w:val="000000" w:themeColor="text1"/>
        </w:rPr>
      </w:pPr>
      <w:r w:rsidRPr="005F314A">
        <w:rPr>
          <w:rFonts w:cstheme="minorHAnsi"/>
          <w:color w:val="000000" w:themeColor="text1"/>
        </w:rPr>
        <w:t xml:space="preserve">McLarens core business is their two-seater sports and super car offerings and their commitments to stay ahead of their competition in terms of research and developments they are honouring this in their new business Plan and are committed to their industry leading 20 to 25 percent of their turnover that is to be invested in to research and development for their future products and developments of new technologies. Over a </w:t>
      </w:r>
      <w:r w:rsidR="005F314A" w:rsidRPr="005F314A">
        <w:rPr>
          <w:rFonts w:cstheme="minorHAnsi"/>
          <w:color w:val="000000" w:themeColor="text1"/>
        </w:rPr>
        <w:t>six-year</w:t>
      </w:r>
      <w:r w:rsidRPr="005F314A">
        <w:rPr>
          <w:rFonts w:cstheme="minorHAnsi"/>
          <w:color w:val="000000" w:themeColor="text1"/>
        </w:rPr>
        <w:t xml:space="preserve"> term, this will represent a total investment of around £1 billion and </w:t>
      </w:r>
      <w:r w:rsidR="005F314A" w:rsidRPr="005F314A">
        <w:rPr>
          <w:rFonts w:cstheme="minorHAnsi"/>
          <w:color w:val="000000" w:themeColor="text1"/>
        </w:rPr>
        <w:t>McLaren</w:t>
      </w:r>
      <w:r w:rsidRPr="005F314A">
        <w:rPr>
          <w:rFonts w:cstheme="minorHAnsi"/>
          <w:color w:val="000000" w:themeColor="text1"/>
        </w:rPr>
        <w:t xml:space="preserve"> has stated that this will lead to the launch of 15 new cars and system advancements.</w:t>
      </w:r>
    </w:p>
    <w:p w14:paraId="41476C5F" w14:textId="3B2803A3" w:rsidR="00AB476E" w:rsidRDefault="00AB476E" w:rsidP="68A019E9">
      <w:pPr>
        <w:rPr>
          <w:rFonts w:eastAsia="Calibri" w:cstheme="minorHAnsi"/>
          <w:color w:val="000000" w:themeColor="text1"/>
          <w:u w:val="single"/>
        </w:rPr>
      </w:pPr>
    </w:p>
    <w:p w14:paraId="09204FBF" w14:textId="77777777" w:rsidR="005F314A" w:rsidRPr="005F314A" w:rsidRDefault="005F314A" w:rsidP="68A019E9">
      <w:pPr>
        <w:rPr>
          <w:rFonts w:eastAsia="Calibri" w:cstheme="minorHAnsi"/>
          <w:color w:val="000000" w:themeColor="text1"/>
          <w:u w:val="single"/>
        </w:rPr>
      </w:pPr>
    </w:p>
    <w:p w14:paraId="4A8B5774" w14:textId="77777777" w:rsidR="00AB476E" w:rsidRPr="005F314A" w:rsidRDefault="68A019E9" w:rsidP="68A019E9">
      <w:pPr>
        <w:rPr>
          <w:rFonts w:eastAsia="Calibri" w:cstheme="minorHAnsi"/>
          <w:color w:val="000000" w:themeColor="text1"/>
        </w:rPr>
      </w:pPr>
      <w:r w:rsidRPr="005F314A">
        <w:rPr>
          <w:rFonts w:eastAsia="Calibri" w:cstheme="minorHAnsi"/>
          <w:color w:val="000000" w:themeColor="text1"/>
          <w:u w:val="single"/>
        </w:rPr>
        <w:t>Summary of Findings</w:t>
      </w:r>
      <w:r w:rsidRPr="005F314A">
        <w:rPr>
          <w:rFonts w:eastAsia="Calibri" w:cstheme="minorHAnsi"/>
          <w:color w:val="000000" w:themeColor="text1"/>
        </w:rPr>
        <w:t xml:space="preserve"> </w:t>
      </w:r>
    </w:p>
    <w:p w14:paraId="6307C530" w14:textId="4C71763E" w:rsidR="00AB476E" w:rsidRPr="005F314A" w:rsidRDefault="7EACE2BA" w:rsidP="3A1702D6">
      <w:pPr>
        <w:rPr>
          <w:rFonts w:eastAsia="Roboto" w:cstheme="minorHAnsi"/>
          <w:color w:val="000000" w:themeColor="text1"/>
        </w:rPr>
      </w:pPr>
      <w:r w:rsidRPr="005F314A">
        <w:rPr>
          <w:rFonts w:eastAsia="Calibri" w:cstheme="minorHAnsi"/>
          <w:color w:val="000000" w:themeColor="text1"/>
        </w:rPr>
        <w:t xml:space="preserve">McLaren is not currently profitable. The company saw pre-tax losses increase to £312.9 million in 2020 as the coronavirus pandemic caused sales fall by more than 60% to £389.2 million. </w:t>
      </w:r>
      <w:r w:rsidRPr="005F314A">
        <w:rPr>
          <w:rFonts w:eastAsia="Roboto" w:cstheme="minorHAnsi"/>
          <w:color w:val="000000" w:themeColor="text1"/>
        </w:rPr>
        <w:t xml:space="preserve">(www.cityindex.co.uk, 2021.) </w:t>
      </w:r>
      <w:r w:rsidRPr="005F314A">
        <w:rPr>
          <w:rFonts w:cstheme="minorHAnsi"/>
          <w:color w:val="000000" w:themeColor="text1"/>
        </w:rPr>
        <w:t xml:space="preserve">However, </w:t>
      </w:r>
      <w:r w:rsidR="005F314A" w:rsidRPr="005F314A">
        <w:rPr>
          <w:rFonts w:cstheme="minorHAnsi"/>
          <w:color w:val="000000" w:themeColor="text1"/>
        </w:rPr>
        <w:t>McLaren</w:t>
      </w:r>
      <w:r w:rsidRPr="005F314A">
        <w:rPr>
          <w:rFonts w:cstheme="minorHAnsi"/>
          <w:color w:val="000000" w:themeColor="text1"/>
        </w:rPr>
        <w:t xml:space="preserve"> has a good range of offerings and has made some positive moves recently with their change in management and business model regarding its approach in stocking levels however </w:t>
      </w:r>
      <w:r w:rsidR="005F314A" w:rsidRPr="005F314A">
        <w:rPr>
          <w:rFonts w:cstheme="minorHAnsi"/>
          <w:color w:val="000000" w:themeColor="text1"/>
        </w:rPr>
        <w:t>McLaren</w:t>
      </w:r>
      <w:r w:rsidRPr="005F314A">
        <w:rPr>
          <w:rFonts w:cstheme="minorHAnsi"/>
          <w:color w:val="000000" w:themeColor="text1"/>
        </w:rPr>
        <w:t xml:space="preserve"> still has a large amount of debt that has been created by extensive product development costs and dealer incentives. Now that </w:t>
      </w:r>
      <w:r w:rsidR="005F314A" w:rsidRPr="005F314A">
        <w:rPr>
          <w:rFonts w:cstheme="minorHAnsi"/>
          <w:color w:val="000000" w:themeColor="text1"/>
        </w:rPr>
        <w:t>McLaren</w:t>
      </w:r>
      <w:r w:rsidRPr="005F314A">
        <w:rPr>
          <w:rFonts w:cstheme="minorHAnsi"/>
          <w:color w:val="000000" w:themeColor="text1"/>
        </w:rPr>
        <w:t xml:space="preserve"> has hired a new Chief Financial officer in 2021 this shows that they have identified their problems and recognised the challenges they face to overcome their debt issues. There was also reported issues of complaints about McLaren's build quality during 2018 and 2019 </w:t>
      </w:r>
      <w:r w:rsidRPr="005F314A">
        <w:rPr>
          <w:rFonts w:eastAsia="Roboto" w:cstheme="minorHAnsi"/>
          <w:color w:val="000000" w:themeColor="text1"/>
        </w:rPr>
        <w:t xml:space="preserve">(by, 2021) that will have a negative effect on potential new and existing customers. </w:t>
      </w:r>
    </w:p>
    <w:p w14:paraId="596EA09E" w14:textId="5B4FC935" w:rsidR="00AB476E" w:rsidRPr="005F314A" w:rsidRDefault="48FF4CCC" w:rsidP="7EACE2BA">
      <w:pPr>
        <w:rPr>
          <w:rFonts w:cstheme="minorHAnsi"/>
          <w:color w:val="000000" w:themeColor="text1"/>
        </w:rPr>
      </w:pPr>
      <w:r w:rsidRPr="005F314A">
        <w:rPr>
          <w:rFonts w:cstheme="minorHAnsi"/>
          <w:color w:val="000000" w:themeColor="text1"/>
        </w:rPr>
        <w:t xml:space="preserve">There will also be a </w:t>
      </w:r>
      <w:r w:rsidR="005F314A" w:rsidRPr="005F314A">
        <w:rPr>
          <w:rFonts w:cstheme="minorHAnsi"/>
          <w:color w:val="000000" w:themeColor="text1"/>
        </w:rPr>
        <w:t>long delay for</w:t>
      </w:r>
      <w:r w:rsidRPr="005F314A">
        <w:rPr>
          <w:rFonts w:cstheme="minorHAnsi"/>
          <w:color w:val="000000" w:themeColor="text1"/>
        </w:rPr>
        <w:t xml:space="preserve"> McLaren's next Ultimate Series cars as they are not due for sale until 2025 so McLaren will have to find new and inventive streams of revenue to bolster sales until this new line arrives and starts to show a return on investment.</w:t>
      </w:r>
    </w:p>
    <w:p w14:paraId="1E45E9D3" w14:textId="77777777" w:rsidR="005F314A" w:rsidRDefault="005F314A" w:rsidP="7EACE2BA">
      <w:pPr>
        <w:rPr>
          <w:rFonts w:cstheme="minorHAnsi"/>
          <w:color w:val="000000" w:themeColor="text1"/>
        </w:rPr>
      </w:pPr>
    </w:p>
    <w:p w14:paraId="49F0EFB0" w14:textId="77777777" w:rsidR="005F314A" w:rsidRDefault="005F314A" w:rsidP="7EACE2BA">
      <w:pPr>
        <w:rPr>
          <w:rFonts w:cstheme="minorHAnsi"/>
          <w:color w:val="000000" w:themeColor="text1"/>
        </w:rPr>
      </w:pPr>
    </w:p>
    <w:p w14:paraId="757CD5DD" w14:textId="7B280912" w:rsidR="00AB476E" w:rsidRPr="005F314A" w:rsidRDefault="48FF4CCC" w:rsidP="7EACE2BA">
      <w:pPr>
        <w:rPr>
          <w:rFonts w:cstheme="minorHAnsi"/>
          <w:color w:val="000000" w:themeColor="text1"/>
        </w:rPr>
      </w:pPr>
      <w:r w:rsidRPr="005F314A">
        <w:rPr>
          <w:rFonts w:cstheme="minorHAnsi"/>
          <w:color w:val="000000" w:themeColor="text1"/>
        </w:rPr>
        <w:lastRenderedPageBreak/>
        <w:t xml:space="preserve">However, now with </w:t>
      </w:r>
      <w:r w:rsidR="005F314A" w:rsidRPr="005F314A">
        <w:rPr>
          <w:rFonts w:cstheme="minorHAnsi"/>
          <w:color w:val="000000" w:themeColor="text1"/>
        </w:rPr>
        <w:t>McLaren</w:t>
      </w:r>
      <w:r w:rsidRPr="005F314A">
        <w:rPr>
          <w:rFonts w:cstheme="minorHAnsi"/>
          <w:color w:val="000000" w:themeColor="text1"/>
        </w:rPr>
        <w:t xml:space="preserve"> turning towards its new hybrid supercar, the </w:t>
      </w:r>
      <w:proofErr w:type="spellStart"/>
      <w:r w:rsidRPr="005F314A">
        <w:rPr>
          <w:rFonts w:cstheme="minorHAnsi"/>
          <w:color w:val="000000" w:themeColor="text1"/>
        </w:rPr>
        <w:t>Artura</w:t>
      </w:r>
      <w:proofErr w:type="spellEnd"/>
      <w:r w:rsidRPr="005F314A">
        <w:rPr>
          <w:rFonts w:cstheme="minorHAnsi"/>
          <w:color w:val="000000" w:themeColor="text1"/>
        </w:rPr>
        <w:t xml:space="preserve">, steady sales through its latest offering should help to stabilise their core business for the next couple of years through a strong marketing campaign and competitive price point </w:t>
      </w:r>
      <w:r w:rsidR="7EACE2BA" w:rsidRPr="005F314A">
        <w:rPr>
          <w:rFonts w:eastAsia="Roboto" w:cstheme="minorHAnsi"/>
          <w:color w:val="000000" w:themeColor="text1"/>
        </w:rPr>
        <w:t>(cars.mclaren.com, 2020.)</w:t>
      </w:r>
      <w:r w:rsidRPr="005F314A">
        <w:rPr>
          <w:rFonts w:cstheme="minorHAnsi"/>
          <w:color w:val="000000" w:themeColor="text1"/>
        </w:rPr>
        <w:t>.</w:t>
      </w:r>
    </w:p>
    <w:p w14:paraId="5FA076C4" w14:textId="6E42E461" w:rsidR="48FF4CCC" w:rsidRPr="005F314A" w:rsidRDefault="0D07CBB2" w:rsidP="2A74B1F9">
      <w:pPr>
        <w:rPr>
          <w:rFonts w:eastAsia="Roboto" w:cstheme="minorHAnsi"/>
          <w:color w:val="000000" w:themeColor="text1"/>
        </w:rPr>
      </w:pPr>
      <w:r w:rsidRPr="005F314A">
        <w:rPr>
          <w:rFonts w:cstheme="minorHAnsi"/>
          <w:color w:val="000000" w:themeColor="text1"/>
        </w:rPr>
        <w:t xml:space="preserve">To eradicate the current stigma of the poor </w:t>
      </w:r>
      <w:r w:rsidR="005F314A" w:rsidRPr="005F314A">
        <w:rPr>
          <w:rFonts w:cstheme="minorHAnsi"/>
          <w:color w:val="000000" w:themeColor="text1"/>
        </w:rPr>
        <w:t>McLaren</w:t>
      </w:r>
      <w:r w:rsidRPr="005F314A">
        <w:rPr>
          <w:rFonts w:cstheme="minorHAnsi"/>
          <w:color w:val="000000" w:themeColor="text1"/>
        </w:rPr>
        <w:t xml:space="preserve"> build quality, the </w:t>
      </w:r>
      <w:proofErr w:type="spellStart"/>
      <w:r w:rsidRPr="005F314A">
        <w:rPr>
          <w:rFonts w:cstheme="minorHAnsi"/>
          <w:color w:val="000000" w:themeColor="text1"/>
        </w:rPr>
        <w:t>Artura</w:t>
      </w:r>
      <w:proofErr w:type="spellEnd"/>
      <w:r w:rsidRPr="005F314A">
        <w:rPr>
          <w:rFonts w:cstheme="minorHAnsi"/>
          <w:color w:val="000000" w:themeColor="text1"/>
        </w:rPr>
        <w:t xml:space="preserve"> will have to be scrutinised though every step of the production phase to ensure the highest quality is achieved. </w:t>
      </w:r>
      <w:r w:rsidR="440D9E11" w:rsidRPr="005F314A">
        <w:rPr>
          <w:rFonts w:eastAsia="Calibri" w:cstheme="minorHAnsi"/>
          <w:color w:val="000000" w:themeColor="text1"/>
        </w:rPr>
        <w:t xml:space="preserve">McLaren automotive is situated in a highly competitive market where there are many </w:t>
      </w:r>
      <w:bookmarkStart w:id="2" w:name="_Int_MwwdrLr7"/>
      <w:proofErr w:type="gramStart"/>
      <w:r w:rsidR="440D9E11" w:rsidRPr="005F314A">
        <w:rPr>
          <w:rFonts w:eastAsia="Calibri" w:cstheme="minorHAnsi"/>
          <w:color w:val="000000" w:themeColor="text1"/>
        </w:rPr>
        <w:t>luxury</w:t>
      </w:r>
      <w:bookmarkEnd w:id="2"/>
      <w:proofErr w:type="gramEnd"/>
      <w:r w:rsidR="440D9E11" w:rsidRPr="005F314A">
        <w:rPr>
          <w:rFonts w:eastAsia="Calibri" w:cstheme="minorHAnsi"/>
          <w:color w:val="000000" w:themeColor="text1"/>
        </w:rPr>
        <w:t xml:space="preserve"> car brands with different offerings for customers to choose. The global luxury car market was valued at $495.65 billion in 2018 and is projected to reach $733.15 billion by 2026</w:t>
      </w:r>
      <w:r w:rsidR="177CAA75" w:rsidRPr="005F314A">
        <w:rPr>
          <w:rFonts w:eastAsia="Roboto" w:cstheme="minorHAnsi"/>
          <w:color w:val="000000" w:themeColor="text1"/>
        </w:rPr>
        <w:t xml:space="preserve"> (Mordor Intelligence, 2021)</w:t>
      </w:r>
      <w:r w:rsidR="440D9E11" w:rsidRPr="005F314A">
        <w:rPr>
          <w:rFonts w:eastAsia="Calibri" w:cstheme="minorHAnsi"/>
          <w:color w:val="000000" w:themeColor="text1"/>
        </w:rPr>
        <w:t xml:space="preserve">. McLaren has some large competitors to contend with that dominate the market such as </w:t>
      </w:r>
      <w:r w:rsidR="177CAA75" w:rsidRPr="005F314A">
        <w:rPr>
          <w:rFonts w:eastAsia="Calibri" w:cstheme="minorHAnsi"/>
          <w:color w:val="000000" w:themeColor="text1"/>
        </w:rPr>
        <w:t xml:space="preserve">Audi, Land Rover, BMW, Jaguar, Mercedes Benz, Porsche, Maserati, Pagani, Koenigsegg, Aston Martin, Ferrari, Lamborghini, Bentley, Bugatti, Rolls Royce </w:t>
      </w:r>
      <w:r w:rsidR="177CAA75" w:rsidRPr="005F314A">
        <w:rPr>
          <w:rFonts w:eastAsia="Roboto" w:cstheme="minorHAnsi"/>
          <w:color w:val="000000" w:themeColor="text1"/>
        </w:rPr>
        <w:t>(</w:t>
      </w:r>
      <w:proofErr w:type="spellStart"/>
      <w:r w:rsidR="177CAA75" w:rsidRPr="005F314A">
        <w:rPr>
          <w:rFonts w:eastAsia="Roboto" w:cstheme="minorHAnsi"/>
          <w:color w:val="000000" w:themeColor="text1"/>
        </w:rPr>
        <w:t>Luxatic</w:t>
      </w:r>
      <w:proofErr w:type="spellEnd"/>
      <w:r w:rsidR="177CAA75" w:rsidRPr="005F314A">
        <w:rPr>
          <w:rFonts w:eastAsia="Roboto" w:cstheme="minorHAnsi"/>
          <w:color w:val="000000" w:themeColor="text1"/>
        </w:rPr>
        <w:t>, 2021).</w:t>
      </w:r>
    </w:p>
    <w:p w14:paraId="11E35120" w14:textId="53D23654" w:rsidR="2A74B1F9" w:rsidRPr="005F314A" w:rsidRDefault="2A74B1F9" w:rsidP="2A74B1F9">
      <w:pPr>
        <w:rPr>
          <w:rFonts w:eastAsia="Roboto" w:cstheme="minorHAnsi"/>
          <w:color w:val="000000" w:themeColor="text1"/>
        </w:rPr>
      </w:pPr>
      <w:r w:rsidRPr="005F314A">
        <w:rPr>
          <w:rFonts w:eastAsia="Roboto" w:cstheme="minorHAnsi"/>
          <w:color w:val="000000" w:themeColor="text1"/>
        </w:rPr>
        <w:t xml:space="preserve">McLaren will be gaining a large investment of </w:t>
      </w:r>
      <w:r w:rsidR="000A3F88">
        <w:rPr>
          <w:rFonts w:eastAsia="Roboto" w:cstheme="minorHAnsi"/>
          <w:color w:val="000000" w:themeColor="text1"/>
        </w:rPr>
        <w:t>£550</w:t>
      </w:r>
      <w:r w:rsidRPr="005F314A">
        <w:rPr>
          <w:rFonts w:eastAsia="Roboto" w:cstheme="minorHAnsi"/>
          <w:color w:val="000000" w:themeColor="text1"/>
        </w:rPr>
        <w:t xml:space="preserve"> million from Saudi Arabia's Public Investment Fund and investment company</w:t>
      </w:r>
      <w:r w:rsidR="000A3F88">
        <w:rPr>
          <w:rFonts w:eastAsia="Roboto" w:cstheme="minorHAnsi"/>
          <w:color w:val="000000" w:themeColor="text1"/>
        </w:rPr>
        <w:t xml:space="preserve"> </w:t>
      </w:r>
      <w:r w:rsidR="000A3F88" w:rsidRPr="000A3F88">
        <w:rPr>
          <w:rFonts w:eastAsia="Roboto" w:cstheme="minorHAnsi"/>
          <w:color w:val="000000" w:themeColor="text1"/>
        </w:rPr>
        <w:t>(Campbell, 2021)</w:t>
      </w:r>
      <w:r w:rsidRPr="005F314A">
        <w:rPr>
          <w:rFonts w:eastAsia="Roboto" w:cstheme="minorHAnsi"/>
          <w:color w:val="000000" w:themeColor="text1"/>
        </w:rPr>
        <w:t xml:space="preserve">, Ares Management where as a large portion of will be given into McLaren in preference shares and equity warrants and the remaining investment will be from existing shareholders and convertible preference shares this will enable McLaren to repay their previous loan amount from the year before with favourable terms. </w:t>
      </w:r>
    </w:p>
    <w:p w14:paraId="1692C559" w14:textId="1A8CF264" w:rsidR="2A74B1F9" w:rsidRPr="005F314A" w:rsidRDefault="2A74B1F9" w:rsidP="2A74B1F9">
      <w:pPr>
        <w:rPr>
          <w:rFonts w:eastAsia="Roboto" w:cstheme="minorHAnsi"/>
          <w:color w:val="000000" w:themeColor="text1"/>
        </w:rPr>
      </w:pPr>
      <w:r w:rsidRPr="005F314A">
        <w:rPr>
          <w:rFonts w:eastAsia="Roboto" w:cstheme="minorHAnsi"/>
          <w:color w:val="000000" w:themeColor="text1"/>
        </w:rPr>
        <w:t xml:space="preserve">McLaren's largest majority shareholder Bahrain's </w:t>
      </w:r>
      <w:proofErr w:type="spellStart"/>
      <w:r w:rsidRPr="005F314A">
        <w:rPr>
          <w:rFonts w:eastAsia="Roboto" w:cstheme="minorHAnsi"/>
          <w:color w:val="000000" w:themeColor="text1"/>
        </w:rPr>
        <w:t>Mumtalaket</w:t>
      </w:r>
      <w:proofErr w:type="spellEnd"/>
      <w:r w:rsidRPr="005F314A">
        <w:rPr>
          <w:rFonts w:eastAsia="Roboto" w:cstheme="minorHAnsi"/>
          <w:color w:val="000000" w:themeColor="text1"/>
        </w:rPr>
        <w:t xml:space="preserve"> sovereign investment fund that has been an </w:t>
      </w:r>
      <w:r w:rsidR="005F314A" w:rsidRPr="005F314A">
        <w:rPr>
          <w:rFonts w:eastAsia="Roboto" w:cstheme="minorHAnsi"/>
          <w:color w:val="000000" w:themeColor="text1"/>
        </w:rPr>
        <w:t>Investor</w:t>
      </w:r>
      <w:r w:rsidRPr="005F314A">
        <w:rPr>
          <w:rFonts w:eastAsia="Roboto" w:cstheme="minorHAnsi"/>
          <w:color w:val="000000" w:themeColor="text1"/>
        </w:rPr>
        <w:t xml:space="preserve"> in McLaren in previous years now Combined with this new large equity investment will greatly help McLaren turn things around financially and help them achieve future goals and developments with research plans. This investment has already shown positives in McLarens financial reports from their first business quarter of 2021, revenue has increased by 145% over the same period in 2020</w:t>
      </w:r>
    </w:p>
    <w:p w14:paraId="1EB8DB5A" w14:textId="2755BC0A" w:rsidR="440D9E11" w:rsidRPr="005F314A" w:rsidRDefault="440D9E11" w:rsidP="2A74B1F9">
      <w:pPr>
        <w:rPr>
          <w:rFonts w:eastAsia="Roboto" w:cstheme="minorHAnsi"/>
          <w:color w:val="000000" w:themeColor="text1"/>
        </w:rPr>
      </w:pPr>
      <w:r w:rsidRPr="005F314A">
        <w:rPr>
          <w:rFonts w:eastAsia="Open Sans" w:cstheme="minorHAnsi"/>
          <w:color w:val="000000" w:themeColor="text1"/>
        </w:rPr>
        <w:t xml:space="preserve">With the addition of McLarens new management structure they have announced a new business plan named Track 22 and with the launch of this new six-year Business Plan McLaren plan on launching 15 new cars within their existing ranges including alternative model platforms and also a pledge to develop a new engine architecture that will debut towards the end of this business plan. With this new business plan </w:t>
      </w:r>
      <w:r w:rsidR="005F314A" w:rsidRPr="005F314A">
        <w:rPr>
          <w:rFonts w:eastAsia="Open Sans" w:cstheme="minorHAnsi"/>
          <w:color w:val="000000" w:themeColor="text1"/>
        </w:rPr>
        <w:t>also,</w:t>
      </w:r>
      <w:r w:rsidRPr="005F314A">
        <w:rPr>
          <w:rFonts w:eastAsia="Open Sans" w:cstheme="minorHAnsi"/>
          <w:color w:val="000000" w:themeColor="text1"/>
        </w:rPr>
        <w:t xml:space="preserve"> </w:t>
      </w:r>
      <w:r w:rsidR="005F314A" w:rsidRPr="005F314A">
        <w:rPr>
          <w:rFonts w:eastAsia="Open Sans" w:cstheme="minorHAnsi"/>
          <w:color w:val="000000" w:themeColor="text1"/>
        </w:rPr>
        <w:t>McLaren</w:t>
      </w:r>
      <w:r w:rsidRPr="005F314A">
        <w:rPr>
          <w:rFonts w:eastAsia="Open Sans" w:cstheme="minorHAnsi"/>
          <w:color w:val="000000" w:themeColor="text1"/>
        </w:rPr>
        <w:t xml:space="preserve"> has stated that at least 50 percent of their new offerings will feature hybrid technology. </w:t>
      </w:r>
      <w:r w:rsidR="005F314A" w:rsidRPr="005F314A">
        <w:rPr>
          <w:rFonts w:eastAsia="Open Sans" w:cstheme="minorHAnsi"/>
          <w:color w:val="000000" w:themeColor="text1"/>
        </w:rPr>
        <w:t>McLaren</w:t>
      </w:r>
      <w:r w:rsidRPr="005F314A">
        <w:rPr>
          <w:rFonts w:eastAsia="Open Sans" w:cstheme="minorHAnsi"/>
          <w:color w:val="000000" w:themeColor="text1"/>
        </w:rPr>
        <w:t xml:space="preserve"> has also stated that their engineering team have begun working on a prototype that will be used to evaluate the possible benefits of a fully-electric powertrain to be used in one of McLarens Ultimate Series cars. (</w:t>
      </w:r>
      <w:r w:rsidRPr="005F314A">
        <w:rPr>
          <w:rFonts w:eastAsia="Roboto" w:cstheme="minorHAnsi"/>
          <w:color w:val="000000" w:themeColor="text1"/>
        </w:rPr>
        <w:t>Sytner.co.uk, 2022).</w:t>
      </w:r>
    </w:p>
    <w:p w14:paraId="3E903299" w14:textId="7F676D2D" w:rsidR="2A74B1F9" w:rsidRPr="005F314A" w:rsidRDefault="2A74B1F9" w:rsidP="2A74B1F9">
      <w:pPr>
        <w:rPr>
          <w:rFonts w:eastAsia="Roboto" w:cstheme="minorHAnsi"/>
          <w:color w:val="000000" w:themeColor="text1"/>
        </w:rPr>
      </w:pPr>
    </w:p>
    <w:p w14:paraId="7EFD6C92" w14:textId="2BC6A0E0" w:rsidR="3A1702D6" w:rsidRPr="005F314A" w:rsidRDefault="3A1702D6" w:rsidP="3A1702D6">
      <w:pPr>
        <w:rPr>
          <w:rFonts w:eastAsia="Roboto" w:cstheme="minorHAnsi"/>
          <w:color w:val="000000" w:themeColor="text1"/>
        </w:rPr>
      </w:pPr>
    </w:p>
    <w:p w14:paraId="7A825EA6" w14:textId="563D3FDB" w:rsidR="3A1702D6" w:rsidRPr="005F314A" w:rsidRDefault="3A1702D6" w:rsidP="3A1702D6">
      <w:pPr>
        <w:rPr>
          <w:rFonts w:cstheme="minorHAnsi"/>
          <w:color w:val="000000" w:themeColor="text1"/>
        </w:rPr>
      </w:pPr>
    </w:p>
    <w:p w14:paraId="064EB10D" w14:textId="47FC74AB" w:rsidR="3A1702D6" w:rsidRPr="005F314A" w:rsidRDefault="3A1702D6" w:rsidP="3A1702D6">
      <w:pPr>
        <w:rPr>
          <w:rFonts w:cstheme="minorHAnsi"/>
          <w:color w:val="000000" w:themeColor="text1"/>
        </w:rPr>
      </w:pPr>
    </w:p>
    <w:p w14:paraId="05E74C30" w14:textId="567A15B1" w:rsidR="00AB476E" w:rsidRPr="005F314A" w:rsidRDefault="00AB476E" w:rsidP="7EACE2BA">
      <w:pPr>
        <w:rPr>
          <w:rFonts w:eastAsia="Calibri" w:cstheme="minorHAnsi"/>
          <w:color w:val="000000" w:themeColor="text1"/>
        </w:rPr>
      </w:pPr>
    </w:p>
    <w:p w14:paraId="7D6E9465" w14:textId="77777777" w:rsidR="00AB476E" w:rsidRPr="005F314A" w:rsidRDefault="00AB476E" w:rsidP="68A019E9">
      <w:pPr>
        <w:rPr>
          <w:rFonts w:eastAsia="Calibri" w:cstheme="minorHAnsi"/>
          <w:color w:val="000000" w:themeColor="text1"/>
        </w:rPr>
      </w:pPr>
    </w:p>
    <w:p w14:paraId="0FFBF536" w14:textId="77777777" w:rsidR="005F314A" w:rsidRDefault="005F314A" w:rsidP="68A019E9">
      <w:pPr>
        <w:rPr>
          <w:rFonts w:eastAsia="Calibri" w:cstheme="minorHAnsi"/>
          <w:color w:val="000000" w:themeColor="text1"/>
          <w:u w:val="single"/>
        </w:rPr>
      </w:pPr>
    </w:p>
    <w:p w14:paraId="64323DDA" w14:textId="77777777" w:rsidR="005F314A" w:rsidRDefault="005F314A" w:rsidP="68A019E9">
      <w:pPr>
        <w:rPr>
          <w:rFonts w:eastAsia="Calibri" w:cstheme="minorHAnsi"/>
          <w:color w:val="000000" w:themeColor="text1"/>
          <w:u w:val="single"/>
        </w:rPr>
      </w:pPr>
    </w:p>
    <w:p w14:paraId="06FAA575" w14:textId="77777777" w:rsidR="005F314A" w:rsidRDefault="005F314A" w:rsidP="68A019E9">
      <w:pPr>
        <w:rPr>
          <w:rFonts w:eastAsia="Calibri" w:cstheme="minorHAnsi"/>
          <w:color w:val="000000" w:themeColor="text1"/>
          <w:u w:val="single"/>
        </w:rPr>
      </w:pPr>
    </w:p>
    <w:p w14:paraId="111F86CB" w14:textId="77777777" w:rsidR="005F314A" w:rsidRDefault="005F314A" w:rsidP="68A019E9">
      <w:pPr>
        <w:rPr>
          <w:rFonts w:eastAsia="Calibri" w:cstheme="minorHAnsi"/>
          <w:color w:val="000000" w:themeColor="text1"/>
          <w:u w:val="single"/>
        </w:rPr>
      </w:pPr>
    </w:p>
    <w:p w14:paraId="132188B5" w14:textId="77777777" w:rsidR="005F314A" w:rsidRDefault="005F314A" w:rsidP="68A019E9">
      <w:pPr>
        <w:rPr>
          <w:rFonts w:eastAsia="Calibri" w:cstheme="minorHAnsi"/>
          <w:color w:val="000000" w:themeColor="text1"/>
          <w:u w:val="single"/>
        </w:rPr>
      </w:pPr>
    </w:p>
    <w:p w14:paraId="23418517" w14:textId="77777777" w:rsidR="005F314A" w:rsidRDefault="005F314A" w:rsidP="68A019E9">
      <w:pPr>
        <w:rPr>
          <w:rFonts w:eastAsia="Calibri" w:cstheme="minorHAnsi"/>
          <w:color w:val="000000" w:themeColor="text1"/>
          <w:u w:val="single"/>
        </w:rPr>
      </w:pPr>
    </w:p>
    <w:p w14:paraId="2AD7A465" w14:textId="08864CEB" w:rsidR="00AB476E" w:rsidRPr="005F314A" w:rsidRDefault="68A019E9" w:rsidP="68A019E9">
      <w:pPr>
        <w:rPr>
          <w:rFonts w:eastAsia="Calibri" w:cstheme="minorHAnsi"/>
          <w:color w:val="000000" w:themeColor="text1"/>
        </w:rPr>
      </w:pPr>
      <w:r w:rsidRPr="005F314A">
        <w:rPr>
          <w:rFonts w:eastAsia="Calibri" w:cstheme="minorHAnsi"/>
          <w:color w:val="000000" w:themeColor="text1"/>
          <w:u w:val="single"/>
        </w:rPr>
        <w:t>Conclusion and Recommendation</w:t>
      </w:r>
      <w:r w:rsidRPr="005F314A">
        <w:rPr>
          <w:rFonts w:eastAsia="Calibri" w:cstheme="minorHAnsi"/>
          <w:color w:val="000000" w:themeColor="text1"/>
        </w:rPr>
        <w:t xml:space="preserve"> </w:t>
      </w:r>
    </w:p>
    <w:p w14:paraId="1B3A1E14" w14:textId="3471F1FD" w:rsidR="68A019E9" w:rsidRPr="005F314A" w:rsidRDefault="48FF4CCC" w:rsidP="3A1702D6">
      <w:pPr>
        <w:rPr>
          <w:rFonts w:cstheme="minorHAnsi"/>
          <w:color w:val="000000" w:themeColor="text1"/>
        </w:rPr>
      </w:pPr>
      <w:r w:rsidRPr="005F314A">
        <w:rPr>
          <w:rFonts w:cstheme="minorHAnsi"/>
          <w:color w:val="000000" w:themeColor="text1"/>
        </w:rPr>
        <w:t xml:space="preserve">McLaren did well in 2020’s extremely challenging environmental and economical market situation.  McLaren made a several vital changes and managed to survive the complete market shut down brought on by the covid –19 global pandemic, brought in new key members to their management team all to prepare </w:t>
      </w:r>
      <w:r w:rsidR="005F314A" w:rsidRPr="005F314A">
        <w:rPr>
          <w:rFonts w:cstheme="minorHAnsi"/>
          <w:color w:val="000000" w:themeColor="text1"/>
        </w:rPr>
        <w:t>McLaren</w:t>
      </w:r>
      <w:r w:rsidRPr="005F314A">
        <w:rPr>
          <w:rFonts w:cstheme="minorHAnsi"/>
          <w:color w:val="000000" w:themeColor="text1"/>
        </w:rPr>
        <w:t xml:space="preserve"> for a more successful future. However, the financial reports indicate that although McLaren is currently in a stable position, the company's future is extremely dependent on the long-term debt and the restructuring of that debt. McLaren has done well using the global shutdown to reduce their dealer inventory back down to a healthy level. The next goal will be </w:t>
      </w:r>
      <w:r w:rsidR="005F314A" w:rsidRPr="005F314A">
        <w:rPr>
          <w:rFonts w:cstheme="minorHAnsi"/>
          <w:color w:val="000000" w:themeColor="text1"/>
        </w:rPr>
        <w:t>McLaren</w:t>
      </w:r>
      <w:r w:rsidRPr="005F314A">
        <w:rPr>
          <w:rFonts w:cstheme="minorHAnsi"/>
          <w:color w:val="000000" w:themeColor="text1"/>
        </w:rPr>
        <w:t xml:space="preserve"> regaining the buyers trust with their build quality and reliability along with a strong marketing campaign.</w:t>
      </w:r>
    </w:p>
    <w:p w14:paraId="22C431D0" w14:textId="3882D54D" w:rsidR="68A019E9" w:rsidRPr="005F314A" w:rsidRDefault="177CAA75" w:rsidP="2A74B1F9">
      <w:pPr>
        <w:rPr>
          <w:rFonts w:eastAsiaTheme="minorEastAsia" w:cstheme="minorHAnsi"/>
          <w:color w:val="000000" w:themeColor="text1"/>
        </w:rPr>
      </w:pPr>
      <w:r w:rsidRPr="005F314A">
        <w:rPr>
          <w:rFonts w:eastAsiaTheme="minorEastAsia" w:cstheme="minorHAnsi"/>
          <w:color w:val="000000" w:themeColor="text1"/>
        </w:rPr>
        <w:t xml:space="preserve">As it stands </w:t>
      </w:r>
      <w:r w:rsidR="440D9E11" w:rsidRPr="005F314A">
        <w:rPr>
          <w:rFonts w:eastAsiaTheme="minorEastAsia" w:cstheme="minorHAnsi"/>
          <w:color w:val="000000" w:themeColor="text1"/>
        </w:rPr>
        <w:t>McLaren’s revenue is expected to show an annual growth rate of 10.31%, resulting in a projected market volume of £253.3 million by 2025 (www.cityindex.co.Uk, 2021.).</w:t>
      </w:r>
    </w:p>
    <w:p w14:paraId="6C43EB63" w14:textId="1F321B78" w:rsidR="2A74B1F9" w:rsidRPr="005F314A" w:rsidRDefault="2A74B1F9" w:rsidP="2A74B1F9">
      <w:pPr>
        <w:rPr>
          <w:rFonts w:eastAsiaTheme="minorEastAsia" w:cstheme="minorHAnsi"/>
          <w:color w:val="000000" w:themeColor="text1"/>
        </w:rPr>
      </w:pPr>
      <w:r w:rsidRPr="005F314A">
        <w:rPr>
          <w:rFonts w:eastAsiaTheme="minorEastAsia" w:cstheme="minorHAnsi"/>
          <w:color w:val="000000" w:themeColor="text1"/>
        </w:rPr>
        <w:t xml:space="preserve">After the enormous success </w:t>
      </w:r>
      <w:r w:rsidR="005F314A" w:rsidRPr="005F314A">
        <w:rPr>
          <w:rFonts w:eastAsiaTheme="minorEastAsia" w:cstheme="minorHAnsi"/>
          <w:color w:val="000000" w:themeColor="text1"/>
        </w:rPr>
        <w:t>McLaren</w:t>
      </w:r>
      <w:r w:rsidRPr="005F314A">
        <w:rPr>
          <w:rFonts w:eastAsiaTheme="minorEastAsia" w:cstheme="minorHAnsi"/>
          <w:color w:val="000000" w:themeColor="text1"/>
        </w:rPr>
        <w:t xml:space="preserve"> saw with the sale of its hybrid-powered McLaren P1, McLaren has confirmed that at least 50 percent of its cars will feature hybrid technology by the end of the track 22 six-year business plan.</w:t>
      </w:r>
    </w:p>
    <w:p w14:paraId="00AE637A" w14:textId="04941824" w:rsidR="2A74B1F9" w:rsidRPr="005F314A" w:rsidRDefault="2A74B1F9" w:rsidP="2A74B1F9">
      <w:pPr>
        <w:rPr>
          <w:rFonts w:eastAsiaTheme="minorEastAsia" w:cstheme="minorHAnsi"/>
          <w:color w:val="000000" w:themeColor="text1"/>
        </w:rPr>
      </w:pPr>
      <w:r w:rsidRPr="005F314A">
        <w:rPr>
          <w:rFonts w:eastAsiaTheme="minorEastAsia" w:cstheme="minorHAnsi"/>
          <w:color w:val="000000" w:themeColor="text1"/>
        </w:rPr>
        <w:t>Based on McLaren's financial data and the research I have carried out it shows that they have begun to turn the company around and are generating profits with their new business plan and management team so I believe they would be a good candidate for a joint venture and collaboration project. If they continue on their current path with what they have forecast with their new developments research projects and financial gains they should deliver a good return on investment over the project's lifecycle.</w:t>
      </w:r>
    </w:p>
    <w:p w14:paraId="30923E0F" w14:textId="10F82143" w:rsidR="68A019E9" w:rsidRPr="005F314A" w:rsidRDefault="440D9E11" w:rsidP="2A74B1F9">
      <w:pPr>
        <w:rPr>
          <w:rFonts w:eastAsia="Open Sans" w:cstheme="minorHAnsi"/>
        </w:rPr>
      </w:pPr>
      <w:r w:rsidRPr="005F314A">
        <w:rPr>
          <w:rFonts w:eastAsia="Open Sans" w:cstheme="minorHAnsi"/>
        </w:rPr>
        <w:t xml:space="preserve"> </w:t>
      </w:r>
    </w:p>
    <w:p w14:paraId="4F0313A8" w14:textId="7FD9C677" w:rsidR="68A019E9" w:rsidRPr="005F314A" w:rsidRDefault="68A019E9" w:rsidP="3A1702D6">
      <w:pPr>
        <w:rPr>
          <w:rFonts w:eastAsia="Calibri" w:cstheme="minorHAnsi"/>
        </w:rPr>
      </w:pPr>
    </w:p>
    <w:p w14:paraId="67C863EC" w14:textId="389502FD" w:rsidR="3A1702D6" w:rsidRPr="005F314A" w:rsidRDefault="3A1702D6" w:rsidP="3A1702D6">
      <w:pPr>
        <w:rPr>
          <w:rFonts w:eastAsia="Calibri" w:cstheme="minorHAnsi"/>
          <w:color w:val="FF0000"/>
        </w:rPr>
      </w:pPr>
    </w:p>
    <w:p w14:paraId="5EBA8B03" w14:textId="3846D2BE" w:rsidR="68A019E9" w:rsidRPr="005F314A" w:rsidRDefault="68A019E9" w:rsidP="7EACE2BA">
      <w:pPr>
        <w:rPr>
          <w:rFonts w:cstheme="minorHAnsi"/>
          <w:color w:val="FF0000"/>
        </w:rPr>
      </w:pPr>
    </w:p>
    <w:p w14:paraId="375F0752" w14:textId="5488400F" w:rsidR="68A019E9" w:rsidRPr="005F314A" w:rsidRDefault="68A019E9" w:rsidP="7EACE2BA">
      <w:pPr>
        <w:rPr>
          <w:rFonts w:eastAsia="Calibri" w:cstheme="minorHAnsi"/>
          <w:color w:val="FF0000"/>
        </w:rPr>
      </w:pPr>
    </w:p>
    <w:p w14:paraId="53A8AF27" w14:textId="77777777" w:rsidR="68A019E9" w:rsidRPr="005F314A" w:rsidRDefault="68A019E9" w:rsidP="68A019E9">
      <w:pPr>
        <w:rPr>
          <w:rFonts w:eastAsia="Calibri" w:cstheme="minorHAnsi"/>
        </w:rPr>
      </w:pPr>
    </w:p>
    <w:p w14:paraId="18B07DE1" w14:textId="1320F682" w:rsidR="00816F06" w:rsidRPr="005F314A" w:rsidRDefault="00816F06" w:rsidP="48FF4CCC">
      <w:pPr>
        <w:rPr>
          <w:rFonts w:cstheme="minorHAnsi"/>
        </w:rPr>
      </w:pPr>
    </w:p>
    <w:p w14:paraId="0AEA2D73" w14:textId="65ED45E5" w:rsidR="48FF4CCC" w:rsidRPr="005F314A" w:rsidRDefault="48FF4CCC" w:rsidP="48FF4CCC">
      <w:pPr>
        <w:rPr>
          <w:rFonts w:cstheme="minorHAnsi"/>
        </w:rPr>
      </w:pPr>
    </w:p>
    <w:p w14:paraId="5DDA7893" w14:textId="37A00976" w:rsidR="00DF1964" w:rsidRDefault="00DF1964" w:rsidP="00DF1964">
      <w:pPr>
        <w:rPr>
          <w:rFonts w:cstheme="minorHAnsi"/>
        </w:rPr>
      </w:pPr>
    </w:p>
    <w:p w14:paraId="1197BAC1" w14:textId="04E42B26" w:rsidR="005F314A" w:rsidRDefault="005F314A" w:rsidP="00DF1964">
      <w:pPr>
        <w:rPr>
          <w:rFonts w:cstheme="minorHAnsi"/>
        </w:rPr>
      </w:pPr>
    </w:p>
    <w:p w14:paraId="40580AA6" w14:textId="0C9D64D7" w:rsidR="005F314A" w:rsidRDefault="005F314A" w:rsidP="00DF1964">
      <w:pPr>
        <w:rPr>
          <w:rFonts w:cstheme="minorHAnsi"/>
        </w:rPr>
      </w:pPr>
    </w:p>
    <w:p w14:paraId="0D323A1D" w14:textId="5AEC323D" w:rsidR="005F314A" w:rsidRDefault="005F314A" w:rsidP="00DF1964">
      <w:pPr>
        <w:rPr>
          <w:rFonts w:cstheme="minorHAnsi"/>
        </w:rPr>
      </w:pPr>
    </w:p>
    <w:p w14:paraId="325047D8" w14:textId="4CE102B5" w:rsidR="005F314A" w:rsidRDefault="005F314A" w:rsidP="00DF1964">
      <w:pPr>
        <w:rPr>
          <w:rFonts w:cstheme="minorHAnsi"/>
        </w:rPr>
      </w:pPr>
    </w:p>
    <w:p w14:paraId="6F31C067" w14:textId="77777777" w:rsidR="005F314A" w:rsidRPr="005F314A" w:rsidRDefault="005F314A" w:rsidP="00DF1964">
      <w:pPr>
        <w:rPr>
          <w:rFonts w:cstheme="minorHAnsi"/>
        </w:rPr>
      </w:pPr>
    </w:p>
    <w:p w14:paraId="45D9E78C" w14:textId="19DBA07D" w:rsidR="0032415B" w:rsidRPr="005F314A" w:rsidRDefault="00DF1964" w:rsidP="00DF1964">
      <w:pPr>
        <w:rPr>
          <w:rFonts w:cstheme="minorHAnsi"/>
          <w:b/>
          <w:bCs/>
          <w:u w:val="single"/>
        </w:rPr>
      </w:pPr>
      <w:r w:rsidRPr="005F314A">
        <w:rPr>
          <w:rFonts w:cstheme="minorHAnsi"/>
          <w:b/>
          <w:bCs/>
          <w:u w:val="single"/>
        </w:rPr>
        <w:lastRenderedPageBreak/>
        <w:t>References &amp; Appendices</w:t>
      </w:r>
    </w:p>
    <w:p w14:paraId="0318484A" w14:textId="4C3AD365" w:rsidR="000A3F88" w:rsidRDefault="000A3F88" w:rsidP="000A3F88">
      <w:pPr>
        <w:rPr>
          <w:rFonts w:cstheme="minorHAnsi"/>
          <w:sz w:val="21"/>
          <w:szCs w:val="21"/>
        </w:rPr>
      </w:pPr>
      <w:r w:rsidRPr="000A3F88">
        <w:rPr>
          <w:rFonts w:cstheme="minorHAnsi"/>
          <w:sz w:val="21"/>
          <w:szCs w:val="21"/>
        </w:rPr>
        <w:t xml:space="preserve">Campbell, P. (2021). McLaren raises £550m and adds Saudi Arabian wealth fund as investor. Financial Times. [online] 16 Jul. Available at: </w:t>
      </w:r>
      <w:hyperlink r:id="rId20" w:history="1">
        <w:r w:rsidRPr="00DC2C6E">
          <w:rPr>
            <w:rStyle w:val="Hyperlink"/>
            <w:rFonts w:cstheme="minorHAnsi"/>
            <w:sz w:val="21"/>
            <w:szCs w:val="21"/>
          </w:rPr>
          <w:t>https://www.ft.com/content/443ec936-8426-4f3f-8a4f-f5b78dd767dc</w:t>
        </w:r>
      </w:hyperlink>
      <w:r w:rsidRPr="000A3F88">
        <w:rPr>
          <w:rFonts w:cstheme="minorHAnsi"/>
          <w:sz w:val="21"/>
          <w:szCs w:val="21"/>
        </w:rPr>
        <w:t>.</w:t>
      </w:r>
    </w:p>
    <w:p w14:paraId="617F0C08" w14:textId="07CC9812" w:rsidR="005F314A" w:rsidRPr="005F314A" w:rsidRDefault="005F314A" w:rsidP="000A3F88">
      <w:pPr>
        <w:rPr>
          <w:rFonts w:cstheme="minorHAnsi"/>
          <w:sz w:val="21"/>
          <w:szCs w:val="21"/>
        </w:rPr>
      </w:pPr>
    </w:p>
    <w:p w14:paraId="61FD7E9F" w14:textId="77777777" w:rsidR="005F314A" w:rsidRPr="005F314A" w:rsidRDefault="005F314A" w:rsidP="7EACE2BA">
      <w:pPr>
        <w:rPr>
          <w:rFonts w:eastAsia="Calibri" w:cstheme="minorHAnsi"/>
          <w:color w:val="2C3E50"/>
          <w:sz w:val="21"/>
          <w:szCs w:val="21"/>
        </w:rPr>
      </w:pPr>
      <w:r w:rsidRPr="005F314A">
        <w:rPr>
          <w:rFonts w:cstheme="minorHAnsi"/>
          <w:b/>
          <w:bCs/>
          <w:sz w:val="21"/>
          <w:szCs w:val="21"/>
          <w:u w:val="single"/>
        </w:rPr>
        <w:t>‌</w:t>
      </w:r>
      <w:r w:rsidRPr="005F314A">
        <w:rPr>
          <w:rFonts w:eastAsia="Calibri" w:cstheme="minorHAnsi"/>
          <w:color w:val="2C3E50"/>
          <w:sz w:val="21"/>
          <w:szCs w:val="21"/>
        </w:rPr>
        <w:t xml:space="preserve"> </w:t>
      </w:r>
      <w:proofErr w:type="spellStart"/>
      <w:r w:rsidRPr="005F314A">
        <w:rPr>
          <w:rFonts w:eastAsia="Calibri" w:cstheme="minorHAnsi"/>
          <w:color w:val="2C3E50"/>
          <w:sz w:val="21"/>
          <w:szCs w:val="21"/>
        </w:rPr>
        <w:t>CarBuzz</w:t>
      </w:r>
      <w:proofErr w:type="spellEnd"/>
      <w:r w:rsidRPr="005F314A">
        <w:rPr>
          <w:rFonts w:eastAsia="Calibri" w:cstheme="minorHAnsi"/>
          <w:color w:val="2C3E50"/>
          <w:sz w:val="21"/>
          <w:szCs w:val="21"/>
        </w:rPr>
        <w:t xml:space="preserve">. (2021). </w:t>
      </w:r>
      <w:r w:rsidRPr="005F314A">
        <w:rPr>
          <w:rFonts w:eastAsia="Calibri" w:cstheme="minorHAnsi"/>
          <w:i/>
          <w:iCs/>
          <w:color w:val="2C3E50"/>
          <w:sz w:val="21"/>
          <w:szCs w:val="21"/>
        </w:rPr>
        <w:t xml:space="preserve">McLaren’s Latest Investor Brings Huge Sigh </w:t>
      </w:r>
      <w:bookmarkStart w:id="3" w:name="_Int_MC0yx1wO"/>
      <w:proofErr w:type="gramStart"/>
      <w:r w:rsidRPr="005F314A">
        <w:rPr>
          <w:rFonts w:eastAsia="Calibri" w:cstheme="minorHAnsi"/>
          <w:i/>
          <w:iCs/>
          <w:color w:val="2C3E50"/>
          <w:sz w:val="21"/>
          <w:szCs w:val="21"/>
        </w:rPr>
        <w:t>Of</w:t>
      </w:r>
      <w:bookmarkEnd w:id="3"/>
      <w:proofErr w:type="gramEnd"/>
      <w:r w:rsidRPr="005F314A">
        <w:rPr>
          <w:rFonts w:eastAsia="Calibri" w:cstheme="minorHAnsi"/>
          <w:i/>
          <w:iCs/>
          <w:color w:val="2C3E50"/>
          <w:sz w:val="21"/>
          <w:szCs w:val="21"/>
        </w:rPr>
        <w:t xml:space="preserve"> Relief</w:t>
      </w:r>
      <w:r w:rsidRPr="005F314A">
        <w:rPr>
          <w:rFonts w:eastAsia="Calibri" w:cstheme="minorHAnsi"/>
          <w:color w:val="2C3E50"/>
          <w:sz w:val="21"/>
          <w:szCs w:val="21"/>
        </w:rPr>
        <w:t>. [online] Available at: https://carbuzz.com/news/mclarens-latest-investor-brings-huge-sigh-of-relief [Accessed 17 May 2022].</w:t>
      </w:r>
    </w:p>
    <w:p w14:paraId="396B88D1" w14:textId="77777777" w:rsidR="005F314A" w:rsidRDefault="005F314A">
      <w:pPr>
        <w:rPr>
          <w:rFonts w:eastAsia="Calibri" w:cstheme="minorHAnsi"/>
          <w:color w:val="000000" w:themeColor="text1"/>
          <w:sz w:val="21"/>
          <w:szCs w:val="21"/>
        </w:rPr>
      </w:pPr>
    </w:p>
    <w:p w14:paraId="54EF934B" w14:textId="67A82A4C" w:rsidR="005F314A" w:rsidRPr="005F314A" w:rsidRDefault="005F314A">
      <w:pPr>
        <w:rPr>
          <w:rFonts w:cstheme="minorHAnsi"/>
          <w:sz w:val="21"/>
          <w:szCs w:val="21"/>
        </w:rPr>
      </w:pPr>
      <w:r w:rsidRPr="005F314A">
        <w:rPr>
          <w:rFonts w:eastAsia="Calibri" w:cstheme="minorHAnsi"/>
          <w:color w:val="000000" w:themeColor="text1"/>
          <w:sz w:val="21"/>
          <w:szCs w:val="21"/>
        </w:rPr>
        <w:t xml:space="preserve">cars.mclaren.com. (2021.). </w:t>
      </w:r>
      <w:r w:rsidRPr="005F314A">
        <w:rPr>
          <w:rFonts w:eastAsia="Calibri" w:cstheme="minorHAnsi"/>
          <w:i/>
          <w:iCs/>
          <w:color w:val="000000" w:themeColor="text1"/>
          <w:sz w:val="21"/>
          <w:szCs w:val="21"/>
        </w:rPr>
        <w:t xml:space="preserve">McLaren </w:t>
      </w:r>
      <w:proofErr w:type="spellStart"/>
      <w:r w:rsidRPr="005F314A">
        <w:rPr>
          <w:rFonts w:eastAsia="Calibri" w:cstheme="minorHAnsi"/>
          <w:i/>
          <w:iCs/>
          <w:color w:val="000000" w:themeColor="text1"/>
          <w:sz w:val="21"/>
          <w:szCs w:val="21"/>
        </w:rPr>
        <w:t>Artura</w:t>
      </w:r>
      <w:proofErr w:type="spellEnd"/>
      <w:r w:rsidRPr="005F314A">
        <w:rPr>
          <w:rFonts w:eastAsia="Calibri" w:cstheme="minorHAnsi"/>
          <w:i/>
          <w:iCs/>
          <w:color w:val="000000" w:themeColor="text1"/>
          <w:sz w:val="21"/>
          <w:szCs w:val="21"/>
        </w:rPr>
        <w:t xml:space="preserve"> - New High-Performance Hybrid Supercar | McLaren Automotive</w:t>
      </w:r>
      <w:r w:rsidRPr="005F314A">
        <w:rPr>
          <w:rFonts w:eastAsia="Calibri" w:cstheme="minorHAnsi"/>
          <w:color w:val="000000" w:themeColor="text1"/>
          <w:sz w:val="21"/>
          <w:szCs w:val="21"/>
        </w:rPr>
        <w:t xml:space="preserve">. [online] Available at: </w:t>
      </w:r>
      <w:hyperlink r:id="rId21">
        <w:r w:rsidRPr="005F314A">
          <w:rPr>
            <w:rStyle w:val="Hyperlink"/>
            <w:rFonts w:eastAsia="Calibri" w:cstheme="minorHAnsi"/>
            <w:sz w:val="21"/>
            <w:szCs w:val="21"/>
          </w:rPr>
          <w:t>https://cars.mclaren.com/gb-en/artura</w:t>
        </w:r>
      </w:hyperlink>
      <w:r w:rsidRPr="005F314A">
        <w:rPr>
          <w:rFonts w:eastAsia="Calibri" w:cstheme="minorHAnsi"/>
          <w:color w:val="000000" w:themeColor="text1"/>
          <w:sz w:val="21"/>
          <w:szCs w:val="21"/>
        </w:rPr>
        <w:t>.</w:t>
      </w:r>
    </w:p>
    <w:p w14:paraId="7682397F" w14:textId="77777777" w:rsidR="005F314A" w:rsidRDefault="005F314A" w:rsidP="00350151">
      <w:pPr>
        <w:rPr>
          <w:rFonts w:cstheme="minorHAnsi"/>
          <w:sz w:val="21"/>
          <w:szCs w:val="21"/>
        </w:rPr>
      </w:pPr>
    </w:p>
    <w:p w14:paraId="05F295EB" w14:textId="6D6C8048" w:rsidR="005F314A" w:rsidRPr="005F314A" w:rsidRDefault="005F314A" w:rsidP="00350151">
      <w:pPr>
        <w:rPr>
          <w:rFonts w:cstheme="minorHAnsi"/>
          <w:sz w:val="21"/>
          <w:szCs w:val="21"/>
        </w:rPr>
      </w:pPr>
      <w:r w:rsidRPr="005F314A">
        <w:rPr>
          <w:rFonts w:cstheme="minorHAnsi"/>
          <w:sz w:val="21"/>
          <w:szCs w:val="21"/>
        </w:rPr>
        <w:t>CFI (2021). Limitations of Ratio Analysis - Ratios are Popular, Learn About the Problems. [online] Corporate Finance Institute. Available at: https://corporatefinanceinstitute.com/resources/knowledge/finance/limitations-ratio-analysis/.</w:t>
      </w:r>
    </w:p>
    <w:p w14:paraId="6DCD8986" w14:textId="77777777" w:rsidR="005F314A" w:rsidRDefault="005F314A">
      <w:pPr>
        <w:rPr>
          <w:rFonts w:eastAsia="Calibri" w:cstheme="minorHAnsi"/>
          <w:color w:val="000000" w:themeColor="text1"/>
          <w:sz w:val="21"/>
          <w:szCs w:val="21"/>
        </w:rPr>
      </w:pPr>
    </w:p>
    <w:p w14:paraId="466DFA8A" w14:textId="7CE4BA57" w:rsidR="005F314A" w:rsidRPr="005F314A" w:rsidRDefault="005F314A">
      <w:pPr>
        <w:rPr>
          <w:rFonts w:cstheme="minorHAnsi"/>
          <w:sz w:val="21"/>
          <w:szCs w:val="21"/>
        </w:rPr>
      </w:pPr>
      <w:proofErr w:type="spellStart"/>
      <w:r>
        <w:rPr>
          <w:rFonts w:eastAsia="Calibri" w:cstheme="minorHAnsi"/>
          <w:color w:val="000000" w:themeColor="text1"/>
          <w:sz w:val="21"/>
          <w:szCs w:val="21"/>
        </w:rPr>
        <w:t>Gegumall</w:t>
      </w:r>
      <w:proofErr w:type="spellEnd"/>
      <w:r>
        <w:rPr>
          <w:rFonts w:eastAsia="Calibri" w:cstheme="minorHAnsi"/>
          <w:color w:val="000000" w:themeColor="text1"/>
          <w:sz w:val="21"/>
          <w:szCs w:val="21"/>
        </w:rPr>
        <w:t>.</w:t>
      </w:r>
      <w:r w:rsidRPr="005F314A">
        <w:rPr>
          <w:rFonts w:eastAsia="Calibri" w:cstheme="minorHAnsi"/>
          <w:color w:val="000000" w:themeColor="text1"/>
          <w:sz w:val="21"/>
          <w:szCs w:val="21"/>
        </w:rPr>
        <w:t xml:space="preserve"> (2021). </w:t>
      </w:r>
      <w:proofErr w:type="spellStart"/>
      <w:r w:rsidRPr="005F314A">
        <w:rPr>
          <w:rFonts w:eastAsia="Calibri" w:cstheme="minorHAnsi"/>
          <w:i/>
          <w:iCs/>
          <w:color w:val="000000" w:themeColor="text1"/>
          <w:sz w:val="21"/>
          <w:szCs w:val="21"/>
        </w:rPr>
        <w:t>mclaren</w:t>
      </w:r>
      <w:proofErr w:type="spellEnd"/>
      <w:r w:rsidRPr="005F314A">
        <w:rPr>
          <w:rFonts w:eastAsia="Calibri" w:cstheme="minorHAnsi"/>
          <w:i/>
          <w:iCs/>
          <w:color w:val="000000" w:themeColor="text1"/>
          <w:sz w:val="21"/>
          <w:szCs w:val="21"/>
        </w:rPr>
        <w:t xml:space="preserve"> poor quality - </w:t>
      </w:r>
      <w:proofErr w:type="spellStart"/>
      <w:r w:rsidRPr="005F314A">
        <w:rPr>
          <w:rFonts w:eastAsia="Calibri" w:cstheme="minorHAnsi"/>
          <w:i/>
          <w:iCs/>
          <w:color w:val="000000" w:themeColor="text1"/>
          <w:sz w:val="21"/>
          <w:szCs w:val="21"/>
        </w:rPr>
        <w:t>Gegu</w:t>
      </w:r>
      <w:proofErr w:type="spellEnd"/>
      <w:r w:rsidRPr="005F314A">
        <w:rPr>
          <w:rFonts w:eastAsia="Calibri" w:cstheme="minorHAnsi"/>
          <w:i/>
          <w:iCs/>
          <w:color w:val="000000" w:themeColor="text1"/>
          <w:sz w:val="21"/>
          <w:szCs w:val="21"/>
        </w:rPr>
        <w:t xml:space="preserve"> Mall</w:t>
      </w:r>
      <w:r w:rsidRPr="005F314A">
        <w:rPr>
          <w:rFonts w:eastAsia="Calibri" w:cstheme="minorHAnsi"/>
          <w:color w:val="000000" w:themeColor="text1"/>
          <w:sz w:val="21"/>
          <w:szCs w:val="21"/>
        </w:rPr>
        <w:t xml:space="preserve">. [online] Available at: </w:t>
      </w:r>
      <w:hyperlink r:id="rId22">
        <w:r w:rsidRPr="005F314A">
          <w:rPr>
            <w:rStyle w:val="Hyperlink"/>
            <w:rFonts w:eastAsia="Calibri" w:cstheme="minorHAnsi"/>
            <w:sz w:val="21"/>
            <w:szCs w:val="21"/>
          </w:rPr>
          <w:t>https://gegumall.com/mclaren-poor-quality/</w:t>
        </w:r>
      </w:hyperlink>
      <w:r w:rsidRPr="005F314A">
        <w:rPr>
          <w:rFonts w:eastAsia="Calibri" w:cstheme="minorHAnsi"/>
          <w:color w:val="000000" w:themeColor="text1"/>
          <w:sz w:val="21"/>
          <w:szCs w:val="21"/>
        </w:rPr>
        <w:t xml:space="preserve"> [Accessed 24 May 2022].</w:t>
      </w:r>
    </w:p>
    <w:p w14:paraId="07A2A807" w14:textId="77777777" w:rsidR="005F314A" w:rsidRDefault="005F314A" w:rsidP="7EACE2BA">
      <w:pPr>
        <w:rPr>
          <w:rFonts w:eastAsia="Calibri" w:cstheme="minorHAnsi"/>
          <w:color w:val="000000" w:themeColor="text1"/>
          <w:sz w:val="21"/>
          <w:szCs w:val="21"/>
        </w:rPr>
      </w:pPr>
    </w:p>
    <w:p w14:paraId="04315362" w14:textId="613667BE" w:rsidR="005F314A" w:rsidRDefault="005F314A" w:rsidP="7EACE2BA">
      <w:pPr>
        <w:rPr>
          <w:rFonts w:eastAsia="Calibri" w:cstheme="minorHAnsi"/>
          <w:color w:val="000000" w:themeColor="text1"/>
          <w:sz w:val="21"/>
          <w:szCs w:val="21"/>
        </w:rPr>
      </w:pPr>
      <w:proofErr w:type="spellStart"/>
      <w:r w:rsidRPr="005F314A">
        <w:rPr>
          <w:rFonts w:eastAsia="Calibri" w:cstheme="minorHAnsi"/>
          <w:color w:val="000000" w:themeColor="text1"/>
          <w:sz w:val="21"/>
          <w:szCs w:val="21"/>
        </w:rPr>
        <w:t>Luxatic</w:t>
      </w:r>
      <w:proofErr w:type="spellEnd"/>
      <w:r w:rsidRPr="005F314A">
        <w:rPr>
          <w:rFonts w:eastAsia="Calibri" w:cstheme="minorHAnsi"/>
          <w:color w:val="000000" w:themeColor="text1"/>
          <w:sz w:val="21"/>
          <w:szCs w:val="21"/>
        </w:rPr>
        <w:t xml:space="preserve">. (2021). </w:t>
      </w:r>
      <w:r w:rsidRPr="005F314A">
        <w:rPr>
          <w:rFonts w:eastAsia="Calibri" w:cstheme="minorHAnsi"/>
          <w:i/>
          <w:iCs/>
          <w:color w:val="000000" w:themeColor="text1"/>
          <w:sz w:val="21"/>
          <w:szCs w:val="21"/>
        </w:rPr>
        <w:t>These are the 20 Best Luxury Car Brands of 2021</w:t>
      </w:r>
      <w:r w:rsidRPr="005F314A">
        <w:rPr>
          <w:rFonts w:eastAsia="Calibri" w:cstheme="minorHAnsi"/>
          <w:color w:val="000000" w:themeColor="text1"/>
          <w:sz w:val="21"/>
          <w:szCs w:val="21"/>
        </w:rPr>
        <w:t xml:space="preserve">. [online] Available at: </w:t>
      </w:r>
      <w:hyperlink r:id="rId23">
        <w:r w:rsidRPr="005F314A">
          <w:rPr>
            <w:rStyle w:val="Hyperlink"/>
            <w:rFonts w:eastAsia="Calibri" w:cstheme="minorHAnsi"/>
            <w:sz w:val="21"/>
            <w:szCs w:val="21"/>
          </w:rPr>
          <w:t>https://luxatic.com/best-luxury-car-brands/</w:t>
        </w:r>
      </w:hyperlink>
      <w:r w:rsidRPr="005F314A">
        <w:rPr>
          <w:rFonts w:eastAsia="Calibri" w:cstheme="minorHAnsi"/>
          <w:color w:val="000000" w:themeColor="text1"/>
          <w:sz w:val="21"/>
          <w:szCs w:val="21"/>
        </w:rPr>
        <w:t>.</w:t>
      </w:r>
    </w:p>
    <w:p w14:paraId="7F36E100" w14:textId="7762BC4D" w:rsidR="00157FE7" w:rsidRDefault="00157FE7" w:rsidP="7EACE2BA">
      <w:pPr>
        <w:rPr>
          <w:rFonts w:eastAsia="Calibri" w:cstheme="minorHAnsi"/>
          <w:color w:val="000000" w:themeColor="text1"/>
          <w:sz w:val="21"/>
          <w:szCs w:val="21"/>
        </w:rPr>
      </w:pPr>
    </w:p>
    <w:p w14:paraId="21DEC731" w14:textId="41F0A86E" w:rsidR="00157FE7" w:rsidRDefault="00157FE7" w:rsidP="00157FE7">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McLaren Investors. (</w:t>
      </w:r>
      <w:r>
        <w:rPr>
          <w:rFonts w:ascii="Calibri" w:hAnsi="Calibri" w:cs="Calibri"/>
          <w:color w:val="000000"/>
          <w:sz w:val="27"/>
          <w:szCs w:val="27"/>
        </w:rPr>
        <w:t>2021</w:t>
      </w:r>
      <w:r>
        <w:rPr>
          <w:rFonts w:ascii="Calibri" w:hAnsi="Calibri" w:cs="Calibri"/>
          <w:color w:val="000000"/>
          <w:sz w:val="27"/>
          <w:szCs w:val="27"/>
        </w:rPr>
        <w:t>.). </w:t>
      </w:r>
      <w:r>
        <w:rPr>
          <w:rFonts w:ascii="Calibri" w:hAnsi="Calibri" w:cs="Calibri"/>
          <w:i/>
          <w:iCs/>
          <w:color w:val="000000"/>
          <w:sz w:val="27"/>
          <w:szCs w:val="27"/>
        </w:rPr>
        <w:t>Investors</w:t>
      </w:r>
      <w:r>
        <w:rPr>
          <w:rFonts w:ascii="Calibri" w:hAnsi="Calibri" w:cs="Calibri"/>
          <w:color w:val="000000"/>
          <w:sz w:val="27"/>
          <w:szCs w:val="27"/>
        </w:rPr>
        <w:t xml:space="preserve">. [online] Available at: </w:t>
      </w:r>
      <w:hyperlink r:id="rId24" w:history="1">
        <w:r w:rsidRPr="00510FFF">
          <w:rPr>
            <w:rStyle w:val="Hyperlink"/>
            <w:rFonts w:ascii="Calibri" w:hAnsi="Calibri" w:cs="Calibri"/>
            <w:sz w:val="27"/>
            <w:szCs w:val="27"/>
          </w:rPr>
          <w:t>https://investors.mclaren.com/investors</w:t>
        </w:r>
      </w:hyperlink>
      <w:r>
        <w:rPr>
          <w:rFonts w:ascii="Calibri" w:hAnsi="Calibri" w:cs="Calibri"/>
          <w:color w:val="000000"/>
          <w:sz w:val="27"/>
          <w:szCs w:val="27"/>
        </w:rPr>
        <w:t>.</w:t>
      </w:r>
    </w:p>
    <w:p w14:paraId="487A69F0" w14:textId="77777777" w:rsidR="00157FE7" w:rsidRPr="00157FE7" w:rsidRDefault="00157FE7" w:rsidP="00157FE7">
      <w:pPr>
        <w:pStyle w:val="NormalWeb"/>
        <w:spacing w:before="0" w:beforeAutospacing="0" w:after="0" w:afterAutospacing="0" w:line="360" w:lineRule="atLeast"/>
        <w:rPr>
          <w:rFonts w:ascii="Calibri" w:hAnsi="Calibri" w:cs="Calibri"/>
          <w:color w:val="000000"/>
          <w:sz w:val="27"/>
          <w:szCs w:val="27"/>
        </w:rPr>
      </w:pPr>
    </w:p>
    <w:p w14:paraId="68864B40" w14:textId="77777777" w:rsidR="005F314A" w:rsidRDefault="005F314A" w:rsidP="7EACE2BA">
      <w:pPr>
        <w:rPr>
          <w:rFonts w:eastAsia="Calibri" w:cstheme="minorHAnsi"/>
          <w:color w:val="000000" w:themeColor="text1"/>
          <w:sz w:val="21"/>
          <w:szCs w:val="21"/>
        </w:rPr>
      </w:pPr>
    </w:p>
    <w:p w14:paraId="73588282" w14:textId="0614D6EF" w:rsidR="005F314A" w:rsidRPr="005F314A" w:rsidRDefault="005F314A" w:rsidP="7EACE2BA">
      <w:pPr>
        <w:rPr>
          <w:rFonts w:cstheme="minorHAnsi"/>
          <w:sz w:val="21"/>
          <w:szCs w:val="21"/>
        </w:rPr>
      </w:pPr>
      <w:r w:rsidRPr="005F314A">
        <w:rPr>
          <w:rFonts w:eastAsia="Calibri" w:cstheme="minorHAnsi"/>
          <w:color w:val="000000" w:themeColor="text1"/>
          <w:sz w:val="21"/>
          <w:szCs w:val="21"/>
        </w:rPr>
        <w:t xml:space="preserve">Mordor Intelligence (2021). </w:t>
      </w:r>
      <w:r w:rsidRPr="005F314A">
        <w:rPr>
          <w:rFonts w:eastAsia="Calibri" w:cstheme="minorHAnsi"/>
          <w:i/>
          <w:iCs/>
          <w:color w:val="000000" w:themeColor="text1"/>
          <w:sz w:val="21"/>
          <w:szCs w:val="21"/>
        </w:rPr>
        <w:t>Luxury Car Market Share, Growth, Size, Analysis, Forecast (2019-24)</w:t>
      </w:r>
      <w:r w:rsidRPr="005F314A">
        <w:rPr>
          <w:rFonts w:eastAsia="Calibri" w:cstheme="minorHAnsi"/>
          <w:color w:val="000000" w:themeColor="text1"/>
          <w:sz w:val="21"/>
          <w:szCs w:val="21"/>
        </w:rPr>
        <w:t xml:space="preserve">. [online] </w:t>
      </w:r>
      <w:hyperlink>
        <w:r w:rsidRPr="005F314A">
          <w:rPr>
            <w:rStyle w:val="Hyperlink"/>
            <w:rFonts w:eastAsia="Calibri" w:cstheme="minorHAnsi"/>
            <w:sz w:val="21"/>
            <w:szCs w:val="21"/>
          </w:rPr>
          <w:t>www.mordorintelligence.com</w:t>
        </w:r>
      </w:hyperlink>
      <w:r w:rsidRPr="005F314A">
        <w:rPr>
          <w:rFonts w:eastAsia="Calibri" w:cstheme="minorHAnsi"/>
          <w:color w:val="000000" w:themeColor="text1"/>
          <w:sz w:val="21"/>
          <w:szCs w:val="21"/>
        </w:rPr>
        <w:t xml:space="preserve">. Available at: </w:t>
      </w:r>
      <w:hyperlink r:id="rId25">
        <w:r w:rsidRPr="005F314A">
          <w:rPr>
            <w:rStyle w:val="Hyperlink"/>
            <w:rFonts w:eastAsia="Calibri" w:cstheme="minorHAnsi"/>
            <w:sz w:val="21"/>
            <w:szCs w:val="21"/>
          </w:rPr>
          <w:t>https://www.mordorintelligence.com/industry-reports/luxury-car-market</w:t>
        </w:r>
      </w:hyperlink>
      <w:r w:rsidRPr="005F314A">
        <w:rPr>
          <w:rFonts w:eastAsia="Calibri" w:cstheme="minorHAnsi"/>
          <w:color w:val="000000" w:themeColor="text1"/>
          <w:sz w:val="21"/>
          <w:szCs w:val="21"/>
        </w:rPr>
        <w:t>.</w:t>
      </w:r>
    </w:p>
    <w:p w14:paraId="7882E239" w14:textId="77777777" w:rsidR="005F314A" w:rsidRDefault="005F314A">
      <w:pPr>
        <w:rPr>
          <w:rFonts w:eastAsia="Calibri" w:cstheme="minorHAnsi"/>
          <w:color w:val="000000" w:themeColor="text1"/>
          <w:sz w:val="21"/>
          <w:szCs w:val="21"/>
        </w:rPr>
      </w:pPr>
    </w:p>
    <w:p w14:paraId="2593A000" w14:textId="0301D632" w:rsidR="005F314A" w:rsidRPr="005F314A" w:rsidRDefault="005F314A">
      <w:pPr>
        <w:rPr>
          <w:rFonts w:cstheme="minorHAnsi"/>
          <w:sz w:val="21"/>
          <w:szCs w:val="21"/>
        </w:rPr>
      </w:pPr>
      <w:r w:rsidRPr="005F314A">
        <w:rPr>
          <w:rFonts w:eastAsia="Calibri" w:cstheme="minorHAnsi"/>
          <w:color w:val="000000" w:themeColor="text1"/>
          <w:sz w:val="21"/>
          <w:szCs w:val="21"/>
        </w:rPr>
        <w:t xml:space="preserve">Sytner.co.uk. (2022). [online] Available at: </w:t>
      </w:r>
      <w:hyperlink r:id="rId26">
        <w:r w:rsidRPr="005F314A">
          <w:rPr>
            <w:rStyle w:val="Hyperlink"/>
            <w:rFonts w:eastAsia="Calibri" w:cstheme="minorHAnsi"/>
            <w:sz w:val="21"/>
            <w:szCs w:val="21"/>
          </w:rPr>
          <w:t>https://www.sytner.co.uk/mclaren/news/mclaren-launch-six-year-investment-programme-/</w:t>
        </w:r>
      </w:hyperlink>
      <w:r w:rsidRPr="005F314A">
        <w:rPr>
          <w:rFonts w:eastAsia="Calibri" w:cstheme="minorHAnsi"/>
          <w:color w:val="000000" w:themeColor="text1"/>
          <w:sz w:val="21"/>
          <w:szCs w:val="21"/>
        </w:rPr>
        <w:t xml:space="preserve"> [Accessed 24 May 2022].</w:t>
      </w:r>
    </w:p>
    <w:p w14:paraId="03AED538" w14:textId="77777777" w:rsidR="005F314A" w:rsidRDefault="005F314A">
      <w:pPr>
        <w:rPr>
          <w:rFonts w:cstheme="minorHAnsi"/>
          <w:sz w:val="21"/>
          <w:szCs w:val="21"/>
        </w:rPr>
      </w:pPr>
    </w:p>
    <w:p w14:paraId="2B6DF3B2" w14:textId="741F54F8" w:rsidR="005F314A" w:rsidRPr="005F314A" w:rsidRDefault="005F314A">
      <w:pPr>
        <w:rPr>
          <w:rFonts w:cstheme="minorHAnsi"/>
          <w:sz w:val="21"/>
          <w:szCs w:val="21"/>
        </w:rPr>
      </w:pPr>
      <w:r w:rsidRPr="005F314A">
        <w:rPr>
          <w:rFonts w:eastAsia="Calibri" w:cstheme="minorHAnsi"/>
          <w:sz w:val="21"/>
          <w:szCs w:val="21"/>
        </w:rPr>
        <w:t>www.cityindex.co.uk</w:t>
      </w:r>
      <w:r w:rsidRPr="005F314A">
        <w:rPr>
          <w:rFonts w:eastAsia="Calibri" w:cstheme="minorHAnsi"/>
          <w:color w:val="000000" w:themeColor="text1"/>
          <w:sz w:val="21"/>
          <w:szCs w:val="21"/>
        </w:rPr>
        <w:t xml:space="preserve">. (2021.). </w:t>
      </w:r>
      <w:r w:rsidRPr="005F314A">
        <w:rPr>
          <w:rFonts w:eastAsia="Calibri" w:cstheme="minorHAnsi"/>
          <w:i/>
          <w:iCs/>
          <w:color w:val="000000" w:themeColor="text1"/>
          <w:sz w:val="21"/>
          <w:szCs w:val="21"/>
        </w:rPr>
        <w:t>A guide to McLaren Group: will McLaren IPO in 2021?</w:t>
      </w:r>
      <w:r w:rsidRPr="005F314A">
        <w:rPr>
          <w:rFonts w:eastAsia="Calibri" w:cstheme="minorHAnsi"/>
          <w:color w:val="000000" w:themeColor="text1"/>
          <w:sz w:val="21"/>
          <w:szCs w:val="21"/>
        </w:rPr>
        <w:t xml:space="preserve"> [online] Available at: </w:t>
      </w:r>
      <w:hyperlink r:id="rId27">
        <w:r w:rsidRPr="005F314A">
          <w:rPr>
            <w:rFonts w:eastAsia="Calibri" w:cstheme="minorHAnsi"/>
            <w:sz w:val="21"/>
            <w:szCs w:val="21"/>
          </w:rPr>
          <w:t>https://www.cityindex.co.uk/market-analysis/mclaren-ipo/</w:t>
        </w:r>
      </w:hyperlink>
      <w:r w:rsidRPr="005F314A">
        <w:rPr>
          <w:rFonts w:eastAsia="Calibri" w:cstheme="minorHAnsi"/>
          <w:color w:val="000000" w:themeColor="text1"/>
          <w:sz w:val="21"/>
          <w:szCs w:val="21"/>
        </w:rPr>
        <w:t>.</w:t>
      </w:r>
    </w:p>
    <w:p w14:paraId="648323B5" w14:textId="0839F5A3" w:rsidR="7EACE2BA" w:rsidRDefault="177CAA75" w:rsidP="7EACE2BA">
      <w:pPr>
        <w:rPr>
          <w:rFonts w:ascii="Calibri" w:eastAsia="Calibri" w:hAnsi="Calibri" w:cs="Calibri"/>
          <w:color w:val="000000" w:themeColor="text1"/>
          <w:sz w:val="27"/>
          <w:szCs w:val="27"/>
        </w:rPr>
      </w:pPr>
      <w:r w:rsidRPr="2A74B1F9">
        <w:rPr>
          <w:rFonts w:ascii="Calibri" w:eastAsia="Calibri" w:hAnsi="Calibri" w:cs="Calibri"/>
          <w:color w:val="000000" w:themeColor="text1"/>
          <w:sz w:val="27"/>
          <w:szCs w:val="27"/>
        </w:rPr>
        <w:t>‌</w:t>
      </w:r>
    </w:p>
    <w:p w14:paraId="32912B82" w14:textId="063EE409" w:rsidR="00325A61" w:rsidRDefault="00325A61" w:rsidP="7EACE2BA">
      <w:pPr>
        <w:rPr>
          <w:rFonts w:ascii="Calibri" w:eastAsia="Calibri" w:hAnsi="Calibri" w:cs="Calibri"/>
          <w:color w:val="000000" w:themeColor="text1"/>
          <w:sz w:val="27"/>
          <w:szCs w:val="27"/>
        </w:rPr>
      </w:pPr>
    </w:p>
    <w:p w14:paraId="35BEDD86" w14:textId="7645369E" w:rsidR="00325A61" w:rsidRDefault="00325A61" w:rsidP="7EACE2BA">
      <w:pPr>
        <w:rPr>
          <w:rFonts w:ascii="Calibri" w:eastAsia="Calibri" w:hAnsi="Calibri" w:cs="Calibri"/>
          <w:color w:val="000000" w:themeColor="text1"/>
          <w:sz w:val="27"/>
          <w:szCs w:val="27"/>
        </w:rPr>
      </w:pPr>
    </w:p>
    <w:p w14:paraId="584D3C8A" w14:textId="26185EC3" w:rsidR="00325A61" w:rsidRDefault="00325A61" w:rsidP="7EACE2BA">
      <w:pPr>
        <w:rPr>
          <w:rFonts w:ascii="Calibri" w:eastAsia="Calibri" w:hAnsi="Calibri" w:cs="Calibri"/>
          <w:color w:val="000000" w:themeColor="text1"/>
          <w:sz w:val="27"/>
          <w:szCs w:val="27"/>
        </w:rPr>
      </w:pPr>
    </w:p>
    <w:p w14:paraId="0FF83682" w14:textId="404FE0A2" w:rsidR="00325A61" w:rsidRDefault="00325A61" w:rsidP="7EACE2BA">
      <w:pPr>
        <w:rPr>
          <w:rFonts w:ascii="Calibri" w:eastAsia="Calibri" w:hAnsi="Calibri" w:cs="Calibri"/>
          <w:color w:val="000000" w:themeColor="text1"/>
          <w:sz w:val="27"/>
          <w:szCs w:val="27"/>
        </w:rPr>
      </w:pPr>
    </w:p>
    <w:p w14:paraId="536984A9" w14:textId="1213311F" w:rsidR="00325A61" w:rsidRDefault="00325A61" w:rsidP="7EACE2BA">
      <w:pPr>
        <w:rPr>
          <w:rFonts w:ascii="Calibri" w:eastAsia="Calibri" w:hAnsi="Calibri" w:cs="Calibri"/>
          <w:color w:val="000000" w:themeColor="text1"/>
          <w:sz w:val="27"/>
          <w:szCs w:val="27"/>
        </w:rPr>
      </w:pPr>
    </w:p>
    <w:p w14:paraId="0550310E" w14:textId="7076A1CD" w:rsidR="00325A61" w:rsidRDefault="00325A61" w:rsidP="7EACE2BA">
      <w:pPr>
        <w:rPr>
          <w:rFonts w:ascii="Calibri" w:eastAsia="Calibri" w:hAnsi="Calibri" w:cs="Calibri"/>
          <w:color w:val="000000" w:themeColor="text1"/>
          <w:sz w:val="27"/>
          <w:szCs w:val="27"/>
        </w:rPr>
      </w:pPr>
    </w:p>
    <w:p w14:paraId="122A2CC3" w14:textId="7703EEE8" w:rsidR="00325A61" w:rsidRDefault="00325A61" w:rsidP="7EACE2BA">
      <w:pPr>
        <w:rPr>
          <w:rFonts w:ascii="Calibri" w:eastAsia="Calibri" w:hAnsi="Calibri" w:cs="Calibri"/>
          <w:color w:val="000000" w:themeColor="text1"/>
          <w:sz w:val="27"/>
          <w:szCs w:val="27"/>
        </w:rPr>
      </w:pPr>
    </w:p>
    <w:p w14:paraId="6CF131B7" w14:textId="3646B784" w:rsidR="00325A61" w:rsidRDefault="00325A61" w:rsidP="7EACE2BA">
      <w:r>
        <w:rPr>
          <w:rFonts w:ascii="Calibri" w:eastAsia="Calibri" w:hAnsi="Calibri" w:cs="Calibri"/>
          <w:color w:val="000000" w:themeColor="text1"/>
          <w:sz w:val="27"/>
          <w:szCs w:val="27"/>
        </w:rPr>
        <w:t>Appendix A- Ratio calculations</w:t>
      </w:r>
    </w:p>
    <w:p w14:paraId="4B2A86B9" w14:textId="252F89BD" w:rsidR="7EACE2BA" w:rsidRDefault="2A74B1F9" w:rsidP="3A1702D6">
      <w:r>
        <w:rPr>
          <w:noProof/>
        </w:rPr>
        <w:drawing>
          <wp:inline distT="0" distB="0" distL="0" distR="0" wp14:anchorId="7293E0E7" wp14:editId="56CBA1FB">
            <wp:extent cx="4124325" cy="4572000"/>
            <wp:effectExtent l="0" t="0" r="0" b="0"/>
            <wp:docPr id="1235956542" name="Picture 1235956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124325" cy="4572000"/>
                    </a:xfrm>
                    <a:prstGeom prst="rect">
                      <a:avLst/>
                    </a:prstGeom>
                  </pic:spPr>
                </pic:pic>
              </a:graphicData>
            </a:graphic>
          </wp:inline>
        </w:drawing>
      </w:r>
    </w:p>
    <w:p w14:paraId="19276128" w14:textId="050D9CE2" w:rsidR="2A74B1F9" w:rsidRDefault="2A74B1F9" w:rsidP="2A74B1F9"/>
    <w:p w14:paraId="764846CA" w14:textId="4DD0B888" w:rsidR="00325A61" w:rsidRDefault="00325A61" w:rsidP="2A74B1F9"/>
    <w:p w14:paraId="5B440AB4" w14:textId="5C5B784D" w:rsidR="00325A61" w:rsidRDefault="00325A61" w:rsidP="2A74B1F9"/>
    <w:p w14:paraId="3C2304CE" w14:textId="267C1CB8" w:rsidR="00325A61" w:rsidRDefault="00325A61" w:rsidP="2A74B1F9"/>
    <w:p w14:paraId="02667612" w14:textId="2FCC3EFF" w:rsidR="00325A61" w:rsidRDefault="00325A61" w:rsidP="2A74B1F9"/>
    <w:p w14:paraId="499987CB" w14:textId="21FB4858" w:rsidR="00325A61" w:rsidRDefault="00325A61" w:rsidP="2A74B1F9"/>
    <w:p w14:paraId="40132A64" w14:textId="3A4E10AD" w:rsidR="00325A61" w:rsidRDefault="00325A61" w:rsidP="2A74B1F9"/>
    <w:p w14:paraId="5FE28839" w14:textId="1090E893" w:rsidR="00325A61" w:rsidRDefault="00325A61" w:rsidP="2A74B1F9"/>
    <w:p w14:paraId="2236F82A" w14:textId="31DB35E8" w:rsidR="00325A61" w:rsidRDefault="00325A61" w:rsidP="2A74B1F9"/>
    <w:p w14:paraId="41AFC62B" w14:textId="0F524501" w:rsidR="00325A61" w:rsidRDefault="00325A61" w:rsidP="2A74B1F9"/>
    <w:p w14:paraId="622DE19F" w14:textId="15357BB0" w:rsidR="00325A61" w:rsidRDefault="00325A61" w:rsidP="2A74B1F9"/>
    <w:p w14:paraId="3FD6CA22" w14:textId="2E1540DC" w:rsidR="00325A61" w:rsidRDefault="00325A61" w:rsidP="2A74B1F9"/>
    <w:p w14:paraId="00660ED8" w14:textId="66541C8E" w:rsidR="00325A61" w:rsidRDefault="00325A61" w:rsidP="2A74B1F9"/>
    <w:p w14:paraId="43D8543F" w14:textId="49FFCF71" w:rsidR="00325A61" w:rsidRDefault="00325A61" w:rsidP="2A74B1F9">
      <w:r>
        <w:t xml:space="preserve">Appendix B – Ratio visual sums </w:t>
      </w:r>
    </w:p>
    <w:p w14:paraId="20D319F4" w14:textId="344308AF" w:rsidR="2A74B1F9" w:rsidRDefault="2A74B1F9" w:rsidP="2A74B1F9">
      <w:r>
        <w:rPr>
          <w:noProof/>
        </w:rPr>
        <w:drawing>
          <wp:inline distT="0" distB="0" distL="0" distR="0" wp14:anchorId="159EF48B" wp14:editId="2D14AD07">
            <wp:extent cx="4572000" cy="4362450"/>
            <wp:effectExtent l="0" t="0" r="0" b="0"/>
            <wp:docPr id="975443632" name="Picture 975443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572000" cy="4362450"/>
                    </a:xfrm>
                    <a:prstGeom prst="rect">
                      <a:avLst/>
                    </a:prstGeom>
                  </pic:spPr>
                </pic:pic>
              </a:graphicData>
            </a:graphic>
          </wp:inline>
        </w:drawing>
      </w:r>
    </w:p>
    <w:p w14:paraId="5035372C" w14:textId="75C6058D" w:rsidR="2A74B1F9" w:rsidRDefault="2A74B1F9" w:rsidP="2A74B1F9"/>
    <w:p w14:paraId="48CFFAD1" w14:textId="6DD602DC" w:rsidR="00325A61" w:rsidRDefault="00325A61" w:rsidP="2A74B1F9"/>
    <w:p w14:paraId="46389115" w14:textId="0322A07C" w:rsidR="00325A61" w:rsidRDefault="00325A61" w:rsidP="2A74B1F9"/>
    <w:p w14:paraId="62735DF5" w14:textId="7EE86096" w:rsidR="00325A61" w:rsidRDefault="00325A61" w:rsidP="2A74B1F9"/>
    <w:p w14:paraId="33CE5081" w14:textId="0CF34201" w:rsidR="00325A61" w:rsidRDefault="00325A61" w:rsidP="2A74B1F9"/>
    <w:p w14:paraId="6B37CB5F" w14:textId="5681DF64" w:rsidR="00325A61" w:rsidRDefault="00325A61" w:rsidP="2A74B1F9"/>
    <w:p w14:paraId="4F63DE1D" w14:textId="454CCFC2" w:rsidR="00325A61" w:rsidRDefault="00325A61" w:rsidP="2A74B1F9"/>
    <w:p w14:paraId="2ECB1B6C" w14:textId="40E7BED3" w:rsidR="00325A61" w:rsidRDefault="00325A61" w:rsidP="2A74B1F9"/>
    <w:p w14:paraId="15906E29" w14:textId="60DED5A3" w:rsidR="00325A61" w:rsidRDefault="00325A61" w:rsidP="2A74B1F9"/>
    <w:p w14:paraId="5FB6B7A3" w14:textId="7FAFD7DB" w:rsidR="00325A61" w:rsidRDefault="00325A61" w:rsidP="2A74B1F9"/>
    <w:p w14:paraId="17F8DF20" w14:textId="41949E20" w:rsidR="00325A61" w:rsidRDefault="00325A61" w:rsidP="2A74B1F9"/>
    <w:p w14:paraId="7D8300BF" w14:textId="25C09866" w:rsidR="00325A61" w:rsidRDefault="00325A61" w:rsidP="2A74B1F9"/>
    <w:p w14:paraId="68A34204" w14:textId="5A287FCC" w:rsidR="00325A61" w:rsidRDefault="00325A61" w:rsidP="2A74B1F9"/>
    <w:p w14:paraId="5EBBA7F9" w14:textId="6027E6C1" w:rsidR="00325A61" w:rsidRDefault="00325A61" w:rsidP="2A74B1F9"/>
    <w:p w14:paraId="75CC5825" w14:textId="158D9A62" w:rsidR="00325A61" w:rsidRDefault="00325A61" w:rsidP="2A74B1F9">
      <w:r>
        <w:t>Appendix c – McLaren Profit and loss account report</w:t>
      </w:r>
    </w:p>
    <w:p w14:paraId="52BCE71B" w14:textId="7555E7CE" w:rsidR="2A74B1F9" w:rsidRDefault="2A74B1F9" w:rsidP="2A74B1F9">
      <w:r>
        <w:rPr>
          <w:noProof/>
        </w:rPr>
        <w:drawing>
          <wp:inline distT="0" distB="0" distL="0" distR="0" wp14:anchorId="16ADAAD3" wp14:editId="7D155865">
            <wp:extent cx="5240867" cy="3788710"/>
            <wp:effectExtent l="0" t="0" r="4445" b="0"/>
            <wp:docPr id="460181794" name="Picture 46018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244836" cy="3791579"/>
                    </a:xfrm>
                    <a:prstGeom prst="rect">
                      <a:avLst/>
                    </a:prstGeom>
                  </pic:spPr>
                </pic:pic>
              </a:graphicData>
            </a:graphic>
          </wp:inline>
        </w:drawing>
      </w:r>
    </w:p>
    <w:p w14:paraId="31E0C0E3" w14:textId="7057D718" w:rsidR="2A74B1F9" w:rsidRDefault="2A74B1F9" w:rsidP="2A74B1F9">
      <w:r>
        <w:rPr>
          <w:noProof/>
        </w:rPr>
        <w:lastRenderedPageBreak/>
        <w:drawing>
          <wp:inline distT="0" distB="0" distL="0" distR="0" wp14:anchorId="0CC332B3" wp14:editId="0DBE4B39">
            <wp:extent cx="5418666" cy="3217333"/>
            <wp:effectExtent l="0" t="0" r="4445" b="0"/>
            <wp:docPr id="2006054303" name="Picture 2006054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428048" cy="3222904"/>
                    </a:xfrm>
                    <a:prstGeom prst="rect">
                      <a:avLst/>
                    </a:prstGeom>
                  </pic:spPr>
                </pic:pic>
              </a:graphicData>
            </a:graphic>
          </wp:inline>
        </w:drawing>
      </w:r>
    </w:p>
    <w:p w14:paraId="761571F6" w14:textId="2BA3137E" w:rsidR="2A74B1F9" w:rsidRDefault="2A74B1F9" w:rsidP="2A74B1F9"/>
    <w:p w14:paraId="2A2F87F1" w14:textId="7C7EE0BE" w:rsidR="00325A61" w:rsidRDefault="00325A61" w:rsidP="2A74B1F9"/>
    <w:p w14:paraId="2A80E212" w14:textId="2D6D888F" w:rsidR="00325A61" w:rsidRDefault="00325A61" w:rsidP="2A74B1F9"/>
    <w:p w14:paraId="5E1C9C61" w14:textId="0AA82B8E" w:rsidR="00325A61" w:rsidRDefault="00325A61" w:rsidP="2A74B1F9"/>
    <w:p w14:paraId="709B92CA" w14:textId="727143D6" w:rsidR="00325A61" w:rsidRDefault="00325A61" w:rsidP="2A74B1F9">
      <w:r>
        <w:t xml:space="preserve">Appendix c continued </w:t>
      </w:r>
    </w:p>
    <w:p w14:paraId="6AF0E90D" w14:textId="27AE91FE" w:rsidR="2A74B1F9" w:rsidRDefault="2A74B1F9" w:rsidP="2A74B1F9">
      <w:r>
        <w:rPr>
          <w:noProof/>
        </w:rPr>
        <w:lastRenderedPageBreak/>
        <w:drawing>
          <wp:inline distT="0" distB="0" distL="0" distR="0" wp14:anchorId="54C58A76" wp14:editId="5287D21B">
            <wp:extent cx="5401733" cy="6278043"/>
            <wp:effectExtent l="0" t="0" r="0" b="0"/>
            <wp:docPr id="1046742020" name="Picture 104674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415176" cy="6293667"/>
                    </a:xfrm>
                    <a:prstGeom prst="rect">
                      <a:avLst/>
                    </a:prstGeom>
                  </pic:spPr>
                </pic:pic>
              </a:graphicData>
            </a:graphic>
          </wp:inline>
        </w:drawing>
      </w:r>
    </w:p>
    <w:p w14:paraId="4B976EF2" w14:textId="3AF8A027" w:rsidR="2A74B1F9" w:rsidRDefault="2A74B1F9" w:rsidP="2A74B1F9"/>
    <w:p w14:paraId="269A1B47" w14:textId="1720BAF0" w:rsidR="2A74B1F9" w:rsidRDefault="2A74B1F9" w:rsidP="2A74B1F9"/>
    <w:p w14:paraId="5DB04A60" w14:textId="4F221FC3" w:rsidR="00325A61" w:rsidRDefault="00325A61" w:rsidP="2A74B1F9"/>
    <w:p w14:paraId="6B296257" w14:textId="2DAE9007" w:rsidR="00325A61" w:rsidRDefault="00325A61" w:rsidP="2A74B1F9"/>
    <w:p w14:paraId="1CD83017" w14:textId="2CB9AA23" w:rsidR="00325A61" w:rsidRDefault="00325A61" w:rsidP="2A74B1F9"/>
    <w:p w14:paraId="69C0DB00" w14:textId="269E8A7C" w:rsidR="00325A61" w:rsidRDefault="00325A61" w:rsidP="2A74B1F9"/>
    <w:p w14:paraId="2B3377B6" w14:textId="70845196" w:rsidR="00325A61" w:rsidRDefault="00325A61" w:rsidP="2A74B1F9"/>
    <w:p w14:paraId="1F3AEAD8" w14:textId="325023FB" w:rsidR="00325A61" w:rsidRDefault="00325A61" w:rsidP="2A74B1F9"/>
    <w:p w14:paraId="1D6EFE3C" w14:textId="77777777" w:rsidR="00325A61" w:rsidRDefault="00325A61" w:rsidP="00325A61">
      <w:r>
        <w:t xml:space="preserve">Appendix c continued </w:t>
      </w:r>
    </w:p>
    <w:p w14:paraId="6B93BAB7" w14:textId="77777777" w:rsidR="00325A61" w:rsidRDefault="00325A61" w:rsidP="2A74B1F9"/>
    <w:p w14:paraId="0C4F006C" w14:textId="63BA4808" w:rsidR="2A74B1F9" w:rsidRDefault="2A74B1F9" w:rsidP="2A74B1F9">
      <w:r>
        <w:rPr>
          <w:noProof/>
        </w:rPr>
        <w:drawing>
          <wp:inline distT="0" distB="0" distL="0" distR="0" wp14:anchorId="38EFFBF0" wp14:editId="53EDD0FB">
            <wp:extent cx="5300133" cy="5482896"/>
            <wp:effectExtent l="0" t="0" r="0" b="3810"/>
            <wp:docPr id="990687008" name="Picture 990687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306338" cy="5489315"/>
                    </a:xfrm>
                    <a:prstGeom prst="rect">
                      <a:avLst/>
                    </a:prstGeom>
                  </pic:spPr>
                </pic:pic>
              </a:graphicData>
            </a:graphic>
          </wp:inline>
        </w:drawing>
      </w:r>
    </w:p>
    <w:p w14:paraId="2500B04A" w14:textId="461C1219" w:rsidR="2A74B1F9" w:rsidRDefault="2A74B1F9" w:rsidP="2A74B1F9"/>
    <w:p w14:paraId="3DEF1BCE" w14:textId="190A75B2" w:rsidR="00325A61" w:rsidRDefault="00325A61" w:rsidP="2A74B1F9"/>
    <w:p w14:paraId="4151E88F" w14:textId="7E5386F1" w:rsidR="00325A61" w:rsidRDefault="00325A61" w:rsidP="2A74B1F9"/>
    <w:p w14:paraId="656CD950" w14:textId="1BD9C561" w:rsidR="00325A61" w:rsidRDefault="00325A61" w:rsidP="2A74B1F9"/>
    <w:p w14:paraId="0C75E29F" w14:textId="2183B313" w:rsidR="00325A61" w:rsidRDefault="00325A61" w:rsidP="2A74B1F9"/>
    <w:p w14:paraId="5479940D" w14:textId="5731A0BF" w:rsidR="00325A61" w:rsidRDefault="00325A61" w:rsidP="2A74B1F9"/>
    <w:p w14:paraId="25F09A0D" w14:textId="1A52B652" w:rsidR="00325A61" w:rsidRDefault="00325A61" w:rsidP="2A74B1F9"/>
    <w:p w14:paraId="72293A35" w14:textId="32AAFBF7" w:rsidR="00325A61" w:rsidRDefault="00325A61" w:rsidP="2A74B1F9"/>
    <w:p w14:paraId="6490FE2E" w14:textId="2974278B" w:rsidR="00325A61" w:rsidRDefault="00325A61" w:rsidP="2A74B1F9"/>
    <w:p w14:paraId="4D69A222" w14:textId="77777777" w:rsidR="00325A61" w:rsidRDefault="00325A61" w:rsidP="00325A61">
      <w:r>
        <w:t xml:space="preserve">Appendix c continued </w:t>
      </w:r>
    </w:p>
    <w:p w14:paraId="681DCA7F" w14:textId="59EE6385" w:rsidR="00325A61" w:rsidRDefault="00325A61" w:rsidP="2A74B1F9"/>
    <w:p w14:paraId="296CC90C" w14:textId="77777777" w:rsidR="00325A61" w:rsidRDefault="00325A61" w:rsidP="2A74B1F9"/>
    <w:p w14:paraId="23645350" w14:textId="687DC4D8" w:rsidR="2A74B1F9" w:rsidRDefault="2A74B1F9" w:rsidP="2A74B1F9">
      <w:r>
        <w:rPr>
          <w:noProof/>
        </w:rPr>
        <w:drawing>
          <wp:inline distT="0" distB="0" distL="0" distR="0" wp14:anchorId="448BACFA" wp14:editId="35E24A3D">
            <wp:extent cx="5477933" cy="7303911"/>
            <wp:effectExtent l="0" t="0" r="0" b="0"/>
            <wp:docPr id="1151081785" name="Picture 115108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488163" cy="7317551"/>
                    </a:xfrm>
                    <a:prstGeom prst="rect">
                      <a:avLst/>
                    </a:prstGeom>
                  </pic:spPr>
                </pic:pic>
              </a:graphicData>
            </a:graphic>
          </wp:inline>
        </w:drawing>
      </w:r>
    </w:p>
    <w:p w14:paraId="3BF59226" w14:textId="56F4830F" w:rsidR="00325A61" w:rsidRDefault="00325A61" w:rsidP="2A74B1F9"/>
    <w:p w14:paraId="7D54CCAF" w14:textId="393D478A" w:rsidR="00325A61" w:rsidRDefault="00325A61" w:rsidP="2A74B1F9"/>
    <w:p w14:paraId="7EEE5D9C" w14:textId="198A19C4" w:rsidR="00325A61" w:rsidRDefault="00325A61" w:rsidP="2A74B1F9"/>
    <w:p w14:paraId="620B43DA" w14:textId="7F19444B" w:rsidR="00325A61" w:rsidRDefault="00325A61" w:rsidP="2A74B1F9">
      <w:r>
        <w:lastRenderedPageBreak/>
        <w:t>Appendix D- Ratio Calculations table</w:t>
      </w:r>
    </w:p>
    <w:p w14:paraId="6C03F52A" w14:textId="78BB3584" w:rsidR="2A74B1F9" w:rsidRDefault="2A74B1F9" w:rsidP="2A74B1F9">
      <w:r>
        <w:rPr>
          <w:noProof/>
        </w:rPr>
        <w:drawing>
          <wp:inline distT="0" distB="0" distL="0" distR="0" wp14:anchorId="7AEECBEC" wp14:editId="1900A024">
            <wp:extent cx="4572000" cy="3114675"/>
            <wp:effectExtent l="0" t="0" r="0" b="0"/>
            <wp:docPr id="1268686082" name="Picture 1268686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572000" cy="3114675"/>
                    </a:xfrm>
                    <a:prstGeom prst="rect">
                      <a:avLst/>
                    </a:prstGeom>
                  </pic:spPr>
                </pic:pic>
              </a:graphicData>
            </a:graphic>
          </wp:inline>
        </w:drawing>
      </w:r>
    </w:p>
    <w:sectPr w:rsidR="2A74B1F9" w:rsidSect="00E8701D">
      <w:headerReference w:type="even" r:id="rId36"/>
      <w:headerReference w:type="default" r:id="rId37"/>
      <w:footerReference w:type="even" r:id="rId38"/>
      <w:footerReference w:type="default" r:id="rId39"/>
      <w:headerReference w:type="first" r:id="rId40"/>
      <w:footerReference w:type="first" r:id="rId4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E12AF" w14:textId="77777777" w:rsidR="002052BA" w:rsidRDefault="002052BA" w:rsidP="00E8701D">
      <w:pPr>
        <w:spacing w:after="0" w:line="240" w:lineRule="auto"/>
      </w:pPr>
      <w:r>
        <w:separator/>
      </w:r>
    </w:p>
  </w:endnote>
  <w:endnote w:type="continuationSeparator" w:id="0">
    <w:p w14:paraId="6D1DD900" w14:textId="77777777" w:rsidR="002052BA" w:rsidRDefault="002052BA" w:rsidP="00E87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Roboto">
    <w:altName w:val="Arial"/>
    <w:charset w:val="00"/>
    <w:family w:val="auto"/>
    <w:pitch w:val="variable"/>
    <w:sig w:usb0="E00002FF" w:usb1="5000205B" w:usb2="00000020" w:usb3="00000000" w:csb0="0000019F" w:csb1="00000000"/>
  </w:font>
  <w:font w:name="Open 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3F027" w14:textId="1D9F8742" w:rsidR="0072264A" w:rsidRDefault="0072264A" w:rsidP="0065270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p w14:paraId="3AB8A30D" w14:textId="77777777" w:rsidR="0072264A" w:rsidRDefault="0072264A" w:rsidP="0072264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42013460"/>
      <w:docPartObj>
        <w:docPartGallery w:val="Page Numbers (Bottom of Page)"/>
        <w:docPartUnique/>
      </w:docPartObj>
    </w:sdtPr>
    <w:sdtEndPr>
      <w:rPr>
        <w:rStyle w:val="PageNumber"/>
      </w:rPr>
    </w:sdtEndPr>
    <w:sdtContent>
      <w:p w14:paraId="438EFE26" w14:textId="6C3D3E0E" w:rsidR="0072264A" w:rsidRDefault="0072264A" w:rsidP="0065270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sdt>
    <w:sdtPr>
      <w:id w:val="1275293151"/>
      <w:docPartObj>
        <w:docPartGallery w:val="Page Numbers (Bottom of Page)"/>
        <w:docPartUnique/>
      </w:docPartObj>
    </w:sdtPr>
    <w:sdtEndPr/>
    <w:sdtContent>
      <w:sdt>
        <w:sdtPr>
          <w:id w:val="-1769616900"/>
          <w:docPartObj>
            <w:docPartGallery w:val="Page Numbers (Top of Page)"/>
            <w:docPartUnique/>
          </w:docPartObj>
        </w:sdtPr>
        <w:sdtEndPr/>
        <w:sdtContent>
          <w:p w14:paraId="7B9E3B67" w14:textId="19668C35" w:rsidR="00E8701D" w:rsidRDefault="00E8701D" w:rsidP="0072264A">
            <w:pPr>
              <w:pStyle w:val="Footer"/>
              <w:ind w:right="360"/>
              <w:jc w:val="right"/>
            </w:pPr>
            <w:r>
              <w:t xml:space="preserve">Page </w:t>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39A01" w14:textId="77777777" w:rsidR="0072264A" w:rsidRDefault="007226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8B3B2" w14:textId="77777777" w:rsidR="002052BA" w:rsidRDefault="002052BA" w:rsidP="00E8701D">
      <w:pPr>
        <w:spacing w:after="0" w:line="240" w:lineRule="auto"/>
      </w:pPr>
      <w:r>
        <w:separator/>
      </w:r>
    </w:p>
  </w:footnote>
  <w:footnote w:type="continuationSeparator" w:id="0">
    <w:p w14:paraId="3E5D6382" w14:textId="77777777" w:rsidR="002052BA" w:rsidRDefault="002052BA" w:rsidP="00E870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DFE27" w14:textId="77777777" w:rsidR="0072264A" w:rsidRDefault="007226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BECD6" w14:textId="77777777" w:rsidR="0072264A" w:rsidRDefault="007226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11E93" w14:textId="77777777" w:rsidR="0072264A" w:rsidRDefault="0072264A">
    <w:pPr>
      <w:pStyle w:val="Header"/>
    </w:pPr>
  </w:p>
</w:hdr>
</file>

<file path=word/intelligence2.xml><?xml version="1.0" encoding="utf-8"?>
<int2:intelligence xmlns:int2="http://schemas.microsoft.com/office/intelligence/2020/intelligence" xmlns:oel="http://schemas.microsoft.com/office/2019/extlst">
  <int2:observations>
    <int2:textHash int2:hashCode="go6CBamZ2R+mhn" int2:id="gLDxSvem">
      <int2:state int2:value="Rejected" int2:type="AugLoop_Text_Critique"/>
    </int2:textHash>
    <int2:textHash int2:hashCode="Ow9qt9pZ/2FxeW" int2:id="UqwVxvi6">
      <int2:state int2:value="Rejected" int2:type="AugLoop_Text_Critique"/>
    </int2:textHash>
    <int2:textHash int2:hashCode="e0dMsLOcF3PXGS" int2:id="wGQihsEw">
      <int2:state int2:value="Rejected" int2:type="AugLoop_Text_Critique"/>
    </int2:textHash>
    <int2:textHash int2:hashCode="v9fu1ddnFE+IM7" int2:id="yGVwvzPs">
      <int2:state int2:value="Rejected" int2:type="AugLoop_Text_Critique"/>
    </int2:textHash>
    <int2:textHash int2:hashCode="aMQqMhlppqvxzx" int2:id="rOXdLPdW">
      <int2:state int2:value="Rejected" int2:type="LegacyProofing"/>
    </int2:textHash>
    <int2:textHash int2:hashCode="TbZq9loB819trP" int2:id="B7C5Zv7x">
      <int2:state int2:value="Rejected" int2:type="LegacyProofing"/>
    </int2:textHash>
    <int2:textHash int2:hashCode="64eRlNi/TiEXev" int2:id="Q86mD7CH">
      <int2:state int2:value="Rejected" int2:type="LegacyProofing"/>
    </int2:textHash>
    <int2:textHash int2:hashCode="ZnmnWpavgmIE01" int2:id="pTqRLIRh">
      <int2:state int2:value="Rejected" int2:type="LegacyProofing"/>
    </int2:textHash>
    <int2:textHash int2:hashCode="xNkffI5q1Q70tx" int2:id="0qGYD2XG">
      <int2:state int2:value="Rejected" int2:type="LegacyProofing"/>
    </int2:textHash>
    <int2:textHash int2:hashCode="i9hs6w9dJInFG8" int2:id="zQKMqqZH">
      <int2:state int2:value="Rejected" int2:type="LegacyProofing"/>
    </int2:textHash>
    <int2:bookmark int2:bookmarkName="_Int_MC0yx1wO" int2:invalidationBookmarkName="" int2:hashCode="t1EvORGpWNU7+L" int2:id="ZVdUMuNJ">
      <int2:state int2:value="Rejected" int2:type="LegacyProofing"/>
    </int2:bookmark>
    <int2:bookmark int2:bookmarkName="_Int_MwwdrLr7" int2:invalidationBookmarkName="" int2:hashCode="lVZoNTLjnzNH6m" int2:id="T0dXV2T0">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C70F53"/>
    <w:multiLevelType w:val="hybridMultilevel"/>
    <w:tmpl w:val="D0D2A30A"/>
    <w:lvl w:ilvl="0" w:tplc="56CE7C08">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50493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01D"/>
    <w:rsid w:val="000723A0"/>
    <w:rsid w:val="000A3F88"/>
    <w:rsid w:val="0011015C"/>
    <w:rsid w:val="00136E39"/>
    <w:rsid w:val="00157FE7"/>
    <w:rsid w:val="001A69D8"/>
    <w:rsid w:val="001D13F8"/>
    <w:rsid w:val="001F2D70"/>
    <w:rsid w:val="002052BA"/>
    <w:rsid w:val="002D31B1"/>
    <w:rsid w:val="002D5F8D"/>
    <w:rsid w:val="0032415B"/>
    <w:rsid w:val="00325A61"/>
    <w:rsid w:val="003318DF"/>
    <w:rsid w:val="003330D4"/>
    <w:rsid w:val="00346BC7"/>
    <w:rsid w:val="00350151"/>
    <w:rsid w:val="0041296E"/>
    <w:rsid w:val="005D783D"/>
    <w:rsid w:val="005F314A"/>
    <w:rsid w:val="006A2317"/>
    <w:rsid w:val="0072264A"/>
    <w:rsid w:val="0078214F"/>
    <w:rsid w:val="007B2FC5"/>
    <w:rsid w:val="00816F06"/>
    <w:rsid w:val="00886DDA"/>
    <w:rsid w:val="00921A2A"/>
    <w:rsid w:val="00941787"/>
    <w:rsid w:val="00A61218"/>
    <w:rsid w:val="00AB476E"/>
    <w:rsid w:val="00AC29E7"/>
    <w:rsid w:val="00AF0901"/>
    <w:rsid w:val="00AF3C69"/>
    <w:rsid w:val="00B07E9C"/>
    <w:rsid w:val="00BB0E73"/>
    <w:rsid w:val="00C608B6"/>
    <w:rsid w:val="00C72732"/>
    <w:rsid w:val="00C81A9B"/>
    <w:rsid w:val="00D124AB"/>
    <w:rsid w:val="00D15B72"/>
    <w:rsid w:val="00D46500"/>
    <w:rsid w:val="00DB74AA"/>
    <w:rsid w:val="00DC30F1"/>
    <w:rsid w:val="00DF1964"/>
    <w:rsid w:val="00E402A7"/>
    <w:rsid w:val="00E8701D"/>
    <w:rsid w:val="00E947FB"/>
    <w:rsid w:val="00EC3D24"/>
    <w:rsid w:val="00F04677"/>
    <w:rsid w:val="00FD424C"/>
    <w:rsid w:val="013FFC5C"/>
    <w:rsid w:val="01424DB6"/>
    <w:rsid w:val="0165BF13"/>
    <w:rsid w:val="0230B269"/>
    <w:rsid w:val="02A0F283"/>
    <w:rsid w:val="02E284DB"/>
    <w:rsid w:val="047E553C"/>
    <w:rsid w:val="049A5EAC"/>
    <w:rsid w:val="04A6D562"/>
    <w:rsid w:val="0546CF74"/>
    <w:rsid w:val="0568532B"/>
    <w:rsid w:val="059CDF0F"/>
    <w:rsid w:val="05A4CC95"/>
    <w:rsid w:val="06B465CB"/>
    <w:rsid w:val="06E72759"/>
    <w:rsid w:val="06F3E4D4"/>
    <w:rsid w:val="070A6238"/>
    <w:rsid w:val="077C776F"/>
    <w:rsid w:val="07D2FCC6"/>
    <w:rsid w:val="08A300D3"/>
    <w:rsid w:val="08C8EB38"/>
    <w:rsid w:val="08D47FD1"/>
    <w:rsid w:val="095DB991"/>
    <w:rsid w:val="096DCFCF"/>
    <w:rsid w:val="09723329"/>
    <w:rsid w:val="09DF83F3"/>
    <w:rsid w:val="0A4068EB"/>
    <w:rsid w:val="0A4202FA"/>
    <w:rsid w:val="0A43A644"/>
    <w:rsid w:val="0A54E11B"/>
    <w:rsid w:val="0BDAA195"/>
    <w:rsid w:val="0C0BD214"/>
    <w:rsid w:val="0C2EAC6C"/>
    <w:rsid w:val="0D07CBB2"/>
    <w:rsid w:val="0D3B2B04"/>
    <w:rsid w:val="0D65371F"/>
    <w:rsid w:val="0D7B4706"/>
    <w:rsid w:val="0DABD05A"/>
    <w:rsid w:val="0DEF1D8A"/>
    <w:rsid w:val="0E312AB4"/>
    <w:rsid w:val="0E4A5311"/>
    <w:rsid w:val="0E557CF2"/>
    <w:rsid w:val="0EB94372"/>
    <w:rsid w:val="0EEDBBE2"/>
    <w:rsid w:val="0F0C4E0A"/>
    <w:rsid w:val="0F171767"/>
    <w:rsid w:val="0F417A9B"/>
    <w:rsid w:val="0FB9380C"/>
    <w:rsid w:val="105A1021"/>
    <w:rsid w:val="105B4811"/>
    <w:rsid w:val="11641CB1"/>
    <w:rsid w:val="118D1DB4"/>
    <w:rsid w:val="11EFE19D"/>
    <w:rsid w:val="1243EECC"/>
    <w:rsid w:val="124C3473"/>
    <w:rsid w:val="125C8E69"/>
    <w:rsid w:val="12B84E3D"/>
    <w:rsid w:val="12FD0FD3"/>
    <w:rsid w:val="13049BD7"/>
    <w:rsid w:val="13427B1C"/>
    <w:rsid w:val="13AC1130"/>
    <w:rsid w:val="13C12D05"/>
    <w:rsid w:val="13F24DD4"/>
    <w:rsid w:val="1439BE51"/>
    <w:rsid w:val="14B4E5D0"/>
    <w:rsid w:val="14C4BE76"/>
    <w:rsid w:val="14DE4B7D"/>
    <w:rsid w:val="152D8144"/>
    <w:rsid w:val="158658EB"/>
    <w:rsid w:val="159793C2"/>
    <w:rsid w:val="15B0BC1F"/>
    <w:rsid w:val="16227C27"/>
    <w:rsid w:val="16608ED7"/>
    <w:rsid w:val="1660F381"/>
    <w:rsid w:val="168C9AD2"/>
    <w:rsid w:val="16B45828"/>
    <w:rsid w:val="173C95C6"/>
    <w:rsid w:val="177CAA75"/>
    <w:rsid w:val="17BE4C88"/>
    <w:rsid w:val="17CD4F30"/>
    <w:rsid w:val="19982F99"/>
    <w:rsid w:val="1A371764"/>
    <w:rsid w:val="1A4284BF"/>
    <w:rsid w:val="1A72CA2F"/>
    <w:rsid w:val="1A842D42"/>
    <w:rsid w:val="1AF5ED4A"/>
    <w:rsid w:val="1B0A3725"/>
    <w:rsid w:val="1B33FFFA"/>
    <w:rsid w:val="1B7D9B86"/>
    <w:rsid w:val="1BB72315"/>
    <w:rsid w:val="1BFA5E90"/>
    <w:rsid w:val="1C2A31E3"/>
    <w:rsid w:val="1C54D185"/>
    <w:rsid w:val="1CE633FD"/>
    <w:rsid w:val="1D52F376"/>
    <w:rsid w:val="1DE391CF"/>
    <w:rsid w:val="1E5A65E5"/>
    <w:rsid w:val="1EC1083C"/>
    <w:rsid w:val="1F0D5929"/>
    <w:rsid w:val="200AEE3D"/>
    <w:rsid w:val="20AFEEC5"/>
    <w:rsid w:val="20B2FBAB"/>
    <w:rsid w:val="20B6ADCB"/>
    <w:rsid w:val="20D0D0DC"/>
    <w:rsid w:val="21652ECE"/>
    <w:rsid w:val="216D1C54"/>
    <w:rsid w:val="217EC7FF"/>
    <w:rsid w:val="21BCCE85"/>
    <w:rsid w:val="21C61BD6"/>
    <w:rsid w:val="2300FF2F"/>
    <w:rsid w:val="2334AD2C"/>
    <w:rsid w:val="235AE5A0"/>
    <w:rsid w:val="23667526"/>
    <w:rsid w:val="2442D624"/>
    <w:rsid w:val="249CCF90"/>
    <w:rsid w:val="2516B221"/>
    <w:rsid w:val="25A140D6"/>
    <w:rsid w:val="2612F4FA"/>
    <w:rsid w:val="2614DC28"/>
    <w:rsid w:val="262076B3"/>
    <w:rsid w:val="26389FF1"/>
    <w:rsid w:val="264DBBC6"/>
    <w:rsid w:val="26F9D5BC"/>
    <w:rsid w:val="2747FFE6"/>
    <w:rsid w:val="27BA1005"/>
    <w:rsid w:val="27D47052"/>
    <w:rsid w:val="27DC5DD8"/>
    <w:rsid w:val="281AACF6"/>
    <w:rsid w:val="282C1009"/>
    <w:rsid w:val="2899871B"/>
    <w:rsid w:val="28AAC1F2"/>
    <w:rsid w:val="28DBE2C1"/>
    <w:rsid w:val="2906AA9F"/>
    <w:rsid w:val="29164747"/>
    <w:rsid w:val="292CE05B"/>
    <w:rsid w:val="2933548D"/>
    <w:rsid w:val="2940E6E9"/>
    <w:rsid w:val="2989D9E4"/>
    <w:rsid w:val="29A3EEB0"/>
    <w:rsid w:val="29AC3457"/>
    <w:rsid w:val="2A74B1F9"/>
    <w:rsid w:val="2AC8B0BC"/>
    <w:rsid w:val="2B0C1114"/>
    <w:rsid w:val="2B4F4C8F"/>
    <w:rsid w:val="2B5BC345"/>
    <w:rsid w:val="2B65F785"/>
    <w:rsid w:val="2B9C27A5"/>
    <w:rsid w:val="2B9CAF6D"/>
    <w:rsid w:val="2C68AE95"/>
    <w:rsid w:val="2CD3FB08"/>
    <w:rsid w:val="2CF793A6"/>
    <w:rsid w:val="2D01C7E6"/>
    <w:rsid w:val="2D10BC03"/>
    <w:rsid w:val="2D387FCE"/>
    <w:rsid w:val="2D917EB3"/>
    <w:rsid w:val="2DA23B21"/>
    <w:rsid w:val="2E24553B"/>
    <w:rsid w:val="2E4B9F5C"/>
    <w:rsid w:val="2E60B109"/>
    <w:rsid w:val="2E71F608"/>
    <w:rsid w:val="2F4B2445"/>
    <w:rsid w:val="2F63A997"/>
    <w:rsid w:val="2F8726FA"/>
    <w:rsid w:val="2FA5FAA8"/>
    <w:rsid w:val="2FF8AA94"/>
    <w:rsid w:val="300DC669"/>
    <w:rsid w:val="302DAC61"/>
    <w:rsid w:val="30F89427"/>
    <w:rsid w:val="314BF8CE"/>
    <w:rsid w:val="31A76C2B"/>
    <w:rsid w:val="31BE8E13"/>
    <w:rsid w:val="31D2F24F"/>
    <w:rsid w:val="320BF0F1"/>
    <w:rsid w:val="3210ED3F"/>
    <w:rsid w:val="328AB28D"/>
    <w:rsid w:val="32A05A27"/>
    <w:rsid w:val="331722F9"/>
    <w:rsid w:val="338E75D4"/>
    <w:rsid w:val="3400C037"/>
    <w:rsid w:val="341E9568"/>
    <w:rsid w:val="34247F1D"/>
    <w:rsid w:val="3437BDC5"/>
    <w:rsid w:val="349535E9"/>
    <w:rsid w:val="34DB5ACD"/>
    <w:rsid w:val="34F4832A"/>
    <w:rsid w:val="35A629C9"/>
    <w:rsid w:val="3695289B"/>
    <w:rsid w:val="36A8AA2C"/>
    <w:rsid w:val="372FF50A"/>
    <w:rsid w:val="376F5E87"/>
    <w:rsid w:val="37EA941C"/>
    <w:rsid w:val="38079D77"/>
    <w:rsid w:val="3818D84E"/>
    <w:rsid w:val="381F95E9"/>
    <w:rsid w:val="382C23EC"/>
    <w:rsid w:val="3830D0C0"/>
    <w:rsid w:val="38E6DCAA"/>
    <w:rsid w:val="38F2068B"/>
    <w:rsid w:val="39609668"/>
    <w:rsid w:val="39C99FF8"/>
    <w:rsid w:val="39D48EA7"/>
    <w:rsid w:val="3A1702D6"/>
    <w:rsid w:val="3A21D3F2"/>
    <w:rsid w:val="3A3B541C"/>
    <w:rsid w:val="3A799AEC"/>
    <w:rsid w:val="3A94AD10"/>
    <w:rsid w:val="3A95C472"/>
    <w:rsid w:val="3AA28EE3"/>
    <w:rsid w:val="3B5DD061"/>
    <w:rsid w:val="3B8408D5"/>
    <w:rsid w:val="3C3194D3"/>
    <w:rsid w:val="3CBE053F"/>
    <w:rsid w:val="3CD32114"/>
    <w:rsid w:val="3D807697"/>
    <w:rsid w:val="3E1AA2C0"/>
    <w:rsid w:val="3EDA76CA"/>
    <w:rsid w:val="3F0C5758"/>
    <w:rsid w:val="3F24A03C"/>
    <w:rsid w:val="3F3C5DBC"/>
    <w:rsid w:val="403735D1"/>
    <w:rsid w:val="4066AA83"/>
    <w:rsid w:val="4077E55A"/>
    <w:rsid w:val="40A827B9"/>
    <w:rsid w:val="416B3623"/>
    <w:rsid w:val="41D4B1DD"/>
    <w:rsid w:val="43614DDC"/>
    <w:rsid w:val="437B70ED"/>
    <w:rsid w:val="43997635"/>
    <w:rsid w:val="43DFC87B"/>
    <w:rsid w:val="440D9E11"/>
    <w:rsid w:val="44497129"/>
    <w:rsid w:val="44EB8A4A"/>
    <w:rsid w:val="450F53C8"/>
    <w:rsid w:val="4520B6DB"/>
    <w:rsid w:val="45E5418A"/>
    <w:rsid w:val="460927B1"/>
    <w:rsid w:val="462452E4"/>
    <w:rsid w:val="46334D7C"/>
    <w:rsid w:val="4668BE5B"/>
    <w:rsid w:val="4681F0E0"/>
    <w:rsid w:val="46AB2429"/>
    <w:rsid w:val="46AB4C65"/>
    <w:rsid w:val="46B311AF"/>
    <w:rsid w:val="46BC873C"/>
    <w:rsid w:val="472E4744"/>
    <w:rsid w:val="4774477A"/>
    <w:rsid w:val="47CBB946"/>
    <w:rsid w:val="47D94BA2"/>
    <w:rsid w:val="4834BEFF"/>
    <w:rsid w:val="483F2F40"/>
    <w:rsid w:val="48FF4CCC"/>
    <w:rsid w:val="49076C0F"/>
    <w:rsid w:val="4932F233"/>
    <w:rsid w:val="498B4D70"/>
    <w:rsid w:val="49E2C4EB"/>
    <w:rsid w:val="49FE5C3E"/>
    <w:rsid w:val="4A59656C"/>
    <w:rsid w:val="4A76BFCB"/>
    <w:rsid w:val="4AA61B2D"/>
    <w:rsid w:val="4AF5D7C9"/>
    <w:rsid w:val="4B97BDA9"/>
    <w:rsid w:val="4DB6B125"/>
    <w:rsid w:val="4DC3DF74"/>
    <w:rsid w:val="4DDADD32"/>
    <w:rsid w:val="4DFCEDC9"/>
    <w:rsid w:val="4F485559"/>
    <w:rsid w:val="4F98BE2A"/>
    <w:rsid w:val="5022F667"/>
    <w:rsid w:val="503DCA6F"/>
    <w:rsid w:val="51127DF4"/>
    <w:rsid w:val="51133C3A"/>
    <w:rsid w:val="511B29C0"/>
    <w:rsid w:val="5145C962"/>
    <w:rsid w:val="51D4E23F"/>
    <w:rsid w:val="51E4897F"/>
    <w:rsid w:val="51F5C456"/>
    <w:rsid w:val="529F3E1D"/>
    <w:rsid w:val="52A3BB79"/>
    <w:rsid w:val="52B289BB"/>
    <w:rsid w:val="52D12FB3"/>
    <w:rsid w:val="52F922F6"/>
    <w:rsid w:val="535A9729"/>
    <w:rsid w:val="536073E8"/>
    <w:rsid w:val="537F88F2"/>
    <w:rsid w:val="5397A5AD"/>
    <w:rsid w:val="5421DBF9"/>
    <w:rsid w:val="5475A4DA"/>
    <w:rsid w:val="559995D9"/>
    <w:rsid w:val="559C1813"/>
    <w:rsid w:val="55A999CC"/>
    <w:rsid w:val="55BDAC5A"/>
    <w:rsid w:val="55EE9AE3"/>
    <w:rsid w:val="56AE920E"/>
    <w:rsid w:val="57077EE8"/>
    <w:rsid w:val="571EC017"/>
    <w:rsid w:val="57357A8D"/>
    <w:rsid w:val="5755A5E5"/>
    <w:rsid w:val="5772A518"/>
    <w:rsid w:val="57A3D00F"/>
    <w:rsid w:val="57A9E105"/>
    <w:rsid w:val="587C8F0D"/>
    <w:rsid w:val="58A34F49"/>
    <w:rsid w:val="590E7FA1"/>
    <w:rsid w:val="59263BA5"/>
    <w:rsid w:val="594D67F5"/>
    <w:rsid w:val="59721770"/>
    <w:rsid w:val="5A02E078"/>
    <w:rsid w:val="5A6D1B4F"/>
    <w:rsid w:val="5A911D7D"/>
    <w:rsid w:val="5B2ACED4"/>
    <w:rsid w:val="5CB1A5B8"/>
    <w:rsid w:val="5D255F96"/>
    <w:rsid w:val="5D2D4D1C"/>
    <w:rsid w:val="5D5B5155"/>
    <w:rsid w:val="5DBB9A18"/>
    <w:rsid w:val="5DC8BE3F"/>
    <w:rsid w:val="5DCCD4EF"/>
    <w:rsid w:val="5DD0ABC5"/>
    <w:rsid w:val="5E2C39F0"/>
    <w:rsid w:val="5F68A550"/>
    <w:rsid w:val="5F7D1385"/>
    <w:rsid w:val="5F910CC3"/>
    <w:rsid w:val="602747E2"/>
    <w:rsid w:val="60CAEE22"/>
    <w:rsid w:val="61084C87"/>
    <w:rsid w:val="6113B4C7"/>
    <w:rsid w:val="61199186"/>
    <w:rsid w:val="615E5C22"/>
    <w:rsid w:val="61751589"/>
    <w:rsid w:val="61B96550"/>
    <w:rsid w:val="6255D7AD"/>
    <w:rsid w:val="6267C11A"/>
    <w:rsid w:val="62AF8528"/>
    <w:rsid w:val="62BC0AC2"/>
    <w:rsid w:val="62E682B6"/>
    <w:rsid w:val="63A7B881"/>
    <w:rsid w:val="63B8F358"/>
    <w:rsid w:val="6421B626"/>
    <w:rsid w:val="643FED49"/>
    <w:rsid w:val="64683006"/>
    <w:rsid w:val="64D1B11A"/>
    <w:rsid w:val="653B9B5C"/>
    <w:rsid w:val="6554C3B9"/>
    <w:rsid w:val="65DBBDAA"/>
    <w:rsid w:val="65ED02A9"/>
    <w:rsid w:val="65F26C74"/>
    <w:rsid w:val="6631CD45"/>
    <w:rsid w:val="663F6109"/>
    <w:rsid w:val="6702339B"/>
    <w:rsid w:val="676FAAAD"/>
    <w:rsid w:val="6782F64B"/>
    <w:rsid w:val="67A8B902"/>
    <w:rsid w:val="67C6C1CD"/>
    <w:rsid w:val="686FFFC3"/>
    <w:rsid w:val="68A019E9"/>
    <w:rsid w:val="6937EF09"/>
    <w:rsid w:val="6A12899F"/>
    <w:rsid w:val="6A9A1D20"/>
    <w:rsid w:val="6B053E68"/>
    <w:rsid w:val="6C7C2A25"/>
    <w:rsid w:val="6C859FB2"/>
    <w:rsid w:val="6CDCC2FF"/>
    <w:rsid w:val="6E056BDF"/>
    <w:rsid w:val="6E19828D"/>
    <w:rsid w:val="6E32AAEA"/>
    <w:rsid w:val="6E789360"/>
    <w:rsid w:val="6E955CBF"/>
    <w:rsid w:val="6F17FE04"/>
    <w:rsid w:val="6FB1EE57"/>
    <w:rsid w:val="6FE7E016"/>
    <w:rsid w:val="707B11A8"/>
    <w:rsid w:val="7097DB0A"/>
    <w:rsid w:val="711E7051"/>
    <w:rsid w:val="7122F7D5"/>
    <w:rsid w:val="7144AC99"/>
    <w:rsid w:val="716A4BAC"/>
    <w:rsid w:val="7233AB6B"/>
    <w:rsid w:val="727D1627"/>
    <w:rsid w:val="73D43FED"/>
    <w:rsid w:val="744EAF02"/>
    <w:rsid w:val="74873C0A"/>
    <w:rsid w:val="74AC20AE"/>
    <w:rsid w:val="75F1E174"/>
    <w:rsid w:val="76F57D0D"/>
    <w:rsid w:val="77991A15"/>
    <w:rsid w:val="784518FA"/>
    <w:rsid w:val="78CD5023"/>
    <w:rsid w:val="79328D91"/>
    <w:rsid w:val="794FBE7E"/>
    <w:rsid w:val="7A80E720"/>
    <w:rsid w:val="7A90E44F"/>
    <w:rsid w:val="7A95E09D"/>
    <w:rsid w:val="7AFC8E84"/>
    <w:rsid w:val="7B6CBC8D"/>
    <w:rsid w:val="7BDA8DB1"/>
    <w:rsid w:val="7C1CB781"/>
    <w:rsid w:val="7C5FB62F"/>
    <w:rsid w:val="7C85B395"/>
    <w:rsid w:val="7CB52847"/>
    <w:rsid w:val="7CE9BFBB"/>
    <w:rsid w:val="7D4D028D"/>
    <w:rsid w:val="7E2E1E50"/>
    <w:rsid w:val="7E2FA657"/>
    <w:rsid w:val="7EACE2BA"/>
    <w:rsid w:val="7F21E143"/>
    <w:rsid w:val="7F326020"/>
    <w:rsid w:val="7F6951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EFC3F"/>
  <w15:chartTrackingRefBased/>
  <w15:docId w15:val="{52023967-3754-47FA-AE82-DC1F26991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8701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8701D"/>
    <w:rPr>
      <w:rFonts w:eastAsiaTheme="minorEastAsia"/>
      <w:lang w:val="en-US"/>
    </w:rPr>
  </w:style>
  <w:style w:type="paragraph" w:styleId="Header">
    <w:name w:val="header"/>
    <w:basedOn w:val="Normal"/>
    <w:link w:val="HeaderChar"/>
    <w:uiPriority w:val="99"/>
    <w:unhideWhenUsed/>
    <w:rsid w:val="00E870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01D"/>
  </w:style>
  <w:style w:type="paragraph" w:styleId="Footer">
    <w:name w:val="footer"/>
    <w:basedOn w:val="Normal"/>
    <w:link w:val="FooterChar"/>
    <w:uiPriority w:val="99"/>
    <w:unhideWhenUsed/>
    <w:rsid w:val="00E870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01D"/>
  </w:style>
  <w:style w:type="character" w:styleId="Hyperlink">
    <w:name w:val="Hyperlink"/>
    <w:basedOn w:val="DefaultParagraphFont"/>
    <w:uiPriority w:val="99"/>
    <w:unhideWhenUsed/>
    <w:rsid w:val="00816F06"/>
    <w:rPr>
      <w:color w:val="0563C1" w:themeColor="hyperlink"/>
      <w:u w:val="single"/>
    </w:rPr>
  </w:style>
  <w:style w:type="character" w:styleId="UnresolvedMention">
    <w:name w:val="Unresolved Mention"/>
    <w:basedOn w:val="DefaultParagraphFont"/>
    <w:uiPriority w:val="99"/>
    <w:semiHidden/>
    <w:unhideWhenUsed/>
    <w:rsid w:val="00816F06"/>
    <w:rPr>
      <w:color w:val="605E5C"/>
      <w:shd w:val="clear" w:color="auto" w:fill="E1DFDD"/>
    </w:rPr>
  </w:style>
  <w:style w:type="paragraph" w:styleId="ListParagraph">
    <w:name w:val="List Paragraph"/>
    <w:basedOn w:val="Normal"/>
    <w:uiPriority w:val="34"/>
    <w:qFormat/>
    <w:rsid w:val="00AB476E"/>
    <w:pPr>
      <w:ind w:left="720"/>
      <w:contextualSpacing/>
    </w:pPr>
  </w:style>
  <w:style w:type="character" w:styleId="FollowedHyperlink">
    <w:name w:val="FollowedHyperlink"/>
    <w:basedOn w:val="DefaultParagraphFont"/>
    <w:uiPriority w:val="99"/>
    <w:semiHidden/>
    <w:unhideWhenUsed/>
    <w:rsid w:val="00941787"/>
    <w:rPr>
      <w:color w:val="954F72" w:themeColor="followedHyperlink"/>
      <w:u w:val="single"/>
    </w:rPr>
  </w:style>
  <w:style w:type="character" w:styleId="PageNumber">
    <w:name w:val="page number"/>
    <w:basedOn w:val="DefaultParagraphFont"/>
    <w:uiPriority w:val="99"/>
    <w:semiHidden/>
    <w:unhideWhenUsed/>
    <w:rsid w:val="0072264A"/>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PlainTable5">
    <w:name w:val="Plain Table 5"/>
    <w:basedOn w:val="TableNormal"/>
    <w:uiPriority w:val="4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rmalWeb">
    <w:name w:val="Normal (Web)"/>
    <w:basedOn w:val="Normal"/>
    <w:uiPriority w:val="99"/>
    <w:unhideWhenUsed/>
    <w:rsid w:val="00157FE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961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hyperlink" Target="https://www.sytner.co.uk/mclaren/news/mclaren-launch-six-year-investment-programme-/" TargetMode="External"/><Relationship Id="rId39" Type="http://schemas.openxmlformats.org/officeDocument/2006/relationships/footer" Target="footer2.xml"/><Relationship Id="rId21" Type="http://schemas.openxmlformats.org/officeDocument/2006/relationships/hyperlink" Target="https://cars.mclaren.com/gb-en/artura" TargetMode="External"/><Relationship Id="rId34" Type="http://schemas.openxmlformats.org/officeDocument/2006/relationships/image" Target="media/image14.png"/><Relationship Id="rId42"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yperlink" Target="https://www.ft.com/content/443ec936-8426-4f3f-8a4f-f5b78dd767dc" TargetMode="External"/><Relationship Id="rId29" Type="http://schemas.openxmlformats.org/officeDocument/2006/relationships/image" Target="media/image9.png"/><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investors.mclaren.com/investors" TargetMode="External"/><Relationship Id="rId32" Type="http://schemas.openxmlformats.org/officeDocument/2006/relationships/image" Target="media/image12.png"/><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s://luxatic.com/best-luxury-car-brands/" TargetMode="External"/><Relationship Id="rId28" Type="http://schemas.openxmlformats.org/officeDocument/2006/relationships/image" Target="media/image8.png"/><Relationship Id="rId36"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image" Target="media/image7.png"/><Relationship Id="rId31" Type="http://schemas.openxmlformats.org/officeDocument/2006/relationships/image" Target="media/image11.png"/><Relationship Id="rId44"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investors.mclaren.com/" TargetMode="External"/><Relationship Id="rId22" Type="http://schemas.openxmlformats.org/officeDocument/2006/relationships/hyperlink" Target="https://gegumall.com/mclaren-poor-quality/" TargetMode="External"/><Relationship Id="rId27" Type="http://schemas.openxmlformats.org/officeDocument/2006/relationships/hyperlink" Target="https://www.cityindex.co.uk/market-analysis/mclaren-ipo/" TargetMode="External"/><Relationship Id="rId30" Type="http://schemas.openxmlformats.org/officeDocument/2006/relationships/image" Target="media/image10.png"/><Relationship Id="rId35" Type="http://schemas.openxmlformats.org/officeDocument/2006/relationships/image" Target="media/image15.png"/><Relationship Id="rId43"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hyperlink" Target="https://www.mordorintelligence.com/industry-reports/luxury-car-market" TargetMode="External"/><Relationship Id="rId33" Type="http://schemas.openxmlformats.org/officeDocument/2006/relationships/image" Target="media/image13.png"/><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potential joint venture opportunity </Abstract>
  <CompanyAddress/>
  <CompanyPhone/>
  <CompanyFax/>
  <CompanyEmail>Module code: ACPA7002</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A73370C07154D4D8340C46A7B0D89EC" ma:contentTypeVersion="7" ma:contentTypeDescription="Create a new document." ma:contentTypeScope="" ma:versionID="d55c01f74b374166ba813b0ebb2f90b2">
  <xsd:schema xmlns:xsd="http://www.w3.org/2001/XMLSchema" xmlns:xs="http://www.w3.org/2001/XMLSchema" xmlns:p="http://schemas.microsoft.com/office/2006/metadata/properties" xmlns:ns3="aa7ef07b-5eec-44a4-ac36-29092853f80f" xmlns:ns4="60eff7b9-00aa-458e-bf34-374fd824dfbf" targetNamespace="http://schemas.microsoft.com/office/2006/metadata/properties" ma:root="true" ma:fieldsID="5da86f4164c985f9f3a1f7119d9b0e72" ns3:_="" ns4:_="">
    <xsd:import namespace="aa7ef07b-5eec-44a4-ac36-29092853f80f"/>
    <xsd:import namespace="60eff7b9-00aa-458e-bf34-374fd824dfb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7ef07b-5eec-44a4-ac36-29092853f8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0eff7b9-00aa-458e-bf34-374fd824dfb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0E0A18A-9F84-A24F-9FC5-4238101B2900}">
  <ds:schemaRefs>
    <ds:schemaRef ds:uri="http://schemas.openxmlformats.org/officeDocument/2006/bibliography"/>
  </ds:schemaRefs>
</ds:datastoreItem>
</file>

<file path=customXml/itemProps3.xml><?xml version="1.0" encoding="utf-8"?>
<ds:datastoreItem xmlns:ds="http://schemas.openxmlformats.org/officeDocument/2006/customXml" ds:itemID="{1A922020-2941-4B3E-BE68-0D5E8EFE2E1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9B21372-7E9C-48E0-BBD1-6B4AB9953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7ef07b-5eec-44a4-ac36-29092853f80f"/>
    <ds:schemaRef ds:uri="60eff7b9-00aa-458e-bf34-374fd824d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A08DEC9-B755-476E-93A3-5EA44B57F9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20</Pages>
  <Words>3008</Words>
  <Characters>17146</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Financial Management and Planning</vt:lpstr>
    </vt:vector>
  </TitlesOfParts>
  <Company/>
  <LinksUpToDate>false</LinksUpToDate>
  <CharactersWithSpaces>20114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Management and Planning</dc:title>
  <dc:subject>McLaren Business review utilising published Financial Statements</dc:subject>
  <dc:creator>Rhys David Wilson (2025642)</dc:creator>
  <cp:keywords/>
  <dc:description/>
  <cp:lastModifiedBy>Rhys Wilson (2025642)</cp:lastModifiedBy>
  <cp:revision>2</cp:revision>
  <dcterms:created xsi:type="dcterms:W3CDTF">2022-06-03T19:56:00Z</dcterms:created>
  <dcterms:modified xsi:type="dcterms:W3CDTF">2022-06-03T19:56:00Z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0x0101005A73370C07154D4D8340C46A7B0D89EC</vt:lpwstr>
  </property>
</Properties>
</file>