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C767DD" w:rsidRDefault="00C767DD" w:rsidP="00C767DD">
      <w:pPr>
        <w:spacing w:after="0"/>
        <w:textAlignment w:val="baseline"/>
        <w:rPr>
          <w:rFonts w:ascii="Times New Roman" w:eastAsia="Times New Roman" w:hAnsi="Times New Roman" w:cs="Times New Roman"/>
          <w:bCs/>
          <w:sz w:val="28"/>
          <w:szCs w:val="28"/>
          <w:lang w:eastAsia="en-GB"/>
        </w:rPr>
      </w:pPr>
      <w:r w:rsidRPr="00C767DD">
        <w:rPr>
          <w:rFonts w:ascii="Times New Roman" w:eastAsia="Times New Roman" w:hAnsi="Times New Roman" w:cs="Times New Roman"/>
          <w:bCs/>
          <w:sz w:val="28"/>
          <w:szCs w:val="28"/>
          <w:lang w:eastAsia="en-GB"/>
        </w:rPr>
        <w:t>Anna Bolek, u2222499</w:t>
      </w:r>
    </w:p>
    <w:p w:rsidR="00C767DD" w:rsidRPr="00C767DD" w:rsidRDefault="00C767DD" w:rsidP="00C767DD">
      <w:pPr>
        <w:spacing w:after="0"/>
        <w:textAlignment w:val="baseline"/>
        <w:rPr>
          <w:rFonts w:ascii="Times New Roman" w:eastAsia="Times New Roman" w:hAnsi="Times New Roman" w:cs="Times New Roman"/>
          <w:bCs/>
          <w:sz w:val="28"/>
          <w:szCs w:val="28"/>
          <w:lang w:eastAsia="en-GB"/>
        </w:rPr>
      </w:pPr>
    </w:p>
    <w:p w:rsidR="00C767DD" w:rsidRPr="00C767DD" w:rsidRDefault="00C767DD" w:rsidP="00C767DD">
      <w:pPr>
        <w:rPr>
          <w:rFonts w:ascii="Times New Roman" w:eastAsia="Times New Roman" w:hAnsi="Times New Roman" w:cs="Times New Roman"/>
          <w:sz w:val="28"/>
          <w:szCs w:val="28"/>
          <w:lang w:eastAsia="en-GB"/>
        </w:rPr>
      </w:pPr>
      <w:r w:rsidRPr="00C767DD">
        <w:rPr>
          <w:rFonts w:ascii="Times New Roman" w:eastAsia="Times New Roman" w:hAnsi="Times New Roman" w:cs="Times New Roman"/>
          <w:bCs/>
          <w:sz w:val="28"/>
          <w:szCs w:val="28"/>
          <w:lang w:eastAsia="en-GB"/>
        </w:rPr>
        <w:t xml:space="preserve">Module: </w:t>
      </w:r>
      <w:r w:rsidRPr="00C767DD">
        <w:rPr>
          <w:rFonts w:ascii="Times New Roman" w:eastAsia="Times New Roman" w:hAnsi="Times New Roman" w:cs="Times New Roman"/>
          <w:bCs/>
          <w:color w:val="000000"/>
          <w:sz w:val="28"/>
          <w:szCs w:val="28"/>
          <w:lang w:eastAsia="en-GB"/>
        </w:rPr>
        <w:t>Mental Health and the Ageing Population</w:t>
      </w:r>
    </w:p>
    <w:p w:rsidR="00C767DD" w:rsidRPr="00C767DD" w:rsidRDefault="00C767DD" w:rsidP="00C767DD">
      <w:pPr>
        <w:rPr>
          <w:rFonts w:ascii="Times New Roman" w:eastAsia="Times New Roman" w:hAnsi="Times New Roman" w:cs="Times New Roman"/>
          <w:sz w:val="28"/>
          <w:szCs w:val="28"/>
          <w:lang w:eastAsia="en-GB"/>
        </w:rPr>
      </w:pPr>
      <w:r w:rsidRPr="00C767DD">
        <w:rPr>
          <w:rFonts w:ascii="Times New Roman" w:eastAsia="Times New Roman" w:hAnsi="Times New Roman" w:cs="Times New Roman"/>
          <w:bCs/>
          <w:sz w:val="28"/>
          <w:szCs w:val="28"/>
          <w:lang w:eastAsia="en-GB"/>
        </w:rPr>
        <w:t xml:space="preserve">Module code : </w:t>
      </w:r>
      <w:r w:rsidRPr="00C767DD">
        <w:rPr>
          <w:rFonts w:ascii="Times New Roman" w:eastAsia="Times New Roman" w:hAnsi="Times New Roman" w:cs="Times New Roman"/>
          <w:bCs/>
          <w:color w:val="000000"/>
          <w:sz w:val="28"/>
          <w:szCs w:val="28"/>
          <w:lang w:eastAsia="en-GB"/>
        </w:rPr>
        <w:t>ECMH6002</w:t>
      </w:r>
    </w:p>
    <w:p w:rsidR="00C767DD" w:rsidRPr="00C767DD" w:rsidRDefault="00C767DD" w:rsidP="00C767DD">
      <w:pPr>
        <w:rPr>
          <w:rFonts w:ascii="Times New Roman" w:eastAsia="Times New Roman" w:hAnsi="Times New Roman" w:cs="Times New Roman"/>
          <w:sz w:val="28"/>
          <w:szCs w:val="28"/>
          <w:lang w:eastAsia="en-GB"/>
        </w:rPr>
      </w:pPr>
      <w:r w:rsidRPr="00C767DD">
        <w:rPr>
          <w:rFonts w:ascii="Times New Roman" w:eastAsia="Times New Roman" w:hAnsi="Times New Roman" w:cs="Times New Roman"/>
          <w:bCs/>
          <w:sz w:val="28"/>
          <w:szCs w:val="28"/>
          <w:lang w:eastAsia="en-GB"/>
        </w:rPr>
        <w:t xml:space="preserve">Lecturer : </w:t>
      </w:r>
      <w:r w:rsidRPr="00C767DD">
        <w:rPr>
          <w:rFonts w:ascii="Times New Roman" w:eastAsia="Times New Roman" w:hAnsi="Times New Roman" w:cs="Times New Roman"/>
          <w:bCs/>
          <w:color w:val="000000"/>
          <w:sz w:val="28"/>
          <w:szCs w:val="28"/>
          <w:lang w:eastAsia="en-GB"/>
        </w:rPr>
        <w:t>Dr Judith Marshall</w:t>
      </w:r>
    </w:p>
    <w:p w:rsidR="00C767DD" w:rsidRPr="00C767DD" w:rsidRDefault="00C767DD" w:rsidP="00C767DD">
      <w:pPr>
        <w:spacing w:after="0"/>
        <w:textAlignment w:val="baseline"/>
        <w:rPr>
          <w:rFonts w:ascii="Times New Roman" w:eastAsia="Times New Roman" w:hAnsi="Times New Roman" w:cs="Times New Roman"/>
          <w:bCs/>
          <w:sz w:val="28"/>
          <w:szCs w:val="28"/>
          <w:lang w:eastAsia="en-GB"/>
        </w:rPr>
      </w:pPr>
      <w:r w:rsidRPr="00C767DD">
        <w:rPr>
          <w:rFonts w:ascii="Times New Roman" w:eastAsia="Times New Roman" w:hAnsi="Times New Roman" w:cs="Times New Roman"/>
          <w:bCs/>
          <w:sz w:val="28"/>
          <w:szCs w:val="28"/>
          <w:lang w:eastAsia="en-GB"/>
        </w:rPr>
        <w:t>Essay :</w:t>
      </w:r>
    </w:p>
    <w:p w:rsidR="00C767DD" w:rsidRPr="00C767DD" w:rsidRDefault="00C767DD" w:rsidP="00C767DD">
      <w:pPr>
        <w:spacing w:after="0"/>
        <w:rPr>
          <w:rFonts w:ascii="Times New Roman" w:eastAsia="Times New Roman" w:hAnsi="Times New Roman" w:cs="Times New Roman"/>
          <w:sz w:val="28"/>
          <w:szCs w:val="28"/>
          <w:lang w:eastAsia="en-GB"/>
        </w:rPr>
      </w:pPr>
      <w:r w:rsidRPr="00C767DD">
        <w:rPr>
          <w:rFonts w:ascii="Times New Roman" w:eastAsia="Times New Roman" w:hAnsi="Times New Roman" w:cs="Times New Roman"/>
          <w:bCs/>
          <w:color w:val="000000"/>
          <w:sz w:val="28"/>
          <w:szCs w:val="28"/>
          <w:lang w:eastAsia="en-GB"/>
        </w:rPr>
        <w:t>Critical Review</w:t>
      </w:r>
      <w:r w:rsidRPr="00C767DD">
        <w:rPr>
          <w:rFonts w:ascii="Times New Roman" w:eastAsia="Times New Roman" w:hAnsi="Times New Roman" w:cs="Times New Roman"/>
          <w:bCs/>
          <w:color w:val="000000"/>
          <w:sz w:val="28"/>
          <w:szCs w:val="28"/>
          <w:lang w:eastAsia="en-GB"/>
        </w:rPr>
        <w:br/>
      </w:r>
      <w:r w:rsidRPr="00C767DD">
        <w:rPr>
          <w:rFonts w:ascii="Times New Roman" w:eastAsia="Times New Roman" w:hAnsi="Times New Roman" w:cs="Times New Roman"/>
          <w:color w:val="000000"/>
          <w:sz w:val="28"/>
          <w:szCs w:val="28"/>
          <w:lang w:eastAsia="en-GB"/>
        </w:rPr>
        <w:t>Part 1: Critically review one theory that underpins our understanding of cognitive decline in old age.</w:t>
      </w:r>
      <w:r w:rsidRPr="00C767DD">
        <w:rPr>
          <w:rFonts w:ascii="Times New Roman" w:eastAsia="Times New Roman" w:hAnsi="Times New Roman" w:cs="Times New Roman"/>
          <w:color w:val="000000"/>
          <w:sz w:val="28"/>
          <w:szCs w:val="28"/>
          <w:lang w:eastAsia="en-GB"/>
        </w:rPr>
        <w:br/>
        <w:t xml:space="preserve">Part 2: Using empirical evidence critically discuss </w:t>
      </w:r>
      <w:proofErr w:type="spellStart"/>
      <w:r w:rsidRPr="00C767DD">
        <w:rPr>
          <w:rFonts w:ascii="Times New Roman" w:eastAsia="Times New Roman" w:hAnsi="Times New Roman" w:cs="Times New Roman"/>
          <w:color w:val="000000"/>
          <w:sz w:val="28"/>
          <w:szCs w:val="28"/>
          <w:lang w:eastAsia="en-GB"/>
        </w:rPr>
        <w:t>howan</w:t>
      </w:r>
      <w:proofErr w:type="spellEnd"/>
      <w:r w:rsidRPr="00C767DD">
        <w:rPr>
          <w:rFonts w:ascii="Times New Roman" w:eastAsia="Times New Roman" w:hAnsi="Times New Roman" w:cs="Times New Roman"/>
          <w:color w:val="000000"/>
          <w:sz w:val="28"/>
          <w:szCs w:val="28"/>
          <w:lang w:eastAsia="en-GB"/>
        </w:rPr>
        <w:t xml:space="preserve"> individual could slow down cognitive decline.</w:t>
      </w:r>
    </w:p>
    <w:p w:rsidR="00C767DD" w:rsidRPr="00C767DD" w:rsidRDefault="00C767DD" w:rsidP="00C767DD">
      <w:pPr>
        <w:spacing w:after="0"/>
        <w:textAlignment w:val="baseline"/>
        <w:rPr>
          <w:rFonts w:ascii="Times New Roman" w:eastAsia="Times New Roman" w:hAnsi="Times New Roman" w:cs="Times New Roman"/>
          <w:bCs/>
          <w:sz w:val="28"/>
          <w:szCs w:val="28"/>
          <w:lang w:eastAsia="en-GB"/>
        </w:rPr>
      </w:pPr>
    </w:p>
    <w:p w:rsidR="00C767DD" w:rsidRPr="00C767DD" w:rsidRDefault="00C767DD" w:rsidP="00C767DD">
      <w:pPr>
        <w:spacing w:after="0"/>
        <w:jc w:val="center"/>
        <w:textAlignment w:val="baseline"/>
        <w:rPr>
          <w:rFonts w:ascii="Times New Roman" w:eastAsia="Times New Roman" w:hAnsi="Times New Roman" w:cs="Times New Roman"/>
          <w:bCs/>
          <w:sz w:val="28"/>
          <w:szCs w:val="28"/>
          <w:lang w:eastAsia="en-GB"/>
        </w:rPr>
      </w:pPr>
    </w:p>
    <w:p w:rsidR="00C767DD" w:rsidRPr="00C767DD" w:rsidRDefault="00C767DD" w:rsidP="00C767DD">
      <w:pPr>
        <w:spacing w:after="0"/>
        <w:jc w:val="center"/>
        <w:textAlignment w:val="baseline"/>
        <w:rPr>
          <w:rFonts w:ascii="Times New Roman" w:eastAsia="Times New Roman" w:hAnsi="Times New Roman" w:cs="Times New Roman"/>
          <w:bCs/>
          <w:sz w:val="28"/>
          <w:szCs w:val="28"/>
          <w:lang w:eastAsia="en-GB"/>
        </w:rPr>
      </w:pPr>
    </w:p>
    <w:p w:rsidR="00C767DD" w:rsidRDefault="00C767DD" w:rsidP="00F723DB">
      <w:pPr>
        <w:spacing w:after="0" w:line="360" w:lineRule="auto"/>
        <w:jc w:val="center"/>
        <w:textAlignment w:val="baseline"/>
        <w:rPr>
          <w:rFonts w:ascii="Times New Roman" w:eastAsia="Times New Roman" w:hAnsi="Times New Roman" w:cs="Times New Roman"/>
          <w:b/>
          <w:bCs/>
          <w:sz w:val="24"/>
          <w:szCs w:val="24"/>
          <w:lang w:eastAsia="en-GB"/>
        </w:rPr>
      </w:pPr>
    </w:p>
    <w:p w:rsidR="00C767DD" w:rsidRDefault="00C767DD" w:rsidP="00F723DB">
      <w:pPr>
        <w:spacing w:after="0" w:line="360" w:lineRule="auto"/>
        <w:jc w:val="center"/>
        <w:textAlignment w:val="baseline"/>
        <w:rPr>
          <w:rFonts w:ascii="Times New Roman" w:eastAsia="Times New Roman" w:hAnsi="Times New Roman" w:cs="Times New Roman"/>
          <w:b/>
          <w:bCs/>
          <w:sz w:val="24"/>
          <w:szCs w:val="24"/>
          <w:lang w:eastAsia="en-GB"/>
        </w:rPr>
      </w:pPr>
    </w:p>
    <w:p w:rsidR="00C767DD" w:rsidRDefault="00C767DD" w:rsidP="00F723DB">
      <w:pPr>
        <w:spacing w:after="0" w:line="360" w:lineRule="auto"/>
        <w:jc w:val="center"/>
        <w:textAlignment w:val="baseline"/>
        <w:rPr>
          <w:rFonts w:ascii="Times New Roman" w:eastAsia="Times New Roman" w:hAnsi="Times New Roman" w:cs="Times New Roman"/>
          <w:b/>
          <w:bCs/>
          <w:sz w:val="24"/>
          <w:szCs w:val="24"/>
          <w:lang w:eastAsia="en-GB"/>
        </w:rPr>
      </w:pPr>
    </w:p>
    <w:p w:rsidR="00C767DD" w:rsidRDefault="00C767DD" w:rsidP="00F723DB">
      <w:pPr>
        <w:spacing w:after="0" w:line="360" w:lineRule="auto"/>
        <w:jc w:val="center"/>
        <w:textAlignment w:val="baseline"/>
        <w:rPr>
          <w:rFonts w:ascii="Times New Roman" w:eastAsia="Times New Roman" w:hAnsi="Times New Roman" w:cs="Times New Roman"/>
          <w:b/>
          <w:bCs/>
          <w:sz w:val="24"/>
          <w:szCs w:val="24"/>
          <w:lang w:eastAsia="en-GB"/>
        </w:rPr>
      </w:pPr>
    </w:p>
    <w:p w:rsidR="00C767DD" w:rsidRDefault="00C767DD" w:rsidP="00F723DB">
      <w:pPr>
        <w:spacing w:after="0" w:line="360" w:lineRule="auto"/>
        <w:jc w:val="center"/>
        <w:textAlignment w:val="baseline"/>
        <w:rPr>
          <w:rFonts w:ascii="Times New Roman" w:eastAsia="Times New Roman" w:hAnsi="Times New Roman" w:cs="Times New Roman"/>
          <w:b/>
          <w:bCs/>
          <w:sz w:val="24"/>
          <w:szCs w:val="24"/>
          <w:lang w:eastAsia="en-GB"/>
        </w:rPr>
      </w:pPr>
    </w:p>
    <w:p w:rsidR="00C767DD" w:rsidRDefault="00C767DD" w:rsidP="00F723DB">
      <w:pPr>
        <w:spacing w:after="0" w:line="360" w:lineRule="auto"/>
        <w:jc w:val="center"/>
        <w:textAlignment w:val="baseline"/>
        <w:rPr>
          <w:rFonts w:ascii="Times New Roman" w:eastAsia="Times New Roman" w:hAnsi="Times New Roman" w:cs="Times New Roman"/>
          <w:b/>
          <w:bCs/>
          <w:sz w:val="24"/>
          <w:szCs w:val="24"/>
          <w:lang w:eastAsia="en-GB"/>
        </w:rPr>
      </w:pPr>
    </w:p>
    <w:p w:rsidR="00C767DD" w:rsidRDefault="00C767DD" w:rsidP="00F723DB">
      <w:pPr>
        <w:spacing w:after="0" w:line="360" w:lineRule="auto"/>
        <w:jc w:val="center"/>
        <w:textAlignment w:val="baseline"/>
        <w:rPr>
          <w:rFonts w:ascii="Times New Roman" w:eastAsia="Times New Roman" w:hAnsi="Times New Roman" w:cs="Times New Roman"/>
          <w:b/>
          <w:bCs/>
          <w:sz w:val="24"/>
          <w:szCs w:val="24"/>
          <w:lang w:eastAsia="en-GB"/>
        </w:rPr>
      </w:pPr>
    </w:p>
    <w:p w:rsidR="00C767DD" w:rsidRDefault="00C767DD" w:rsidP="00F723DB">
      <w:pPr>
        <w:spacing w:after="0" w:line="360" w:lineRule="auto"/>
        <w:jc w:val="center"/>
        <w:textAlignment w:val="baseline"/>
        <w:rPr>
          <w:rFonts w:ascii="Times New Roman" w:eastAsia="Times New Roman" w:hAnsi="Times New Roman" w:cs="Times New Roman"/>
          <w:b/>
          <w:bCs/>
          <w:sz w:val="24"/>
          <w:szCs w:val="24"/>
          <w:lang w:eastAsia="en-GB"/>
        </w:rPr>
      </w:pPr>
    </w:p>
    <w:p w:rsidR="00C767DD" w:rsidRDefault="00C767DD" w:rsidP="00F723DB">
      <w:pPr>
        <w:spacing w:after="0" w:line="360" w:lineRule="auto"/>
        <w:jc w:val="center"/>
        <w:textAlignment w:val="baseline"/>
        <w:rPr>
          <w:rFonts w:ascii="Times New Roman" w:eastAsia="Times New Roman" w:hAnsi="Times New Roman" w:cs="Times New Roman"/>
          <w:b/>
          <w:bCs/>
          <w:sz w:val="24"/>
          <w:szCs w:val="24"/>
          <w:lang w:eastAsia="en-GB"/>
        </w:rPr>
      </w:pPr>
    </w:p>
    <w:p w:rsidR="00C767DD" w:rsidRDefault="00C767DD" w:rsidP="00F723DB">
      <w:pPr>
        <w:spacing w:after="0" w:line="360" w:lineRule="auto"/>
        <w:jc w:val="center"/>
        <w:textAlignment w:val="baseline"/>
        <w:rPr>
          <w:rFonts w:ascii="Times New Roman" w:eastAsia="Times New Roman" w:hAnsi="Times New Roman" w:cs="Times New Roman"/>
          <w:b/>
          <w:bCs/>
          <w:sz w:val="24"/>
          <w:szCs w:val="24"/>
          <w:lang w:eastAsia="en-GB"/>
        </w:rPr>
      </w:pPr>
    </w:p>
    <w:p w:rsidR="00C767DD" w:rsidRDefault="00C767DD" w:rsidP="00F723DB">
      <w:pPr>
        <w:spacing w:after="0" w:line="360" w:lineRule="auto"/>
        <w:jc w:val="center"/>
        <w:textAlignment w:val="baseline"/>
        <w:rPr>
          <w:rFonts w:ascii="Times New Roman" w:eastAsia="Times New Roman" w:hAnsi="Times New Roman" w:cs="Times New Roman"/>
          <w:b/>
          <w:bCs/>
          <w:sz w:val="24"/>
          <w:szCs w:val="24"/>
          <w:lang w:eastAsia="en-GB"/>
        </w:rPr>
      </w:pPr>
    </w:p>
    <w:p w:rsidR="00C767DD" w:rsidRDefault="00C767DD" w:rsidP="00F723DB">
      <w:pPr>
        <w:spacing w:after="0" w:line="360" w:lineRule="auto"/>
        <w:jc w:val="center"/>
        <w:textAlignment w:val="baseline"/>
        <w:rPr>
          <w:rFonts w:ascii="Times New Roman" w:eastAsia="Times New Roman" w:hAnsi="Times New Roman" w:cs="Times New Roman"/>
          <w:b/>
          <w:bCs/>
          <w:sz w:val="24"/>
          <w:szCs w:val="24"/>
          <w:lang w:eastAsia="en-GB"/>
        </w:rPr>
      </w:pPr>
    </w:p>
    <w:p w:rsidR="00C767DD" w:rsidRDefault="00C767DD" w:rsidP="00F723DB">
      <w:pPr>
        <w:spacing w:after="0" w:line="360" w:lineRule="auto"/>
        <w:jc w:val="center"/>
        <w:textAlignment w:val="baseline"/>
        <w:rPr>
          <w:rFonts w:ascii="Times New Roman" w:eastAsia="Times New Roman" w:hAnsi="Times New Roman" w:cs="Times New Roman"/>
          <w:b/>
          <w:bCs/>
          <w:sz w:val="24"/>
          <w:szCs w:val="24"/>
          <w:lang w:eastAsia="en-GB"/>
        </w:rPr>
      </w:pPr>
    </w:p>
    <w:p w:rsidR="00C767DD" w:rsidRDefault="00C767DD" w:rsidP="00F723DB">
      <w:pPr>
        <w:spacing w:after="0" w:line="360" w:lineRule="auto"/>
        <w:jc w:val="center"/>
        <w:textAlignment w:val="baseline"/>
        <w:rPr>
          <w:rFonts w:ascii="Times New Roman" w:eastAsia="Times New Roman" w:hAnsi="Times New Roman" w:cs="Times New Roman"/>
          <w:b/>
          <w:bCs/>
          <w:sz w:val="24"/>
          <w:szCs w:val="24"/>
          <w:lang w:eastAsia="en-GB"/>
        </w:rPr>
      </w:pPr>
    </w:p>
    <w:p w:rsidR="00C767DD" w:rsidRDefault="00C767DD" w:rsidP="00F723DB">
      <w:pPr>
        <w:spacing w:after="0" w:line="360" w:lineRule="auto"/>
        <w:jc w:val="center"/>
        <w:textAlignment w:val="baseline"/>
        <w:rPr>
          <w:rFonts w:ascii="Times New Roman" w:eastAsia="Times New Roman" w:hAnsi="Times New Roman" w:cs="Times New Roman"/>
          <w:b/>
          <w:bCs/>
          <w:sz w:val="24"/>
          <w:szCs w:val="24"/>
          <w:lang w:eastAsia="en-GB"/>
        </w:rPr>
      </w:pPr>
    </w:p>
    <w:p w:rsidR="00C767DD" w:rsidRDefault="00C767DD" w:rsidP="00F723DB">
      <w:pPr>
        <w:spacing w:after="0" w:line="360" w:lineRule="auto"/>
        <w:jc w:val="center"/>
        <w:textAlignment w:val="baseline"/>
        <w:rPr>
          <w:rFonts w:ascii="Times New Roman" w:eastAsia="Times New Roman" w:hAnsi="Times New Roman" w:cs="Times New Roman"/>
          <w:b/>
          <w:bCs/>
          <w:sz w:val="24"/>
          <w:szCs w:val="24"/>
          <w:lang w:eastAsia="en-GB"/>
        </w:rPr>
      </w:pPr>
    </w:p>
    <w:p w:rsidR="00C767DD" w:rsidRDefault="00C767DD" w:rsidP="00F723DB">
      <w:pPr>
        <w:spacing w:after="0" w:line="360" w:lineRule="auto"/>
        <w:jc w:val="center"/>
        <w:textAlignment w:val="baseline"/>
        <w:rPr>
          <w:rFonts w:ascii="Times New Roman" w:eastAsia="Times New Roman" w:hAnsi="Times New Roman" w:cs="Times New Roman"/>
          <w:b/>
          <w:bCs/>
          <w:sz w:val="24"/>
          <w:szCs w:val="24"/>
          <w:lang w:eastAsia="en-GB"/>
        </w:rPr>
      </w:pPr>
    </w:p>
    <w:p w:rsidR="00C767DD" w:rsidRDefault="00C767DD" w:rsidP="00F723DB">
      <w:pPr>
        <w:spacing w:after="0" w:line="360" w:lineRule="auto"/>
        <w:jc w:val="center"/>
        <w:textAlignment w:val="baseline"/>
        <w:rPr>
          <w:rFonts w:ascii="Times New Roman" w:eastAsia="Times New Roman" w:hAnsi="Times New Roman" w:cs="Times New Roman"/>
          <w:b/>
          <w:bCs/>
          <w:sz w:val="24"/>
          <w:szCs w:val="24"/>
          <w:lang w:eastAsia="en-GB"/>
        </w:rPr>
      </w:pPr>
    </w:p>
    <w:p w:rsidR="00C767DD" w:rsidRDefault="00C767DD" w:rsidP="00F723DB">
      <w:pPr>
        <w:spacing w:after="0" w:line="360" w:lineRule="auto"/>
        <w:jc w:val="center"/>
        <w:textAlignment w:val="baseline"/>
        <w:rPr>
          <w:rFonts w:ascii="Times New Roman" w:eastAsia="Times New Roman" w:hAnsi="Times New Roman" w:cs="Times New Roman"/>
          <w:b/>
          <w:bCs/>
          <w:sz w:val="24"/>
          <w:szCs w:val="24"/>
          <w:lang w:eastAsia="en-GB"/>
        </w:rPr>
      </w:pPr>
    </w:p>
    <w:p w:rsidR="00DF5FAC" w:rsidRDefault="00DF5FAC" w:rsidP="00DF5FAC">
      <w:pPr>
        <w:spacing w:after="0" w:line="360" w:lineRule="auto"/>
        <w:textAlignment w:val="baseline"/>
        <w:rPr>
          <w:rFonts w:ascii="Times New Roman" w:eastAsia="Times New Roman" w:hAnsi="Times New Roman" w:cs="Times New Roman"/>
          <w:b/>
          <w:bCs/>
          <w:sz w:val="24"/>
          <w:szCs w:val="24"/>
          <w:lang w:eastAsia="en-GB"/>
        </w:rPr>
      </w:pPr>
    </w:p>
    <w:p w:rsidR="00C767DD" w:rsidRDefault="00C767DD" w:rsidP="00DF5FAC">
      <w:pPr>
        <w:spacing w:after="0" w:line="360" w:lineRule="auto"/>
        <w:textAlignment w:val="baseline"/>
        <w:rPr>
          <w:rFonts w:ascii="Times New Roman" w:eastAsia="Times New Roman" w:hAnsi="Times New Roman" w:cs="Times New Roman"/>
          <w:b/>
          <w:bCs/>
          <w:sz w:val="24"/>
          <w:szCs w:val="24"/>
          <w:lang w:eastAsia="en-GB"/>
        </w:rPr>
      </w:pPr>
      <w:r>
        <w:rPr>
          <w:rFonts w:ascii="Times New Roman" w:eastAsia="Times New Roman" w:hAnsi="Times New Roman" w:cs="Times New Roman"/>
          <w:b/>
          <w:bCs/>
          <w:sz w:val="24"/>
          <w:szCs w:val="24"/>
          <w:lang w:eastAsia="en-GB"/>
        </w:rPr>
        <w:lastRenderedPageBreak/>
        <w:t>Part 1</w:t>
      </w:r>
    </w:p>
    <w:p w:rsidR="00C767DD" w:rsidRDefault="00C767DD" w:rsidP="00C767DD">
      <w:pPr>
        <w:spacing w:after="0" w:line="360" w:lineRule="auto"/>
        <w:textAlignment w:val="baseline"/>
        <w:rPr>
          <w:rFonts w:ascii="Times New Roman" w:eastAsia="Times New Roman" w:hAnsi="Times New Roman" w:cs="Times New Roman"/>
          <w:b/>
          <w:bCs/>
          <w:sz w:val="24"/>
          <w:szCs w:val="24"/>
          <w:lang w:eastAsia="en-GB"/>
        </w:rPr>
      </w:pPr>
      <w:r>
        <w:rPr>
          <w:rFonts w:ascii="Times New Roman" w:eastAsia="Times New Roman" w:hAnsi="Times New Roman" w:cs="Times New Roman"/>
          <w:b/>
          <w:bCs/>
          <w:sz w:val="24"/>
          <w:szCs w:val="24"/>
          <w:lang w:eastAsia="en-GB"/>
        </w:rPr>
        <w:t>Critically review one theory that underpins our understanding of cognitive decline in old age.</w:t>
      </w:r>
    </w:p>
    <w:p w:rsidR="004041A3" w:rsidRPr="00F723DB" w:rsidRDefault="004041A3" w:rsidP="00C767DD">
      <w:pPr>
        <w:spacing w:after="0" w:line="360" w:lineRule="auto"/>
        <w:textAlignment w:val="baseline"/>
        <w:rPr>
          <w:rFonts w:ascii="Times New Roman" w:eastAsia="Times New Roman" w:hAnsi="Times New Roman" w:cs="Times New Roman"/>
          <w:sz w:val="24"/>
          <w:szCs w:val="24"/>
          <w:lang w:eastAsia="en-GB"/>
        </w:rPr>
      </w:pPr>
      <w:r w:rsidRPr="00F723DB">
        <w:rPr>
          <w:rFonts w:ascii="Times New Roman" w:eastAsia="Times New Roman" w:hAnsi="Times New Roman" w:cs="Times New Roman"/>
          <w:b/>
          <w:bCs/>
          <w:sz w:val="24"/>
          <w:szCs w:val="24"/>
          <w:lang w:eastAsia="en-GB"/>
        </w:rPr>
        <w:t>"Balancing Time and Emotion: A Critical Evaluation of</w:t>
      </w:r>
      <w:r w:rsidR="00C767DD">
        <w:rPr>
          <w:rFonts w:ascii="Times New Roman" w:eastAsia="Times New Roman" w:hAnsi="Times New Roman" w:cs="Times New Roman"/>
          <w:b/>
          <w:bCs/>
          <w:sz w:val="24"/>
          <w:szCs w:val="24"/>
          <w:lang w:eastAsia="en-GB"/>
        </w:rPr>
        <w:t xml:space="preserve"> </w:t>
      </w:r>
      <w:r w:rsidRPr="00F723DB">
        <w:rPr>
          <w:rFonts w:ascii="Times New Roman" w:eastAsia="Times New Roman" w:hAnsi="Times New Roman" w:cs="Times New Roman"/>
          <w:b/>
          <w:bCs/>
          <w:sz w:val="24"/>
          <w:szCs w:val="24"/>
          <w:lang w:eastAsia="en-GB"/>
        </w:rPr>
        <w:t xml:space="preserve"> </w:t>
      </w:r>
      <w:proofErr w:type="spellStart"/>
      <w:r w:rsidRPr="00F723DB">
        <w:rPr>
          <w:rFonts w:ascii="Times New Roman" w:eastAsia="Times New Roman" w:hAnsi="Times New Roman" w:cs="Times New Roman"/>
          <w:b/>
          <w:bCs/>
          <w:sz w:val="24"/>
          <w:szCs w:val="24"/>
          <w:lang w:eastAsia="en-GB"/>
        </w:rPr>
        <w:t>Socioemotional</w:t>
      </w:r>
      <w:proofErr w:type="spellEnd"/>
      <w:r w:rsidRPr="00F723DB">
        <w:rPr>
          <w:rFonts w:ascii="Times New Roman" w:eastAsia="Times New Roman" w:hAnsi="Times New Roman" w:cs="Times New Roman"/>
          <w:b/>
          <w:bCs/>
          <w:sz w:val="24"/>
          <w:szCs w:val="24"/>
          <w:lang w:eastAsia="en-GB"/>
        </w:rPr>
        <w:t xml:space="preserve"> Selectivity Theory in the Context of Cognitive Decline in Older Adults"</w:t>
      </w:r>
    </w:p>
    <w:p w:rsidR="00C767DD" w:rsidRDefault="00F723DB" w:rsidP="00C767DD">
      <w:pPr>
        <w:tabs>
          <w:tab w:val="left" w:pos="960"/>
        </w:tabs>
        <w:spacing w:after="0" w:line="360" w:lineRule="auto"/>
        <w:textAlignment w:val="baseline"/>
        <w:rPr>
          <w:rFonts w:ascii="Times New Roman" w:eastAsia="Times New Roman" w:hAnsi="Times New Roman" w:cs="Times New Roman"/>
          <w:sz w:val="24"/>
          <w:szCs w:val="24"/>
          <w:lang w:eastAsia="en-GB"/>
        </w:rPr>
      </w:pPr>
      <w:r w:rsidRPr="00F723DB">
        <w:rPr>
          <w:rFonts w:ascii="Times New Roman" w:eastAsia="Times New Roman" w:hAnsi="Times New Roman" w:cs="Times New Roman"/>
          <w:sz w:val="24"/>
          <w:szCs w:val="24"/>
          <w:lang w:eastAsia="en-GB"/>
        </w:rPr>
        <w:tab/>
      </w:r>
    </w:p>
    <w:p w:rsidR="00F723DB" w:rsidRPr="00C767DD" w:rsidRDefault="00F723DB" w:rsidP="00C767DD">
      <w:pPr>
        <w:tabs>
          <w:tab w:val="left" w:pos="960"/>
        </w:tabs>
        <w:spacing w:after="0" w:line="360" w:lineRule="auto"/>
        <w:textAlignment w:val="baseline"/>
        <w:rPr>
          <w:rFonts w:ascii="Times New Roman" w:eastAsia="Times New Roman" w:hAnsi="Times New Roman" w:cs="Times New Roman"/>
          <w:sz w:val="24"/>
          <w:szCs w:val="24"/>
          <w:lang w:eastAsia="en-GB"/>
        </w:rPr>
      </w:pPr>
      <w:r w:rsidRPr="00F723DB">
        <w:rPr>
          <w:color w:val="273B68"/>
          <w:sz w:val="19"/>
          <w:szCs w:val="19"/>
        </w:rPr>
        <w:t xml:space="preserve">The </w:t>
      </w:r>
      <w:proofErr w:type="spellStart"/>
      <w:r w:rsidRPr="00F723DB">
        <w:rPr>
          <w:color w:val="273B68"/>
          <w:sz w:val="19"/>
          <w:szCs w:val="19"/>
        </w:rPr>
        <w:t>socioemotional</w:t>
      </w:r>
      <w:proofErr w:type="spellEnd"/>
      <w:r w:rsidRPr="00F723DB">
        <w:rPr>
          <w:color w:val="273B68"/>
          <w:sz w:val="19"/>
          <w:szCs w:val="19"/>
        </w:rPr>
        <w:t xml:space="preserve"> selectivity theory (SST) posited by Laura </w:t>
      </w:r>
      <w:proofErr w:type="spellStart"/>
      <w:r w:rsidRPr="00F723DB">
        <w:rPr>
          <w:color w:val="273B68"/>
          <w:sz w:val="19"/>
          <w:szCs w:val="19"/>
        </w:rPr>
        <w:t>Carstensen</w:t>
      </w:r>
      <w:proofErr w:type="spellEnd"/>
      <w:r w:rsidRPr="00F723DB">
        <w:rPr>
          <w:color w:val="273B68"/>
          <w:sz w:val="19"/>
          <w:szCs w:val="19"/>
        </w:rPr>
        <w:t xml:space="preserve"> in the last part of the 1990s states that when people age, their time agenda is short, which leads to the objectives of knowledge change, which are associated with emotional. The theory explains, within the elderly segment the focus is majorly directed towards reinforcing already existing ties and cherishing more rewarding interactional experiences as opposed to more contacts with no emotional value and low effort. This makes it possible to state that deterioration of mental abilities with aging is not only devoid of positive aspects as in SST, but is also accompanied by increasing psychological welfare.</w:t>
      </w:r>
    </w:p>
    <w:p w:rsidR="00F723DB" w:rsidRPr="00F723DB" w:rsidRDefault="00F723DB" w:rsidP="00F723DB">
      <w:pPr>
        <w:pStyle w:val="NormalnyWeb"/>
        <w:shd w:val="clear" w:color="auto" w:fill="FFFFFF"/>
        <w:spacing w:before="0" w:beforeAutospacing="0" w:after="192" w:afterAutospacing="0" w:line="360" w:lineRule="auto"/>
        <w:textAlignment w:val="baseline"/>
        <w:rPr>
          <w:color w:val="273B68"/>
          <w:sz w:val="19"/>
          <w:szCs w:val="19"/>
        </w:rPr>
      </w:pPr>
      <w:r w:rsidRPr="00F723DB">
        <w:rPr>
          <w:color w:val="273B68"/>
          <w:sz w:val="19"/>
          <w:szCs w:val="19"/>
        </w:rPr>
        <w:t xml:space="preserve">Central to the theory of </w:t>
      </w:r>
      <w:proofErr w:type="spellStart"/>
      <w:r w:rsidRPr="00F723DB">
        <w:rPr>
          <w:color w:val="273B68"/>
          <w:sz w:val="19"/>
          <w:szCs w:val="19"/>
        </w:rPr>
        <w:t>socioemotional</w:t>
      </w:r>
      <w:proofErr w:type="spellEnd"/>
      <w:r w:rsidRPr="00F723DB">
        <w:rPr>
          <w:color w:val="273B68"/>
          <w:sz w:val="19"/>
          <w:szCs w:val="19"/>
        </w:rPr>
        <w:t xml:space="preserve"> selectivity is the focus on the nature of social interaction within a given context rather than its frequency. They must however be careful, in as He is stating, normal cognitive aging would simply see the speed of in which treatment or information is processed, lowered and this perspective has been viewed in a more simplistic manner. The SST takes a rather different angle and argues that this cognitive evolution is supported with evolution and shift on the types of emotional engagements that are being drawn from within the elderly segment.</w:t>
      </w:r>
    </w:p>
    <w:p w:rsidR="00F723DB" w:rsidRPr="00F723DB" w:rsidRDefault="00F723DB" w:rsidP="00F723DB">
      <w:pPr>
        <w:pStyle w:val="NormalnyWeb"/>
        <w:shd w:val="clear" w:color="auto" w:fill="FFFFFF"/>
        <w:spacing w:before="0" w:beforeAutospacing="0" w:after="192" w:afterAutospacing="0" w:line="360" w:lineRule="auto"/>
        <w:textAlignment w:val="baseline"/>
        <w:rPr>
          <w:color w:val="273B68"/>
          <w:sz w:val="19"/>
          <w:szCs w:val="19"/>
        </w:rPr>
      </w:pPr>
      <w:r w:rsidRPr="00F723DB">
        <w:rPr>
          <w:color w:val="273B68"/>
          <w:sz w:val="19"/>
          <w:szCs w:val="19"/>
        </w:rPr>
        <w:t>The SST provides evidence for the exploration of other cognitive capabilities with different strategies designed in older people such as focusing on the preservation of social or emotional ties.</w:t>
      </w:r>
    </w:p>
    <w:p w:rsidR="00F723DB" w:rsidRPr="00F723DB" w:rsidRDefault="00F723DB" w:rsidP="00F723DB">
      <w:pPr>
        <w:pStyle w:val="NormalnyWeb"/>
        <w:shd w:val="clear" w:color="auto" w:fill="FFFFFF"/>
        <w:spacing w:before="0" w:beforeAutospacing="0" w:after="192" w:afterAutospacing="0" w:line="360" w:lineRule="auto"/>
        <w:textAlignment w:val="baseline"/>
        <w:rPr>
          <w:color w:val="273B68"/>
          <w:sz w:val="19"/>
          <w:szCs w:val="19"/>
        </w:rPr>
      </w:pPr>
      <w:r w:rsidRPr="00F723DB">
        <w:rPr>
          <w:color w:val="273B68"/>
          <w:sz w:val="19"/>
          <w:szCs w:val="19"/>
        </w:rPr>
        <w:t xml:space="preserve">Such results come as an example in studies that were accomplished which looked at the social-emotional health of older persons. So for instance, the search for Martinson and </w:t>
      </w:r>
      <w:proofErr w:type="spellStart"/>
      <w:r w:rsidRPr="00F723DB">
        <w:rPr>
          <w:color w:val="273B68"/>
          <w:sz w:val="19"/>
          <w:szCs w:val="19"/>
        </w:rPr>
        <w:t>Berridge</w:t>
      </w:r>
      <w:proofErr w:type="spellEnd"/>
      <w:r w:rsidRPr="00F723DB">
        <w:rPr>
          <w:color w:val="273B68"/>
          <w:sz w:val="19"/>
          <w:szCs w:val="19"/>
        </w:rPr>
        <w:t xml:space="preserve"> comes (2015). This is in support of the elderly witness hypothesis; that an individual may often be if not always in a more passionate but less gratifying relationship. This preference in relationships fosters tremendous emotional satisfaction which has the potential to counter cognitive stagnation. Their results confirm that emotions have been able to shield the elderly population from some cognitive defeats which is significant in with growing age.</w:t>
      </w:r>
    </w:p>
    <w:p w:rsidR="00F723DB" w:rsidRPr="00F723DB" w:rsidRDefault="00F723DB" w:rsidP="00F723DB">
      <w:pPr>
        <w:pStyle w:val="NormalnyWeb"/>
        <w:shd w:val="clear" w:color="auto" w:fill="FFFFFF"/>
        <w:spacing w:before="0" w:beforeAutospacing="0" w:after="192" w:afterAutospacing="0" w:line="360" w:lineRule="auto"/>
        <w:textAlignment w:val="baseline"/>
        <w:rPr>
          <w:color w:val="273B68"/>
          <w:sz w:val="19"/>
          <w:szCs w:val="19"/>
        </w:rPr>
      </w:pPr>
      <w:proofErr w:type="spellStart"/>
      <w:r w:rsidRPr="00F723DB">
        <w:rPr>
          <w:color w:val="273B68"/>
          <w:sz w:val="19"/>
          <w:szCs w:val="19"/>
        </w:rPr>
        <w:t>OLder</w:t>
      </w:r>
      <w:proofErr w:type="spellEnd"/>
      <w:r w:rsidRPr="00F723DB">
        <w:rPr>
          <w:color w:val="273B68"/>
          <w:sz w:val="19"/>
          <w:szCs w:val="19"/>
        </w:rPr>
        <w:t xml:space="preserve"> individuals are not only able to adapt to new changes, they are able to utilize which emotions support them through the process. Thus, work is carried out where the elderly members leverage emotional intelligence to cope within spaces that require them to interact with other people. Results of the study state that older employees engage emotional aspects of their intelligence to resolve issues while working with clients or within </w:t>
      </w:r>
      <w:proofErr w:type="spellStart"/>
      <w:r w:rsidRPr="00F723DB">
        <w:rPr>
          <w:color w:val="273B68"/>
          <w:sz w:val="19"/>
          <w:szCs w:val="19"/>
        </w:rPr>
        <w:t>teamsm</w:t>
      </w:r>
      <w:proofErr w:type="spellEnd"/>
      <w:r w:rsidRPr="00F723DB">
        <w:rPr>
          <w:color w:val="273B68"/>
          <w:sz w:val="19"/>
          <w:szCs w:val="19"/>
        </w:rPr>
        <w:t xml:space="preserve"> even when it seems the clients or teams are extremely complicated.</w:t>
      </w:r>
    </w:p>
    <w:p w:rsidR="00F723DB" w:rsidRPr="00F723DB" w:rsidRDefault="00F723DB" w:rsidP="00F723DB">
      <w:pPr>
        <w:pStyle w:val="NormalnyWeb"/>
        <w:shd w:val="clear" w:color="auto" w:fill="FFFFFF"/>
        <w:spacing w:before="0" w:beforeAutospacing="0" w:after="192" w:afterAutospacing="0" w:line="360" w:lineRule="auto"/>
        <w:textAlignment w:val="baseline"/>
        <w:rPr>
          <w:color w:val="273B68"/>
          <w:sz w:val="19"/>
          <w:szCs w:val="19"/>
        </w:rPr>
      </w:pPr>
      <w:r w:rsidRPr="00F723DB">
        <w:rPr>
          <w:color w:val="273B68"/>
          <w:sz w:val="19"/>
          <w:szCs w:val="19"/>
        </w:rPr>
        <w:t xml:space="preserve">However, if SST is appropriate, its constraints need to be acknowledged. Critics maintain that theory can overly emphasize emotional judgments so that there is little room for engaging actively in the cognitive in the elderly. The literature concurs that cognitive decline does not necessarily lead to a reduction in actual or meaningful social interactions, but instead, it could result in heightened social withdrawal, especially in cases where the individual’s memory deficit impairs their ability to keep in touch with others. For the most part it is not always easy to accept the </w:t>
      </w:r>
      <w:r w:rsidRPr="00F723DB">
        <w:rPr>
          <w:color w:val="273B68"/>
          <w:sz w:val="19"/>
          <w:szCs w:val="19"/>
        </w:rPr>
        <w:lastRenderedPageBreak/>
        <w:t>generalization of SST as culture as well as , more importantly, social factors do, in fact, affect the emotional priorities of the elderly which are different across varying social economic status and cultural settings.</w:t>
      </w:r>
    </w:p>
    <w:p w:rsidR="00F723DB" w:rsidRPr="00F723DB" w:rsidRDefault="00F723DB" w:rsidP="00F723DB">
      <w:pPr>
        <w:pStyle w:val="NormalnyWeb"/>
        <w:shd w:val="clear" w:color="auto" w:fill="FFFFFF"/>
        <w:spacing w:before="0" w:beforeAutospacing="0" w:after="192" w:afterAutospacing="0" w:line="360" w:lineRule="auto"/>
        <w:textAlignment w:val="baseline"/>
        <w:rPr>
          <w:color w:val="273B68"/>
          <w:sz w:val="19"/>
          <w:szCs w:val="19"/>
        </w:rPr>
      </w:pPr>
      <w:r w:rsidRPr="00F723DB">
        <w:rPr>
          <w:color w:val="273B68"/>
          <w:sz w:val="19"/>
          <w:szCs w:val="19"/>
        </w:rPr>
        <w:t>In conclusion, it can be said that even though socio-emotional selectivity theory is a better perspective to explain the relationship between aging, emotional prioritization and cognition, it is important to engage into critique of its assertions from perspective of different research findings. The strengths of theory lie in the explanation it offers regarding the functionality of emotional investments in relation to development in age; Nonetheless, these limitations pose the necessity of exploring the interaction constructs between the age-related decline in cognitive capacity with the emotional goals of individuals. In this context, a prominent strength of socio -emotional selection theory (SST) is the completeness to which it integrates various aspects of aging specifically in emotional and social constructs. It is postulated that with increasing age, the individual begins to realize that time is finite, thus as one gets older their attention is directed towards emotionally important goals and people in their life. (</w:t>
      </w:r>
      <w:proofErr w:type="spellStart"/>
      <w:r w:rsidRPr="00F723DB">
        <w:rPr>
          <w:color w:val="273B68"/>
          <w:sz w:val="19"/>
          <w:szCs w:val="19"/>
        </w:rPr>
        <w:t>Carstensen</w:t>
      </w:r>
      <w:proofErr w:type="spellEnd"/>
      <w:r w:rsidRPr="00F723DB">
        <w:rPr>
          <w:color w:val="273B68"/>
          <w:sz w:val="19"/>
          <w:szCs w:val="19"/>
        </w:rPr>
        <w:t xml:space="preserve"> et al ., 1999). This notion could explain the common challenges of cognitive decline during old adulthood that the importance of emotional control and social activity could serve as </w:t>
      </w:r>
      <w:proofErr w:type="spellStart"/>
      <w:r w:rsidRPr="00F723DB">
        <w:rPr>
          <w:color w:val="273B68"/>
          <w:sz w:val="19"/>
          <w:szCs w:val="19"/>
        </w:rPr>
        <w:t>facilitatory</w:t>
      </w:r>
      <w:proofErr w:type="spellEnd"/>
      <w:r w:rsidRPr="00F723DB">
        <w:rPr>
          <w:color w:val="273B68"/>
          <w:sz w:val="19"/>
          <w:szCs w:val="19"/>
        </w:rPr>
        <w:t xml:space="preserve"> factors. The idea that the elderly may be proactive in enhancing their moods by targeting specific people highlights the deeper conclusion that emotional experience can aid in cognitive flexibility and appropriate </w:t>
      </w:r>
      <w:proofErr w:type="spellStart"/>
      <w:r w:rsidRPr="00F723DB">
        <w:rPr>
          <w:color w:val="273B68"/>
          <w:sz w:val="19"/>
          <w:szCs w:val="19"/>
        </w:rPr>
        <w:t>behavior</w:t>
      </w:r>
      <w:proofErr w:type="spellEnd"/>
      <w:r w:rsidRPr="00F723DB">
        <w:rPr>
          <w:color w:val="273B68"/>
          <w:sz w:val="19"/>
          <w:szCs w:val="19"/>
        </w:rPr>
        <w:t>.</w:t>
      </w:r>
    </w:p>
    <w:p w:rsidR="00F723DB" w:rsidRPr="00F723DB" w:rsidRDefault="00F723DB" w:rsidP="00F723DB">
      <w:pPr>
        <w:pStyle w:val="NormalnyWeb"/>
        <w:shd w:val="clear" w:color="auto" w:fill="FFFFFF"/>
        <w:spacing w:before="0" w:beforeAutospacing="0" w:after="192" w:afterAutospacing="0" w:line="360" w:lineRule="auto"/>
        <w:textAlignment w:val="baseline"/>
        <w:rPr>
          <w:color w:val="273B68"/>
          <w:sz w:val="19"/>
          <w:szCs w:val="19"/>
        </w:rPr>
      </w:pPr>
      <w:r w:rsidRPr="00F723DB">
        <w:rPr>
          <w:color w:val="273B68"/>
          <w:sz w:val="19"/>
          <w:szCs w:val="19"/>
        </w:rPr>
        <w:t>Acknowledgment of such motivational shifts helps in developing a broader framework of how older adults get engaged with their surroundings, ultimately aiding in cognitive protection.</w:t>
      </w:r>
    </w:p>
    <w:p w:rsidR="00F723DB" w:rsidRPr="00F723DB" w:rsidRDefault="00F723DB" w:rsidP="00F723DB">
      <w:pPr>
        <w:pStyle w:val="NormalnyWeb"/>
        <w:shd w:val="clear" w:color="auto" w:fill="FFFFFF"/>
        <w:spacing w:before="0" w:beforeAutospacing="0" w:after="192" w:afterAutospacing="0" w:line="360" w:lineRule="auto"/>
        <w:textAlignment w:val="baseline"/>
        <w:rPr>
          <w:color w:val="273B68"/>
          <w:sz w:val="19"/>
          <w:szCs w:val="19"/>
        </w:rPr>
      </w:pPr>
      <w:r w:rsidRPr="00F723DB">
        <w:rPr>
          <w:color w:val="273B68"/>
          <w:sz w:val="19"/>
          <w:szCs w:val="19"/>
        </w:rPr>
        <w:t xml:space="preserve">Nonetheless, some vulnerabilities in OSH can be flagged, in particular the risk to somehow level emotional priorities across different segments of the population. Elderly people’s emotional driving forces are often theorized in a one-dimensional manner, devoid of any reference to a social, economic or psychological context. For instance, </w:t>
      </w:r>
      <w:proofErr w:type="spellStart"/>
      <w:r w:rsidRPr="00F723DB">
        <w:rPr>
          <w:color w:val="273B68"/>
          <w:sz w:val="19"/>
          <w:szCs w:val="19"/>
        </w:rPr>
        <w:t>Burholt</w:t>
      </w:r>
      <w:proofErr w:type="spellEnd"/>
      <w:r w:rsidRPr="00F723DB">
        <w:rPr>
          <w:color w:val="273B68"/>
          <w:sz w:val="19"/>
          <w:szCs w:val="19"/>
        </w:rPr>
        <w:t xml:space="preserve"> et al. (2020) addressed the consequences of social relations’ deprivation and noticed that those elderly people who had social networks did not use them in the same way, some even might suffer from absence of emotions and extreme loneliness instead of contentment. Limited inclusion of ageism within the institutional availability of </w:t>
      </w:r>
      <w:proofErr w:type="spellStart"/>
      <w:r w:rsidRPr="00F723DB">
        <w:rPr>
          <w:color w:val="273B68"/>
          <w:sz w:val="19"/>
          <w:szCs w:val="19"/>
        </w:rPr>
        <w:t>of</w:t>
      </w:r>
      <w:proofErr w:type="spellEnd"/>
      <w:r w:rsidRPr="00F723DB">
        <w:rPr>
          <w:color w:val="273B68"/>
          <w:sz w:val="19"/>
          <w:szCs w:val="19"/>
        </w:rPr>
        <w:t xml:space="preserve"> OSH potentially weakens application of it across multiple scenarios because it indicates that interpersonal relations and preferences may be quite distinct among people from different origins or life experiences. Thus, OSH theories which are meant to offer a global vision, explaining emotional selectivity, could however promote ignorance of some relevant factors, possibly contributing to cognitive deterioration.</w:t>
      </w:r>
    </w:p>
    <w:p w:rsidR="00F723DB" w:rsidRPr="00F723DB" w:rsidRDefault="00F723DB" w:rsidP="00F723DB">
      <w:pPr>
        <w:pStyle w:val="NormalnyWeb"/>
        <w:shd w:val="clear" w:color="auto" w:fill="FFFFFF"/>
        <w:spacing w:before="0" w:beforeAutospacing="0" w:after="192" w:afterAutospacing="0" w:line="360" w:lineRule="auto"/>
        <w:textAlignment w:val="baseline"/>
        <w:rPr>
          <w:color w:val="273B68"/>
          <w:sz w:val="19"/>
          <w:szCs w:val="19"/>
        </w:rPr>
      </w:pPr>
      <w:r w:rsidRPr="00F723DB">
        <w:rPr>
          <w:color w:val="273B68"/>
          <w:sz w:val="19"/>
          <w:szCs w:val="19"/>
        </w:rPr>
        <w:t>Also, because SST does link emotional emphasis with cognition, there are other cognitive processes and factors that SST tends to neglect that could be beneficial in the later stages of life. According to research, the ability to communicate in two languages is said to enhance cognitive reserve and help postpone mental degeneration (</w:t>
      </w:r>
      <w:proofErr w:type="spellStart"/>
      <w:r w:rsidRPr="00F723DB">
        <w:rPr>
          <w:color w:val="273B68"/>
          <w:sz w:val="19"/>
          <w:szCs w:val="19"/>
        </w:rPr>
        <w:t>Biarystok</w:t>
      </w:r>
      <w:proofErr w:type="spellEnd"/>
      <w:r w:rsidRPr="00F723DB">
        <w:rPr>
          <w:color w:val="273B68"/>
          <w:sz w:val="19"/>
          <w:szCs w:val="19"/>
        </w:rPr>
        <w:t xml:space="preserve"> &amp; </w:t>
      </w:r>
      <w:proofErr w:type="spellStart"/>
      <w:r w:rsidRPr="00F723DB">
        <w:rPr>
          <w:color w:val="273B68"/>
          <w:sz w:val="19"/>
          <w:szCs w:val="19"/>
        </w:rPr>
        <w:t>Craik</w:t>
      </w:r>
      <w:proofErr w:type="spellEnd"/>
      <w:r w:rsidRPr="00F723DB">
        <w:rPr>
          <w:color w:val="273B68"/>
          <w:sz w:val="19"/>
          <w:szCs w:val="19"/>
        </w:rPr>
        <w:t xml:space="preserve">, 2022). The OS does not account for these additional variables which enhances cognition, focusing mostly on the emotional and social areas. In the same way, the approaches of cognitive rehabilitation for mild cognitive impairment do provide a gap for the cognitive enhancement which is beyond the scope of emotional selectivity proposed by SST (Hampstead et al., 2014). These interventions indicate that there is room for cognitive orientated strategies to work side by side with emotional regulation strategies in older individuals and should be understood in the context of aging in a more </w:t>
      </w:r>
      <w:proofErr w:type="spellStart"/>
      <w:r w:rsidRPr="00F723DB">
        <w:rPr>
          <w:color w:val="273B68"/>
          <w:sz w:val="19"/>
          <w:szCs w:val="19"/>
        </w:rPr>
        <w:t>wholistic</w:t>
      </w:r>
      <w:proofErr w:type="spellEnd"/>
      <w:r w:rsidRPr="00F723DB">
        <w:rPr>
          <w:color w:val="273B68"/>
          <w:sz w:val="19"/>
          <w:szCs w:val="19"/>
        </w:rPr>
        <w:t xml:space="preserve"> manner.</w:t>
      </w:r>
    </w:p>
    <w:p w:rsidR="00F723DB" w:rsidRPr="00F723DB" w:rsidRDefault="00F723DB" w:rsidP="00F723DB">
      <w:pPr>
        <w:pStyle w:val="NormalnyWeb"/>
        <w:shd w:val="clear" w:color="auto" w:fill="FFFFFF"/>
        <w:spacing w:before="0" w:beforeAutospacing="0" w:after="192" w:afterAutospacing="0" w:line="360" w:lineRule="auto"/>
        <w:textAlignment w:val="baseline"/>
        <w:rPr>
          <w:color w:val="273B68"/>
          <w:sz w:val="19"/>
          <w:szCs w:val="19"/>
        </w:rPr>
      </w:pPr>
      <w:r w:rsidRPr="00F723DB">
        <w:rPr>
          <w:color w:val="273B68"/>
          <w:sz w:val="19"/>
          <w:szCs w:val="19"/>
        </w:rPr>
        <w:t xml:space="preserve">In a nutshell, even though the SST offers useful insights on the interpersonal and intrapersonal adjustments of the elderly people and the advantages they could have for cognitive reserve, their specific bounds regarding cultural ranges and lack of different cognitive strategies bring into question their global relevance. The relationship between </w:t>
      </w:r>
      <w:r w:rsidRPr="00F723DB">
        <w:rPr>
          <w:color w:val="273B68"/>
          <w:sz w:val="19"/>
          <w:szCs w:val="19"/>
        </w:rPr>
        <w:lastRenderedPageBreak/>
        <w:t xml:space="preserve">emotional emphasis and cognitive activities and, in a larger scale, cognitive resources, call for a different kind of approach to aging which SST does not seem to cover completely. Regarding empirical evidence, some researchers have attempted to confirm the SST theory or elements of it, and there are several studies which confirmed the assertions but of course there are limitations. </w:t>
      </w:r>
      <w:proofErr w:type="spellStart"/>
      <w:r w:rsidRPr="00F723DB">
        <w:rPr>
          <w:color w:val="273B68"/>
          <w:sz w:val="19"/>
          <w:szCs w:val="19"/>
        </w:rPr>
        <w:t>Cammisuli</w:t>
      </w:r>
      <w:proofErr w:type="spellEnd"/>
      <w:r w:rsidRPr="00F723DB">
        <w:rPr>
          <w:color w:val="273B68"/>
          <w:sz w:val="19"/>
          <w:szCs w:val="19"/>
        </w:rPr>
        <w:t xml:space="preserve"> et al. (2016) suggest that changes in the level of emotional selectivity through non – pharmacological techniques could help enhance emotional health in the elderly. They point out that social or emotional engagement might act as a buffer so as to reduce the rate of cognitive degeneration. This is in line with the main concept of SST whereby the older people prefer to engage with experience that provides emotional gratification which </w:t>
      </w:r>
      <w:proofErr w:type="spellStart"/>
      <w:r w:rsidRPr="00F723DB">
        <w:rPr>
          <w:color w:val="273B68"/>
          <w:sz w:val="19"/>
          <w:szCs w:val="19"/>
        </w:rPr>
        <w:t>inturn</w:t>
      </w:r>
      <w:proofErr w:type="spellEnd"/>
      <w:r w:rsidRPr="00F723DB">
        <w:rPr>
          <w:color w:val="273B68"/>
          <w:sz w:val="19"/>
          <w:szCs w:val="19"/>
        </w:rPr>
        <w:t xml:space="preserve"> leads to enhancement of cognitive and emotional health.</w:t>
      </w:r>
    </w:p>
    <w:p w:rsidR="00F723DB" w:rsidRPr="00F723DB" w:rsidRDefault="00F723DB" w:rsidP="00F723DB">
      <w:pPr>
        <w:pStyle w:val="NormalnyWeb"/>
        <w:shd w:val="clear" w:color="auto" w:fill="FFFFFF"/>
        <w:spacing w:before="0" w:beforeAutospacing="0" w:after="192" w:afterAutospacing="0" w:line="360" w:lineRule="auto"/>
        <w:textAlignment w:val="baseline"/>
        <w:rPr>
          <w:color w:val="273B68"/>
          <w:sz w:val="19"/>
          <w:szCs w:val="19"/>
        </w:rPr>
      </w:pPr>
      <w:r w:rsidRPr="00F723DB">
        <w:rPr>
          <w:color w:val="273B68"/>
          <w:sz w:val="19"/>
          <w:szCs w:val="19"/>
        </w:rPr>
        <w:t xml:space="preserve">Moreover, studies have found regarding social engagements a large number of demographic correlations with the cognitive ability. For example, </w:t>
      </w:r>
      <w:proofErr w:type="spellStart"/>
      <w:r w:rsidRPr="00F723DB">
        <w:rPr>
          <w:color w:val="273B68"/>
          <w:sz w:val="19"/>
          <w:szCs w:val="19"/>
        </w:rPr>
        <w:t>Prickett</w:t>
      </w:r>
      <w:proofErr w:type="spellEnd"/>
      <w:r w:rsidRPr="00F723DB">
        <w:rPr>
          <w:color w:val="273B68"/>
          <w:sz w:val="19"/>
          <w:szCs w:val="19"/>
        </w:rPr>
        <w:t xml:space="preserve"> et al. (2015) found out that older people living in strong social networks and taking part in social activities report better and less decrease of cognitive functions. This evidence suggests that the emotionally selective nature of older adults as suggested by SST can be factors that foster conditions conducive to the preservation of cognitive state. These relationships point to the possibility of certain social interventions that may enhance cognitive health through emotional and social engagement.</w:t>
      </w:r>
    </w:p>
    <w:p w:rsidR="00F723DB" w:rsidRPr="00F723DB" w:rsidRDefault="00F723DB" w:rsidP="00F723DB">
      <w:pPr>
        <w:pStyle w:val="NormalnyWeb"/>
        <w:shd w:val="clear" w:color="auto" w:fill="FFFFFF"/>
        <w:spacing w:before="0" w:beforeAutospacing="0" w:after="192" w:afterAutospacing="0" w:line="360" w:lineRule="auto"/>
        <w:textAlignment w:val="baseline"/>
        <w:rPr>
          <w:color w:val="273B68"/>
          <w:sz w:val="19"/>
          <w:szCs w:val="19"/>
        </w:rPr>
      </w:pPr>
      <w:r w:rsidRPr="00F723DB">
        <w:rPr>
          <w:color w:val="273B68"/>
          <w:sz w:val="19"/>
          <w:szCs w:val="19"/>
        </w:rPr>
        <w:t xml:space="preserve">Nevertheless, the empirical context is still multifaceted and quite a few factors such as </w:t>
      </w:r>
      <w:proofErr w:type="spellStart"/>
      <w:r w:rsidRPr="00F723DB">
        <w:rPr>
          <w:color w:val="273B68"/>
          <w:sz w:val="19"/>
          <w:szCs w:val="19"/>
        </w:rPr>
        <w:t>Castana</w:t>
      </w:r>
      <w:proofErr w:type="spellEnd"/>
      <w:r w:rsidRPr="00F723DB">
        <w:rPr>
          <w:color w:val="273B68"/>
          <w:sz w:val="19"/>
          <w:szCs w:val="19"/>
        </w:rPr>
        <w:t xml:space="preserve"> et al. (2014), who contributed to the critical assessment of cognitive scarring tools remain unexplained. The studies emphasize that the monitoring of the cognitive decline in the elderly is often more complex than has been assumed and that socio-</w:t>
      </w:r>
      <w:proofErr w:type="spellStart"/>
      <w:r w:rsidRPr="00F723DB">
        <w:rPr>
          <w:color w:val="273B68"/>
          <w:sz w:val="19"/>
          <w:szCs w:val="19"/>
        </w:rPr>
        <w:t>emot</w:t>
      </w:r>
      <w:proofErr w:type="spellEnd"/>
    </w:p>
    <w:p w:rsidR="00F723DB" w:rsidRPr="00F723DB" w:rsidRDefault="00F723DB" w:rsidP="00F723DB">
      <w:pPr>
        <w:spacing w:after="0" w:line="360" w:lineRule="auto"/>
        <w:textAlignment w:val="baseline"/>
        <w:rPr>
          <w:rFonts w:ascii="Times New Roman" w:eastAsia="Times New Roman" w:hAnsi="Times New Roman" w:cs="Times New Roman"/>
          <w:sz w:val="24"/>
          <w:szCs w:val="24"/>
          <w:lang w:eastAsia="en-GB"/>
        </w:rPr>
      </w:pPr>
    </w:p>
    <w:p w:rsidR="00F723DB" w:rsidRPr="00F723DB" w:rsidRDefault="00F723DB" w:rsidP="00F723DB">
      <w:pPr>
        <w:spacing w:after="0" w:line="360" w:lineRule="auto"/>
        <w:textAlignment w:val="baseline"/>
        <w:rPr>
          <w:rFonts w:ascii="Times New Roman" w:eastAsia="Times New Roman" w:hAnsi="Times New Roman" w:cs="Times New Roman"/>
          <w:sz w:val="24"/>
          <w:szCs w:val="24"/>
          <w:lang w:eastAsia="en-GB"/>
        </w:rPr>
      </w:pPr>
    </w:p>
    <w:p w:rsidR="00F723DB" w:rsidRPr="00F723DB" w:rsidRDefault="00F723DB" w:rsidP="00F723DB">
      <w:pPr>
        <w:spacing w:after="0" w:line="360" w:lineRule="auto"/>
        <w:textAlignment w:val="baseline"/>
        <w:rPr>
          <w:rFonts w:ascii="Times New Roman" w:eastAsia="Times New Roman" w:hAnsi="Times New Roman" w:cs="Times New Roman"/>
          <w:sz w:val="24"/>
          <w:szCs w:val="24"/>
          <w:lang w:eastAsia="en-GB"/>
        </w:rPr>
      </w:pPr>
    </w:p>
    <w:p w:rsidR="00F723DB" w:rsidRPr="00F723DB" w:rsidRDefault="00F723DB" w:rsidP="00F723DB">
      <w:pPr>
        <w:spacing w:after="0" w:line="360" w:lineRule="auto"/>
        <w:textAlignment w:val="baseline"/>
        <w:rPr>
          <w:rFonts w:ascii="Times New Roman" w:eastAsia="Times New Roman" w:hAnsi="Times New Roman" w:cs="Times New Roman"/>
          <w:sz w:val="24"/>
          <w:szCs w:val="24"/>
          <w:lang w:eastAsia="en-GB"/>
        </w:rPr>
      </w:pPr>
    </w:p>
    <w:p w:rsidR="00F723DB" w:rsidRDefault="00F723DB" w:rsidP="00F723DB">
      <w:pPr>
        <w:spacing w:after="0" w:line="360" w:lineRule="auto"/>
        <w:textAlignment w:val="baseline"/>
        <w:rPr>
          <w:rFonts w:ascii="Times New Roman" w:eastAsia="Times New Roman" w:hAnsi="Times New Roman" w:cs="Times New Roman"/>
          <w:sz w:val="24"/>
          <w:szCs w:val="24"/>
          <w:lang w:eastAsia="en-GB"/>
        </w:rPr>
      </w:pPr>
    </w:p>
    <w:p w:rsidR="00F723DB" w:rsidRDefault="00F723DB" w:rsidP="00F723DB">
      <w:pPr>
        <w:spacing w:after="0" w:line="360" w:lineRule="auto"/>
        <w:textAlignment w:val="baseline"/>
        <w:rPr>
          <w:rFonts w:ascii="Times New Roman" w:eastAsia="Times New Roman" w:hAnsi="Times New Roman" w:cs="Times New Roman"/>
          <w:sz w:val="24"/>
          <w:szCs w:val="24"/>
          <w:lang w:eastAsia="en-GB"/>
        </w:rPr>
      </w:pPr>
    </w:p>
    <w:p w:rsidR="00F723DB" w:rsidRDefault="00F723DB" w:rsidP="00F723DB">
      <w:pPr>
        <w:spacing w:after="0" w:line="360" w:lineRule="auto"/>
        <w:textAlignment w:val="baseline"/>
        <w:rPr>
          <w:rFonts w:ascii="Times New Roman" w:eastAsia="Times New Roman" w:hAnsi="Times New Roman" w:cs="Times New Roman"/>
          <w:sz w:val="24"/>
          <w:szCs w:val="24"/>
          <w:lang w:eastAsia="en-GB"/>
        </w:rPr>
      </w:pPr>
    </w:p>
    <w:p w:rsidR="00F723DB" w:rsidRDefault="00F723DB" w:rsidP="00F723DB">
      <w:pPr>
        <w:spacing w:after="0" w:line="360" w:lineRule="auto"/>
        <w:textAlignment w:val="baseline"/>
        <w:rPr>
          <w:rFonts w:ascii="Times New Roman" w:eastAsia="Times New Roman" w:hAnsi="Times New Roman" w:cs="Times New Roman"/>
          <w:sz w:val="24"/>
          <w:szCs w:val="24"/>
          <w:lang w:eastAsia="en-GB"/>
        </w:rPr>
      </w:pPr>
    </w:p>
    <w:p w:rsidR="00F723DB" w:rsidRDefault="00F723DB" w:rsidP="00F723DB">
      <w:pPr>
        <w:spacing w:after="0" w:line="360" w:lineRule="auto"/>
        <w:textAlignment w:val="baseline"/>
        <w:rPr>
          <w:rFonts w:ascii="Times New Roman" w:eastAsia="Times New Roman" w:hAnsi="Times New Roman" w:cs="Times New Roman"/>
          <w:sz w:val="24"/>
          <w:szCs w:val="24"/>
          <w:lang w:eastAsia="en-GB"/>
        </w:rPr>
      </w:pPr>
    </w:p>
    <w:p w:rsidR="00F723DB" w:rsidRPr="00F723DB" w:rsidRDefault="00F723DB" w:rsidP="00F723DB">
      <w:pPr>
        <w:spacing w:after="0" w:line="360" w:lineRule="auto"/>
        <w:textAlignment w:val="baseline"/>
        <w:rPr>
          <w:rFonts w:ascii="Times New Roman" w:eastAsia="Times New Roman" w:hAnsi="Times New Roman" w:cs="Times New Roman"/>
          <w:sz w:val="24"/>
          <w:szCs w:val="24"/>
          <w:lang w:eastAsia="en-GB"/>
        </w:rPr>
      </w:pPr>
    </w:p>
    <w:p w:rsidR="0045772B" w:rsidRDefault="0045772B" w:rsidP="00F723DB">
      <w:pPr>
        <w:spacing w:after="0" w:line="360" w:lineRule="auto"/>
        <w:textAlignment w:val="baseline"/>
        <w:rPr>
          <w:rFonts w:ascii="Times New Roman" w:eastAsia="Times New Roman" w:hAnsi="Times New Roman" w:cs="Times New Roman"/>
          <w:sz w:val="24"/>
          <w:szCs w:val="24"/>
          <w:lang w:eastAsia="en-GB"/>
        </w:rPr>
      </w:pPr>
    </w:p>
    <w:p w:rsidR="0045772B" w:rsidRDefault="0045772B" w:rsidP="00F723DB">
      <w:pPr>
        <w:spacing w:after="0" w:line="360" w:lineRule="auto"/>
        <w:textAlignment w:val="baseline"/>
        <w:rPr>
          <w:rFonts w:ascii="Times New Roman" w:eastAsia="Times New Roman" w:hAnsi="Times New Roman" w:cs="Times New Roman"/>
          <w:sz w:val="24"/>
          <w:szCs w:val="24"/>
          <w:lang w:eastAsia="en-GB"/>
        </w:rPr>
      </w:pPr>
    </w:p>
    <w:p w:rsidR="0045772B" w:rsidRDefault="0045772B" w:rsidP="00F723DB">
      <w:pPr>
        <w:spacing w:after="0" w:line="360" w:lineRule="auto"/>
        <w:textAlignment w:val="baseline"/>
        <w:rPr>
          <w:rFonts w:ascii="Times New Roman" w:eastAsia="Times New Roman" w:hAnsi="Times New Roman" w:cs="Times New Roman"/>
          <w:sz w:val="24"/>
          <w:szCs w:val="24"/>
          <w:lang w:eastAsia="en-GB"/>
        </w:rPr>
      </w:pPr>
    </w:p>
    <w:p w:rsidR="0045772B" w:rsidRDefault="0045772B" w:rsidP="00F723DB">
      <w:pPr>
        <w:spacing w:after="0" w:line="360" w:lineRule="auto"/>
        <w:textAlignment w:val="baseline"/>
        <w:rPr>
          <w:rFonts w:ascii="Times New Roman" w:eastAsia="Times New Roman" w:hAnsi="Times New Roman" w:cs="Times New Roman"/>
          <w:sz w:val="24"/>
          <w:szCs w:val="24"/>
          <w:lang w:eastAsia="en-GB"/>
        </w:rPr>
      </w:pPr>
    </w:p>
    <w:p w:rsidR="00DF5FAC" w:rsidRDefault="00DF5FAC" w:rsidP="00F723DB">
      <w:pPr>
        <w:spacing w:after="0" w:line="360" w:lineRule="auto"/>
        <w:textAlignment w:val="baseline"/>
        <w:rPr>
          <w:rFonts w:ascii="Times New Roman" w:eastAsia="Times New Roman" w:hAnsi="Times New Roman" w:cs="Times New Roman"/>
          <w:sz w:val="24"/>
          <w:szCs w:val="24"/>
          <w:lang w:eastAsia="en-GB"/>
        </w:rPr>
      </w:pPr>
    </w:p>
    <w:p w:rsidR="00DF5FAC" w:rsidRDefault="00DF5FAC" w:rsidP="00F723DB">
      <w:pPr>
        <w:spacing w:after="0" w:line="360" w:lineRule="auto"/>
        <w:textAlignment w:val="baseline"/>
        <w:rPr>
          <w:rFonts w:ascii="Times New Roman" w:eastAsia="Times New Roman" w:hAnsi="Times New Roman" w:cs="Times New Roman"/>
          <w:sz w:val="24"/>
          <w:szCs w:val="24"/>
          <w:lang w:eastAsia="en-GB"/>
        </w:rPr>
      </w:pPr>
    </w:p>
    <w:p w:rsidR="00DF5FAC" w:rsidRDefault="00DF5FAC" w:rsidP="00F723DB">
      <w:pPr>
        <w:spacing w:after="0" w:line="360" w:lineRule="auto"/>
        <w:textAlignment w:val="baseline"/>
        <w:rPr>
          <w:rFonts w:ascii="Times New Roman" w:eastAsia="Times New Roman" w:hAnsi="Times New Roman" w:cs="Times New Roman"/>
          <w:sz w:val="24"/>
          <w:szCs w:val="24"/>
          <w:lang w:eastAsia="en-GB"/>
        </w:rPr>
      </w:pPr>
    </w:p>
    <w:p w:rsidR="00DF5FAC" w:rsidRDefault="00DF5FAC" w:rsidP="00F723DB">
      <w:pPr>
        <w:spacing w:after="0" w:line="360" w:lineRule="auto"/>
        <w:textAlignment w:val="baseline"/>
        <w:rPr>
          <w:rFonts w:ascii="Times New Roman" w:eastAsia="Times New Roman" w:hAnsi="Times New Roman" w:cs="Times New Roman"/>
          <w:sz w:val="24"/>
          <w:szCs w:val="24"/>
          <w:lang w:eastAsia="en-GB"/>
        </w:rPr>
      </w:pPr>
    </w:p>
    <w:p w:rsidR="00DF5FAC" w:rsidRDefault="00DF5FAC" w:rsidP="00F723DB">
      <w:pPr>
        <w:spacing w:after="0" w:line="360" w:lineRule="auto"/>
        <w:textAlignment w:val="baseline"/>
        <w:rPr>
          <w:rFonts w:ascii="Times New Roman" w:eastAsia="Times New Roman" w:hAnsi="Times New Roman" w:cs="Times New Roman"/>
          <w:sz w:val="24"/>
          <w:szCs w:val="24"/>
          <w:lang w:eastAsia="en-GB"/>
        </w:rPr>
      </w:pPr>
    </w:p>
    <w:p w:rsidR="00F723DB" w:rsidRDefault="00F723DB" w:rsidP="00F723DB">
      <w:pPr>
        <w:spacing w:after="0" w:line="360" w:lineRule="auto"/>
        <w:textAlignment w:val="baseline"/>
        <w:rPr>
          <w:rFonts w:ascii="Times New Roman" w:eastAsia="Times New Roman" w:hAnsi="Times New Roman" w:cs="Times New Roman"/>
          <w:sz w:val="24"/>
          <w:szCs w:val="24"/>
          <w:lang w:eastAsia="en-GB"/>
        </w:rPr>
      </w:pPr>
      <w:r w:rsidRPr="00F723DB">
        <w:rPr>
          <w:rFonts w:ascii="Times New Roman" w:eastAsia="Times New Roman" w:hAnsi="Times New Roman" w:cs="Times New Roman"/>
          <w:sz w:val="24"/>
          <w:szCs w:val="24"/>
          <w:lang w:eastAsia="en-GB"/>
        </w:rPr>
        <w:lastRenderedPageBreak/>
        <w:t>Reference:</w:t>
      </w:r>
    </w:p>
    <w:p w:rsidR="00DF5FAC" w:rsidRDefault="00DF5FAC" w:rsidP="00F723DB">
      <w:pPr>
        <w:spacing w:after="0" w:line="360" w:lineRule="auto"/>
        <w:textAlignment w:val="baseline"/>
        <w:rPr>
          <w:rFonts w:ascii="Times New Roman" w:eastAsia="Times New Roman" w:hAnsi="Times New Roman" w:cs="Times New Roman"/>
          <w:sz w:val="24"/>
          <w:szCs w:val="24"/>
          <w:lang w:eastAsia="en-GB"/>
        </w:rPr>
      </w:pPr>
    </w:p>
    <w:p w:rsidR="00DF5FAC" w:rsidRPr="00DF5FAC" w:rsidRDefault="00DF5FAC" w:rsidP="00DF5FAC">
      <w:pPr>
        <w:pStyle w:val="Akapitzlist"/>
        <w:numPr>
          <w:ilvl w:val="0"/>
          <w:numId w:val="1"/>
        </w:numPr>
        <w:spacing w:after="0" w:line="360" w:lineRule="auto"/>
        <w:textAlignment w:val="baseline"/>
        <w:rPr>
          <w:rFonts w:ascii="Times New Roman" w:eastAsia="Times New Roman" w:hAnsi="Times New Roman" w:cs="Times New Roman"/>
          <w:sz w:val="24"/>
          <w:szCs w:val="24"/>
          <w:lang w:eastAsia="en-GB"/>
        </w:rPr>
      </w:pPr>
      <w:r w:rsidRPr="00DF5FAC">
        <w:rPr>
          <w:rFonts w:ascii="Times New Roman" w:eastAsia="Times New Roman" w:hAnsi="Times New Roman" w:cs="Times New Roman"/>
          <w:sz w:val="24"/>
          <w:szCs w:val="24"/>
          <w:lang w:eastAsia="en-GB"/>
        </w:rPr>
        <w:t xml:space="preserve">Bialystok, E., &amp; </w:t>
      </w:r>
      <w:proofErr w:type="spellStart"/>
      <w:r w:rsidRPr="00DF5FAC">
        <w:rPr>
          <w:rFonts w:ascii="Times New Roman" w:eastAsia="Times New Roman" w:hAnsi="Times New Roman" w:cs="Times New Roman"/>
          <w:sz w:val="24"/>
          <w:szCs w:val="24"/>
          <w:lang w:eastAsia="en-GB"/>
        </w:rPr>
        <w:t>Craik</w:t>
      </w:r>
      <w:proofErr w:type="spellEnd"/>
      <w:r w:rsidRPr="00DF5FAC">
        <w:rPr>
          <w:rFonts w:ascii="Times New Roman" w:eastAsia="Times New Roman" w:hAnsi="Times New Roman" w:cs="Times New Roman"/>
          <w:sz w:val="24"/>
          <w:szCs w:val="24"/>
          <w:lang w:eastAsia="en-GB"/>
        </w:rPr>
        <w:t xml:space="preserve">, F. I. (2022). How does bilingualism modify cognitive function? Attention to the mechanism. </w:t>
      </w:r>
      <w:proofErr w:type="spellStart"/>
      <w:r w:rsidRPr="00DF5FAC">
        <w:rPr>
          <w:rFonts w:ascii="Times New Roman" w:eastAsia="Times New Roman" w:hAnsi="Times New Roman" w:cs="Times New Roman"/>
          <w:sz w:val="24"/>
          <w:szCs w:val="24"/>
          <w:lang w:eastAsia="en-GB"/>
        </w:rPr>
        <w:t>Psychonomic</w:t>
      </w:r>
      <w:proofErr w:type="spellEnd"/>
      <w:r w:rsidRPr="00DF5FAC">
        <w:rPr>
          <w:rFonts w:ascii="Times New Roman" w:eastAsia="Times New Roman" w:hAnsi="Times New Roman" w:cs="Times New Roman"/>
          <w:sz w:val="24"/>
          <w:szCs w:val="24"/>
          <w:lang w:eastAsia="en-GB"/>
        </w:rPr>
        <w:t xml:space="preserve"> Bulletin &amp; Review, 29(4), 1246-1269.</w:t>
      </w:r>
    </w:p>
    <w:p w:rsidR="00DF5FAC" w:rsidRPr="00DF5FAC" w:rsidRDefault="00DF5FAC" w:rsidP="00DF5FAC">
      <w:pPr>
        <w:pStyle w:val="Akapitzlist"/>
        <w:numPr>
          <w:ilvl w:val="0"/>
          <w:numId w:val="1"/>
        </w:numPr>
        <w:spacing w:after="0" w:line="360" w:lineRule="auto"/>
        <w:textAlignment w:val="baseline"/>
        <w:rPr>
          <w:rFonts w:ascii="Times New Roman" w:eastAsia="Times New Roman" w:hAnsi="Times New Roman" w:cs="Times New Roman"/>
          <w:sz w:val="24"/>
          <w:szCs w:val="24"/>
          <w:lang w:eastAsia="en-GB"/>
        </w:rPr>
      </w:pPr>
      <w:proofErr w:type="spellStart"/>
      <w:r w:rsidRPr="00DF5FAC">
        <w:rPr>
          <w:rFonts w:ascii="Times New Roman" w:eastAsia="Times New Roman" w:hAnsi="Times New Roman" w:cs="Times New Roman"/>
          <w:sz w:val="24"/>
          <w:szCs w:val="24"/>
          <w:lang w:eastAsia="en-GB"/>
        </w:rPr>
        <w:t>Burholt</w:t>
      </w:r>
      <w:proofErr w:type="spellEnd"/>
      <w:r w:rsidRPr="00DF5FAC">
        <w:rPr>
          <w:rFonts w:ascii="Times New Roman" w:eastAsia="Times New Roman" w:hAnsi="Times New Roman" w:cs="Times New Roman"/>
          <w:sz w:val="24"/>
          <w:szCs w:val="24"/>
          <w:lang w:eastAsia="en-GB"/>
        </w:rPr>
        <w:t xml:space="preserve">, V., Winter, B., </w:t>
      </w:r>
      <w:proofErr w:type="spellStart"/>
      <w:r w:rsidRPr="00DF5FAC">
        <w:rPr>
          <w:rFonts w:ascii="Times New Roman" w:eastAsia="Times New Roman" w:hAnsi="Times New Roman" w:cs="Times New Roman"/>
          <w:sz w:val="24"/>
          <w:szCs w:val="24"/>
          <w:lang w:eastAsia="en-GB"/>
        </w:rPr>
        <w:t>Aartsen</w:t>
      </w:r>
      <w:proofErr w:type="spellEnd"/>
      <w:r w:rsidRPr="00DF5FAC">
        <w:rPr>
          <w:rFonts w:ascii="Times New Roman" w:eastAsia="Times New Roman" w:hAnsi="Times New Roman" w:cs="Times New Roman"/>
          <w:sz w:val="24"/>
          <w:szCs w:val="24"/>
          <w:lang w:eastAsia="en-GB"/>
        </w:rPr>
        <w:t xml:space="preserve">, M., </w:t>
      </w:r>
      <w:proofErr w:type="spellStart"/>
      <w:r w:rsidRPr="00DF5FAC">
        <w:rPr>
          <w:rFonts w:ascii="Times New Roman" w:eastAsia="Times New Roman" w:hAnsi="Times New Roman" w:cs="Times New Roman"/>
          <w:sz w:val="24"/>
          <w:szCs w:val="24"/>
          <w:lang w:eastAsia="en-GB"/>
        </w:rPr>
        <w:t>Constantinou</w:t>
      </w:r>
      <w:proofErr w:type="spellEnd"/>
      <w:r w:rsidRPr="00DF5FAC">
        <w:rPr>
          <w:rFonts w:ascii="Times New Roman" w:eastAsia="Times New Roman" w:hAnsi="Times New Roman" w:cs="Times New Roman"/>
          <w:sz w:val="24"/>
          <w:szCs w:val="24"/>
          <w:lang w:eastAsia="en-GB"/>
        </w:rPr>
        <w:t>, C., Dahlberg, L., Feliciano, V., ... &amp; Working Group on Exclusion from Social Relations, part of the COST-financed Research Network ‘Reducing Old-Age Exclusion: Collaborations in Research and Policy’(</w:t>
      </w:r>
      <w:proofErr w:type="spellStart"/>
      <w:r w:rsidRPr="00DF5FAC">
        <w:rPr>
          <w:rFonts w:ascii="Times New Roman" w:eastAsia="Times New Roman" w:hAnsi="Times New Roman" w:cs="Times New Roman"/>
          <w:sz w:val="24"/>
          <w:szCs w:val="24"/>
          <w:lang w:eastAsia="en-GB"/>
        </w:rPr>
        <w:t>ROSENet</w:t>
      </w:r>
      <w:proofErr w:type="spellEnd"/>
      <w:r w:rsidRPr="00DF5FAC">
        <w:rPr>
          <w:rFonts w:ascii="Times New Roman" w:eastAsia="Times New Roman" w:hAnsi="Times New Roman" w:cs="Times New Roman"/>
          <w:sz w:val="24"/>
          <w:szCs w:val="24"/>
          <w:lang w:eastAsia="en-GB"/>
        </w:rPr>
        <w:t>). (2020). A critical review and development of a conceptual model of exclusion from social relations for older people. European journal of ageing, 17(1), 3-19.</w:t>
      </w:r>
    </w:p>
    <w:p w:rsidR="00DF5FAC" w:rsidRPr="00DF5FAC" w:rsidRDefault="00DF5FAC" w:rsidP="00DF5FAC">
      <w:pPr>
        <w:pStyle w:val="Akapitzlist"/>
        <w:numPr>
          <w:ilvl w:val="0"/>
          <w:numId w:val="1"/>
        </w:numPr>
        <w:spacing w:after="0" w:line="360" w:lineRule="auto"/>
        <w:textAlignment w:val="baseline"/>
        <w:rPr>
          <w:rFonts w:ascii="Times New Roman" w:eastAsia="Times New Roman" w:hAnsi="Times New Roman" w:cs="Times New Roman"/>
          <w:sz w:val="24"/>
          <w:szCs w:val="24"/>
          <w:lang w:eastAsia="en-GB"/>
        </w:rPr>
      </w:pPr>
      <w:proofErr w:type="spellStart"/>
      <w:r w:rsidRPr="00DF5FAC">
        <w:rPr>
          <w:rFonts w:ascii="Times New Roman" w:eastAsia="Times New Roman" w:hAnsi="Times New Roman" w:cs="Times New Roman"/>
          <w:sz w:val="24"/>
          <w:szCs w:val="24"/>
          <w:lang w:eastAsia="en-GB"/>
        </w:rPr>
        <w:t>Cammisuli</w:t>
      </w:r>
      <w:proofErr w:type="spellEnd"/>
      <w:r w:rsidRPr="00DF5FAC">
        <w:rPr>
          <w:rFonts w:ascii="Times New Roman" w:eastAsia="Times New Roman" w:hAnsi="Times New Roman" w:cs="Times New Roman"/>
          <w:sz w:val="24"/>
          <w:szCs w:val="24"/>
          <w:lang w:eastAsia="en-GB"/>
        </w:rPr>
        <w:t xml:space="preserve">, D. M., </w:t>
      </w:r>
      <w:proofErr w:type="spellStart"/>
      <w:r w:rsidRPr="00DF5FAC">
        <w:rPr>
          <w:rFonts w:ascii="Times New Roman" w:eastAsia="Times New Roman" w:hAnsi="Times New Roman" w:cs="Times New Roman"/>
          <w:sz w:val="24"/>
          <w:szCs w:val="24"/>
          <w:lang w:eastAsia="en-GB"/>
        </w:rPr>
        <w:t>Danti</w:t>
      </w:r>
      <w:proofErr w:type="spellEnd"/>
      <w:r w:rsidRPr="00DF5FAC">
        <w:rPr>
          <w:rFonts w:ascii="Times New Roman" w:eastAsia="Times New Roman" w:hAnsi="Times New Roman" w:cs="Times New Roman"/>
          <w:sz w:val="24"/>
          <w:szCs w:val="24"/>
          <w:lang w:eastAsia="en-GB"/>
        </w:rPr>
        <w:t xml:space="preserve">, S., </w:t>
      </w:r>
      <w:proofErr w:type="spellStart"/>
      <w:r w:rsidRPr="00DF5FAC">
        <w:rPr>
          <w:rFonts w:ascii="Times New Roman" w:eastAsia="Times New Roman" w:hAnsi="Times New Roman" w:cs="Times New Roman"/>
          <w:sz w:val="24"/>
          <w:szCs w:val="24"/>
          <w:lang w:eastAsia="en-GB"/>
        </w:rPr>
        <w:t>Bosinelli</w:t>
      </w:r>
      <w:proofErr w:type="spellEnd"/>
      <w:r w:rsidRPr="00DF5FAC">
        <w:rPr>
          <w:rFonts w:ascii="Times New Roman" w:eastAsia="Times New Roman" w:hAnsi="Times New Roman" w:cs="Times New Roman"/>
          <w:sz w:val="24"/>
          <w:szCs w:val="24"/>
          <w:lang w:eastAsia="en-GB"/>
        </w:rPr>
        <w:t xml:space="preserve">, F., &amp; </w:t>
      </w:r>
      <w:proofErr w:type="spellStart"/>
      <w:r w:rsidRPr="00DF5FAC">
        <w:rPr>
          <w:rFonts w:ascii="Times New Roman" w:eastAsia="Times New Roman" w:hAnsi="Times New Roman" w:cs="Times New Roman"/>
          <w:sz w:val="24"/>
          <w:szCs w:val="24"/>
          <w:lang w:eastAsia="en-GB"/>
        </w:rPr>
        <w:t>Cipriani</w:t>
      </w:r>
      <w:proofErr w:type="spellEnd"/>
      <w:r w:rsidRPr="00DF5FAC">
        <w:rPr>
          <w:rFonts w:ascii="Times New Roman" w:eastAsia="Times New Roman" w:hAnsi="Times New Roman" w:cs="Times New Roman"/>
          <w:sz w:val="24"/>
          <w:szCs w:val="24"/>
          <w:lang w:eastAsia="en-GB"/>
        </w:rPr>
        <w:t>, G. (2016). Non-pharmacological interventions for people with Alzheimer's Disease: A critical review of the scientific literature from the last ten years. European Geriatric Medicine, 7(1), 57-64.</w:t>
      </w:r>
    </w:p>
    <w:p w:rsidR="00DF5FAC" w:rsidRPr="00DF5FAC" w:rsidRDefault="00DF5FAC" w:rsidP="00DF5FAC">
      <w:pPr>
        <w:pStyle w:val="Akapitzlist"/>
        <w:numPr>
          <w:ilvl w:val="0"/>
          <w:numId w:val="1"/>
        </w:numPr>
        <w:spacing w:after="0" w:line="360" w:lineRule="auto"/>
        <w:textAlignment w:val="baseline"/>
        <w:rPr>
          <w:rFonts w:ascii="Times New Roman" w:eastAsia="Times New Roman" w:hAnsi="Times New Roman" w:cs="Times New Roman"/>
          <w:sz w:val="24"/>
          <w:szCs w:val="24"/>
          <w:lang w:eastAsia="en-GB"/>
        </w:rPr>
      </w:pPr>
      <w:proofErr w:type="spellStart"/>
      <w:r w:rsidRPr="00DF5FAC">
        <w:rPr>
          <w:rFonts w:ascii="Times New Roman" w:eastAsia="Times New Roman" w:hAnsi="Times New Roman" w:cs="Times New Roman"/>
          <w:sz w:val="24"/>
          <w:szCs w:val="24"/>
          <w:lang w:eastAsia="en-GB"/>
        </w:rPr>
        <w:t>Castanho</w:t>
      </w:r>
      <w:proofErr w:type="spellEnd"/>
      <w:r w:rsidRPr="00DF5FAC">
        <w:rPr>
          <w:rFonts w:ascii="Times New Roman" w:eastAsia="Times New Roman" w:hAnsi="Times New Roman" w:cs="Times New Roman"/>
          <w:sz w:val="24"/>
          <w:szCs w:val="24"/>
          <w:lang w:eastAsia="en-GB"/>
        </w:rPr>
        <w:t xml:space="preserve">, T. C., </w:t>
      </w:r>
      <w:proofErr w:type="spellStart"/>
      <w:r w:rsidRPr="00DF5FAC">
        <w:rPr>
          <w:rFonts w:ascii="Times New Roman" w:eastAsia="Times New Roman" w:hAnsi="Times New Roman" w:cs="Times New Roman"/>
          <w:sz w:val="24"/>
          <w:szCs w:val="24"/>
          <w:lang w:eastAsia="en-GB"/>
        </w:rPr>
        <w:t>Amorim</w:t>
      </w:r>
      <w:proofErr w:type="spellEnd"/>
      <w:r w:rsidRPr="00DF5FAC">
        <w:rPr>
          <w:rFonts w:ascii="Times New Roman" w:eastAsia="Times New Roman" w:hAnsi="Times New Roman" w:cs="Times New Roman"/>
          <w:sz w:val="24"/>
          <w:szCs w:val="24"/>
          <w:lang w:eastAsia="en-GB"/>
        </w:rPr>
        <w:t xml:space="preserve">, L., </w:t>
      </w:r>
      <w:proofErr w:type="spellStart"/>
      <w:r w:rsidRPr="00DF5FAC">
        <w:rPr>
          <w:rFonts w:ascii="Times New Roman" w:eastAsia="Times New Roman" w:hAnsi="Times New Roman" w:cs="Times New Roman"/>
          <w:sz w:val="24"/>
          <w:szCs w:val="24"/>
          <w:lang w:eastAsia="en-GB"/>
        </w:rPr>
        <w:t>Zihl</w:t>
      </w:r>
      <w:proofErr w:type="spellEnd"/>
      <w:r w:rsidRPr="00DF5FAC">
        <w:rPr>
          <w:rFonts w:ascii="Times New Roman" w:eastAsia="Times New Roman" w:hAnsi="Times New Roman" w:cs="Times New Roman"/>
          <w:sz w:val="24"/>
          <w:szCs w:val="24"/>
          <w:lang w:eastAsia="en-GB"/>
        </w:rPr>
        <w:t xml:space="preserve">, J., </w:t>
      </w:r>
      <w:proofErr w:type="spellStart"/>
      <w:r w:rsidRPr="00DF5FAC">
        <w:rPr>
          <w:rFonts w:ascii="Times New Roman" w:eastAsia="Times New Roman" w:hAnsi="Times New Roman" w:cs="Times New Roman"/>
          <w:sz w:val="24"/>
          <w:szCs w:val="24"/>
          <w:lang w:eastAsia="en-GB"/>
        </w:rPr>
        <w:t>Palha</w:t>
      </w:r>
      <w:proofErr w:type="spellEnd"/>
      <w:r w:rsidRPr="00DF5FAC">
        <w:rPr>
          <w:rFonts w:ascii="Times New Roman" w:eastAsia="Times New Roman" w:hAnsi="Times New Roman" w:cs="Times New Roman"/>
          <w:sz w:val="24"/>
          <w:szCs w:val="24"/>
          <w:lang w:eastAsia="en-GB"/>
        </w:rPr>
        <w:t>, J. A., Sousa, N., &amp; Santos, N. C. (2014). Telephone-based screening tools for mild cognitive impairment and dementia in aging studies: a review of validated instruments. Frontiers in aging neuroscience, 6, 16.</w:t>
      </w:r>
    </w:p>
    <w:p w:rsidR="00DF5FAC" w:rsidRPr="00DF5FAC" w:rsidRDefault="00DF5FAC" w:rsidP="00DF5FAC">
      <w:pPr>
        <w:pStyle w:val="Akapitzlist"/>
        <w:numPr>
          <w:ilvl w:val="0"/>
          <w:numId w:val="1"/>
        </w:numPr>
        <w:spacing w:after="0" w:line="360" w:lineRule="auto"/>
        <w:textAlignment w:val="baseline"/>
        <w:rPr>
          <w:rFonts w:ascii="Times New Roman" w:eastAsia="Times New Roman" w:hAnsi="Times New Roman" w:cs="Times New Roman"/>
          <w:sz w:val="24"/>
          <w:szCs w:val="24"/>
          <w:lang w:eastAsia="en-GB"/>
        </w:rPr>
      </w:pPr>
      <w:r w:rsidRPr="00DF5FAC">
        <w:rPr>
          <w:rFonts w:ascii="Times New Roman" w:eastAsia="Times New Roman" w:hAnsi="Times New Roman" w:cs="Times New Roman"/>
          <w:sz w:val="24"/>
          <w:szCs w:val="24"/>
          <w:lang w:eastAsia="en-GB"/>
        </w:rPr>
        <w:t xml:space="preserve">Fisher, G. G., Chaffee, D. S., </w:t>
      </w:r>
      <w:proofErr w:type="spellStart"/>
      <w:r w:rsidRPr="00DF5FAC">
        <w:rPr>
          <w:rFonts w:ascii="Times New Roman" w:eastAsia="Times New Roman" w:hAnsi="Times New Roman" w:cs="Times New Roman"/>
          <w:sz w:val="24"/>
          <w:szCs w:val="24"/>
          <w:lang w:eastAsia="en-GB"/>
        </w:rPr>
        <w:t>Tetrick</w:t>
      </w:r>
      <w:proofErr w:type="spellEnd"/>
      <w:r w:rsidRPr="00DF5FAC">
        <w:rPr>
          <w:rFonts w:ascii="Times New Roman" w:eastAsia="Times New Roman" w:hAnsi="Times New Roman" w:cs="Times New Roman"/>
          <w:sz w:val="24"/>
          <w:szCs w:val="24"/>
          <w:lang w:eastAsia="en-GB"/>
        </w:rPr>
        <w:t xml:space="preserve">, L. E., </w:t>
      </w:r>
      <w:proofErr w:type="spellStart"/>
      <w:r w:rsidRPr="00DF5FAC">
        <w:rPr>
          <w:rFonts w:ascii="Times New Roman" w:eastAsia="Times New Roman" w:hAnsi="Times New Roman" w:cs="Times New Roman"/>
          <w:sz w:val="24"/>
          <w:szCs w:val="24"/>
          <w:lang w:eastAsia="en-GB"/>
        </w:rPr>
        <w:t>Davalos</w:t>
      </w:r>
      <w:proofErr w:type="spellEnd"/>
      <w:r w:rsidRPr="00DF5FAC">
        <w:rPr>
          <w:rFonts w:ascii="Times New Roman" w:eastAsia="Times New Roman" w:hAnsi="Times New Roman" w:cs="Times New Roman"/>
          <w:sz w:val="24"/>
          <w:szCs w:val="24"/>
          <w:lang w:eastAsia="en-GB"/>
        </w:rPr>
        <w:t>, D. B., &amp; Potter, G. G. (2017). Cognitive functioning, aging, and work: A review and recommendations for research and practice. Journal of occupational health psychology, 22(3), 314.</w:t>
      </w:r>
    </w:p>
    <w:p w:rsidR="00DF5FAC" w:rsidRPr="00DF5FAC" w:rsidRDefault="00DF5FAC" w:rsidP="00DF5FAC">
      <w:pPr>
        <w:pStyle w:val="Akapitzlist"/>
        <w:numPr>
          <w:ilvl w:val="0"/>
          <w:numId w:val="1"/>
        </w:numPr>
        <w:spacing w:after="0" w:line="360" w:lineRule="auto"/>
        <w:textAlignment w:val="baseline"/>
        <w:rPr>
          <w:rFonts w:ascii="Times New Roman" w:eastAsia="Times New Roman" w:hAnsi="Times New Roman" w:cs="Times New Roman"/>
          <w:sz w:val="24"/>
          <w:szCs w:val="24"/>
          <w:lang w:eastAsia="en-GB"/>
        </w:rPr>
      </w:pPr>
      <w:r w:rsidRPr="00DF5FAC">
        <w:rPr>
          <w:rFonts w:ascii="Times New Roman" w:eastAsia="Times New Roman" w:hAnsi="Times New Roman" w:cs="Times New Roman"/>
          <w:sz w:val="24"/>
          <w:szCs w:val="24"/>
          <w:lang w:eastAsia="en-GB"/>
        </w:rPr>
        <w:t>Hampstead, B. M., Gillis, M. M., &amp; Stringer, A. Y. (2014). Cognitive rehabilitation of memory for mild cognitive impairment: a methodological review and model for future research. Journal of the International Neuropsychological Society, 20(2), 135-151.</w:t>
      </w:r>
    </w:p>
    <w:p w:rsidR="00DF5FAC" w:rsidRPr="00DF5FAC" w:rsidRDefault="00DF5FAC" w:rsidP="00DF5FAC">
      <w:pPr>
        <w:pStyle w:val="Akapitzlist"/>
        <w:numPr>
          <w:ilvl w:val="0"/>
          <w:numId w:val="1"/>
        </w:numPr>
        <w:spacing w:after="0" w:line="360" w:lineRule="auto"/>
        <w:textAlignment w:val="baseline"/>
        <w:rPr>
          <w:rFonts w:ascii="Times New Roman" w:eastAsia="Times New Roman" w:hAnsi="Times New Roman" w:cs="Times New Roman"/>
          <w:sz w:val="24"/>
          <w:szCs w:val="24"/>
          <w:lang w:eastAsia="en-GB"/>
        </w:rPr>
      </w:pPr>
      <w:r w:rsidRPr="00DF5FAC">
        <w:rPr>
          <w:rFonts w:ascii="Times New Roman" w:eastAsia="Times New Roman" w:hAnsi="Times New Roman" w:cs="Times New Roman"/>
          <w:sz w:val="24"/>
          <w:szCs w:val="24"/>
          <w:lang w:eastAsia="en-GB"/>
        </w:rPr>
        <w:t xml:space="preserve">Martinson, M., &amp; </w:t>
      </w:r>
      <w:proofErr w:type="spellStart"/>
      <w:r w:rsidRPr="00DF5FAC">
        <w:rPr>
          <w:rFonts w:ascii="Times New Roman" w:eastAsia="Times New Roman" w:hAnsi="Times New Roman" w:cs="Times New Roman"/>
          <w:sz w:val="24"/>
          <w:szCs w:val="24"/>
          <w:lang w:eastAsia="en-GB"/>
        </w:rPr>
        <w:t>Berridge</w:t>
      </w:r>
      <w:proofErr w:type="spellEnd"/>
      <w:r w:rsidRPr="00DF5FAC">
        <w:rPr>
          <w:rFonts w:ascii="Times New Roman" w:eastAsia="Times New Roman" w:hAnsi="Times New Roman" w:cs="Times New Roman"/>
          <w:sz w:val="24"/>
          <w:szCs w:val="24"/>
          <w:lang w:eastAsia="en-GB"/>
        </w:rPr>
        <w:t>, C. (2015). Successful aging and its discontents: A systematic review of the social gerontology literature. The gerontologist, 55(1), 58-69.</w:t>
      </w:r>
    </w:p>
    <w:p w:rsidR="00DF5FAC" w:rsidRPr="00DF5FAC" w:rsidRDefault="00DF5FAC" w:rsidP="00DF5FAC">
      <w:pPr>
        <w:pStyle w:val="Akapitzlist"/>
        <w:numPr>
          <w:ilvl w:val="0"/>
          <w:numId w:val="1"/>
        </w:numPr>
        <w:spacing w:after="0" w:line="360" w:lineRule="auto"/>
        <w:textAlignment w:val="baseline"/>
        <w:rPr>
          <w:rFonts w:ascii="Times New Roman" w:eastAsia="Times New Roman" w:hAnsi="Times New Roman" w:cs="Times New Roman"/>
          <w:sz w:val="24"/>
          <w:szCs w:val="24"/>
          <w:lang w:eastAsia="en-GB"/>
        </w:rPr>
      </w:pPr>
      <w:proofErr w:type="spellStart"/>
      <w:r w:rsidRPr="00DF5FAC">
        <w:rPr>
          <w:rFonts w:ascii="Times New Roman" w:eastAsia="Times New Roman" w:hAnsi="Times New Roman" w:cs="Times New Roman"/>
          <w:sz w:val="24"/>
          <w:szCs w:val="24"/>
          <w:lang w:eastAsia="en-GB"/>
        </w:rPr>
        <w:t>Prickett</w:t>
      </w:r>
      <w:proofErr w:type="spellEnd"/>
      <w:r w:rsidRPr="00DF5FAC">
        <w:rPr>
          <w:rFonts w:ascii="Times New Roman" w:eastAsia="Times New Roman" w:hAnsi="Times New Roman" w:cs="Times New Roman"/>
          <w:sz w:val="24"/>
          <w:szCs w:val="24"/>
          <w:lang w:eastAsia="en-GB"/>
        </w:rPr>
        <w:t xml:space="preserve">, C., Brennan, L., &amp; </w:t>
      </w:r>
      <w:proofErr w:type="spellStart"/>
      <w:r w:rsidRPr="00DF5FAC">
        <w:rPr>
          <w:rFonts w:ascii="Times New Roman" w:eastAsia="Times New Roman" w:hAnsi="Times New Roman" w:cs="Times New Roman"/>
          <w:sz w:val="24"/>
          <w:szCs w:val="24"/>
          <w:lang w:eastAsia="en-GB"/>
        </w:rPr>
        <w:t>Stolwyk</w:t>
      </w:r>
      <w:proofErr w:type="spellEnd"/>
      <w:r w:rsidRPr="00DF5FAC">
        <w:rPr>
          <w:rFonts w:ascii="Times New Roman" w:eastAsia="Times New Roman" w:hAnsi="Times New Roman" w:cs="Times New Roman"/>
          <w:sz w:val="24"/>
          <w:szCs w:val="24"/>
          <w:lang w:eastAsia="en-GB"/>
        </w:rPr>
        <w:t>, R. (2015). Examining the relationship between obesity and cognitive function: a systematic literature review. Obesity research &amp; clinical practice, 9(2), 93-113.</w:t>
      </w:r>
    </w:p>
    <w:p w:rsidR="004041A3" w:rsidRPr="00DF5FAC" w:rsidRDefault="004041A3" w:rsidP="00DF5FAC">
      <w:pPr>
        <w:pStyle w:val="Akapitzlist"/>
        <w:numPr>
          <w:ilvl w:val="0"/>
          <w:numId w:val="1"/>
        </w:numPr>
        <w:spacing w:after="0" w:line="360" w:lineRule="auto"/>
        <w:textAlignment w:val="baseline"/>
        <w:rPr>
          <w:rFonts w:ascii="Times New Roman" w:eastAsia="Times New Roman" w:hAnsi="Times New Roman" w:cs="Times New Roman"/>
          <w:sz w:val="24"/>
          <w:szCs w:val="24"/>
          <w:lang w:eastAsia="en-GB"/>
        </w:rPr>
      </w:pPr>
      <w:proofErr w:type="spellStart"/>
      <w:r w:rsidRPr="00DF5FAC">
        <w:rPr>
          <w:rFonts w:ascii="Times New Roman" w:eastAsia="Times New Roman" w:hAnsi="Times New Roman" w:cs="Times New Roman"/>
          <w:sz w:val="24"/>
          <w:szCs w:val="24"/>
          <w:lang w:eastAsia="en-GB"/>
        </w:rPr>
        <w:t>Salthouse</w:t>
      </w:r>
      <w:proofErr w:type="spellEnd"/>
      <w:r w:rsidRPr="00DF5FAC">
        <w:rPr>
          <w:rFonts w:ascii="Times New Roman" w:eastAsia="Times New Roman" w:hAnsi="Times New Roman" w:cs="Times New Roman"/>
          <w:sz w:val="24"/>
          <w:szCs w:val="24"/>
          <w:lang w:eastAsia="en-GB"/>
        </w:rPr>
        <w:t>, T. A. (2016). Theoretical perspectives on cognitive aging. Psychology Press.</w:t>
      </w:r>
    </w:p>
    <w:p w:rsidR="004041A3" w:rsidRPr="00DF5FAC" w:rsidRDefault="004041A3" w:rsidP="00DF5FAC">
      <w:pPr>
        <w:pStyle w:val="Akapitzlist"/>
        <w:numPr>
          <w:ilvl w:val="0"/>
          <w:numId w:val="1"/>
        </w:numPr>
        <w:spacing w:after="0" w:line="360" w:lineRule="auto"/>
        <w:textAlignment w:val="baseline"/>
        <w:rPr>
          <w:rFonts w:ascii="Times New Roman" w:eastAsia="Times New Roman" w:hAnsi="Times New Roman" w:cs="Times New Roman"/>
          <w:sz w:val="24"/>
          <w:szCs w:val="24"/>
          <w:lang w:eastAsia="en-GB"/>
        </w:rPr>
      </w:pPr>
      <w:r w:rsidRPr="00DF5FAC">
        <w:rPr>
          <w:rFonts w:ascii="Times New Roman" w:eastAsia="Times New Roman" w:hAnsi="Times New Roman" w:cs="Times New Roman"/>
          <w:sz w:val="24"/>
          <w:szCs w:val="24"/>
          <w:lang w:eastAsia="en-GB"/>
        </w:rPr>
        <w:t xml:space="preserve">Rudolph, C. W., </w:t>
      </w:r>
      <w:proofErr w:type="spellStart"/>
      <w:r w:rsidRPr="00DF5FAC">
        <w:rPr>
          <w:rFonts w:ascii="Times New Roman" w:eastAsia="Times New Roman" w:hAnsi="Times New Roman" w:cs="Times New Roman"/>
          <w:sz w:val="24"/>
          <w:szCs w:val="24"/>
          <w:lang w:eastAsia="en-GB"/>
        </w:rPr>
        <w:t>Rauvola</w:t>
      </w:r>
      <w:proofErr w:type="spellEnd"/>
      <w:r w:rsidRPr="00DF5FAC">
        <w:rPr>
          <w:rFonts w:ascii="Times New Roman" w:eastAsia="Times New Roman" w:hAnsi="Times New Roman" w:cs="Times New Roman"/>
          <w:sz w:val="24"/>
          <w:szCs w:val="24"/>
          <w:lang w:eastAsia="en-GB"/>
        </w:rPr>
        <w:t xml:space="preserve">, R. S., &amp; </w:t>
      </w:r>
      <w:proofErr w:type="spellStart"/>
      <w:r w:rsidRPr="00DF5FAC">
        <w:rPr>
          <w:rFonts w:ascii="Times New Roman" w:eastAsia="Times New Roman" w:hAnsi="Times New Roman" w:cs="Times New Roman"/>
          <w:sz w:val="24"/>
          <w:szCs w:val="24"/>
          <w:lang w:eastAsia="en-GB"/>
        </w:rPr>
        <w:t>Zacher</w:t>
      </w:r>
      <w:proofErr w:type="spellEnd"/>
      <w:r w:rsidRPr="00DF5FAC">
        <w:rPr>
          <w:rFonts w:ascii="Times New Roman" w:eastAsia="Times New Roman" w:hAnsi="Times New Roman" w:cs="Times New Roman"/>
          <w:sz w:val="24"/>
          <w:szCs w:val="24"/>
          <w:lang w:eastAsia="en-GB"/>
        </w:rPr>
        <w:t>, H. (2018). Leadership and generations at work: A critical review. The Leadership Quarterly, 29(1), 44-57.</w:t>
      </w:r>
    </w:p>
    <w:p w:rsidR="005C371C" w:rsidRPr="006F521A" w:rsidRDefault="005C371C" w:rsidP="006F521A">
      <w:pPr>
        <w:spacing w:after="0"/>
        <w:jc w:val="center"/>
        <w:rPr>
          <w:rFonts w:ascii="Times New Roman" w:eastAsia="Times New Roman" w:hAnsi="Times New Roman" w:cs="Times New Roman"/>
          <w:b/>
          <w:color w:val="000000"/>
          <w:sz w:val="28"/>
          <w:szCs w:val="28"/>
          <w:lang w:eastAsia="en-GB"/>
        </w:rPr>
      </w:pPr>
      <w:r w:rsidRPr="006F521A">
        <w:rPr>
          <w:rFonts w:ascii="Times New Roman" w:eastAsia="Times New Roman" w:hAnsi="Times New Roman" w:cs="Times New Roman"/>
          <w:b/>
          <w:color w:val="000000"/>
          <w:sz w:val="28"/>
          <w:szCs w:val="28"/>
          <w:lang w:eastAsia="en-GB"/>
        </w:rPr>
        <w:lastRenderedPageBreak/>
        <w:t>Part 2:</w:t>
      </w:r>
    </w:p>
    <w:p w:rsidR="005C371C" w:rsidRPr="006F521A" w:rsidRDefault="005C371C" w:rsidP="005C371C">
      <w:pPr>
        <w:spacing w:after="0"/>
        <w:rPr>
          <w:rFonts w:ascii="Times New Roman" w:eastAsia="Times New Roman" w:hAnsi="Times New Roman" w:cs="Times New Roman"/>
          <w:b/>
          <w:color w:val="000000"/>
          <w:sz w:val="24"/>
          <w:szCs w:val="24"/>
          <w:lang w:eastAsia="en-GB"/>
        </w:rPr>
      </w:pPr>
      <w:r w:rsidRPr="006F521A">
        <w:rPr>
          <w:rFonts w:ascii="Times New Roman" w:eastAsia="Times New Roman" w:hAnsi="Times New Roman" w:cs="Times New Roman"/>
          <w:b/>
          <w:color w:val="000000"/>
          <w:sz w:val="24"/>
          <w:szCs w:val="24"/>
          <w:lang w:eastAsia="en-GB"/>
        </w:rPr>
        <w:t>Using empirical evidence critically discuss how</w:t>
      </w:r>
      <w:r w:rsidR="006F521A" w:rsidRPr="006F521A">
        <w:rPr>
          <w:rFonts w:ascii="Times New Roman" w:eastAsia="Times New Roman" w:hAnsi="Times New Roman" w:cs="Times New Roman"/>
          <w:b/>
          <w:color w:val="000000"/>
          <w:sz w:val="24"/>
          <w:szCs w:val="24"/>
          <w:lang w:eastAsia="en-GB"/>
        </w:rPr>
        <w:t xml:space="preserve"> </w:t>
      </w:r>
      <w:r w:rsidRPr="006F521A">
        <w:rPr>
          <w:rFonts w:ascii="Times New Roman" w:eastAsia="Times New Roman" w:hAnsi="Times New Roman" w:cs="Times New Roman"/>
          <w:b/>
          <w:color w:val="000000"/>
          <w:sz w:val="24"/>
          <w:szCs w:val="24"/>
          <w:lang w:eastAsia="en-GB"/>
        </w:rPr>
        <w:t>an individual could slow down cognitive decline.</w:t>
      </w:r>
    </w:p>
    <w:p w:rsidR="006F521A" w:rsidRPr="006F521A" w:rsidRDefault="006F521A" w:rsidP="005C371C">
      <w:pPr>
        <w:spacing w:after="0"/>
        <w:rPr>
          <w:rFonts w:ascii="Times New Roman" w:eastAsia="Times New Roman" w:hAnsi="Times New Roman" w:cs="Times New Roman"/>
          <w:b/>
          <w:sz w:val="24"/>
          <w:szCs w:val="24"/>
          <w:lang w:eastAsia="en-GB"/>
        </w:rPr>
      </w:pPr>
    </w:p>
    <w:p w:rsidR="006F521A" w:rsidRPr="006F521A" w:rsidRDefault="006F521A" w:rsidP="006F521A">
      <w:pPr>
        <w:spacing w:after="0"/>
        <w:textAlignment w:val="baseline"/>
        <w:rPr>
          <w:rFonts w:ascii="Times New Roman" w:eastAsia="Times New Roman" w:hAnsi="Times New Roman" w:cs="Times New Roman"/>
          <w:b/>
          <w:bCs/>
          <w:sz w:val="24"/>
          <w:szCs w:val="24"/>
          <w:lang w:eastAsia="en-GB"/>
        </w:rPr>
      </w:pPr>
      <w:r w:rsidRPr="006F521A">
        <w:rPr>
          <w:rFonts w:ascii="Times New Roman" w:eastAsia="Times New Roman" w:hAnsi="Times New Roman" w:cs="Times New Roman"/>
          <w:b/>
          <w:bCs/>
          <w:sz w:val="24"/>
          <w:szCs w:val="24"/>
          <w:lang w:eastAsia="en-GB"/>
        </w:rPr>
        <w:t>"Empirical Insights into Cognitive Resilience: Evaluating Lifestyle, Mental Engagement, and Social Interaction as Strategies to Mitigate Cognitive Decline"</w:t>
      </w:r>
    </w:p>
    <w:p w:rsidR="006F521A" w:rsidRPr="006F521A" w:rsidRDefault="006F521A" w:rsidP="006F521A">
      <w:pPr>
        <w:spacing w:after="0"/>
        <w:textAlignment w:val="baseline"/>
        <w:rPr>
          <w:rFonts w:ascii="Times New Roman" w:eastAsia="Times New Roman" w:hAnsi="Times New Roman" w:cs="Times New Roman"/>
          <w:b/>
          <w:bCs/>
          <w:sz w:val="28"/>
          <w:szCs w:val="28"/>
          <w:lang w:eastAsia="en-GB"/>
        </w:rPr>
      </w:pPr>
    </w:p>
    <w:p w:rsidR="006F521A" w:rsidRPr="006F521A" w:rsidRDefault="006F521A" w:rsidP="006F521A">
      <w:pPr>
        <w:spacing w:after="0"/>
        <w:textAlignment w:val="baseline"/>
        <w:rPr>
          <w:rFonts w:ascii="Times New Roman" w:eastAsia="Times New Roman" w:hAnsi="Times New Roman" w:cs="Times New Roman"/>
          <w:bCs/>
          <w:sz w:val="24"/>
          <w:szCs w:val="24"/>
          <w:lang w:eastAsia="en-GB"/>
        </w:rPr>
      </w:pPr>
      <w:r w:rsidRPr="006F521A">
        <w:rPr>
          <w:rFonts w:ascii="Times New Roman" w:eastAsia="Times New Roman" w:hAnsi="Times New Roman" w:cs="Times New Roman"/>
          <w:bCs/>
          <w:sz w:val="24"/>
          <w:szCs w:val="24"/>
          <w:lang w:eastAsia="en-GB"/>
        </w:rPr>
        <w:t>Cognitive decline is a pregnant concern for aged populations worldwide, causing a critical examination of possible strategies that individuals can employ to effectively reduce this decline. Empirical evidence suggests that lifestyle choices, mental exercises and social engagement significantly influence health and cognitive resilience in older adults. This analysis focuses on these three focal areas, based on empirical studies to elucidate their contributions to cognitive functioning.</w:t>
      </w:r>
    </w:p>
    <w:p w:rsidR="006F521A" w:rsidRPr="006F521A" w:rsidRDefault="006F521A" w:rsidP="006F521A">
      <w:pPr>
        <w:spacing w:after="0"/>
        <w:textAlignment w:val="baseline"/>
        <w:rPr>
          <w:rFonts w:ascii="Times New Roman" w:eastAsia="Times New Roman" w:hAnsi="Times New Roman" w:cs="Times New Roman"/>
          <w:bCs/>
          <w:sz w:val="24"/>
          <w:szCs w:val="24"/>
          <w:lang w:eastAsia="en-GB"/>
        </w:rPr>
      </w:pPr>
    </w:p>
    <w:p w:rsidR="006F521A" w:rsidRPr="006F521A" w:rsidRDefault="006F521A" w:rsidP="006F521A">
      <w:pPr>
        <w:spacing w:after="0"/>
        <w:textAlignment w:val="baseline"/>
        <w:rPr>
          <w:rFonts w:ascii="Times New Roman" w:eastAsia="Times New Roman" w:hAnsi="Times New Roman" w:cs="Times New Roman"/>
          <w:bCs/>
          <w:sz w:val="24"/>
          <w:szCs w:val="24"/>
          <w:lang w:eastAsia="en-GB"/>
        </w:rPr>
      </w:pPr>
      <w:r w:rsidRPr="006F521A">
        <w:rPr>
          <w:rFonts w:ascii="Times New Roman" w:eastAsia="Times New Roman" w:hAnsi="Times New Roman" w:cs="Times New Roman"/>
          <w:bCs/>
          <w:sz w:val="24"/>
          <w:szCs w:val="24"/>
          <w:lang w:eastAsia="en-GB"/>
        </w:rPr>
        <w:t xml:space="preserve">The interrelation of lifestyle choices with cognitive health is well documented. Notably Sprague et al. (2019) conducted a systematic review by highlighting the profound impact of </w:t>
      </w:r>
      <w:proofErr w:type="spellStart"/>
      <w:r w:rsidRPr="006F521A">
        <w:rPr>
          <w:rFonts w:ascii="Times New Roman" w:eastAsia="Times New Roman" w:hAnsi="Times New Roman" w:cs="Times New Roman"/>
          <w:bCs/>
          <w:sz w:val="24"/>
          <w:szCs w:val="24"/>
          <w:lang w:eastAsia="en-GB"/>
        </w:rPr>
        <w:t>behavioral</w:t>
      </w:r>
      <w:proofErr w:type="spellEnd"/>
      <w:r w:rsidRPr="006F521A">
        <w:rPr>
          <w:rFonts w:ascii="Times New Roman" w:eastAsia="Times New Roman" w:hAnsi="Times New Roman" w:cs="Times New Roman"/>
          <w:bCs/>
          <w:sz w:val="24"/>
          <w:szCs w:val="24"/>
          <w:lang w:eastAsia="en-GB"/>
        </w:rPr>
        <w:t xml:space="preserve"> interventions on cognitive function in healthy older adults. These interventions usually cover dietary modifications, physical activity and sleep hygiene, which can contribute to better cognitive results. For example, cognitive function is closely linked to cardiovascular health, suggesting that a healthy heart diet could play an essential role in preserving cognitive skills (</w:t>
      </w:r>
      <w:proofErr w:type="spellStart"/>
      <w:r w:rsidRPr="006F521A">
        <w:rPr>
          <w:rFonts w:ascii="Times New Roman" w:eastAsia="Times New Roman" w:hAnsi="Times New Roman" w:cs="Times New Roman"/>
          <w:bCs/>
          <w:sz w:val="24"/>
          <w:szCs w:val="24"/>
          <w:lang w:eastAsia="en-GB"/>
        </w:rPr>
        <w:t>Mulkey</w:t>
      </w:r>
      <w:proofErr w:type="spellEnd"/>
      <w:r w:rsidRPr="006F521A">
        <w:rPr>
          <w:rFonts w:ascii="Times New Roman" w:eastAsia="Times New Roman" w:hAnsi="Times New Roman" w:cs="Times New Roman"/>
          <w:bCs/>
          <w:sz w:val="24"/>
          <w:szCs w:val="24"/>
          <w:lang w:eastAsia="en-GB"/>
        </w:rPr>
        <w:t xml:space="preserve"> et al., 2023). Such food strategies not only mitigate risk factors associated with cognitive decline, but also promote general well-being.</w:t>
      </w:r>
    </w:p>
    <w:p w:rsidR="006F521A" w:rsidRPr="006F521A" w:rsidRDefault="006F521A" w:rsidP="006F521A">
      <w:pPr>
        <w:spacing w:after="0"/>
        <w:textAlignment w:val="baseline"/>
        <w:rPr>
          <w:rFonts w:ascii="Times New Roman" w:eastAsia="Times New Roman" w:hAnsi="Times New Roman" w:cs="Times New Roman"/>
          <w:bCs/>
          <w:sz w:val="24"/>
          <w:szCs w:val="24"/>
          <w:lang w:eastAsia="en-GB"/>
        </w:rPr>
      </w:pPr>
    </w:p>
    <w:p w:rsidR="006F521A" w:rsidRPr="006F521A" w:rsidRDefault="006F521A" w:rsidP="006F521A">
      <w:pPr>
        <w:spacing w:after="0"/>
        <w:textAlignment w:val="baseline"/>
        <w:rPr>
          <w:rFonts w:ascii="Times New Roman" w:eastAsia="Times New Roman" w:hAnsi="Times New Roman" w:cs="Times New Roman"/>
          <w:bCs/>
          <w:sz w:val="24"/>
          <w:szCs w:val="24"/>
          <w:lang w:eastAsia="en-GB"/>
        </w:rPr>
      </w:pPr>
      <w:r w:rsidRPr="006F521A">
        <w:rPr>
          <w:rFonts w:ascii="Times New Roman" w:eastAsia="Times New Roman" w:hAnsi="Times New Roman" w:cs="Times New Roman"/>
          <w:bCs/>
          <w:sz w:val="24"/>
          <w:szCs w:val="24"/>
          <w:lang w:eastAsia="en-GB"/>
        </w:rPr>
        <w:t xml:space="preserve">Physical activity is also an evidenced primordial lifestyle choice to protect cognitive function. Increased aerobic exercise has been associated with improvements in executive function and memory retention among older adults. Fechner, </w:t>
      </w:r>
      <w:proofErr w:type="spellStart"/>
      <w:r w:rsidRPr="006F521A">
        <w:rPr>
          <w:rFonts w:ascii="Times New Roman" w:eastAsia="Times New Roman" w:hAnsi="Times New Roman" w:cs="Times New Roman"/>
          <w:bCs/>
          <w:sz w:val="24"/>
          <w:szCs w:val="24"/>
          <w:lang w:eastAsia="en-GB"/>
        </w:rPr>
        <w:t>Pachur</w:t>
      </w:r>
      <w:proofErr w:type="spellEnd"/>
      <w:r w:rsidRPr="006F521A">
        <w:rPr>
          <w:rFonts w:ascii="Times New Roman" w:eastAsia="Times New Roman" w:hAnsi="Times New Roman" w:cs="Times New Roman"/>
          <w:bCs/>
          <w:sz w:val="24"/>
          <w:szCs w:val="24"/>
          <w:lang w:eastAsia="en-GB"/>
        </w:rPr>
        <w:t xml:space="preserve"> and </w:t>
      </w:r>
      <w:proofErr w:type="spellStart"/>
      <w:r w:rsidRPr="006F521A">
        <w:rPr>
          <w:rFonts w:ascii="Times New Roman" w:eastAsia="Times New Roman" w:hAnsi="Times New Roman" w:cs="Times New Roman"/>
          <w:bCs/>
          <w:sz w:val="24"/>
          <w:szCs w:val="24"/>
          <w:lang w:eastAsia="en-GB"/>
        </w:rPr>
        <w:t>Schooler</w:t>
      </w:r>
      <w:proofErr w:type="spellEnd"/>
      <w:r w:rsidRPr="006F521A">
        <w:rPr>
          <w:rFonts w:ascii="Times New Roman" w:eastAsia="Times New Roman" w:hAnsi="Times New Roman" w:cs="Times New Roman"/>
          <w:bCs/>
          <w:sz w:val="24"/>
          <w:szCs w:val="24"/>
          <w:lang w:eastAsia="en-GB"/>
        </w:rPr>
        <w:t xml:space="preserve"> (2019) emphasize that regular physical activity can improve </w:t>
      </w:r>
      <w:proofErr w:type="spellStart"/>
      <w:r w:rsidRPr="006F521A">
        <w:rPr>
          <w:rFonts w:ascii="Times New Roman" w:eastAsia="Times New Roman" w:hAnsi="Times New Roman" w:cs="Times New Roman"/>
          <w:bCs/>
          <w:sz w:val="24"/>
          <w:szCs w:val="24"/>
          <w:lang w:eastAsia="en-GB"/>
        </w:rPr>
        <w:t>neuroplasticity</w:t>
      </w:r>
      <w:proofErr w:type="spellEnd"/>
      <w:r w:rsidRPr="006F521A">
        <w:rPr>
          <w:rFonts w:ascii="Times New Roman" w:eastAsia="Times New Roman" w:hAnsi="Times New Roman" w:cs="Times New Roman"/>
          <w:bCs/>
          <w:sz w:val="24"/>
          <w:szCs w:val="24"/>
          <w:lang w:eastAsia="en-GB"/>
        </w:rPr>
        <w:t xml:space="preserve"> and cognitive flexibility, leading to better decision making skills as ages. Notably, studies show that the elderly involving moderate intensity exercises experience a decrease in cognitive decline rate compared to sedentary counterparts, reinforcing the potential preventive role of a physically active lifestyle.</w:t>
      </w:r>
    </w:p>
    <w:p w:rsidR="006F521A" w:rsidRPr="006F521A" w:rsidRDefault="006F521A" w:rsidP="006F521A">
      <w:pPr>
        <w:spacing w:after="0"/>
        <w:textAlignment w:val="baseline"/>
        <w:rPr>
          <w:rFonts w:ascii="Times New Roman" w:eastAsia="Times New Roman" w:hAnsi="Times New Roman" w:cs="Times New Roman"/>
          <w:bCs/>
          <w:sz w:val="24"/>
          <w:szCs w:val="24"/>
          <w:lang w:eastAsia="en-GB"/>
        </w:rPr>
      </w:pPr>
    </w:p>
    <w:p w:rsidR="006F521A" w:rsidRPr="006F521A" w:rsidRDefault="006F521A" w:rsidP="006F521A">
      <w:pPr>
        <w:spacing w:after="0"/>
        <w:textAlignment w:val="baseline"/>
        <w:rPr>
          <w:rFonts w:ascii="Times New Roman" w:eastAsia="Times New Roman" w:hAnsi="Times New Roman" w:cs="Times New Roman"/>
          <w:bCs/>
          <w:sz w:val="24"/>
          <w:szCs w:val="24"/>
          <w:lang w:eastAsia="en-GB"/>
        </w:rPr>
      </w:pPr>
      <w:r w:rsidRPr="006F521A">
        <w:rPr>
          <w:rFonts w:ascii="Times New Roman" w:eastAsia="Times New Roman" w:hAnsi="Times New Roman" w:cs="Times New Roman"/>
          <w:bCs/>
          <w:sz w:val="24"/>
          <w:szCs w:val="24"/>
          <w:lang w:eastAsia="en-GB"/>
        </w:rPr>
        <w:t xml:space="preserve">In addition, sleep quality has become a crucial subject of research on cognitive health. Fisher, Chacon and </w:t>
      </w:r>
      <w:proofErr w:type="spellStart"/>
      <w:r w:rsidRPr="006F521A">
        <w:rPr>
          <w:rFonts w:ascii="Times New Roman" w:eastAsia="Times New Roman" w:hAnsi="Times New Roman" w:cs="Times New Roman"/>
          <w:bCs/>
          <w:sz w:val="24"/>
          <w:szCs w:val="24"/>
          <w:lang w:eastAsia="en-GB"/>
        </w:rPr>
        <w:t>Chaffe</w:t>
      </w:r>
      <w:proofErr w:type="spellEnd"/>
      <w:r w:rsidRPr="006F521A">
        <w:rPr>
          <w:rFonts w:ascii="Times New Roman" w:eastAsia="Times New Roman" w:hAnsi="Times New Roman" w:cs="Times New Roman"/>
          <w:bCs/>
          <w:sz w:val="24"/>
          <w:szCs w:val="24"/>
          <w:lang w:eastAsia="en-GB"/>
        </w:rPr>
        <w:t xml:space="preserve"> (2019) articulate theories that bind sleep patterns to an acceleration in cognitive aging processes. Interventions aimed at improving sleep hygiene have been promising to mitigate these effects, emphasize the importance of regular sleep patterns and enough rest in maintaining cognitive acuity.</w:t>
      </w:r>
    </w:p>
    <w:p w:rsidR="006F521A" w:rsidRPr="006F521A" w:rsidRDefault="006F521A" w:rsidP="006F521A">
      <w:pPr>
        <w:spacing w:after="0"/>
        <w:textAlignment w:val="baseline"/>
        <w:rPr>
          <w:rFonts w:ascii="Times New Roman" w:eastAsia="Times New Roman" w:hAnsi="Times New Roman" w:cs="Times New Roman"/>
          <w:bCs/>
          <w:sz w:val="24"/>
          <w:szCs w:val="24"/>
          <w:lang w:eastAsia="en-GB"/>
        </w:rPr>
      </w:pPr>
    </w:p>
    <w:p w:rsidR="006F521A" w:rsidRPr="006F521A" w:rsidRDefault="006F521A" w:rsidP="006F521A">
      <w:pPr>
        <w:spacing w:after="0"/>
        <w:textAlignment w:val="baseline"/>
        <w:rPr>
          <w:rFonts w:ascii="Times New Roman" w:eastAsia="Times New Roman" w:hAnsi="Times New Roman" w:cs="Times New Roman"/>
          <w:bCs/>
          <w:sz w:val="24"/>
          <w:szCs w:val="24"/>
          <w:lang w:eastAsia="en-GB"/>
        </w:rPr>
      </w:pPr>
      <w:r w:rsidRPr="006F521A">
        <w:rPr>
          <w:rFonts w:ascii="Times New Roman" w:eastAsia="Times New Roman" w:hAnsi="Times New Roman" w:cs="Times New Roman"/>
          <w:bCs/>
          <w:sz w:val="24"/>
          <w:szCs w:val="24"/>
          <w:lang w:eastAsia="en-GB"/>
        </w:rPr>
        <w:t xml:space="preserve">Parallel to lifestyle interventions, mental exercises also constitute a critical approach to reducing cognitive decline. Cognitive training programs designed to improve specific cognitive skills have gained prominence. LIN et al. (2022) highlighted the effectiveness of TARV -based interventions, which encourage creative thinking and problem solving skills among older adults with mild cognitive impairment. These programs not only provide mental </w:t>
      </w:r>
      <w:r w:rsidRPr="006F521A">
        <w:rPr>
          <w:rFonts w:ascii="Times New Roman" w:eastAsia="Times New Roman" w:hAnsi="Times New Roman" w:cs="Times New Roman"/>
          <w:bCs/>
          <w:sz w:val="24"/>
          <w:szCs w:val="24"/>
          <w:lang w:eastAsia="en-GB"/>
        </w:rPr>
        <w:lastRenderedPageBreak/>
        <w:t>stimulation, but also facilitate emotional expression, which can play a key role in psychological well-being.</w:t>
      </w:r>
    </w:p>
    <w:p w:rsidR="006F521A" w:rsidRPr="006F521A" w:rsidRDefault="006F521A" w:rsidP="006F521A">
      <w:pPr>
        <w:spacing w:after="0"/>
        <w:textAlignment w:val="baseline"/>
        <w:rPr>
          <w:rFonts w:ascii="Times New Roman" w:eastAsia="Times New Roman" w:hAnsi="Times New Roman" w:cs="Times New Roman"/>
          <w:bCs/>
          <w:sz w:val="24"/>
          <w:szCs w:val="24"/>
          <w:lang w:eastAsia="en-GB"/>
        </w:rPr>
      </w:pPr>
    </w:p>
    <w:p w:rsidR="006F521A" w:rsidRPr="006F521A" w:rsidRDefault="006F521A" w:rsidP="006F521A">
      <w:pPr>
        <w:spacing w:after="0"/>
        <w:textAlignment w:val="baseline"/>
        <w:rPr>
          <w:rFonts w:ascii="Times New Roman" w:eastAsia="Times New Roman" w:hAnsi="Times New Roman" w:cs="Times New Roman"/>
          <w:bCs/>
          <w:sz w:val="24"/>
          <w:szCs w:val="24"/>
          <w:lang w:eastAsia="en-GB"/>
        </w:rPr>
      </w:pPr>
      <w:r w:rsidRPr="006F521A">
        <w:rPr>
          <w:rFonts w:ascii="Times New Roman" w:eastAsia="Times New Roman" w:hAnsi="Times New Roman" w:cs="Times New Roman"/>
          <w:bCs/>
          <w:sz w:val="24"/>
          <w:szCs w:val="24"/>
          <w:lang w:eastAsia="en-GB"/>
        </w:rPr>
        <w:t>More traditional forms of cognitive training, such as breach -boat and memory games, were also studied extensively. The findings of Tyner et al. (2024) indicate that involvement in challenging cognitive tasks can improve neural efficiency, thus preserving cognitive function. It is important to emphasize that these activities need to be properly challenging and varied to maintain engagement and promote intellectual growth (Kim &amp; Hwang, 2024).</w:t>
      </w:r>
    </w:p>
    <w:p w:rsidR="006F521A" w:rsidRPr="006F521A" w:rsidRDefault="006F521A" w:rsidP="006F521A">
      <w:pPr>
        <w:spacing w:after="0"/>
        <w:textAlignment w:val="baseline"/>
        <w:rPr>
          <w:rFonts w:ascii="Times New Roman" w:eastAsia="Times New Roman" w:hAnsi="Times New Roman" w:cs="Times New Roman"/>
          <w:bCs/>
          <w:sz w:val="24"/>
          <w:szCs w:val="24"/>
          <w:lang w:eastAsia="en-GB"/>
        </w:rPr>
      </w:pPr>
    </w:p>
    <w:p w:rsidR="006F521A" w:rsidRPr="006F521A" w:rsidRDefault="006F521A" w:rsidP="006F521A">
      <w:pPr>
        <w:spacing w:after="0"/>
        <w:textAlignment w:val="baseline"/>
        <w:rPr>
          <w:rFonts w:ascii="Times New Roman" w:eastAsia="Times New Roman" w:hAnsi="Times New Roman" w:cs="Times New Roman"/>
          <w:bCs/>
          <w:sz w:val="24"/>
          <w:szCs w:val="24"/>
          <w:lang w:eastAsia="en-GB"/>
        </w:rPr>
      </w:pPr>
      <w:r w:rsidRPr="006F521A">
        <w:rPr>
          <w:rFonts w:ascii="Times New Roman" w:eastAsia="Times New Roman" w:hAnsi="Times New Roman" w:cs="Times New Roman"/>
          <w:bCs/>
          <w:sz w:val="24"/>
          <w:szCs w:val="24"/>
          <w:lang w:eastAsia="en-GB"/>
        </w:rPr>
        <w:t xml:space="preserve">In addition, social engagement emerges as a critical factor that influences cognitive longevity. Social interactions serve to stimulate cognitive processes and provide emotional support, which are beneficial to maintain cognitive health. The role of socialization is illustrated by Sharma, </w:t>
      </w:r>
      <w:proofErr w:type="spellStart"/>
      <w:r w:rsidRPr="006F521A">
        <w:rPr>
          <w:rFonts w:ascii="Times New Roman" w:eastAsia="Times New Roman" w:hAnsi="Times New Roman" w:cs="Times New Roman"/>
          <w:bCs/>
          <w:sz w:val="24"/>
          <w:szCs w:val="24"/>
          <w:lang w:eastAsia="en-GB"/>
        </w:rPr>
        <w:t>Chern</w:t>
      </w:r>
      <w:proofErr w:type="spellEnd"/>
      <w:r w:rsidRPr="006F521A">
        <w:rPr>
          <w:rFonts w:ascii="Times New Roman" w:eastAsia="Times New Roman" w:hAnsi="Times New Roman" w:cs="Times New Roman"/>
          <w:bCs/>
          <w:sz w:val="24"/>
          <w:szCs w:val="24"/>
          <w:lang w:eastAsia="en-GB"/>
        </w:rPr>
        <w:t xml:space="preserve"> and </w:t>
      </w:r>
      <w:proofErr w:type="spellStart"/>
      <w:r w:rsidRPr="006F521A">
        <w:rPr>
          <w:rFonts w:ascii="Times New Roman" w:eastAsia="Times New Roman" w:hAnsi="Times New Roman" w:cs="Times New Roman"/>
          <w:bCs/>
          <w:sz w:val="24"/>
          <w:szCs w:val="24"/>
          <w:lang w:eastAsia="en-GB"/>
        </w:rPr>
        <w:t>Golub</w:t>
      </w:r>
      <w:proofErr w:type="spellEnd"/>
      <w:r w:rsidRPr="006F521A">
        <w:rPr>
          <w:rFonts w:ascii="Times New Roman" w:eastAsia="Times New Roman" w:hAnsi="Times New Roman" w:cs="Times New Roman"/>
          <w:bCs/>
          <w:sz w:val="24"/>
          <w:szCs w:val="24"/>
          <w:lang w:eastAsia="en-GB"/>
        </w:rPr>
        <w:t xml:space="preserve"> (2021), who claim that lack of social interaction is a significant predictor of cognitive decline and associated depressive symptoms. As such, promoting social connections through community involvement or group activities can provide a valuable damper against cognitive deterioration.</w:t>
      </w:r>
    </w:p>
    <w:p w:rsidR="006F521A" w:rsidRPr="006F521A" w:rsidRDefault="006F521A" w:rsidP="006F521A">
      <w:pPr>
        <w:spacing w:after="0"/>
        <w:textAlignment w:val="baseline"/>
        <w:rPr>
          <w:rFonts w:ascii="Times New Roman" w:eastAsia="Times New Roman" w:hAnsi="Times New Roman" w:cs="Times New Roman"/>
          <w:bCs/>
          <w:sz w:val="24"/>
          <w:szCs w:val="24"/>
          <w:lang w:eastAsia="en-GB"/>
        </w:rPr>
      </w:pPr>
    </w:p>
    <w:p w:rsidR="006F521A" w:rsidRPr="006F521A" w:rsidRDefault="006F521A" w:rsidP="006F521A">
      <w:pPr>
        <w:spacing w:after="0"/>
        <w:textAlignment w:val="baseline"/>
        <w:rPr>
          <w:rFonts w:ascii="Times New Roman" w:eastAsia="Times New Roman" w:hAnsi="Times New Roman" w:cs="Times New Roman"/>
          <w:bCs/>
          <w:sz w:val="24"/>
          <w:szCs w:val="24"/>
          <w:lang w:eastAsia="en-GB"/>
        </w:rPr>
      </w:pPr>
      <w:r w:rsidRPr="006F521A">
        <w:rPr>
          <w:rFonts w:ascii="Times New Roman" w:eastAsia="Times New Roman" w:hAnsi="Times New Roman" w:cs="Times New Roman"/>
          <w:bCs/>
          <w:sz w:val="24"/>
          <w:szCs w:val="24"/>
          <w:lang w:eastAsia="en-GB"/>
        </w:rPr>
        <w:t>Kim and Hwang (2024) deepen the bidirectional effects of social relations on cognitive health, revealing that not only involvement in social activities promotes cognitive resilience, but cognitive decline can in turn interactions. This reciprocal relationship emphasizes the importance of maintaining an active social life as a preventive strategy against cognitive commitment.</w:t>
      </w:r>
    </w:p>
    <w:p w:rsidR="006F521A" w:rsidRPr="006F521A" w:rsidRDefault="006F521A" w:rsidP="006F521A">
      <w:pPr>
        <w:spacing w:after="0"/>
        <w:textAlignment w:val="baseline"/>
        <w:rPr>
          <w:rFonts w:ascii="Times New Roman" w:eastAsia="Times New Roman" w:hAnsi="Times New Roman" w:cs="Times New Roman"/>
          <w:bCs/>
          <w:sz w:val="24"/>
          <w:szCs w:val="24"/>
          <w:lang w:eastAsia="en-GB"/>
        </w:rPr>
      </w:pPr>
    </w:p>
    <w:p w:rsidR="006F521A" w:rsidRPr="006F521A" w:rsidRDefault="006F521A" w:rsidP="006F521A">
      <w:pPr>
        <w:spacing w:after="0"/>
        <w:textAlignment w:val="baseline"/>
        <w:rPr>
          <w:rFonts w:ascii="Times New Roman" w:eastAsia="Times New Roman" w:hAnsi="Times New Roman" w:cs="Times New Roman"/>
          <w:bCs/>
          <w:sz w:val="24"/>
          <w:szCs w:val="24"/>
          <w:lang w:eastAsia="en-GB"/>
        </w:rPr>
      </w:pPr>
      <w:r w:rsidRPr="006F521A">
        <w:rPr>
          <w:rFonts w:ascii="Times New Roman" w:eastAsia="Times New Roman" w:hAnsi="Times New Roman" w:cs="Times New Roman"/>
          <w:bCs/>
          <w:sz w:val="24"/>
          <w:szCs w:val="24"/>
          <w:lang w:eastAsia="en-GB"/>
        </w:rPr>
        <w:t>Also, Lin et al. (2020) illustrate the potential of non -traditional social engagement strategies, such as creative stories based on expressive arts, promoting cognitive flexibility among older adults with mild cognitive impairment. Its findings emphasize the importance of innovation and creativity in social engagement, which can lead to better cognitive results while enriching social experiences.</w:t>
      </w:r>
    </w:p>
    <w:p w:rsidR="006F521A" w:rsidRPr="006F521A" w:rsidRDefault="006F521A" w:rsidP="006F521A">
      <w:pPr>
        <w:spacing w:after="0"/>
        <w:textAlignment w:val="baseline"/>
        <w:rPr>
          <w:rFonts w:ascii="Times New Roman" w:eastAsia="Times New Roman" w:hAnsi="Times New Roman" w:cs="Times New Roman"/>
          <w:bCs/>
          <w:sz w:val="24"/>
          <w:szCs w:val="24"/>
          <w:lang w:eastAsia="en-GB"/>
        </w:rPr>
      </w:pPr>
    </w:p>
    <w:p w:rsidR="006F521A" w:rsidRPr="006F521A" w:rsidRDefault="006F521A" w:rsidP="006F521A">
      <w:pPr>
        <w:spacing w:after="0"/>
        <w:textAlignment w:val="baseline"/>
        <w:rPr>
          <w:rFonts w:ascii="Times New Roman" w:eastAsia="Times New Roman" w:hAnsi="Times New Roman" w:cs="Times New Roman"/>
          <w:bCs/>
          <w:sz w:val="24"/>
          <w:szCs w:val="24"/>
          <w:lang w:eastAsia="en-GB"/>
        </w:rPr>
      </w:pPr>
      <w:r w:rsidRPr="006F521A">
        <w:rPr>
          <w:rFonts w:ascii="Times New Roman" w:eastAsia="Times New Roman" w:hAnsi="Times New Roman" w:cs="Times New Roman"/>
          <w:bCs/>
          <w:sz w:val="24"/>
          <w:szCs w:val="24"/>
          <w:lang w:eastAsia="en-GB"/>
        </w:rPr>
        <w:t xml:space="preserve">The integration of these </w:t>
      </w:r>
      <w:proofErr w:type="spellStart"/>
      <w:r w:rsidRPr="006F521A">
        <w:rPr>
          <w:rFonts w:ascii="Times New Roman" w:eastAsia="Times New Roman" w:hAnsi="Times New Roman" w:cs="Times New Roman"/>
          <w:bCs/>
          <w:sz w:val="24"/>
          <w:szCs w:val="24"/>
          <w:lang w:eastAsia="en-GB"/>
        </w:rPr>
        <w:t>behavioral</w:t>
      </w:r>
      <w:proofErr w:type="spellEnd"/>
      <w:r w:rsidRPr="006F521A">
        <w:rPr>
          <w:rFonts w:ascii="Times New Roman" w:eastAsia="Times New Roman" w:hAnsi="Times New Roman" w:cs="Times New Roman"/>
          <w:bCs/>
          <w:sz w:val="24"/>
          <w:szCs w:val="24"/>
          <w:lang w:eastAsia="en-GB"/>
        </w:rPr>
        <w:t xml:space="preserve"> and cognitive strategies can produce synergistic effects on cognitive health. Multimodal interventions that combine physical, cognitive and social activities have shown substantial promises in protection against cognitive decline. As described by </w:t>
      </w:r>
      <w:proofErr w:type="spellStart"/>
      <w:r w:rsidRPr="006F521A">
        <w:rPr>
          <w:rFonts w:ascii="Times New Roman" w:eastAsia="Times New Roman" w:hAnsi="Times New Roman" w:cs="Times New Roman"/>
          <w:bCs/>
          <w:sz w:val="24"/>
          <w:szCs w:val="24"/>
          <w:lang w:eastAsia="en-GB"/>
        </w:rPr>
        <w:t>Mulkey</w:t>
      </w:r>
      <w:proofErr w:type="spellEnd"/>
      <w:r w:rsidRPr="006F521A">
        <w:rPr>
          <w:rFonts w:ascii="Times New Roman" w:eastAsia="Times New Roman" w:hAnsi="Times New Roman" w:cs="Times New Roman"/>
          <w:bCs/>
          <w:sz w:val="24"/>
          <w:szCs w:val="24"/>
          <w:lang w:eastAsia="en-GB"/>
        </w:rPr>
        <w:t xml:space="preserve"> et al. (2023), comprehensive approaches that address various lifestyle factors are more effective than isolated strategies. These integrated programs not only promote cognitive involvement, but also increase the general satisfaction of life and emotional well-being.</w:t>
      </w:r>
    </w:p>
    <w:p w:rsidR="006F521A" w:rsidRPr="006F521A" w:rsidRDefault="006F521A" w:rsidP="006F521A">
      <w:pPr>
        <w:spacing w:after="0"/>
        <w:textAlignment w:val="baseline"/>
        <w:rPr>
          <w:rFonts w:ascii="Times New Roman" w:eastAsia="Times New Roman" w:hAnsi="Times New Roman" w:cs="Times New Roman"/>
          <w:bCs/>
          <w:sz w:val="24"/>
          <w:szCs w:val="24"/>
          <w:lang w:eastAsia="en-GB"/>
        </w:rPr>
      </w:pPr>
    </w:p>
    <w:p w:rsidR="006F521A" w:rsidRPr="006F521A" w:rsidRDefault="006F521A" w:rsidP="006F521A">
      <w:pPr>
        <w:spacing w:after="0"/>
        <w:textAlignment w:val="baseline"/>
        <w:rPr>
          <w:rFonts w:ascii="Times New Roman" w:eastAsia="Times New Roman" w:hAnsi="Times New Roman" w:cs="Times New Roman"/>
          <w:bCs/>
          <w:sz w:val="24"/>
          <w:szCs w:val="24"/>
          <w:lang w:eastAsia="en-GB"/>
        </w:rPr>
      </w:pPr>
      <w:r w:rsidRPr="006F521A">
        <w:rPr>
          <w:rFonts w:ascii="Times New Roman" w:eastAsia="Times New Roman" w:hAnsi="Times New Roman" w:cs="Times New Roman"/>
          <w:bCs/>
          <w:sz w:val="24"/>
          <w:szCs w:val="24"/>
          <w:lang w:eastAsia="en-GB"/>
        </w:rPr>
        <w:t>However, it is essential to consider individual variability in the effectiveness of these strategies. Factors such as pre-existing health conditions, genetic predispositions and personal preferences may influence the degree to which individuals benefit from specific interventions. In this sense, personalized approaches that take into account personal circumstances and preferences can improve long -term adherence and effectiveness of cognitive improvement strategies (Cui et al., 2024).</w:t>
      </w:r>
    </w:p>
    <w:p w:rsidR="006F521A" w:rsidRPr="006F521A" w:rsidRDefault="006F521A" w:rsidP="006F521A">
      <w:pPr>
        <w:spacing w:after="0"/>
        <w:textAlignment w:val="baseline"/>
        <w:rPr>
          <w:rFonts w:ascii="Times New Roman" w:eastAsia="Times New Roman" w:hAnsi="Times New Roman" w:cs="Times New Roman"/>
          <w:bCs/>
          <w:sz w:val="24"/>
          <w:szCs w:val="24"/>
          <w:lang w:eastAsia="en-GB"/>
        </w:rPr>
      </w:pPr>
    </w:p>
    <w:p w:rsidR="006F521A" w:rsidRPr="006F521A" w:rsidRDefault="006F521A" w:rsidP="006F521A">
      <w:pPr>
        <w:spacing w:after="0"/>
        <w:textAlignment w:val="baseline"/>
        <w:rPr>
          <w:rFonts w:ascii="Times New Roman" w:eastAsia="Times New Roman" w:hAnsi="Times New Roman" w:cs="Times New Roman"/>
          <w:bCs/>
          <w:sz w:val="24"/>
          <w:szCs w:val="24"/>
          <w:lang w:eastAsia="en-GB"/>
        </w:rPr>
      </w:pPr>
      <w:r w:rsidRPr="006F521A">
        <w:rPr>
          <w:rFonts w:ascii="Times New Roman" w:eastAsia="Times New Roman" w:hAnsi="Times New Roman" w:cs="Times New Roman"/>
          <w:bCs/>
          <w:sz w:val="24"/>
          <w:szCs w:val="24"/>
          <w:lang w:eastAsia="en-GB"/>
        </w:rPr>
        <w:lastRenderedPageBreak/>
        <w:t>In addition, as the field continues to evolve, research ongoing and rigorous research is needed to develop evidence -based recommendations that inform the practice and guide individuals in their search for cognitive health. Future studies should focus on longitudinal evaluations to elucidate the long -term benefits of lifestyle changes, mental exercises and social engagement in cognitive decline, as well as examining the underlying mechanisms that contribute to the observed results.</w:t>
      </w:r>
    </w:p>
    <w:p w:rsidR="006F521A" w:rsidRPr="006F521A" w:rsidRDefault="006F521A" w:rsidP="006F521A">
      <w:pPr>
        <w:spacing w:after="0"/>
        <w:textAlignment w:val="baseline"/>
        <w:rPr>
          <w:rFonts w:ascii="Times New Roman" w:eastAsia="Times New Roman" w:hAnsi="Times New Roman" w:cs="Times New Roman"/>
          <w:bCs/>
          <w:sz w:val="24"/>
          <w:szCs w:val="24"/>
          <w:lang w:eastAsia="en-GB"/>
        </w:rPr>
      </w:pPr>
    </w:p>
    <w:p w:rsidR="006F521A" w:rsidRPr="006F521A" w:rsidRDefault="006F521A" w:rsidP="006F521A">
      <w:pPr>
        <w:spacing w:after="0"/>
        <w:textAlignment w:val="baseline"/>
        <w:rPr>
          <w:rFonts w:ascii="Times New Roman" w:eastAsia="Times New Roman" w:hAnsi="Times New Roman" w:cs="Times New Roman"/>
          <w:bCs/>
          <w:sz w:val="24"/>
          <w:szCs w:val="24"/>
          <w:lang w:eastAsia="en-GB"/>
        </w:rPr>
      </w:pPr>
      <w:r w:rsidRPr="006F521A">
        <w:rPr>
          <w:rFonts w:ascii="Times New Roman" w:eastAsia="Times New Roman" w:hAnsi="Times New Roman" w:cs="Times New Roman"/>
          <w:bCs/>
          <w:sz w:val="24"/>
          <w:szCs w:val="24"/>
          <w:lang w:eastAsia="en-GB"/>
        </w:rPr>
        <w:t>In conclusion, individuals seeking to reduce cognitive decline can benefit from a multifaceted approach that incorporates healthy lifestyle choices, mental exercises and social engagement. Empirical evidence emphasizes the importance of these strategies, portraying them as complementary dimensions in the protection of cognitive health. It is involved in regular physical activity, maintaining the cognitive challenge through mental exercises and promoting significant social connections serve as fundamental elements in the preservation of cognitive function in the aging of the population. The continuous emphasis on research and public health initiatives that promotes these strategies is essential to enable individuals to take care of their cognitive health, leading to improving the quality of life of the elderly.</w:t>
      </w:r>
    </w:p>
    <w:p w:rsidR="006F521A" w:rsidRPr="006F521A" w:rsidRDefault="006F521A" w:rsidP="006F521A">
      <w:pPr>
        <w:spacing w:after="0"/>
        <w:textAlignment w:val="baseline"/>
        <w:rPr>
          <w:rFonts w:ascii="Times New Roman" w:eastAsia="Times New Roman" w:hAnsi="Times New Roman" w:cs="Times New Roman"/>
          <w:bCs/>
          <w:sz w:val="24"/>
          <w:szCs w:val="24"/>
          <w:lang w:eastAsia="en-GB"/>
        </w:rPr>
      </w:pPr>
    </w:p>
    <w:p w:rsidR="006F521A" w:rsidRPr="006F521A" w:rsidRDefault="006F521A" w:rsidP="006F521A">
      <w:pPr>
        <w:spacing w:after="0"/>
        <w:textAlignment w:val="baseline"/>
        <w:rPr>
          <w:rFonts w:ascii="Times New Roman" w:eastAsia="Times New Roman" w:hAnsi="Times New Roman" w:cs="Times New Roman"/>
          <w:bCs/>
          <w:sz w:val="24"/>
          <w:szCs w:val="24"/>
          <w:lang w:eastAsia="en-GB"/>
        </w:rPr>
      </w:pPr>
    </w:p>
    <w:p w:rsidR="006F521A" w:rsidRPr="006F521A" w:rsidRDefault="006F521A" w:rsidP="006F521A">
      <w:pPr>
        <w:spacing w:after="0"/>
        <w:textAlignment w:val="baseline"/>
        <w:rPr>
          <w:rFonts w:ascii="Times New Roman" w:eastAsia="Times New Roman" w:hAnsi="Times New Roman" w:cs="Times New Roman"/>
          <w:bCs/>
          <w:sz w:val="24"/>
          <w:szCs w:val="24"/>
          <w:lang w:eastAsia="en-GB"/>
        </w:rPr>
      </w:pPr>
    </w:p>
    <w:p w:rsidR="006F521A" w:rsidRPr="006F521A" w:rsidRDefault="006F521A" w:rsidP="006F521A">
      <w:pPr>
        <w:spacing w:after="0"/>
        <w:textAlignment w:val="baseline"/>
        <w:rPr>
          <w:rFonts w:ascii="Times New Roman" w:eastAsia="Times New Roman" w:hAnsi="Times New Roman" w:cs="Times New Roman"/>
          <w:bCs/>
          <w:sz w:val="24"/>
          <w:szCs w:val="24"/>
          <w:lang w:eastAsia="en-GB"/>
        </w:rPr>
      </w:pPr>
    </w:p>
    <w:p w:rsidR="006F521A" w:rsidRPr="006F521A" w:rsidRDefault="006F521A" w:rsidP="006F521A">
      <w:pPr>
        <w:spacing w:after="0"/>
        <w:textAlignment w:val="baseline"/>
        <w:rPr>
          <w:rFonts w:ascii="Times New Roman" w:eastAsia="Times New Roman" w:hAnsi="Times New Roman" w:cs="Times New Roman"/>
          <w:bCs/>
          <w:sz w:val="24"/>
          <w:szCs w:val="24"/>
          <w:lang w:eastAsia="en-GB"/>
        </w:rPr>
      </w:pPr>
    </w:p>
    <w:p w:rsidR="006F521A" w:rsidRPr="006F521A" w:rsidRDefault="006F521A" w:rsidP="006F521A">
      <w:pPr>
        <w:spacing w:after="0"/>
        <w:textAlignment w:val="baseline"/>
        <w:rPr>
          <w:rFonts w:ascii="Times New Roman" w:eastAsia="Times New Roman" w:hAnsi="Times New Roman" w:cs="Times New Roman"/>
          <w:bCs/>
          <w:sz w:val="24"/>
          <w:szCs w:val="24"/>
          <w:lang w:eastAsia="en-GB"/>
        </w:rPr>
      </w:pPr>
    </w:p>
    <w:p w:rsidR="006F521A" w:rsidRPr="006F521A" w:rsidRDefault="006F521A" w:rsidP="006F521A">
      <w:pPr>
        <w:spacing w:after="0"/>
        <w:textAlignment w:val="baseline"/>
        <w:rPr>
          <w:rFonts w:ascii="Times New Roman" w:eastAsia="Times New Roman" w:hAnsi="Times New Roman" w:cs="Times New Roman"/>
          <w:bCs/>
          <w:sz w:val="24"/>
          <w:szCs w:val="24"/>
          <w:lang w:eastAsia="en-GB"/>
        </w:rPr>
      </w:pPr>
    </w:p>
    <w:p w:rsidR="006F521A" w:rsidRPr="006F521A" w:rsidRDefault="006F521A" w:rsidP="006F521A">
      <w:pPr>
        <w:spacing w:after="0"/>
        <w:textAlignment w:val="baseline"/>
        <w:rPr>
          <w:rFonts w:ascii="Times New Roman" w:eastAsia="Times New Roman" w:hAnsi="Times New Roman" w:cs="Times New Roman"/>
          <w:bCs/>
          <w:sz w:val="24"/>
          <w:szCs w:val="24"/>
          <w:lang w:eastAsia="en-GB"/>
        </w:rPr>
      </w:pPr>
    </w:p>
    <w:p w:rsidR="006F521A" w:rsidRPr="006F521A" w:rsidRDefault="006F521A" w:rsidP="006F521A">
      <w:pPr>
        <w:spacing w:after="0"/>
        <w:textAlignment w:val="baseline"/>
        <w:rPr>
          <w:rFonts w:ascii="Times New Roman" w:eastAsia="Times New Roman" w:hAnsi="Times New Roman" w:cs="Times New Roman"/>
          <w:bCs/>
          <w:sz w:val="24"/>
          <w:szCs w:val="24"/>
          <w:lang w:eastAsia="en-GB"/>
        </w:rPr>
      </w:pPr>
    </w:p>
    <w:p w:rsidR="006F521A" w:rsidRPr="006F521A" w:rsidRDefault="006F521A" w:rsidP="006F521A">
      <w:pPr>
        <w:spacing w:after="0"/>
        <w:textAlignment w:val="baseline"/>
        <w:rPr>
          <w:rFonts w:ascii="Times New Roman" w:eastAsia="Times New Roman" w:hAnsi="Times New Roman" w:cs="Times New Roman"/>
          <w:bCs/>
          <w:sz w:val="24"/>
          <w:szCs w:val="24"/>
          <w:lang w:eastAsia="en-GB"/>
        </w:rPr>
      </w:pPr>
    </w:p>
    <w:p w:rsidR="006F521A" w:rsidRDefault="006F521A" w:rsidP="006F521A">
      <w:pPr>
        <w:spacing w:after="0"/>
        <w:textAlignment w:val="baseline"/>
        <w:rPr>
          <w:rFonts w:ascii="Times New Roman" w:eastAsia="Times New Roman" w:hAnsi="Times New Roman" w:cs="Times New Roman"/>
          <w:bCs/>
          <w:sz w:val="28"/>
          <w:szCs w:val="28"/>
          <w:lang w:eastAsia="en-GB"/>
        </w:rPr>
      </w:pPr>
    </w:p>
    <w:p w:rsidR="006F521A" w:rsidRDefault="006F521A" w:rsidP="006F521A">
      <w:pPr>
        <w:spacing w:after="0"/>
        <w:textAlignment w:val="baseline"/>
        <w:rPr>
          <w:rFonts w:ascii="Times New Roman" w:eastAsia="Times New Roman" w:hAnsi="Times New Roman" w:cs="Times New Roman"/>
          <w:bCs/>
          <w:sz w:val="28"/>
          <w:szCs w:val="28"/>
          <w:lang w:eastAsia="en-GB"/>
        </w:rPr>
      </w:pPr>
    </w:p>
    <w:p w:rsidR="006F521A" w:rsidRDefault="006F521A" w:rsidP="006F521A">
      <w:pPr>
        <w:spacing w:after="0"/>
        <w:textAlignment w:val="baseline"/>
        <w:rPr>
          <w:rFonts w:ascii="Times New Roman" w:eastAsia="Times New Roman" w:hAnsi="Times New Roman" w:cs="Times New Roman"/>
          <w:bCs/>
          <w:sz w:val="28"/>
          <w:szCs w:val="28"/>
          <w:lang w:eastAsia="en-GB"/>
        </w:rPr>
      </w:pPr>
    </w:p>
    <w:p w:rsidR="006F521A" w:rsidRDefault="006F521A" w:rsidP="006F521A">
      <w:pPr>
        <w:spacing w:after="0"/>
        <w:textAlignment w:val="baseline"/>
        <w:rPr>
          <w:rFonts w:ascii="Times New Roman" w:eastAsia="Times New Roman" w:hAnsi="Times New Roman" w:cs="Times New Roman"/>
          <w:bCs/>
          <w:sz w:val="28"/>
          <w:szCs w:val="28"/>
          <w:lang w:eastAsia="en-GB"/>
        </w:rPr>
      </w:pPr>
    </w:p>
    <w:p w:rsidR="006F521A" w:rsidRDefault="006F521A" w:rsidP="006F521A">
      <w:pPr>
        <w:spacing w:after="0"/>
        <w:textAlignment w:val="baseline"/>
        <w:rPr>
          <w:rFonts w:ascii="Times New Roman" w:eastAsia="Times New Roman" w:hAnsi="Times New Roman" w:cs="Times New Roman"/>
          <w:bCs/>
          <w:sz w:val="28"/>
          <w:szCs w:val="28"/>
          <w:lang w:eastAsia="en-GB"/>
        </w:rPr>
      </w:pPr>
    </w:p>
    <w:p w:rsidR="006F521A" w:rsidRDefault="006F521A" w:rsidP="006F521A">
      <w:pPr>
        <w:spacing w:after="0"/>
        <w:textAlignment w:val="baseline"/>
        <w:rPr>
          <w:rFonts w:ascii="Times New Roman" w:eastAsia="Times New Roman" w:hAnsi="Times New Roman" w:cs="Times New Roman"/>
          <w:bCs/>
          <w:sz w:val="28"/>
          <w:szCs w:val="28"/>
          <w:lang w:eastAsia="en-GB"/>
        </w:rPr>
      </w:pPr>
    </w:p>
    <w:p w:rsidR="006F521A" w:rsidRDefault="006F521A" w:rsidP="006F521A">
      <w:pPr>
        <w:spacing w:after="0"/>
        <w:textAlignment w:val="baseline"/>
        <w:rPr>
          <w:rFonts w:ascii="Times New Roman" w:eastAsia="Times New Roman" w:hAnsi="Times New Roman" w:cs="Times New Roman"/>
          <w:bCs/>
          <w:sz w:val="28"/>
          <w:szCs w:val="28"/>
          <w:lang w:eastAsia="en-GB"/>
        </w:rPr>
      </w:pPr>
    </w:p>
    <w:p w:rsidR="006F521A" w:rsidRDefault="006F521A" w:rsidP="006F521A">
      <w:pPr>
        <w:spacing w:after="0"/>
        <w:textAlignment w:val="baseline"/>
        <w:rPr>
          <w:rFonts w:ascii="Times New Roman" w:eastAsia="Times New Roman" w:hAnsi="Times New Roman" w:cs="Times New Roman"/>
          <w:bCs/>
          <w:sz w:val="28"/>
          <w:szCs w:val="28"/>
          <w:lang w:eastAsia="en-GB"/>
        </w:rPr>
      </w:pPr>
    </w:p>
    <w:p w:rsidR="006F521A" w:rsidRDefault="006F521A" w:rsidP="006F521A">
      <w:pPr>
        <w:spacing w:after="0"/>
        <w:textAlignment w:val="baseline"/>
        <w:rPr>
          <w:rFonts w:ascii="Times New Roman" w:eastAsia="Times New Roman" w:hAnsi="Times New Roman" w:cs="Times New Roman"/>
          <w:bCs/>
          <w:sz w:val="28"/>
          <w:szCs w:val="28"/>
          <w:lang w:eastAsia="en-GB"/>
        </w:rPr>
      </w:pPr>
    </w:p>
    <w:p w:rsidR="006F521A" w:rsidRDefault="006F521A" w:rsidP="006F521A">
      <w:pPr>
        <w:spacing w:after="0"/>
        <w:textAlignment w:val="baseline"/>
        <w:rPr>
          <w:rFonts w:ascii="Times New Roman" w:eastAsia="Times New Roman" w:hAnsi="Times New Roman" w:cs="Times New Roman"/>
          <w:bCs/>
          <w:sz w:val="28"/>
          <w:szCs w:val="28"/>
          <w:lang w:eastAsia="en-GB"/>
        </w:rPr>
      </w:pPr>
    </w:p>
    <w:p w:rsidR="006F521A" w:rsidRDefault="006F521A" w:rsidP="006F521A">
      <w:pPr>
        <w:spacing w:after="0"/>
        <w:textAlignment w:val="baseline"/>
        <w:rPr>
          <w:rFonts w:ascii="Times New Roman" w:eastAsia="Times New Roman" w:hAnsi="Times New Roman" w:cs="Times New Roman"/>
          <w:bCs/>
          <w:sz w:val="28"/>
          <w:szCs w:val="28"/>
          <w:lang w:eastAsia="en-GB"/>
        </w:rPr>
      </w:pPr>
    </w:p>
    <w:p w:rsidR="006F521A" w:rsidRDefault="006F521A" w:rsidP="006F521A">
      <w:pPr>
        <w:spacing w:after="0"/>
        <w:textAlignment w:val="baseline"/>
        <w:rPr>
          <w:rFonts w:ascii="Times New Roman" w:eastAsia="Times New Roman" w:hAnsi="Times New Roman" w:cs="Times New Roman"/>
          <w:bCs/>
          <w:sz w:val="28"/>
          <w:szCs w:val="28"/>
          <w:lang w:eastAsia="en-GB"/>
        </w:rPr>
      </w:pPr>
    </w:p>
    <w:p w:rsidR="006F521A" w:rsidRDefault="006F521A" w:rsidP="006F521A">
      <w:pPr>
        <w:spacing w:after="0"/>
        <w:textAlignment w:val="baseline"/>
        <w:rPr>
          <w:rFonts w:ascii="Times New Roman" w:eastAsia="Times New Roman" w:hAnsi="Times New Roman" w:cs="Times New Roman"/>
          <w:bCs/>
          <w:sz w:val="28"/>
          <w:szCs w:val="28"/>
          <w:lang w:eastAsia="en-GB"/>
        </w:rPr>
      </w:pPr>
    </w:p>
    <w:p w:rsidR="006F521A" w:rsidRDefault="006F521A" w:rsidP="006F521A">
      <w:pPr>
        <w:spacing w:after="0"/>
        <w:textAlignment w:val="baseline"/>
        <w:rPr>
          <w:rFonts w:ascii="Times New Roman" w:eastAsia="Times New Roman" w:hAnsi="Times New Roman" w:cs="Times New Roman"/>
          <w:bCs/>
          <w:sz w:val="28"/>
          <w:szCs w:val="28"/>
          <w:lang w:eastAsia="en-GB"/>
        </w:rPr>
      </w:pPr>
    </w:p>
    <w:p w:rsidR="006F521A" w:rsidRDefault="006F521A" w:rsidP="006F521A">
      <w:pPr>
        <w:spacing w:after="0"/>
        <w:textAlignment w:val="baseline"/>
        <w:rPr>
          <w:rFonts w:ascii="Times New Roman" w:eastAsia="Times New Roman" w:hAnsi="Times New Roman" w:cs="Times New Roman"/>
          <w:bCs/>
          <w:sz w:val="28"/>
          <w:szCs w:val="28"/>
          <w:lang w:eastAsia="en-GB"/>
        </w:rPr>
      </w:pPr>
    </w:p>
    <w:p w:rsidR="006F521A" w:rsidRDefault="006F521A" w:rsidP="006F521A">
      <w:pPr>
        <w:spacing w:after="0"/>
        <w:textAlignment w:val="baseline"/>
        <w:rPr>
          <w:rFonts w:ascii="Times New Roman" w:eastAsia="Times New Roman" w:hAnsi="Times New Roman" w:cs="Times New Roman"/>
          <w:bCs/>
          <w:sz w:val="24"/>
          <w:szCs w:val="24"/>
          <w:lang w:eastAsia="en-GB"/>
        </w:rPr>
      </w:pPr>
      <w:r w:rsidRPr="006F521A">
        <w:rPr>
          <w:rFonts w:ascii="Times New Roman" w:eastAsia="Times New Roman" w:hAnsi="Times New Roman" w:cs="Times New Roman"/>
          <w:bCs/>
          <w:sz w:val="24"/>
          <w:szCs w:val="24"/>
          <w:lang w:eastAsia="en-GB"/>
        </w:rPr>
        <w:lastRenderedPageBreak/>
        <w:t>Reference:</w:t>
      </w:r>
    </w:p>
    <w:p w:rsidR="006245C7" w:rsidRDefault="006245C7" w:rsidP="006F521A">
      <w:pPr>
        <w:spacing w:after="0"/>
        <w:textAlignment w:val="baseline"/>
        <w:rPr>
          <w:rFonts w:ascii="Times New Roman" w:eastAsia="Times New Roman" w:hAnsi="Times New Roman" w:cs="Times New Roman"/>
          <w:bCs/>
          <w:sz w:val="24"/>
          <w:szCs w:val="24"/>
          <w:lang w:eastAsia="en-GB"/>
        </w:rPr>
      </w:pPr>
    </w:p>
    <w:p w:rsidR="006245C7" w:rsidRPr="006245C7" w:rsidRDefault="006245C7" w:rsidP="006245C7">
      <w:pPr>
        <w:pStyle w:val="Akapitzlist"/>
        <w:numPr>
          <w:ilvl w:val="0"/>
          <w:numId w:val="2"/>
        </w:numPr>
        <w:spacing w:after="0"/>
        <w:textAlignment w:val="baseline"/>
        <w:rPr>
          <w:rFonts w:ascii="Times New Roman" w:eastAsia="Times New Roman" w:hAnsi="Times New Roman" w:cs="Times New Roman"/>
          <w:bCs/>
          <w:sz w:val="24"/>
          <w:szCs w:val="24"/>
          <w:lang w:eastAsia="en-GB"/>
        </w:rPr>
      </w:pPr>
      <w:r w:rsidRPr="006245C7">
        <w:rPr>
          <w:rFonts w:ascii="Times New Roman" w:eastAsia="Times New Roman" w:hAnsi="Times New Roman" w:cs="Times New Roman"/>
          <w:bCs/>
          <w:sz w:val="24"/>
          <w:szCs w:val="24"/>
          <w:lang w:eastAsia="en-GB"/>
        </w:rPr>
        <w:t xml:space="preserve">Cui, X., </w:t>
      </w:r>
      <w:proofErr w:type="spellStart"/>
      <w:r w:rsidRPr="006245C7">
        <w:rPr>
          <w:rFonts w:ascii="Times New Roman" w:eastAsia="Times New Roman" w:hAnsi="Times New Roman" w:cs="Times New Roman"/>
          <w:bCs/>
          <w:sz w:val="24"/>
          <w:szCs w:val="24"/>
          <w:lang w:eastAsia="en-GB"/>
        </w:rPr>
        <w:t>Xue</w:t>
      </w:r>
      <w:proofErr w:type="spellEnd"/>
      <w:r w:rsidRPr="006245C7">
        <w:rPr>
          <w:rFonts w:ascii="Times New Roman" w:eastAsia="Times New Roman" w:hAnsi="Times New Roman" w:cs="Times New Roman"/>
          <w:bCs/>
          <w:sz w:val="24"/>
          <w:szCs w:val="24"/>
          <w:lang w:eastAsia="en-GB"/>
        </w:rPr>
        <w:t xml:space="preserve">, T., Zhang, Z., Yang, H., &amp; </w:t>
      </w:r>
      <w:proofErr w:type="spellStart"/>
      <w:r w:rsidRPr="006245C7">
        <w:rPr>
          <w:rFonts w:ascii="Times New Roman" w:eastAsia="Times New Roman" w:hAnsi="Times New Roman" w:cs="Times New Roman"/>
          <w:bCs/>
          <w:sz w:val="24"/>
          <w:szCs w:val="24"/>
          <w:lang w:eastAsia="en-GB"/>
        </w:rPr>
        <w:t>Ren</w:t>
      </w:r>
      <w:proofErr w:type="spellEnd"/>
      <w:r w:rsidRPr="006245C7">
        <w:rPr>
          <w:rFonts w:ascii="Times New Roman" w:eastAsia="Times New Roman" w:hAnsi="Times New Roman" w:cs="Times New Roman"/>
          <w:bCs/>
          <w:sz w:val="24"/>
          <w:szCs w:val="24"/>
          <w:lang w:eastAsia="en-GB"/>
        </w:rPr>
        <w:t xml:space="preserve">, Y. (2024). A </w:t>
      </w:r>
      <w:proofErr w:type="spellStart"/>
      <w:r w:rsidRPr="006245C7">
        <w:rPr>
          <w:rFonts w:ascii="Times New Roman" w:eastAsia="Times New Roman" w:hAnsi="Times New Roman" w:cs="Times New Roman"/>
          <w:bCs/>
          <w:sz w:val="24"/>
          <w:szCs w:val="24"/>
          <w:lang w:eastAsia="en-GB"/>
        </w:rPr>
        <w:t>bibliometric</w:t>
      </w:r>
      <w:proofErr w:type="spellEnd"/>
      <w:r w:rsidRPr="006245C7">
        <w:rPr>
          <w:rFonts w:ascii="Times New Roman" w:eastAsia="Times New Roman" w:hAnsi="Times New Roman" w:cs="Times New Roman"/>
          <w:bCs/>
          <w:sz w:val="24"/>
          <w:szCs w:val="24"/>
          <w:lang w:eastAsia="en-GB"/>
        </w:rPr>
        <w:t xml:space="preserve"> and visual analysis of cognitive function in bipolar disorder from 2012 to 2022. Annals of General Psychiatry, 23(1), 13.</w:t>
      </w:r>
    </w:p>
    <w:p w:rsidR="006F521A" w:rsidRPr="006245C7" w:rsidRDefault="006F521A" w:rsidP="006245C7">
      <w:pPr>
        <w:pStyle w:val="Akapitzlist"/>
        <w:numPr>
          <w:ilvl w:val="0"/>
          <w:numId w:val="2"/>
        </w:numPr>
        <w:spacing w:after="0"/>
        <w:textAlignment w:val="baseline"/>
        <w:rPr>
          <w:rFonts w:ascii="Times New Roman" w:eastAsia="Times New Roman" w:hAnsi="Times New Roman" w:cs="Times New Roman"/>
          <w:bCs/>
          <w:sz w:val="24"/>
          <w:szCs w:val="24"/>
          <w:lang w:eastAsia="en-GB"/>
        </w:rPr>
      </w:pPr>
      <w:r w:rsidRPr="006245C7">
        <w:rPr>
          <w:rFonts w:ascii="Times New Roman" w:eastAsia="Times New Roman" w:hAnsi="Times New Roman" w:cs="Times New Roman"/>
          <w:bCs/>
          <w:sz w:val="24"/>
          <w:szCs w:val="24"/>
          <w:lang w:eastAsia="en-GB"/>
        </w:rPr>
        <w:t xml:space="preserve">Fechner, H. B., </w:t>
      </w:r>
      <w:proofErr w:type="spellStart"/>
      <w:r w:rsidRPr="006245C7">
        <w:rPr>
          <w:rFonts w:ascii="Times New Roman" w:eastAsia="Times New Roman" w:hAnsi="Times New Roman" w:cs="Times New Roman"/>
          <w:bCs/>
          <w:sz w:val="24"/>
          <w:szCs w:val="24"/>
          <w:lang w:eastAsia="en-GB"/>
        </w:rPr>
        <w:t>Pachur</w:t>
      </w:r>
      <w:proofErr w:type="spellEnd"/>
      <w:r w:rsidRPr="006245C7">
        <w:rPr>
          <w:rFonts w:ascii="Times New Roman" w:eastAsia="Times New Roman" w:hAnsi="Times New Roman" w:cs="Times New Roman"/>
          <w:bCs/>
          <w:sz w:val="24"/>
          <w:szCs w:val="24"/>
          <w:lang w:eastAsia="en-GB"/>
        </w:rPr>
        <w:t xml:space="preserve">, T., &amp; </w:t>
      </w:r>
      <w:proofErr w:type="spellStart"/>
      <w:r w:rsidRPr="006245C7">
        <w:rPr>
          <w:rFonts w:ascii="Times New Roman" w:eastAsia="Times New Roman" w:hAnsi="Times New Roman" w:cs="Times New Roman"/>
          <w:bCs/>
          <w:sz w:val="24"/>
          <w:szCs w:val="24"/>
          <w:lang w:eastAsia="en-GB"/>
        </w:rPr>
        <w:t>Schooler</w:t>
      </w:r>
      <w:proofErr w:type="spellEnd"/>
      <w:r w:rsidRPr="006245C7">
        <w:rPr>
          <w:rFonts w:ascii="Times New Roman" w:eastAsia="Times New Roman" w:hAnsi="Times New Roman" w:cs="Times New Roman"/>
          <w:bCs/>
          <w:sz w:val="24"/>
          <w:szCs w:val="24"/>
          <w:lang w:eastAsia="en-GB"/>
        </w:rPr>
        <w:t>, L. J. (2019). How does aging impact decision making? The contribution of cognitive decline and strategic compensation revealed in a cognitive architecture. Journal of experimental psychology: learning, memory, and cognition, 45(9), 1634.</w:t>
      </w:r>
    </w:p>
    <w:p w:rsidR="006245C7" w:rsidRPr="006245C7" w:rsidRDefault="006245C7" w:rsidP="006245C7">
      <w:pPr>
        <w:pStyle w:val="Akapitzlist"/>
        <w:numPr>
          <w:ilvl w:val="0"/>
          <w:numId w:val="2"/>
        </w:numPr>
        <w:spacing w:after="0"/>
        <w:textAlignment w:val="baseline"/>
        <w:rPr>
          <w:rFonts w:ascii="Times New Roman" w:eastAsia="Times New Roman" w:hAnsi="Times New Roman" w:cs="Times New Roman"/>
          <w:bCs/>
          <w:sz w:val="24"/>
          <w:szCs w:val="24"/>
          <w:lang w:eastAsia="en-GB"/>
        </w:rPr>
      </w:pPr>
      <w:r w:rsidRPr="006245C7">
        <w:rPr>
          <w:rFonts w:ascii="Times New Roman" w:eastAsia="Times New Roman" w:hAnsi="Times New Roman" w:cs="Times New Roman"/>
          <w:bCs/>
          <w:sz w:val="24"/>
          <w:szCs w:val="24"/>
          <w:lang w:eastAsia="en-GB"/>
        </w:rPr>
        <w:t>Fisher, G. G., Chacon, M., &amp; Chaffee, D. S. (2019). Theories of cognitive aging and work. In Work across the lifespan (pp. 17-45). Academic press.</w:t>
      </w:r>
    </w:p>
    <w:p w:rsidR="006245C7" w:rsidRPr="006245C7" w:rsidRDefault="006245C7" w:rsidP="006245C7">
      <w:pPr>
        <w:pStyle w:val="Akapitzlist"/>
        <w:numPr>
          <w:ilvl w:val="0"/>
          <w:numId w:val="2"/>
        </w:numPr>
        <w:spacing w:after="0"/>
        <w:textAlignment w:val="baseline"/>
        <w:rPr>
          <w:rFonts w:ascii="Times New Roman" w:eastAsia="Times New Roman" w:hAnsi="Times New Roman" w:cs="Times New Roman"/>
          <w:bCs/>
          <w:sz w:val="24"/>
          <w:szCs w:val="24"/>
          <w:lang w:eastAsia="en-GB"/>
        </w:rPr>
      </w:pPr>
      <w:r w:rsidRPr="006245C7">
        <w:rPr>
          <w:rFonts w:ascii="Times New Roman" w:eastAsia="Times New Roman" w:hAnsi="Times New Roman" w:cs="Times New Roman"/>
          <w:bCs/>
          <w:sz w:val="24"/>
          <w:szCs w:val="24"/>
          <w:lang w:eastAsia="en-GB"/>
        </w:rPr>
        <w:t>Kim, J., &amp; Hwang, S. (2024). The asymmetric effects of improving and declining marital satisfaction on cognitive function. Journal of Marriage and Family.</w:t>
      </w:r>
    </w:p>
    <w:p w:rsidR="006245C7" w:rsidRPr="006245C7" w:rsidRDefault="006245C7" w:rsidP="006245C7">
      <w:pPr>
        <w:pStyle w:val="Akapitzlist"/>
        <w:numPr>
          <w:ilvl w:val="0"/>
          <w:numId w:val="2"/>
        </w:numPr>
        <w:spacing w:after="0"/>
        <w:textAlignment w:val="baseline"/>
        <w:rPr>
          <w:rFonts w:ascii="Times New Roman" w:eastAsia="Times New Roman" w:hAnsi="Times New Roman" w:cs="Times New Roman"/>
          <w:bCs/>
          <w:sz w:val="24"/>
          <w:szCs w:val="24"/>
          <w:lang w:eastAsia="en-GB"/>
        </w:rPr>
      </w:pPr>
      <w:r w:rsidRPr="006245C7">
        <w:rPr>
          <w:rFonts w:ascii="Times New Roman" w:eastAsia="Times New Roman" w:hAnsi="Times New Roman" w:cs="Times New Roman"/>
          <w:bCs/>
          <w:sz w:val="24"/>
          <w:szCs w:val="24"/>
          <w:lang w:eastAsia="en-GB"/>
        </w:rPr>
        <w:t xml:space="preserve">Lin, R., Yan, Y. J., Zhou, Y., </w:t>
      </w:r>
      <w:proofErr w:type="spellStart"/>
      <w:r w:rsidRPr="006245C7">
        <w:rPr>
          <w:rFonts w:ascii="Times New Roman" w:eastAsia="Times New Roman" w:hAnsi="Times New Roman" w:cs="Times New Roman"/>
          <w:bCs/>
          <w:sz w:val="24"/>
          <w:szCs w:val="24"/>
          <w:lang w:eastAsia="en-GB"/>
        </w:rPr>
        <w:t>Luo</w:t>
      </w:r>
      <w:proofErr w:type="spellEnd"/>
      <w:r w:rsidRPr="006245C7">
        <w:rPr>
          <w:rFonts w:ascii="Times New Roman" w:eastAsia="Times New Roman" w:hAnsi="Times New Roman" w:cs="Times New Roman"/>
          <w:bCs/>
          <w:sz w:val="24"/>
          <w:szCs w:val="24"/>
          <w:lang w:eastAsia="en-GB"/>
        </w:rPr>
        <w:t xml:space="preserve">, Y. T., </w:t>
      </w:r>
      <w:proofErr w:type="spellStart"/>
      <w:r w:rsidRPr="006245C7">
        <w:rPr>
          <w:rFonts w:ascii="Times New Roman" w:eastAsia="Times New Roman" w:hAnsi="Times New Roman" w:cs="Times New Roman"/>
          <w:bCs/>
          <w:sz w:val="24"/>
          <w:szCs w:val="24"/>
          <w:lang w:eastAsia="en-GB"/>
        </w:rPr>
        <w:t>Cai</w:t>
      </w:r>
      <w:proofErr w:type="spellEnd"/>
      <w:r w:rsidRPr="006245C7">
        <w:rPr>
          <w:rFonts w:ascii="Times New Roman" w:eastAsia="Times New Roman" w:hAnsi="Times New Roman" w:cs="Times New Roman"/>
          <w:bCs/>
          <w:sz w:val="24"/>
          <w:szCs w:val="24"/>
          <w:lang w:eastAsia="en-GB"/>
        </w:rPr>
        <w:t>, Z. Z., Zhu, K. Y., &amp; Li, H. (2020). Effects of Creative Expressive Arts-based Storytelling (</w:t>
      </w:r>
      <w:proofErr w:type="spellStart"/>
      <w:r w:rsidRPr="006245C7">
        <w:rPr>
          <w:rFonts w:ascii="Times New Roman" w:eastAsia="Times New Roman" w:hAnsi="Times New Roman" w:cs="Times New Roman"/>
          <w:bCs/>
          <w:sz w:val="24"/>
          <w:szCs w:val="24"/>
          <w:lang w:eastAsia="en-GB"/>
        </w:rPr>
        <w:t>CrEAS</w:t>
      </w:r>
      <w:proofErr w:type="spellEnd"/>
      <w:r w:rsidRPr="006245C7">
        <w:rPr>
          <w:rFonts w:ascii="Times New Roman" w:eastAsia="Times New Roman" w:hAnsi="Times New Roman" w:cs="Times New Roman"/>
          <w:bCs/>
          <w:sz w:val="24"/>
          <w:szCs w:val="24"/>
          <w:lang w:eastAsia="en-GB"/>
        </w:rPr>
        <w:t>) programme on older adults with mild cognitive impairment: protocol for a randomised, controlled three-arm trial. BMJ open, 10(11), e036915.</w:t>
      </w:r>
    </w:p>
    <w:p w:rsidR="006245C7" w:rsidRPr="006245C7" w:rsidRDefault="006245C7" w:rsidP="006245C7">
      <w:pPr>
        <w:pStyle w:val="Akapitzlist"/>
        <w:numPr>
          <w:ilvl w:val="0"/>
          <w:numId w:val="2"/>
        </w:numPr>
        <w:spacing w:after="0"/>
        <w:textAlignment w:val="baseline"/>
        <w:rPr>
          <w:rFonts w:ascii="Times New Roman" w:eastAsia="Times New Roman" w:hAnsi="Times New Roman" w:cs="Times New Roman"/>
          <w:bCs/>
          <w:sz w:val="24"/>
          <w:szCs w:val="24"/>
          <w:lang w:eastAsia="en-GB"/>
        </w:rPr>
      </w:pPr>
      <w:r w:rsidRPr="006245C7">
        <w:rPr>
          <w:rFonts w:ascii="Times New Roman" w:eastAsia="Times New Roman" w:hAnsi="Times New Roman" w:cs="Times New Roman"/>
          <w:bCs/>
          <w:sz w:val="24"/>
          <w:szCs w:val="24"/>
          <w:lang w:eastAsia="en-GB"/>
        </w:rPr>
        <w:t xml:space="preserve">Lin, R., </w:t>
      </w:r>
      <w:proofErr w:type="spellStart"/>
      <w:r w:rsidRPr="006245C7">
        <w:rPr>
          <w:rFonts w:ascii="Times New Roman" w:eastAsia="Times New Roman" w:hAnsi="Times New Roman" w:cs="Times New Roman"/>
          <w:bCs/>
          <w:sz w:val="24"/>
          <w:szCs w:val="24"/>
          <w:lang w:eastAsia="en-GB"/>
        </w:rPr>
        <w:t>Luo</w:t>
      </w:r>
      <w:proofErr w:type="spellEnd"/>
      <w:r w:rsidRPr="006245C7">
        <w:rPr>
          <w:rFonts w:ascii="Times New Roman" w:eastAsia="Times New Roman" w:hAnsi="Times New Roman" w:cs="Times New Roman"/>
          <w:bCs/>
          <w:sz w:val="24"/>
          <w:szCs w:val="24"/>
          <w:lang w:eastAsia="en-GB"/>
        </w:rPr>
        <w:t>, Y. T., Yan, Y. J., Huang, C. S., Chen, L. L., Chen, M. F., ... &amp; Li, H. (2022). Effects of an art-based intervention in older adults with mild cognitive impairment: a randomised controll</w:t>
      </w:r>
      <w:r w:rsidRPr="006245C7">
        <w:rPr>
          <w:rFonts w:ascii="Times New Roman" w:eastAsia="Times New Roman" w:hAnsi="Times New Roman" w:cs="Times New Roman"/>
          <w:b/>
          <w:bCs/>
          <w:sz w:val="24"/>
          <w:szCs w:val="24"/>
          <w:lang w:eastAsia="en-GB"/>
        </w:rPr>
        <w:t xml:space="preserve">ed </w:t>
      </w:r>
      <w:r w:rsidRPr="006245C7">
        <w:rPr>
          <w:rFonts w:ascii="Times New Roman" w:eastAsia="Times New Roman" w:hAnsi="Times New Roman" w:cs="Times New Roman"/>
          <w:bCs/>
          <w:sz w:val="24"/>
          <w:szCs w:val="24"/>
          <w:lang w:eastAsia="en-GB"/>
        </w:rPr>
        <w:t>trial. Age and Ageing, 51(7), afac144.</w:t>
      </w:r>
    </w:p>
    <w:p w:rsidR="006245C7" w:rsidRPr="006245C7" w:rsidRDefault="006245C7" w:rsidP="006245C7">
      <w:pPr>
        <w:pStyle w:val="Akapitzlist"/>
        <w:numPr>
          <w:ilvl w:val="0"/>
          <w:numId w:val="2"/>
        </w:numPr>
        <w:spacing w:after="0"/>
        <w:textAlignment w:val="baseline"/>
        <w:rPr>
          <w:rFonts w:ascii="Times New Roman" w:eastAsia="Times New Roman" w:hAnsi="Times New Roman" w:cs="Times New Roman"/>
          <w:bCs/>
          <w:sz w:val="24"/>
          <w:szCs w:val="24"/>
          <w:lang w:eastAsia="en-GB"/>
        </w:rPr>
      </w:pPr>
      <w:proofErr w:type="spellStart"/>
      <w:r w:rsidRPr="006245C7">
        <w:rPr>
          <w:rFonts w:ascii="Times New Roman" w:eastAsia="Times New Roman" w:hAnsi="Times New Roman" w:cs="Times New Roman"/>
          <w:bCs/>
          <w:sz w:val="24"/>
          <w:szCs w:val="24"/>
          <w:lang w:eastAsia="en-GB"/>
        </w:rPr>
        <w:t>Mulkey</w:t>
      </w:r>
      <w:proofErr w:type="spellEnd"/>
      <w:r w:rsidRPr="006245C7">
        <w:rPr>
          <w:rFonts w:ascii="Times New Roman" w:eastAsia="Times New Roman" w:hAnsi="Times New Roman" w:cs="Times New Roman"/>
          <w:bCs/>
          <w:sz w:val="24"/>
          <w:szCs w:val="24"/>
          <w:lang w:eastAsia="en-GB"/>
        </w:rPr>
        <w:t xml:space="preserve">, M. A., Smith, A. B., </w:t>
      </w:r>
      <w:proofErr w:type="spellStart"/>
      <w:r w:rsidRPr="006245C7">
        <w:rPr>
          <w:rFonts w:ascii="Times New Roman" w:eastAsia="Times New Roman" w:hAnsi="Times New Roman" w:cs="Times New Roman"/>
          <w:bCs/>
          <w:sz w:val="24"/>
          <w:szCs w:val="24"/>
          <w:lang w:eastAsia="en-GB"/>
        </w:rPr>
        <w:t>Wion</w:t>
      </w:r>
      <w:proofErr w:type="spellEnd"/>
      <w:r w:rsidRPr="006245C7">
        <w:rPr>
          <w:rFonts w:ascii="Times New Roman" w:eastAsia="Times New Roman" w:hAnsi="Times New Roman" w:cs="Times New Roman"/>
          <w:bCs/>
          <w:sz w:val="24"/>
          <w:szCs w:val="24"/>
          <w:lang w:eastAsia="en-GB"/>
        </w:rPr>
        <w:t xml:space="preserve">, R. K., House, S. L., &amp; </w:t>
      </w:r>
      <w:proofErr w:type="spellStart"/>
      <w:r w:rsidRPr="006245C7">
        <w:rPr>
          <w:rFonts w:ascii="Times New Roman" w:eastAsia="Times New Roman" w:hAnsi="Times New Roman" w:cs="Times New Roman"/>
          <w:bCs/>
          <w:sz w:val="24"/>
          <w:szCs w:val="24"/>
          <w:lang w:eastAsia="en-GB"/>
        </w:rPr>
        <w:t>Wierenga</w:t>
      </w:r>
      <w:proofErr w:type="spellEnd"/>
      <w:r w:rsidRPr="006245C7">
        <w:rPr>
          <w:rFonts w:ascii="Times New Roman" w:eastAsia="Times New Roman" w:hAnsi="Times New Roman" w:cs="Times New Roman"/>
          <w:bCs/>
          <w:sz w:val="24"/>
          <w:szCs w:val="24"/>
          <w:lang w:eastAsia="en-GB"/>
        </w:rPr>
        <w:t xml:space="preserve">, K. L. (2023). </w:t>
      </w:r>
      <w:proofErr w:type="spellStart"/>
      <w:r w:rsidRPr="006245C7">
        <w:rPr>
          <w:rFonts w:ascii="Times New Roman" w:eastAsia="Times New Roman" w:hAnsi="Times New Roman" w:cs="Times New Roman"/>
          <w:bCs/>
          <w:sz w:val="24"/>
          <w:szCs w:val="24"/>
          <w:lang w:eastAsia="en-GB"/>
        </w:rPr>
        <w:t>Nonpharmacological</w:t>
      </w:r>
      <w:proofErr w:type="spellEnd"/>
      <w:r w:rsidRPr="006245C7">
        <w:rPr>
          <w:rFonts w:ascii="Times New Roman" w:eastAsia="Times New Roman" w:hAnsi="Times New Roman" w:cs="Times New Roman"/>
          <w:bCs/>
          <w:sz w:val="24"/>
          <w:szCs w:val="24"/>
          <w:lang w:eastAsia="en-GB"/>
        </w:rPr>
        <w:t xml:space="preserve"> Cognitive Impairment Prevention Interventions in Older Adults Undergoing Cardiac Surgery: A Systematic Review. Journal of Cardiovascular Nursing, 38(5), E165-E177.</w:t>
      </w:r>
    </w:p>
    <w:p w:rsidR="006F521A" w:rsidRPr="006245C7" w:rsidRDefault="006F521A" w:rsidP="006245C7">
      <w:pPr>
        <w:pStyle w:val="Akapitzlist"/>
        <w:numPr>
          <w:ilvl w:val="0"/>
          <w:numId w:val="2"/>
        </w:numPr>
        <w:spacing w:after="0"/>
        <w:textAlignment w:val="baseline"/>
        <w:rPr>
          <w:rFonts w:ascii="Times New Roman" w:eastAsia="Times New Roman" w:hAnsi="Times New Roman" w:cs="Times New Roman"/>
          <w:bCs/>
          <w:sz w:val="24"/>
          <w:szCs w:val="24"/>
          <w:lang w:eastAsia="en-GB"/>
        </w:rPr>
      </w:pPr>
      <w:r w:rsidRPr="006245C7">
        <w:rPr>
          <w:rFonts w:ascii="Times New Roman" w:eastAsia="Times New Roman" w:hAnsi="Times New Roman" w:cs="Times New Roman"/>
          <w:bCs/>
          <w:sz w:val="24"/>
          <w:szCs w:val="24"/>
          <w:lang w:eastAsia="en-GB"/>
        </w:rPr>
        <w:t xml:space="preserve">Sprague, B. N., Freed, S. A., Webb, C. E., Phillips, C. B., Hyun, J., &amp; Ross, L. A. (2019). The impact of </w:t>
      </w:r>
      <w:proofErr w:type="spellStart"/>
      <w:r w:rsidRPr="006245C7">
        <w:rPr>
          <w:rFonts w:ascii="Times New Roman" w:eastAsia="Times New Roman" w:hAnsi="Times New Roman" w:cs="Times New Roman"/>
          <w:bCs/>
          <w:sz w:val="24"/>
          <w:szCs w:val="24"/>
          <w:lang w:eastAsia="en-GB"/>
        </w:rPr>
        <w:t>behavioral</w:t>
      </w:r>
      <w:proofErr w:type="spellEnd"/>
      <w:r w:rsidRPr="006245C7">
        <w:rPr>
          <w:rFonts w:ascii="Times New Roman" w:eastAsia="Times New Roman" w:hAnsi="Times New Roman" w:cs="Times New Roman"/>
          <w:bCs/>
          <w:sz w:val="24"/>
          <w:szCs w:val="24"/>
          <w:lang w:eastAsia="en-GB"/>
        </w:rPr>
        <w:t xml:space="preserve"> interventions on cognitive function in healthy older adults: A systematic review. Ageing research reviews, 52, 32-52.</w:t>
      </w:r>
    </w:p>
    <w:p w:rsidR="006245C7" w:rsidRPr="006245C7" w:rsidRDefault="006245C7" w:rsidP="006245C7">
      <w:pPr>
        <w:pStyle w:val="Akapitzlist"/>
        <w:numPr>
          <w:ilvl w:val="0"/>
          <w:numId w:val="2"/>
        </w:numPr>
        <w:spacing w:after="0"/>
        <w:textAlignment w:val="baseline"/>
        <w:rPr>
          <w:rFonts w:ascii="Times New Roman" w:eastAsia="Times New Roman" w:hAnsi="Times New Roman" w:cs="Times New Roman"/>
          <w:bCs/>
          <w:sz w:val="24"/>
          <w:szCs w:val="24"/>
          <w:lang w:eastAsia="en-GB"/>
        </w:rPr>
      </w:pPr>
      <w:r w:rsidRPr="006245C7">
        <w:rPr>
          <w:rFonts w:ascii="Times New Roman" w:eastAsia="Times New Roman" w:hAnsi="Times New Roman" w:cs="Times New Roman"/>
          <w:bCs/>
          <w:sz w:val="24"/>
          <w:szCs w:val="24"/>
          <w:lang w:eastAsia="en-GB"/>
        </w:rPr>
        <w:t xml:space="preserve">Sharma, R. K., </w:t>
      </w:r>
      <w:proofErr w:type="spellStart"/>
      <w:r w:rsidRPr="006245C7">
        <w:rPr>
          <w:rFonts w:ascii="Times New Roman" w:eastAsia="Times New Roman" w:hAnsi="Times New Roman" w:cs="Times New Roman"/>
          <w:bCs/>
          <w:sz w:val="24"/>
          <w:szCs w:val="24"/>
          <w:lang w:eastAsia="en-GB"/>
        </w:rPr>
        <w:t>Chern</w:t>
      </w:r>
      <w:proofErr w:type="spellEnd"/>
      <w:r w:rsidRPr="006245C7">
        <w:rPr>
          <w:rFonts w:ascii="Times New Roman" w:eastAsia="Times New Roman" w:hAnsi="Times New Roman" w:cs="Times New Roman"/>
          <w:bCs/>
          <w:sz w:val="24"/>
          <w:szCs w:val="24"/>
          <w:lang w:eastAsia="en-GB"/>
        </w:rPr>
        <w:t xml:space="preserve">, A., &amp; </w:t>
      </w:r>
      <w:proofErr w:type="spellStart"/>
      <w:r w:rsidRPr="006245C7">
        <w:rPr>
          <w:rFonts w:ascii="Times New Roman" w:eastAsia="Times New Roman" w:hAnsi="Times New Roman" w:cs="Times New Roman"/>
          <w:bCs/>
          <w:sz w:val="24"/>
          <w:szCs w:val="24"/>
          <w:lang w:eastAsia="en-GB"/>
        </w:rPr>
        <w:t>Golub</w:t>
      </w:r>
      <w:proofErr w:type="spellEnd"/>
      <w:r w:rsidRPr="006245C7">
        <w:rPr>
          <w:rFonts w:ascii="Times New Roman" w:eastAsia="Times New Roman" w:hAnsi="Times New Roman" w:cs="Times New Roman"/>
          <w:bCs/>
          <w:sz w:val="24"/>
          <w:szCs w:val="24"/>
          <w:lang w:eastAsia="en-GB"/>
        </w:rPr>
        <w:t xml:space="preserve">, J. S. (2021, February). Age-related hearing loss and the development of cognitive impairment and late-life depression: a scoping overview. In Seminars in Hearing (Vol. 42, No. 01, pp. 010-025). </w:t>
      </w:r>
      <w:proofErr w:type="spellStart"/>
      <w:r w:rsidRPr="006245C7">
        <w:rPr>
          <w:rFonts w:ascii="Times New Roman" w:eastAsia="Times New Roman" w:hAnsi="Times New Roman" w:cs="Times New Roman"/>
          <w:bCs/>
          <w:sz w:val="24"/>
          <w:szCs w:val="24"/>
          <w:lang w:eastAsia="en-GB"/>
        </w:rPr>
        <w:t>Thieme</w:t>
      </w:r>
      <w:proofErr w:type="spellEnd"/>
      <w:r w:rsidRPr="006245C7">
        <w:rPr>
          <w:rFonts w:ascii="Times New Roman" w:eastAsia="Times New Roman" w:hAnsi="Times New Roman" w:cs="Times New Roman"/>
          <w:bCs/>
          <w:sz w:val="24"/>
          <w:szCs w:val="24"/>
          <w:lang w:eastAsia="en-GB"/>
        </w:rPr>
        <w:t xml:space="preserve"> Medical Publishers, Inc..</w:t>
      </w:r>
    </w:p>
    <w:p w:rsidR="006F521A" w:rsidRPr="006245C7" w:rsidRDefault="006F521A" w:rsidP="006245C7">
      <w:pPr>
        <w:pStyle w:val="Akapitzlist"/>
        <w:numPr>
          <w:ilvl w:val="0"/>
          <w:numId w:val="2"/>
        </w:numPr>
        <w:spacing w:after="0"/>
        <w:textAlignment w:val="baseline"/>
        <w:rPr>
          <w:rFonts w:ascii="Times New Roman" w:eastAsia="Times New Roman" w:hAnsi="Times New Roman" w:cs="Times New Roman"/>
          <w:bCs/>
          <w:sz w:val="24"/>
          <w:szCs w:val="24"/>
          <w:lang w:eastAsia="en-GB"/>
        </w:rPr>
      </w:pPr>
      <w:r w:rsidRPr="006245C7">
        <w:rPr>
          <w:rFonts w:ascii="Times New Roman" w:eastAsia="Times New Roman" w:hAnsi="Times New Roman" w:cs="Times New Roman"/>
          <w:bCs/>
          <w:sz w:val="24"/>
          <w:szCs w:val="24"/>
          <w:lang w:eastAsia="en-GB"/>
        </w:rPr>
        <w:t xml:space="preserve">Tyner, C. E., </w:t>
      </w:r>
      <w:proofErr w:type="spellStart"/>
      <w:r w:rsidRPr="006245C7">
        <w:rPr>
          <w:rFonts w:ascii="Times New Roman" w:eastAsia="Times New Roman" w:hAnsi="Times New Roman" w:cs="Times New Roman"/>
          <w:bCs/>
          <w:sz w:val="24"/>
          <w:szCs w:val="24"/>
          <w:lang w:eastAsia="en-GB"/>
        </w:rPr>
        <w:t>Boulton</w:t>
      </w:r>
      <w:proofErr w:type="spellEnd"/>
      <w:r w:rsidRPr="006245C7">
        <w:rPr>
          <w:rFonts w:ascii="Times New Roman" w:eastAsia="Times New Roman" w:hAnsi="Times New Roman" w:cs="Times New Roman"/>
          <w:bCs/>
          <w:sz w:val="24"/>
          <w:szCs w:val="24"/>
          <w:lang w:eastAsia="en-GB"/>
        </w:rPr>
        <w:t xml:space="preserve">, A. J., </w:t>
      </w:r>
      <w:proofErr w:type="spellStart"/>
      <w:r w:rsidRPr="006245C7">
        <w:rPr>
          <w:rFonts w:ascii="Times New Roman" w:eastAsia="Times New Roman" w:hAnsi="Times New Roman" w:cs="Times New Roman"/>
          <w:bCs/>
          <w:sz w:val="24"/>
          <w:szCs w:val="24"/>
          <w:lang w:eastAsia="en-GB"/>
        </w:rPr>
        <w:t>Slotkin</w:t>
      </w:r>
      <w:proofErr w:type="spellEnd"/>
      <w:r w:rsidRPr="006245C7">
        <w:rPr>
          <w:rFonts w:ascii="Times New Roman" w:eastAsia="Times New Roman" w:hAnsi="Times New Roman" w:cs="Times New Roman"/>
          <w:bCs/>
          <w:sz w:val="24"/>
          <w:szCs w:val="24"/>
          <w:lang w:eastAsia="en-GB"/>
        </w:rPr>
        <w:t xml:space="preserve">, J., Cohen, M. L., </w:t>
      </w:r>
      <w:proofErr w:type="spellStart"/>
      <w:r w:rsidRPr="006245C7">
        <w:rPr>
          <w:rFonts w:ascii="Times New Roman" w:eastAsia="Times New Roman" w:hAnsi="Times New Roman" w:cs="Times New Roman"/>
          <w:bCs/>
          <w:sz w:val="24"/>
          <w:szCs w:val="24"/>
          <w:lang w:eastAsia="en-GB"/>
        </w:rPr>
        <w:t>Weintraub</w:t>
      </w:r>
      <w:proofErr w:type="spellEnd"/>
      <w:r w:rsidRPr="006245C7">
        <w:rPr>
          <w:rFonts w:ascii="Times New Roman" w:eastAsia="Times New Roman" w:hAnsi="Times New Roman" w:cs="Times New Roman"/>
          <w:bCs/>
          <w:sz w:val="24"/>
          <w:szCs w:val="24"/>
          <w:lang w:eastAsia="en-GB"/>
        </w:rPr>
        <w:t xml:space="preserve">, S., </w:t>
      </w:r>
      <w:proofErr w:type="spellStart"/>
      <w:r w:rsidRPr="006245C7">
        <w:rPr>
          <w:rFonts w:ascii="Times New Roman" w:eastAsia="Times New Roman" w:hAnsi="Times New Roman" w:cs="Times New Roman"/>
          <w:bCs/>
          <w:sz w:val="24"/>
          <w:szCs w:val="24"/>
          <w:lang w:eastAsia="en-GB"/>
        </w:rPr>
        <w:t>Gershon</w:t>
      </w:r>
      <w:proofErr w:type="spellEnd"/>
      <w:r w:rsidRPr="006245C7">
        <w:rPr>
          <w:rFonts w:ascii="Times New Roman" w:eastAsia="Times New Roman" w:hAnsi="Times New Roman" w:cs="Times New Roman"/>
          <w:bCs/>
          <w:sz w:val="24"/>
          <w:szCs w:val="24"/>
          <w:lang w:eastAsia="en-GB"/>
        </w:rPr>
        <w:t xml:space="preserve">, R. C., &amp; </w:t>
      </w:r>
      <w:proofErr w:type="spellStart"/>
      <w:r w:rsidRPr="006245C7">
        <w:rPr>
          <w:rFonts w:ascii="Times New Roman" w:eastAsia="Times New Roman" w:hAnsi="Times New Roman" w:cs="Times New Roman"/>
          <w:bCs/>
          <w:sz w:val="24"/>
          <w:szCs w:val="24"/>
          <w:lang w:eastAsia="en-GB"/>
        </w:rPr>
        <w:t>Tulsky</w:t>
      </w:r>
      <w:proofErr w:type="spellEnd"/>
      <w:r w:rsidRPr="006245C7">
        <w:rPr>
          <w:rFonts w:ascii="Times New Roman" w:eastAsia="Times New Roman" w:hAnsi="Times New Roman" w:cs="Times New Roman"/>
          <w:bCs/>
          <w:sz w:val="24"/>
          <w:szCs w:val="24"/>
          <w:lang w:eastAsia="en-GB"/>
        </w:rPr>
        <w:t>, D. S. (2024). Exploring symptom clusters in mild cognitive impairment and dementia with the NIH Toolbox. Journal of the International Neuropsychological Society, 1-12.</w:t>
      </w:r>
    </w:p>
    <w:p w:rsidR="006F521A" w:rsidRPr="006F521A" w:rsidRDefault="006F521A" w:rsidP="006F521A">
      <w:pPr>
        <w:spacing w:after="0"/>
        <w:textAlignment w:val="baseline"/>
        <w:rPr>
          <w:rFonts w:ascii="Times New Roman" w:eastAsia="Times New Roman" w:hAnsi="Times New Roman" w:cs="Times New Roman"/>
          <w:bCs/>
          <w:sz w:val="24"/>
          <w:szCs w:val="24"/>
          <w:lang w:eastAsia="en-GB"/>
        </w:rPr>
      </w:pPr>
    </w:p>
    <w:p w:rsidR="006F521A" w:rsidRPr="006F521A" w:rsidRDefault="006F521A" w:rsidP="006F521A">
      <w:pPr>
        <w:spacing w:after="0"/>
        <w:textAlignment w:val="baseline"/>
        <w:rPr>
          <w:rFonts w:ascii="Times New Roman" w:eastAsia="Times New Roman" w:hAnsi="Times New Roman" w:cs="Times New Roman"/>
          <w:bCs/>
          <w:sz w:val="24"/>
          <w:szCs w:val="24"/>
          <w:lang w:eastAsia="en-GB"/>
        </w:rPr>
      </w:pPr>
    </w:p>
    <w:p w:rsidR="004041A3" w:rsidRPr="006F521A" w:rsidRDefault="004041A3" w:rsidP="00F723DB">
      <w:pPr>
        <w:spacing w:after="0" w:line="360" w:lineRule="auto"/>
        <w:textAlignment w:val="baseline"/>
        <w:rPr>
          <w:rFonts w:ascii="Times New Roman" w:eastAsia="Times New Roman" w:hAnsi="Times New Roman" w:cs="Times New Roman"/>
          <w:sz w:val="24"/>
          <w:szCs w:val="24"/>
          <w:lang w:eastAsia="en-GB"/>
        </w:rPr>
      </w:pPr>
    </w:p>
    <w:p w:rsidR="004041A3" w:rsidRPr="006F521A" w:rsidRDefault="004041A3" w:rsidP="00F723DB">
      <w:pPr>
        <w:spacing w:after="0" w:line="360" w:lineRule="auto"/>
        <w:textAlignment w:val="baseline"/>
        <w:rPr>
          <w:rFonts w:ascii="Times New Roman" w:eastAsia="Times New Roman" w:hAnsi="Times New Roman" w:cs="Times New Roman"/>
          <w:sz w:val="24"/>
          <w:szCs w:val="24"/>
          <w:lang w:eastAsia="en-GB"/>
        </w:rPr>
      </w:pPr>
    </w:p>
    <w:p w:rsidR="004041A3" w:rsidRPr="006F521A" w:rsidRDefault="004041A3" w:rsidP="00F723DB">
      <w:pPr>
        <w:spacing w:after="0" w:line="360" w:lineRule="auto"/>
        <w:textAlignment w:val="baseline"/>
        <w:rPr>
          <w:rFonts w:ascii="Times New Roman" w:eastAsia="Times New Roman" w:hAnsi="Times New Roman" w:cs="Times New Roman"/>
          <w:sz w:val="24"/>
          <w:szCs w:val="24"/>
          <w:lang w:eastAsia="en-GB"/>
        </w:rPr>
      </w:pPr>
    </w:p>
    <w:p w:rsidR="004041A3" w:rsidRPr="006F521A" w:rsidRDefault="004041A3" w:rsidP="00F723DB">
      <w:pPr>
        <w:spacing w:after="0" w:line="360" w:lineRule="auto"/>
        <w:textAlignment w:val="baseline"/>
        <w:rPr>
          <w:rFonts w:ascii="Times New Roman" w:eastAsia="Times New Roman" w:hAnsi="Times New Roman" w:cs="Times New Roman"/>
          <w:sz w:val="24"/>
          <w:szCs w:val="24"/>
          <w:lang w:eastAsia="en-GB"/>
        </w:rPr>
      </w:pPr>
    </w:p>
    <w:sectPr w:rsidR="004041A3" w:rsidRPr="006F521A" w:rsidSect="00E86B27">
      <w:pgSz w:w="11906" w:h="16838"/>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ArialMT">
    <w:altName w:val="Times New Roman"/>
    <w:panose1 w:val="00000000000000000000"/>
    <w:charset w:val="00"/>
    <w:family w:val="roman"/>
    <w:notTrueType/>
    <w:pitch w:val="default"/>
    <w:sig w:usb0="00000000" w:usb1="00000000" w:usb2="00000000" w:usb3="00000000" w:csb0="00000000"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F4E658A"/>
    <w:multiLevelType w:val="hybridMultilevel"/>
    <w:tmpl w:val="7CB493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1FC86800"/>
    <w:multiLevelType w:val="hybridMultilevel"/>
    <w:tmpl w:val="47BC8A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defaultTabStop w:val="720"/>
  <w:characterSpacingControl w:val="doNotCompress"/>
  <w:compat/>
  <w:rsids>
    <w:rsidRoot w:val="004041A3"/>
    <w:rsid w:val="004041A3"/>
    <w:rsid w:val="0045772B"/>
    <w:rsid w:val="005C371C"/>
    <w:rsid w:val="006245C7"/>
    <w:rsid w:val="006F521A"/>
    <w:rsid w:val="007E6534"/>
    <w:rsid w:val="00A27F45"/>
    <w:rsid w:val="00A835B9"/>
    <w:rsid w:val="00B15931"/>
    <w:rsid w:val="00BE0701"/>
    <w:rsid w:val="00C767DD"/>
    <w:rsid w:val="00DF5FAC"/>
    <w:rsid w:val="00E86B27"/>
    <w:rsid w:val="00F4165E"/>
    <w:rsid w:val="00F723DB"/>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6146"/>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ny">
    <w:name w:val="Normal"/>
    <w:qFormat/>
    <w:rsid w:val="005C371C"/>
  </w:style>
  <w:style w:type="paragraph" w:styleId="Nagwek2">
    <w:name w:val="heading 2"/>
    <w:basedOn w:val="Normalny"/>
    <w:next w:val="Normalny"/>
    <w:link w:val="Nagwek2Znak"/>
    <w:uiPriority w:val="9"/>
    <w:unhideWhenUsed/>
    <w:qFormat/>
    <w:rsid w:val="00F723DB"/>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Nagwek3">
    <w:name w:val="heading 3"/>
    <w:basedOn w:val="Normalny"/>
    <w:link w:val="Nagwek3Znak"/>
    <w:uiPriority w:val="9"/>
    <w:qFormat/>
    <w:rsid w:val="004041A3"/>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character" w:default="1" w:styleId="Domylnaczcionkaakapitu">
    <w:name w:val="Default Paragraph Font"/>
    <w:uiPriority w:val="1"/>
    <w:semiHidden/>
    <w:unhideWhenUsed/>
  </w:style>
  <w:style w:type="table" w:default="1" w:styleId="Standardowy">
    <w:name w:val="Normal Table"/>
    <w:uiPriority w:val="99"/>
    <w:semiHidden/>
    <w:unhideWhenUsed/>
    <w:qFormat/>
    <w:tblPr>
      <w:tblInd w:w="0" w:type="dxa"/>
      <w:tblCellMar>
        <w:top w:w="0" w:type="dxa"/>
        <w:left w:w="108" w:type="dxa"/>
        <w:bottom w:w="0" w:type="dxa"/>
        <w:right w:w="108" w:type="dxa"/>
      </w:tblCellMar>
    </w:tblPr>
  </w:style>
  <w:style w:type="numbering" w:default="1" w:styleId="Bezlisty">
    <w:name w:val="No List"/>
    <w:uiPriority w:val="99"/>
    <w:semiHidden/>
    <w:unhideWhenUsed/>
  </w:style>
  <w:style w:type="character" w:customStyle="1" w:styleId="Nagwek3Znak">
    <w:name w:val="Nagłówek 3 Znak"/>
    <w:basedOn w:val="Domylnaczcionkaakapitu"/>
    <w:link w:val="Nagwek3"/>
    <w:uiPriority w:val="9"/>
    <w:rsid w:val="004041A3"/>
    <w:rPr>
      <w:rFonts w:ascii="Times New Roman" w:eastAsia="Times New Roman" w:hAnsi="Times New Roman" w:cs="Times New Roman"/>
      <w:b/>
      <w:bCs/>
      <w:sz w:val="27"/>
      <w:szCs w:val="27"/>
      <w:lang w:eastAsia="en-GB"/>
    </w:rPr>
  </w:style>
  <w:style w:type="paragraph" w:customStyle="1" w:styleId="ql-align-center">
    <w:name w:val="ql-align-center"/>
    <w:basedOn w:val="Normalny"/>
    <w:rsid w:val="004041A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Pogrubienie">
    <w:name w:val="Strong"/>
    <w:basedOn w:val="Domylnaczcionkaakapitu"/>
    <w:uiPriority w:val="22"/>
    <w:qFormat/>
    <w:rsid w:val="004041A3"/>
    <w:rPr>
      <w:b/>
      <w:bCs/>
    </w:rPr>
  </w:style>
  <w:style w:type="paragraph" w:styleId="NormalnyWeb">
    <w:name w:val="Normal (Web)"/>
    <w:basedOn w:val="Normalny"/>
    <w:uiPriority w:val="99"/>
    <w:semiHidden/>
    <w:unhideWhenUsed/>
    <w:rsid w:val="004041A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agwek2Znak">
    <w:name w:val="Nagłówek 2 Znak"/>
    <w:basedOn w:val="Domylnaczcionkaakapitu"/>
    <w:link w:val="Nagwek2"/>
    <w:uiPriority w:val="9"/>
    <w:rsid w:val="00F723DB"/>
    <w:rPr>
      <w:rFonts w:asciiTheme="majorHAnsi" w:eastAsiaTheme="majorEastAsia" w:hAnsiTheme="majorHAnsi" w:cstheme="majorBidi"/>
      <w:b/>
      <w:bCs/>
      <w:color w:val="4F81BD" w:themeColor="accent1"/>
      <w:sz w:val="26"/>
      <w:szCs w:val="26"/>
    </w:rPr>
  </w:style>
  <w:style w:type="character" w:customStyle="1" w:styleId="label-item">
    <w:name w:val="label-item"/>
    <w:basedOn w:val="Domylnaczcionkaakapitu"/>
    <w:rsid w:val="00F723DB"/>
  </w:style>
  <w:style w:type="character" w:customStyle="1" w:styleId="fontstyle01">
    <w:name w:val="fontstyle01"/>
    <w:basedOn w:val="Domylnaczcionkaakapitu"/>
    <w:rsid w:val="00C767DD"/>
    <w:rPr>
      <w:rFonts w:ascii="ArialMT" w:hAnsi="ArialMT" w:hint="default"/>
      <w:b w:val="0"/>
      <w:bCs w:val="0"/>
      <w:i w:val="0"/>
      <w:iCs w:val="0"/>
      <w:color w:val="000000"/>
      <w:sz w:val="22"/>
      <w:szCs w:val="22"/>
    </w:rPr>
  </w:style>
  <w:style w:type="character" w:customStyle="1" w:styleId="fontstyle11">
    <w:name w:val="fontstyle11"/>
    <w:basedOn w:val="Domylnaczcionkaakapitu"/>
    <w:rsid w:val="00C767DD"/>
    <w:rPr>
      <w:rFonts w:ascii="ArialMT" w:hAnsi="ArialMT" w:hint="default"/>
      <w:b w:val="0"/>
      <w:bCs w:val="0"/>
      <w:i w:val="0"/>
      <w:iCs w:val="0"/>
      <w:color w:val="000000"/>
      <w:sz w:val="22"/>
      <w:szCs w:val="22"/>
    </w:rPr>
  </w:style>
  <w:style w:type="paragraph" w:styleId="Akapitzlist">
    <w:name w:val="List Paragraph"/>
    <w:basedOn w:val="Normalny"/>
    <w:uiPriority w:val="34"/>
    <w:qFormat/>
    <w:rsid w:val="00DF5FAC"/>
    <w:pPr>
      <w:ind w:left="720"/>
      <w:contextualSpacing/>
    </w:pPr>
  </w:style>
</w:styles>
</file>

<file path=word/webSettings.xml><?xml version="1.0" encoding="utf-8"?>
<w:webSettings xmlns:r="http://schemas.openxmlformats.org/officeDocument/2006/relationships" xmlns:w="http://schemas.openxmlformats.org/wordprocessingml/2006/main">
  <w:divs>
    <w:div w:id="204031099">
      <w:bodyDiv w:val="1"/>
      <w:marLeft w:val="0"/>
      <w:marRight w:val="0"/>
      <w:marTop w:val="0"/>
      <w:marBottom w:val="0"/>
      <w:divBdr>
        <w:top w:val="none" w:sz="0" w:space="0" w:color="auto"/>
        <w:left w:val="none" w:sz="0" w:space="0" w:color="auto"/>
        <w:bottom w:val="none" w:sz="0" w:space="0" w:color="auto"/>
        <w:right w:val="none" w:sz="0" w:space="0" w:color="auto"/>
      </w:divBdr>
      <w:divsChild>
        <w:div w:id="1501694596">
          <w:marLeft w:val="0"/>
          <w:marRight w:val="0"/>
          <w:marTop w:val="0"/>
          <w:marBottom w:val="0"/>
          <w:divBdr>
            <w:top w:val="none" w:sz="0" w:space="0" w:color="auto"/>
            <w:left w:val="none" w:sz="0" w:space="0" w:color="auto"/>
            <w:bottom w:val="none" w:sz="0" w:space="0" w:color="auto"/>
            <w:right w:val="none" w:sz="0" w:space="0" w:color="auto"/>
          </w:divBdr>
          <w:divsChild>
            <w:div w:id="831143402">
              <w:marLeft w:val="120"/>
              <w:marRight w:val="120"/>
              <w:marTop w:val="120"/>
              <w:marBottom w:val="120"/>
              <w:divBdr>
                <w:top w:val="single" w:sz="4" w:space="0" w:color="EDEDED"/>
                <w:left w:val="single" w:sz="4" w:space="6" w:color="EDEDED"/>
                <w:bottom w:val="single" w:sz="4" w:space="0" w:color="EDEDED"/>
                <w:right w:val="single" w:sz="4" w:space="6" w:color="EDEDED"/>
              </w:divBdr>
              <w:divsChild>
                <w:div w:id="150291870">
                  <w:marLeft w:val="0"/>
                  <w:marRight w:val="0"/>
                  <w:marTop w:val="0"/>
                  <w:marBottom w:val="0"/>
                  <w:divBdr>
                    <w:top w:val="none" w:sz="0" w:space="0" w:color="auto"/>
                    <w:left w:val="none" w:sz="0" w:space="0" w:color="auto"/>
                    <w:bottom w:val="none" w:sz="0" w:space="0" w:color="auto"/>
                    <w:right w:val="none" w:sz="0" w:space="0" w:color="auto"/>
                  </w:divBdr>
                  <w:divsChild>
                    <w:div w:id="1203861206">
                      <w:marLeft w:val="0"/>
                      <w:marRight w:val="0"/>
                      <w:marTop w:val="0"/>
                      <w:marBottom w:val="0"/>
                      <w:divBdr>
                        <w:top w:val="none" w:sz="0" w:space="0" w:color="auto"/>
                        <w:left w:val="none" w:sz="0" w:space="0" w:color="auto"/>
                        <w:bottom w:val="none" w:sz="0" w:space="0" w:color="auto"/>
                        <w:right w:val="none" w:sz="0" w:space="0" w:color="auto"/>
                      </w:divBdr>
                      <w:divsChild>
                        <w:div w:id="6551080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19991722">
                  <w:marLeft w:val="120"/>
                  <w:marRight w:val="120"/>
                  <w:marTop w:val="120"/>
                  <w:marBottom w:val="120"/>
                  <w:divBdr>
                    <w:top w:val="none" w:sz="0" w:space="0" w:color="auto"/>
                    <w:left w:val="none" w:sz="0" w:space="0" w:color="auto"/>
                    <w:bottom w:val="none" w:sz="0" w:space="0" w:color="auto"/>
                    <w:right w:val="none" w:sz="0" w:space="0" w:color="auto"/>
                  </w:divBdr>
                </w:div>
              </w:divsChild>
            </w:div>
          </w:divsChild>
        </w:div>
        <w:div w:id="354842491">
          <w:marLeft w:val="0"/>
          <w:marRight w:val="0"/>
          <w:marTop w:val="120"/>
          <w:marBottom w:val="240"/>
          <w:divBdr>
            <w:top w:val="none" w:sz="0" w:space="0" w:color="auto"/>
            <w:left w:val="none" w:sz="0" w:space="0" w:color="auto"/>
            <w:bottom w:val="none" w:sz="0" w:space="0" w:color="auto"/>
            <w:right w:val="none" w:sz="0" w:space="0" w:color="auto"/>
          </w:divBdr>
          <w:divsChild>
            <w:div w:id="980767517">
              <w:marLeft w:val="0"/>
              <w:marRight w:val="0"/>
              <w:marTop w:val="0"/>
              <w:marBottom w:val="0"/>
              <w:divBdr>
                <w:top w:val="none" w:sz="0" w:space="0" w:color="auto"/>
                <w:left w:val="none" w:sz="0" w:space="0" w:color="auto"/>
                <w:bottom w:val="none" w:sz="0" w:space="0" w:color="auto"/>
                <w:right w:val="none" w:sz="0" w:space="0" w:color="auto"/>
              </w:divBdr>
              <w:divsChild>
                <w:div w:id="1226643373">
                  <w:marLeft w:val="0"/>
                  <w:marRight w:val="0"/>
                  <w:marTop w:val="0"/>
                  <w:marBottom w:val="0"/>
                  <w:divBdr>
                    <w:top w:val="none" w:sz="0" w:space="0" w:color="auto"/>
                    <w:left w:val="none" w:sz="0" w:space="0" w:color="auto"/>
                    <w:bottom w:val="none" w:sz="0" w:space="0" w:color="auto"/>
                    <w:right w:val="none" w:sz="0" w:space="0" w:color="auto"/>
                  </w:divBdr>
                  <w:divsChild>
                    <w:div w:id="1784422140">
                      <w:marLeft w:val="0"/>
                      <w:marRight w:val="0"/>
                      <w:marTop w:val="120"/>
                      <w:marBottom w:val="0"/>
                      <w:divBdr>
                        <w:top w:val="none" w:sz="0" w:space="0" w:color="auto"/>
                        <w:left w:val="none" w:sz="0" w:space="0" w:color="auto"/>
                        <w:bottom w:val="none" w:sz="0" w:space="0" w:color="auto"/>
                        <w:right w:val="none" w:sz="0" w:space="0" w:color="auto"/>
                      </w:divBdr>
                      <w:divsChild>
                        <w:div w:id="1679967203">
                          <w:marLeft w:val="0"/>
                          <w:marRight w:val="0"/>
                          <w:marTop w:val="0"/>
                          <w:marBottom w:val="0"/>
                          <w:divBdr>
                            <w:top w:val="none" w:sz="0" w:space="0" w:color="auto"/>
                            <w:left w:val="none" w:sz="0" w:space="0" w:color="auto"/>
                            <w:bottom w:val="none" w:sz="0" w:space="0" w:color="auto"/>
                            <w:right w:val="none" w:sz="0" w:space="0" w:color="auto"/>
                          </w:divBdr>
                          <w:divsChild>
                            <w:div w:id="1860579778">
                              <w:marLeft w:val="0"/>
                              <w:marRight w:val="0"/>
                              <w:marTop w:val="0"/>
                              <w:marBottom w:val="0"/>
                              <w:divBdr>
                                <w:top w:val="none" w:sz="0" w:space="0" w:color="auto"/>
                                <w:left w:val="none" w:sz="0" w:space="0" w:color="auto"/>
                                <w:bottom w:val="none" w:sz="0" w:space="0" w:color="auto"/>
                                <w:right w:val="none" w:sz="0" w:space="0" w:color="auto"/>
                              </w:divBdr>
                            </w:div>
                            <w:div w:id="20838659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90342758">
                  <w:marLeft w:val="0"/>
                  <w:marRight w:val="0"/>
                  <w:marTop w:val="0"/>
                  <w:marBottom w:val="0"/>
                  <w:divBdr>
                    <w:top w:val="none" w:sz="0" w:space="0" w:color="auto"/>
                    <w:left w:val="none" w:sz="0" w:space="0" w:color="auto"/>
                    <w:bottom w:val="none" w:sz="0" w:space="0" w:color="auto"/>
                    <w:right w:val="none" w:sz="0" w:space="0" w:color="auto"/>
                  </w:divBdr>
                  <w:divsChild>
                    <w:div w:id="1696732868">
                      <w:marLeft w:val="0"/>
                      <w:marRight w:val="0"/>
                      <w:marTop w:val="120"/>
                      <w:marBottom w:val="0"/>
                      <w:divBdr>
                        <w:top w:val="none" w:sz="0" w:space="0" w:color="auto"/>
                        <w:left w:val="none" w:sz="0" w:space="0" w:color="auto"/>
                        <w:bottom w:val="none" w:sz="0" w:space="0" w:color="auto"/>
                        <w:right w:val="none" w:sz="0" w:space="0" w:color="auto"/>
                      </w:divBdr>
                      <w:divsChild>
                        <w:div w:id="876431254">
                          <w:marLeft w:val="0"/>
                          <w:marRight w:val="0"/>
                          <w:marTop w:val="0"/>
                          <w:marBottom w:val="0"/>
                          <w:divBdr>
                            <w:top w:val="none" w:sz="0" w:space="0" w:color="auto"/>
                            <w:left w:val="none" w:sz="0" w:space="0" w:color="auto"/>
                            <w:bottom w:val="none" w:sz="0" w:space="0" w:color="auto"/>
                            <w:right w:val="none" w:sz="0" w:space="0" w:color="auto"/>
                          </w:divBdr>
                          <w:divsChild>
                            <w:div w:id="1313950913">
                              <w:marLeft w:val="0"/>
                              <w:marRight w:val="0"/>
                              <w:marTop w:val="0"/>
                              <w:marBottom w:val="0"/>
                              <w:divBdr>
                                <w:top w:val="none" w:sz="0" w:space="0" w:color="auto"/>
                                <w:left w:val="none" w:sz="0" w:space="0" w:color="auto"/>
                                <w:bottom w:val="none" w:sz="0" w:space="0" w:color="auto"/>
                                <w:right w:val="none" w:sz="0" w:space="0" w:color="auto"/>
                              </w:divBdr>
                            </w:div>
                            <w:div w:id="3326864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8962662">
                  <w:marLeft w:val="0"/>
                  <w:marRight w:val="0"/>
                  <w:marTop w:val="0"/>
                  <w:marBottom w:val="0"/>
                  <w:divBdr>
                    <w:top w:val="none" w:sz="0" w:space="0" w:color="auto"/>
                    <w:left w:val="none" w:sz="0" w:space="0" w:color="auto"/>
                    <w:bottom w:val="none" w:sz="0" w:space="0" w:color="auto"/>
                    <w:right w:val="none" w:sz="0" w:space="0" w:color="auto"/>
                  </w:divBdr>
                  <w:divsChild>
                    <w:div w:id="1460104723">
                      <w:marLeft w:val="0"/>
                      <w:marRight w:val="0"/>
                      <w:marTop w:val="120"/>
                      <w:marBottom w:val="0"/>
                      <w:divBdr>
                        <w:top w:val="none" w:sz="0" w:space="0" w:color="auto"/>
                        <w:left w:val="none" w:sz="0" w:space="0" w:color="auto"/>
                        <w:bottom w:val="none" w:sz="0" w:space="0" w:color="auto"/>
                        <w:right w:val="none" w:sz="0" w:space="0" w:color="auto"/>
                      </w:divBdr>
                      <w:divsChild>
                        <w:div w:id="946160644">
                          <w:marLeft w:val="0"/>
                          <w:marRight w:val="0"/>
                          <w:marTop w:val="0"/>
                          <w:marBottom w:val="0"/>
                          <w:divBdr>
                            <w:top w:val="none" w:sz="0" w:space="0" w:color="auto"/>
                            <w:left w:val="none" w:sz="0" w:space="0" w:color="auto"/>
                            <w:bottom w:val="none" w:sz="0" w:space="0" w:color="auto"/>
                            <w:right w:val="none" w:sz="0" w:space="0" w:color="auto"/>
                          </w:divBdr>
                          <w:divsChild>
                            <w:div w:id="2052994073">
                              <w:marLeft w:val="0"/>
                              <w:marRight w:val="0"/>
                              <w:marTop w:val="0"/>
                              <w:marBottom w:val="0"/>
                              <w:divBdr>
                                <w:top w:val="none" w:sz="0" w:space="0" w:color="auto"/>
                                <w:left w:val="none" w:sz="0" w:space="0" w:color="auto"/>
                                <w:bottom w:val="none" w:sz="0" w:space="0" w:color="auto"/>
                                <w:right w:val="none" w:sz="0" w:space="0" w:color="auto"/>
                              </w:divBdr>
                            </w:div>
                            <w:div w:id="10714666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974943807">
          <w:marLeft w:val="0"/>
          <w:marRight w:val="0"/>
          <w:marTop w:val="240"/>
          <w:marBottom w:val="240"/>
          <w:divBdr>
            <w:top w:val="none" w:sz="0" w:space="0" w:color="auto"/>
            <w:left w:val="none" w:sz="0" w:space="0" w:color="auto"/>
            <w:bottom w:val="none" w:sz="0" w:space="0" w:color="auto"/>
            <w:right w:val="none" w:sz="0" w:space="0" w:color="auto"/>
          </w:divBdr>
          <w:divsChild>
            <w:div w:id="316349390">
              <w:marLeft w:val="0"/>
              <w:marRight w:val="0"/>
              <w:marTop w:val="0"/>
              <w:marBottom w:val="0"/>
              <w:divBdr>
                <w:top w:val="none" w:sz="0" w:space="0" w:color="auto"/>
                <w:left w:val="none" w:sz="0" w:space="0" w:color="auto"/>
                <w:bottom w:val="none" w:sz="0" w:space="0" w:color="auto"/>
                <w:right w:val="none" w:sz="0" w:space="0" w:color="auto"/>
              </w:divBdr>
              <w:divsChild>
                <w:div w:id="1404328843">
                  <w:marLeft w:val="0"/>
                  <w:marRight w:val="0"/>
                  <w:marTop w:val="240"/>
                  <w:marBottom w:val="240"/>
                  <w:divBdr>
                    <w:top w:val="none" w:sz="0" w:space="0" w:color="auto"/>
                    <w:left w:val="none" w:sz="0" w:space="0" w:color="auto"/>
                    <w:bottom w:val="none" w:sz="0" w:space="0" w:color="auto"/>
                    <w:right w:val="none" w:sz="0" w:space="0" w:color="auto"/>
                  </w:divBdr>
                </w:div>
              </w:divsChild>
            </w:div>
          </w:divsChild>
        </w:div>
      </w:divsChild>
    </w:div>
    <w:div w:id="246352435">
      <w:bodyDiv w:val="1"/>
      <w:marLeft w:val="0"/>
      <w:marRight w:val="0"/>
      <w:marTop w:val="0"/>
      <w:marBottom w:val="0"/>
      <w:divBdr>
        <w:top w:val="none" w:sz="0" w:space="0" w:color="auto"/>
        <w:left w:val="none" w:sz="0" w:space="0" w:color="auto"/>
        <w:bottom w:val="none" w:sz="0" w:space="0" w:color="auto"/>
        <w:right w:val="none" w:sz="0" w:space="0" w:color="auto"/>
      </w:divBdr>
    </w:div>
    <w:div w:id="266930477">
      <w:bodyDiv w:val="1"/>
      <w:marLeft w:val="0"/>
      <w:marRight w:val="0"/>
      <w:marTop w:val="0"/>
      <w:marBottom w:val="0"/>
      <w:divBdr>
        <w:top w:val="none" w:sz="0" w:space="0" w:color="auto"/>
        <w:left w:val="none" w:sz="0" w:space="0" w:color="auto"/>
        <w:bottom w:val="none" w:sz="0" w:space="0" w:color="auto"/>
        <w:right w:val="none" w:sz="0" w:space="0" w:color="auto"/>
      </w:divBdr>
    </w:div>
    <w:div w:id="272714685">
      <w:bodyDiv w:val="1"/>
      <w:marLeft w:val="0"/>
      <w:marRight w:val="0"/>
      <w:marTop w:val="0"/>
      <w:marBottom w:val="0"/>
      <w:divBdr>
        <w:top w:val="none" w:sz="0" w:space="0" w:color="auto"/>
        <w:left w:val="none" w:sz="0" w:space="0" w:color="auto"/>
        <w:bottom w:val="none" w:sz="0" w:space="0" w:color="auto"/>
        <w:right w:val="none" w:sz="0" w:space="0" w:color="auto"/>
      </w:divBdr>
    </w:div>
    <w:div w:id="744843249">
      <w:bodyDiv w:val="1"/>
      <w:marLeft w:val="0"/>
      <w:marRight w:val="0"/>
      <w:marTop w:val="0"/>
      <w:marBottom w:val="0"/>
      <w:divBdr>
        <w:top w:val="none" w:sz="0" w:space="0" w:color="auto"/>
        <w:left w:val="none" w:sz="0" w:space="0" w:color="auto"/>
        <w:bottom w:val="none" w:sz="0" w:space="0" w:color="auto"/>
        <w:right w:val="none" w:sz="0" w:space="0" w:color="auto"/>
      </w:divBdr>
    </w:div>
    <w:div w:id="938484524">
      <w:bodyDiv w:val="1"/>
      <w:marLeft w:val="0"/>
      <w:marRight w:val="0"/>
      <w:marTop w:val="0"/>
      <w:marBottom w:val="0"/>
      <w:divBdr>
        <w:top w:val="none" w:sz="0" w:space="0" w:color="auto"/>
        <w:left w:val="none" w:sz="0" w:space="0" w:color="auto"/>
        <w:bottom w:val="none" w:sz="0" w:space="0" w:color="auto"/>
        <w:right w:val="none" w:sz="0" w:space="0" w:color="auto"/>
      </w:divBdr>
    </w:div>
    <w:div w:id="1617829586">
      <w:bodyDiv w:val="1"/>
      <w:marLeft w:val="0"/>
      <w:marRight w:val="0"/>
      <w:marTop w:val="0"/>
      <w:marBottom w:val="0"/>
      <w:divBdr>
        <w:top w:val="none" w:sz="0" w:space="0" w:color="auto"/>
        <w:left w:val="none" w:sz="0" w:space="0" w:color="auto"/>
        <w:bottom w:val="none" w:sz="0" w:space="0" w:color="auto"/>
        <w:right w:val="none" w:sz="0" w:space="0" w:color="auto"/>
      </w:divBdr>
    </w:div>
    <w:div w:id="1697461787">
      <w:bodyDiv w:val="1"/>
      <w:marLeft w:val="0"/>
      <w:marRight w:val="0"/>
      <w:marTop w:val="0"/>
      <w:marBottom w:val="0"/>
      <w:divBdr>
        <w:top w:val="none" w:sz="0" w:space="0" w:color="auto"/>
        <w:left w:val="none" w:sz="0" w:space="0" w:color="auto"/>
        <w:bottom w:val="none" w:sz="0" w:space="0" w:color="auto"/>
        <w:right w:val="none" w:sz="0" w:space="0" w:color="auto"/>
      </w:divBdr>
    </w:div>
    <w:div w:id="178311118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Motyw pakietu Office">
  <a:themeElements>
    <a:clrScheme name="Pakiet 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Pakiet 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Pakiet 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TotalTime>
  <Pages>9</Pages>
  <Words>3263</Words>
  <Characters>18605</Characters>
  <Application>Microsoft Office Word</Application>
  <DocSecurity>0</DocSecurity>
  <Lines>155</Lines>
  <Paragraphs>43</Paragraphs>
  <ScaleCrop>false</ScaleCrop>
  <HeadingPairs>
    <vt:vector size="2" baseType="variant">
      <vt:variant>
        <vt:lpstr>Tytuł</vt:lpstr>
      </vt:variant>
      <vt:variant>
        <vt:i4>1</vt:i4>
      </vt:variant>
    </vt:vector>
  </HeadingPairs>
  <TitlesOfParts>
    <vt:vector size="1" baseType="lpstr">
      <vt:lpstr/>
    </vt:vector>
  </TitlesOfParts>
  <Company/>
  <LinksUpToDate>false</LinksUpToDate>
  <CharactersWithSpaces>21825</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Anna Bolek</dc:creator>
  <cp:lastModifiedBy>Anna Bolek</cp:lastModifiedBy>
  <cp:revision>2</cp:revision>
  <dcterms:created xsi:type="dcterms:W3CDTF">2024-11-23T14:59:00Z</dcterms:created>
  <dcterms:modified xsi:type="dcterms:W3CDTF">2024-11-23T14:59:00Z</dcterms:modified>
</cp:coreProperties>
</file>