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E491EE" w14:textId="77777777" w:rsidR="00DD42D0" w:rsidRDefault="00DD42D0" w:rsidP="00C47DA3">
      <w:pPr>
        <w:spacing w:before="240" w:line="360" w:lineRule="auto"/>
        <w:jc w:val="center"/>
        <w:rPr>
          <w:rFonts w:ascii="Times New Roman" w:eastAsia="Times New Roman" w:hAnsi="Times New Roman" w:cs="Times New Roman"/>
          <w:b/>
          <w:sz w:val="32"/>
          <w:szCs w:val="32"/>
        </w:rPr>
      </w:pPr>
    </w:p>
    <w:p w14:paraId="11BF1BE0" w14:textId="77777777" w:rsidR="00DD42D0" w:rsidRDefault="00DD42D0" w:rsidP="00C47DA3">
      <w:pPr>
        <w:spacing w:before="240" w:line="360" w:lineRule="auto"/>
        <w:jc w:val="center"/>
        <w:rPr>
          <w:rFonts w:ascii="Times New Roman" w:eastAsia="Times New Roman" w:hAnsi="Times New Roman" w:cs="Times New Roman"/>
          <w:b/>
          <w:sz w:val="32"/>
          <w:szCs w:val="32"/>
        </w:rPr>
      </w:pPr>
    </w:p>
    <w:p w14:paraId="6B9D0DA1" w14:textId="77777777" w:rsidR="00DD42D0" w:rsidRDefault="00DD42D0" w:rsidP="00C47DA3">
      <w:pPr>
        <w:spacing w:before="240" w:line="360" w:lineRule="auto"/>
        <w:jc w:val="center"/>
        <w:rPr>
          <w:rFonts w:ascii="Times New Roman" w:eastAsia="Times New Roman" w:hAnsi="Times New Roman" w:cs="Times New Roman"/>
          <w:b/>
          <w:sz w:val="32"/>
          <w:szCs w:val="32"/>
        </w:rPr>
      </w:pPr>
    </w:p>
    <w:p w14:paraId="0320CE9B" w14:textId="77777777" w:rsidR="00DD42D0" w:rsidRDefault="00DD42D0" w:rsidP="00C47DA3">
      <w:pPr>
        <w:spacing w:before="240" w:line="360" w:lineRule="auto"/>
        <w:jc w:val="center"/>
        <w:rPr>
          <w:rFonts w:ascii="Times New Roman" w:eastAsia="Times New Roman" w:hAnsi="Times New Roman" w:cs="Times New Roman"/>
          <w:b/>
          <w:sz w:val="32"/>
          <w:szCs w:val="32"/>
        </w:rPr>
      </w:pPr>
    </w:p>
    <w:p w14:paraId="1CA2C031" w14:textId="77777777" w:rsidR="00DD42D0" w:rsidRDefault="00DD42D0" w:rsidP="00C47DA3">
      <w:pPr>
        <w:spacing w:before="240" w:line="360" w:lineRule="auto"/>
        <w:jc w:val="center"/>
        <w:rPr>
          <w:rFonts w:ascii="Times New Roman" w:eastAsia="Times New Roman" w:hAnsi="Times New Roman" w:cs="Times New Roman"/>
          <w:b/>
          <w:sz w:val="32"/>
          <w:szCs w:val="32"/>
        </w:rPr>
      </w:pPr>
    </w:p>
    <w:p w14:paraId="2AB3CDE7" w14:textId="77777777" w:rsidR="00DD42D0" w:rsidRDefault="00DD42D0" w:rsidP="00C47DA3">
      <w:pPr>
        <w:spacing w:before="240" w:line="360" w:lineRule="auto"/>
        <w:jc w:val="center"/>
        <w:rPr>
          <w:rFonts w:ascii="Times New Roman" w:eastAsia="Times New Roman" w:hAnsi="Times New Roman" w:cs="Times New Roman"/>
          <w:b/>
          <w:sz w:val="32"/>
          <w:szCs w:val="32"/>
        </w:rPr>
      </w:pPr>
    </w:p>
    <w:p w14:paraId="4EEEE6F1" w14:textId="77777777" w:rsidR="00DD42D0" w:rsidRDefault="00000000" w:rsidP="00C47DA3">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Component 2 - Individual written report</w:t>
      </w:r>
    </w:p>
    <w:p w14:paraId="3E1E8517" w14:textId="74E3791F" w:rsidR="00DD42D0" w:rsidRDefault="00000000" w:rsidP="00103351">
      <w:pPr>
        <w:spacing w:before="240" w:line="360" w:lineRule="auto"/>
      </w:pPr>
      <w:r>
        <w:br w:type="page"/>
      </w:r>
      <w:proofErr w:type="spellStart"/>
      <w:r w:rsidR="00103351">
        <w:t>Name:</w:t>
      </w:r>
      <w:r w:rsidR="00CB7875">
        <w:t>ROBERT</w:t>
      </w:r>
      <w:proofErr w:type="spellEnd"/>
      <w:r w:rsidR="00CB7875">
        <w:t xml:space="preserve"> VALENTIN DINU </w:t>
      </w:r>
    </w:p>
    <w:p w14:paraId="0B1D2E31" w14:textId="51FC9563" w:rsidR="00CB7875" w:rsidRDefault="00CB7875" w:rsidP="00103351">
      <w:pPr>
        <w:spacing w:before="240" w:line="360" w:lineRule="auto"/>
        <w:rPr>
          <w:rFonts w:ascii="Times New Roman" w:eastAsia="Times New Roman" w:hAnsi="Times New Roman" w:cs="Times New Roman"/>
          <w:b/>
          <w:sz w:val="28"/>
          <w:szCs w:val="28"/>
        </w:rPr>
      </w:pPr>
      <w:r>
        <w:t>ID:2314614</w:t>
      </w:r>
    </w:p>
    <w:p w14:paraId="33E49F85" w14:textId="77777777" w:rsidR="00DD42D0" w:rsidRDefault="00000000" w:rsidP="00C47DA3">
      <w:pPr>
        <w:spacing w:before="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Table of content </w:t>
      </w:r>
    </w:p>
    <w:sdt>
      <w:sdtPr>
        <w:id w:val="999099558"/>
        <w:docPartObj>
          <w:docPartGallery w:val="Table of Contents"/>
          <w:docPartUnique/>
        </w:docPartObj>
      </w:sdtPr>
      <w:sdtContent>
        <w:p w14:paraId="64C874D3" w14:textId="77777777" w:rsidR="00DD42D0" w:rsidRDefault="00000000" w:rsidP="00C47DA3">
          <w:pPr>
            <w:widowControl w:val="0"/>
            <w:tabs>
              <w:tab w:val="right" w:pos="12000"/>
            </w:tabs>
            <w:spacing w:before="24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v0tdl0os6sp5">
            <w:r w:rsidR="00DD42D0">
              <w:rPr>
                <w:rFonts w:ascii="Times New Roman" w:eastAsia="Times New Roman" w:hAnsi="Times New Roman" w:cs="Times New Roman"/>
                <w:color w:val="000000"/>
                <w:sz w:val="24"/>
                <w:szCs w:val="24"/>
              </w:rPr>
              <w:t>Introduction</w:t>
            </w:r>
            <w:r w:rsidR="00DD42D0">
              <w:rPr>
                <w:rFonts w:ascii="Times New Roman" w:eastAsia="Times New Roman" w:hAnsi="Times New Roman" w:cs="Times New Roman"/>
                <w:color w:val="000000"/>
                <w:sz w:val="24"/>
                <w:szCs w:val="24"/>
              </w:rPr>
              <w:tab/>
              <w:t>1</w:t>
            </w:r>
          </w:hyperlink>
        </w:p>
        <w:p w14:paraId="7936B5BD" w14:textId="77777777" w:rsidR="00DD42D0" w:rsidRDefault="00DD42D0" w:rsidP="00C47DA3">
          <w:pPr>
            <w:widowControl w:val="0"/>
            <w:tabs>
              <w:tab w:val="right" w:pos="12000"/>
            </w:tabs>
            <w:spacing w:before="240" w:line="360" w:lineRule="auto"/>
            <w:rPr>
              <w:rFonts w:ascii="Times New Roman" w:eastAsia="Times New Roman" w:hAnsi="Times New Roman" w:cs="Times New Roman"/>
              <w:color w:val="000000"/>
              <w:sz w:val="24"/>
              <w:szCs w:val="24"/>
            </w:rPr>
          </w:pPr>
          <w:hyperlink w:anchor="_yhnbfajwaali">
            <w:r>
              <w:rPr>
                <w:rFonts w:ascii="Times New Roman" w:eastAsia="Times New Roman" w:hAnsi="Times New Roman" w:cs="Times New Roman"/>
                <w:color w:val="000000"/>
                <w:sz w:val="24"/>
                <w:szCs w:val="24"/>
              </w:rPr>
              <w:t>Critical Evaluation of Emotional Intelligence in the Workplace</w:t>
            </w:r>
            <w:r>
              <w:rPr>
                <w:rFonts w:ascii="Times New Roman" w:eastAsia="Times New Roman" w:hAnsi="Times New Roman" w:cs="Times New Roman"/>
                <w:color w:val="000000"/>
                <w:sz w:val="24"/>
                <w:szCs w:val="24"/>
              </w:rPr>
              <w:tab/>
              <w:t>1</w:t>
            </w:r>
          </w:hyperlink>
        </w:p>
        <w:p w14:paraId="42E713DD" w14:textId="77777777" w:rsidR="00DD42D0" w:rsidRDefault="00DD42D0" w:rsidP="00C47DA3">
          <w:pPr>
            <w:widowControl w:val="0"/>
            <w:tabs>
              <w:tab w:val="right" w:pos="12000"/>
            </w:tabs>
            <w:spacing w:before="240" w:line="360" w:lineRule="auto"/>
            <w:rPr>
              <w:rFonts w:ascii="Times New Roman" w:eastAsia="Times New Roman" w:hAnsi="Times New Roman" w:cs="Times New Roman"/>
              <w:color w:val="000000"/>
              <w:sz w:val="24"/>
              <w:szCs w:val="24"/>
            </w:rPr>
          </w:pPr>
          <w:hyperlink w:anchor="_nbc9enm5s99">
            <w:r>
              <w:rPr>
                <w:rFonts w:ascii="Times New Roman" w:eastAsia="Times New Roman" w:hAnsi="Times New Roman" w:cs="Times New Roman"/>
                <w:color w:val="000000"/>
                <w:sz w:val="24"/>
                <w:szCs w:val="24"/>
              </w:rPr>
              <w:t>Generational Traits and Managerial Implications</w:t>
            </w:r>
            <w:r>
              <w:rPr>
                <w:rFonts w:ascii="Times New Roman" w:eastAsia="Times New Roman" w:hAnsi="Times New Roman" w:cs="Times New Roman"/>
                <w:color w:val="000000"/>
                <w:sz w:val="24"/>
                <w:szCs w:val="24"/>
              </w:rPr>
              <w:tab/>
              <w:t>4</w:t>
            </w:r>
          </w:hyperlink>
        </w:p>
        <w:p w14:paraId="35F1D708" w14:textId="77777777" w:rsidR="00DD42D0" w:rsidRDefault="00DD42D0" w:rsidP="00C47DA3">
          <w:pPr>
            <w:widowControl w:val="0"/>
            <w:tabs>
              <w:tab w:val="right" w:pos="12000"/>
            </w:tabs>
            <w:spacing w:before="240" w:line="360" w:lineRule="auto"/>
            <w:rPr>
              <w:rFonts w:ascii="Times New Roman" w:eastAsia="Times New Roman" w:hAnsi="Times New Roman" w:cs="Times New Roman"/>
              <w:color w:val="000000"/>
              <w:sz w:val="24"/>
              <w:szCs w:val="24"/>
            </w:rPr>
          </w:pPr>
          <w:hyperlink w:anchor="_kpu3la80mcqk">
            <w:r>
              <w:rPr>
                <w:rFonts w:ascii="Times New Roman" w:eastAsia="Times New Roman" w:hAnsi="Times New Roman" w:cs="Times New Roman"/>
                <w:color w:val="000000"/>
                <w:sz w:val="24"/>
                <w:szCs w:val="24"/>
              </w:rPr>
              <w:t>Recommendation</w:t>
            </w:r>
            <w:r>
              <w:rPr>
                <w:rFonts w:ascii="Times New Roman" w:eastAsia="Times New Roman" w:hAnsi="Times New Roman" w:cs="Times New Roman"/>
                <w:color w:val="000000"/>
                <w:sz w:val="24"/>
                <w:szCs w:val="24"/>
              </w:rPr>
              <w:tab/>
              <w:t>8</w:t>
            </w:r>
          </w:hyperlink>
        </w:p>
        <w:p w14:paraId="19D32E44" w14:textId="77777777" w:rsidR="00DD42D0" w:rsidRDefault="00DD42D0" w:rsidP="00C47DA3">
          <w:pPr>
            <w:widowControl w:val="0"/>
            <w:tabs>
              <w:tab w:val="right" w:pos="12000"/>
            </w:tabs>
            <w:spacing w:before="240" w:line="360" w:lineRule="auto"/>
            <w:rPr>
              <w:rFonts w:ascii="Times New Roman" w:eastAsia="Times New Roman" w:hAnsi="Times New Roman" w:cs="Times New Roman"/>
              <w:color w:val="000000"/>
              <w:sz w:val="24"/>
              <w:szCs w:val="24"/>
            </w:rPr>
          </w:pPr>
          <w:hyperlink w:anchor="_1gtvt3j95s3f">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9</w:t>
            </w:r>
          </w:hyperlink>
        </w:p>
        <w:p w14:paraId="55A2B0CE" w14:textId="77777777" w:rsidR="00DD42D0" w:rsidRDefault="00DD42D0" w:rsidP="00C47DA3">
          <w:pPr>
            <w:widowControl w:val="0"/>
            <w:tabs>
              <w:tab w:val="right" w:pos="12000"/>
            </w:tabs>
            <w:spacing w:before="240" w:line="360" w:lineRule="auto"/>
            <w:rPr>
              <w:rFonts w:ascii="Times New Roman" w:eastAsia="Times New Roman" w:hAnsi="Times New Roman" w:cs="Times New Roman"/>
              <w:color w:val="000000"/>
              <w:sz w:val="24"/>
              <w:szCs w:val="24"/>
            </w:rPr>
          </w:pPr>
          <w:hyperlink w:anchor="_wedk5k17dyav">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t>10</w:t>
            </w:r>
          </w:hyperlink>
          <w:r w:rsidR="00000000">
            <w:fldChar w:fldCharType="end"/>
          </w:r>
        </w:p>
      </w:sdtContent>
    </w:sdt>
    <w:p w14:paraId="5D65C153" w14:textId="77777777" w:rsidR="00DD42D0" w:rsidRDefault="00DD42D0" w:rsidP="00C47DA3">
      <w:pPr>
        <w:spacing w:before="240" w:line="360" w:lineRule="auto"/>
        <w:jc w:val="both"/>
        <w:rPr>
          <w:rFonts w:ascii="Times New Roman" w:eastAsia="Times New Roman" w:hAnsi="Times New Roman" w:cs="Times New Roman"/>
          <w:sz w:val="24"/>
          <w:szCs w:val="24"/>
        </w:rPr>
      </w:pPr>
    </w:p>
    <w:p w14:paraId="23B67BF9" w14:textId="77777777" w:rsidR="00DD42D0" w:rsidRDefault="00DD42D0" w:rsidP="00C47DA3">
      <w:pPr>
        <w:spacing w:before="240" w:line="360" w:lineRule="auto"/>
        <w:jc w:val="both"/>
        <w:rPr>
          <w:rFonts w:ascii="Times New Roman" w:eastAsia="Times New Roman" w:hAnsi="Times New Roman" w:cs="Times New Roman"/>
          <w:sz w:val="24"/>
          <w:szCs w:val="24"/>
        </w:rPr>
      </w:pPr>
    </w:p>
    <w:p w14:paraId="2ABECBBC" w14:textId="77777777" w:rsidR="00DD42D0" w:rsidRDefault="00000000" w:rsidP="00C47DA3">
      <w:pPr>
        <w:pStyle w:val="Heading1"/>
        <w:spacing w:before="240" w:line="360" w:lineRule="auto"/>
      </w:pPr>
      <w:bookmarkStart w:id="0" w:name="_aq7y4frnncgm" w:colFirst="0" w:colLast="0"/>
      <w:bookmarkEnd w:id="0"/>
      <w:r>
        <w:br w:type="page"/>
      </w:r>
    </w:p>
    <w:p w14:paraId="749AC1B0" w14:textId="77777777" w:rsidR="00DD42D0" w:rsidRDefault="00000000" w:rsidP="00C47DA3">
      <w:pPr>
        <w:pStyle w:val="Heading1"/>
        <w:spacing w:before="240" w:line="360" w:lineRule="auto"/>
      </w:pPr>
      <w:bookmarkStart w:id="1" w:name="_v0tdl0os6sp5" w:colFirst="0" w:colLast="0"/>
      <w:bookmarkEnd w:id="1"/>
      <w:r>
        <w:t xml:space="preserve">Introduction </w:t>
      </w:r>
    </w:p>
    <w:p w14:paraId="70056755"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Relatively new, but highly popular in organisational development, leadership, and management is the concept of Emotional Intelligence (EI) coined by Daniel Goleman. Emotional intelligence can be said to be the ability to perceive, comprehend, and regulate their feelings as well as that of others. At the work place in an environment where there can be as many as five generations pitting as against one another, such as Traditionalists and Generation Z among others, emotional intelligence will become an important competency that will enable the promotion of collaboration, lessening of conflict and increasing productivity. Every generation has its distinctive values, communication patterns and expectations and depending on how it is addressed it will either promote or deteriorate team dynamics.</w:t>
      </w:r>
    </w:p>
    <w:p w14:paraId="1A5A2563" w14:textId="77777777" w:rsidR="00DD42D0" w:rsidRDefault="00DD42D0" w:rsidP="00C47DA3">
      <w:pPr>
        <w:spacing w:before="240" w:line="360" w:lineRule="auto"/>
        <w:jc w:val="both"/>
        <w:rPr>
          <w:rFonts w:ascii="Times New Roman" w:eastAsia="Times New Roman" w:hAnsi="Times New Roman" w:cs="Times New Roman"/>
          <w:color w:val="0A0A0A"/>
          <w:sz w:val="24"/>
          <w:szCs w:val="24"/>
        </w:rPr>
      </w:pPr>
    </w:p>
    <w:p w14:paraId="0F590409"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There are three fundamental parts to this report. To begin with, it points out critically the application of emotional intelligence models, especially that model proposed by Goleman, by employees with varied generational course profiles. Second, it offers an inquiry into the characteristic characteristics of every generation within the workforce and how they affect managerial strategies. Lastly, the report comes up with effective conclusions and suggestion on how to create intergenerational and emotionally intelligent work places. The general purpose is to bring attention to the concept of emotional intelligence as one of the instruments to overcome generational diversity, and suggest to include more encompassing practices that would contribute to the synergy of interpersonal relations within multi-generational workforces.</w:t>
      </w:r>
    </w:p>
    <w:p w14:paraId="64FC822B" w14:textId="77777777" w:rsidR="00DD42D0" w:rsidRDefault="00000000" w:rsidP="00C47DA3">
      <w:pPr>
        <w:pStyle w:val="Heading1"/>
        <w:spacing w:before="240" w:line="360" w:lineRule="auto"/>
      </w:pPr>
      <w:bookmarkStart w:id="2" w:name="_yhnbfajwaali" w:colFirst="0" w:colLast="0"/>
      <w:bookmarkEnd w:id="2"/>
      <w:r>
        <w:t>Critical Evaluation of Emotional Intelligence in the Workplace</w:t>
      </w:r>
    </w:p>
    <w:p w14:paraId="461A8E9A"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1.1 What Is Emotional Intelligence?</w:t>
      </w:r>
    </w:p>
    <w:p w14:paraId="03DD81C4" w14:textId="77777777" w:rsidR="00DD42D0" w:rsidRDefault="00000000" w:rsidP="00C47DA3">
      <w:pPr>
        <w:spacing w:before="240" w:line="360" w:lineRule="auto"/>
        <w:jc w:val="center"/>
        <w:rPr>
          <w:rFonts w:ascii="Times New Roman" w:eastAsia="Times New Roman" w:hAnsi="Times New Roman" w:cs="Times New Roman"/>
          <w:b/>
          <w:i/>
          <w:color w:val="0A0A0A"/>
          <w:sz w:val="24"/>
          <w:szCs w:val="24"/>
        </w:rPr>
      </w:pPr>
      <w:r>
        <w:rPr>
          <w:rFonts w:ascii="Times New Roman" w:eastAsia="Times New Roman" w:hAnsi="Times New Roman" w:cs="Times New Roman"/>
          <w:b/>
          <w:i/>
          <w:noProof/>
          <w:color w:val="0A0A0A"/>
          <w:sz w:val="24"/>
          <w:szCs w:val="24"/>
        </w:rPr>
        <w:drawing>
          <wp:inline distT="114300" distB="114300" distL="114300" distR="114300" wp14:anchorId="0CBDE11C" wp14:editId="6B71B767">
            <wp:extent cx="4976813" cy="30003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4976813" cy="3000375"/>
                    </a:xfrm>
                    <a:prstGeom prst="rect">
                      <a:avLst/>
                    </a:prstGeom>
                    <a:ln/>
                  </pic:spPr>
                </pic:pic>
              </a:graphicData>
            </a:graphic>
          </wp:inline>
        </w:drawing>
      </w:r>
    </w:p>
    <w:p w14:paraId="63C7EB2E" w14:textId="77777777" w:rsidR="00DD42D0" w:rsidRDefault="00000000" w:rsidP="00C47DA3">
      <w:pPr>
        <w:spacing w:before="240" w:line="360" w:lineRule="auto"/>
        <w:jc w:val="center"/>
        <w:rPr>
          <w:rFonts w:ascii="Times New Roman" w:eastAsia="Times New Roman" w:hAnsi="Times New Roman" w:cs="Times New Roman"/>
          <w:b/>
          <w:color w:val="0A0A0A"/>
          <w:sz w:val="24"/>
          <w:szCs w:val="24"/>
        </w:rPr>
      </w:pPr>
      <w:r>
        <w:rPr>
          <w:rFonts w:ascii="Times New Roman" w:eastAsia="Times New Roman" w:hAnsi="Times New Roman" w:cs="Times New Roman"/>
          <w:b/>
          <w:color w:val="0A0A0A"/>
          <w:sz w:val="24"/>
          <w:szCs w:val="24"/>
        </w:rPr>
        <w:t xml:space="preserve">Figure 1: Emotional Intelligence </w:t>
      </w:r>
    </w:p>
    <w:p w14:paraId="07963FA5" w14:textId="77777777" w:rsidR="00DD42D0" w:rsidRDefault="00000000" w:rsidP="00C47DA3">
      <w:pPr>
        <w:spacing w:before="240" w:line="360" w:lineRule="auto"/>
        <w:jc w:val="center"/>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 xml:space="preserve"> (Source: </w:t>
      </w:r>
      <w:proofErr w:type="spellStart"/>
      <w:r>
        <w:rPr>
          <w:color w:val="222222"/>
          <w:highlight w:val="white"/>
        </w:rPr>
        <w:t>Bru</w:t>
      </w:r>
      <w:proofErr w:type="spellEnd"/>
      <w:r>
        <w:rPr>
          <w:color w:val="222222"/>
          <w:highlight w:val="white"/>
        </w:rPr>
        <w:t xml:space="preserve">-Luna </w:t>
      </w:r>
      <w:r>
        <w:rPr>
          <w:i/>
          <w:color w:val="222222"/>
          <w:highlight w:val="white"/>
        </w:rPr>
        <w:t>et al.</w:t>
      </w:r>
      <w:r>
        <w:rPr>
          <w:color w:val="222222"/>
          <w:highlight w:val="white"/>
        </w:rPr>
        <w:t>,2021)</w:t>
      </w:r>
    </w:p>
    <w:p w14:paraId="2A14610E" w14:textId="77777777" w:rsidR="00DD42D0" w:rsidRDefault="00DD42D0" w:rsidP="00C47DA3">
      <w:pPr>
        <w:spacing w:before="240" w:line="360" w:lineRule="auto"/>
        <w:jc w:val="both"/>
        <w:rPr>
          <w:rFonts w:ascii="Times New Roman" w:eastAsia="Times New Roman" w:hAnsi="Times New Roman" w:cs="Times New Roman"/>
          <w:color w:val="0A0A0A"/>
          <w:sz w:val="24"/>
          <w:szCs w:val="24"/>
        </w:rPr>
      </w:pPr>
    </w:p>
    <w:p w14:paraId="6ADC0DD5"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Emotional intelligence (EI) is talent that is said to be popularised by Daniel Goleman and is the capability to be able to identify, comprehend, control and change emotions of self and others. EI in a working environment is not a personal skill however, it is a social skill and has a significant effect in the manner in which employees develop relationships, build on conflict, decision making, and how they act under pressure. The core of the organisational emotional functioning consists of five areas included in Goleman: self-regulation, self-awareness, motivation, empathy, and social skills. With diversified workplaces, in the sense of generational differences, in specific, EI becomes a very important tool to establish harmony, boost collaboration, and improve results.</w:t>
      </w:r>
    </w:p>
    <w:p w14:paraId="170B839E"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In this part, we will evaluate critically the potentiality of the employees to apply emotional intelligence in organisational context based on the framework proposed by Goleman. Generational difference in emotional competencies gets attention as well as how EI affects performance, communication and leadership among the various workforce.</w:t>
      </w:r>
    </w:p>
    <w:p w14:paraId="2FC4F2C8" w14:textId="77777777" w:rsidR="00DD42D0" w:rsidRDefault="00DD42D0" w:rsidP="00C47DA3">
      <w:pPr>
        <w:spacing w:before="240" w:line="360" w:lineRule="auto"/>
        <w:jc w:val="both"/>
        <w:rPr>
          <w:rFonts w:ascii="Times New Roman" w:eastAsia="Times New Roman" w:hAnsi="Times New Roman" w:cs="Times New Roman"/>
          <w:color w:val="0A0A0A"/>
          <w:sz w:val="24"/>
          <w:szCs w:val="24"/>
        </w:rPr>
      </w:pPr>
    </w:p>
    <w:p w14:paraId="31A2A6D8"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1.2 Self Awareness: The Key to Emotional Competence</w:t>
      </w:r>
    </w:p>
    <w:p w14:paraId="47E76B2F"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noProof/>
          <w:color w:val="0A0A0A"/>
          <w:sz w:val="24"/>
          <w:szCs w:val="24"/>
        </w:rPr>
        <w:drawing>
          <wp:inline distT="114300" distB="114300" distL="114300" distR="114300" wp14:anchorId="0495C828" wp14:editId="012C6301">
            <wp:extent cx="5731200" cy="3886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731200" cy="3886200"/>
                    </a:xfrm>
                    <a:prstGeom prst="rect">
                      <a:avLst/>
                    </a:prstGeom>
                    <a:ln/>
                  </pic:spPr>
                </pic:pic>
              </a:graphicData>
            </a:graphic>
          </wp:inline>
        </w:drawing>
      </w:r>
    </w:p>
    <w:p w14:paraId="1407C531" w14:textId="77777777" w:rsidR="00DD42D0" w:rsidRDefault="00000000" w:rsidP="00C47DA3">
      <w:pPr>
        <w:spacing w:before="240" w:line="360" w:lineRule="auto"/>
        <w:jc w:val="center"/>
        <w:rPr>
          <w:rFonts w:ascii="Times New Roman" w:eastAsia="Times New Roman" w:hAnsi="Times New Roman" w:cs="Times New Roman"/>
          <w:b/>
          <w:color w:val="0A0A0A"/>
          <w:sz w:val="24"/>
          <w:szCs w:val="24"/>
        </w:rPr>
      </w:pPr>
      <w:r>
        <w:rPr>
          <w:rFonts w:ascii="Times New Roman" w:eastAsia="Times New Roman" w:hAnsi="Times New Roman" w:cs="Times New Roman"/>
          <w:b/>
          <w:color w:val="0A0A0A"/>
          <w:sz w:val="24"/>
          <w:szCs w:val="24"/>
        </w:rPr>
        <w:t xml:space="preserve">Figure 2: Objects of emotional intelligence </w:t>
      </w:r>
    </w:p>
    <w:p w14:paraId="0924977C" w14:textId="77777777" w:rsidR="00DD42D0" w:rsidRDefault="00000000" w:rsidP="00C47DA3">
      <w:pPr>
        <w:spacing w:before="240" w:line="360" w:lineRule="auto"/>
        <w:jc w:val="center"/>
        <w:rPr>
          <w:rFonts w:ascii="Times New Roman" w:eastAsia="Times New Roman" w:hAnsi="Times New Roman" w:cs="Times New Roman"/>
          <w:b/>
          <w:i/>
          <w:color w:val="0A0A0A"/>
          <w:sz w:val="24"/>
          <w:szCs w:val="24"/>
        </w:rPr>
      </w:pPr>
      <w:r>
        <w:rPr>
          <w:rFonts w:ascii="Times New Roman" w:eastAsia="Times New Roman" w:hAnsi="Times New Roman" w:cs="Times New Roman"/>
          <w:color w:val="0A0A0A"/>
          <w:sz w:val="24"/>
          <w:szCs w:val="24"/>
        </w:rPr>
        <w:t xml:space="preserve"> (</w:t>
      </w:r>
      <w:proofErr w:type="spellStart"/>
      <w:r>
        <w:rPr>
          <w:rFonts w:ascii="Times New Roman" w:eastAsia="Times New Roman" w:hAnsi="Times New Roman" w:cs="Times New Roman"/>
          <w:color w:val="0A0A0A"/>
          <w:sz w:val="24"/>
          <w:szCs w:val="24"/>
        </w:rPr>
        <w:t>Source</w:t>
      </w:r>
      <w:r>
        <w:rPr>
          <w:rFonts w:ascii="Times New Roman" w:eastAsia="Times New Roman" w:hAnsi="Times New Roman" w:cs="Times New Roman"/>
          <w:b/>
          <w:color w:val="0A0A0A"/>
          <w:sz w:val="24"/>
          <w:szCs w:val="24"/>
        </w:rPr>
        <w:t>:</w:t>
      </w:r>
      <w:r>
        <w:rPr>
          <w:color w:val="222222"/>
          <w:highlight w:val="white"/>
        </w:rPr>
        <w:t>Jena</w:t>
      </w:r>
      <w:proofErr w:type="spellEnd"/>
      <w:r>
        <w:rPr>
          <w:color w:val="222222"/>
          <w:highlight w:val="white"/>
        </w:rPr>
        <w:t>,  2022)</w:t>
      </w:r>
    </w:p>
    <w:p w14:paraId="5BD429BE"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Self-awareness is the ability to observe and become aware of emotions, triggers, and behavioural patterns of oneself (</w:t>
      </w:r>
      <w:proofErr w:type="spellStart"/>
      <w:r>
        <w:rPr>
          <w:rFonts w:ascii="Times New Roman" w:eastAsia="Times New Roman" w:hAnsi="Times New Roman" w:cs="Times New Roman"/>
          <w:color w:val="222222"/>
          <w:sz w:val="24"/>
          <w:szCs w:val="24"/>
          <w:highlight w:val="white"/>
        </w:rPr>
        <w:t>Bru</w:t>
      </w:r>
      <w:proofErr w:type="spellEnd"/>
      <w:r>
        <w:rPr>
          <w:rFonts w:ascii="Times New Roman" w:eastAsia="Times New Roman" w:hAnsi="Times New Roman" w:cs="Times New Roman"/>
          <w:color w:val="222222"/>
          <w:sz w:val="24"/>
          <w:szCs w:val="24"/>
          <w:highlight w:val="white"/>
        </w:rPr>
        <w:t xml:space="preserve">-Luna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color w:val="0A0A0A"/>
          <w:sz w:val="24"/>
          <w:szCs w:val="24"/>
        </w:rPr>
        <w:t>. This competency will come into play in the workplace as it will offer an impact toward how employees communicate with each other and go about resolving conflict as they will take the time to think about their strong points and weaknesses.</w:t>
      </w:r>
    </w:p>
    <w:p w14:paraId="7552329D"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 self-awareness rates are also higher among younger generations, specifically, with Millennials and Generation Z, as well as the spread of financial wellness and a more cultural focus on mental health, self-reflection, and identity exploration (</w:t>
      </w:r>
      <w:proofErr w:type="spellStart"/>
      <w:r>
        <w:rPr>
          <w:rFonts w:ascii="Times New Roman" w:eastAsia="Times New Roman" w:hAnsi="Times New Roman" w:cs="Times New Roman"/>
          <w:color w:val="222222"/>
          <w:sz w:val="24"/>
          <w:szCs w:val="24"/>
          <w:highlight w:val="white"/>
        </w:rPr>
        <w:t>Kargeti</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color w:val="0A0A0A"/>
          <w:sz w:val="24"/>
          <w:szCs w:val="24"/>
        </w:rPr>
        <w:t>. A substantial number of them connect to the digital tools like mindfulness programs, personality assessments (e.g., MBTI), and feedback systems. Nevertheless, self awareness in the older generations, such as Baby Boomers and the Traditionalists, may take a different form and experience- it is commonly established over years of work activities and survival.</w:t>
      </w:r>
    </w:p>
    <w:p w14:paraId="6D6CB402"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More importantly, younger employees can be more emotionally expressive whereas they may also be less good at keeping their emotions in check as being self-aware would preferably mean. On the other hand, emotional distress may not be fully recognized by older workers, who disguise it under the influence of professionalism resulting in the occurrence of burnout. This intergenerational gap explains why there must be adaptive approaches to EI development over the ages.</w:t>
      </w:r>
    </w:p>
    <w:p w14:paraId="7E429E0B"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1.3 Self-Regulation: Coping Emotions in Hot Situations</w:t>
      </w:r>
    </w:p>
    <w:p w14:paraId="5CB60CCC"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Self-regulation is the power to inhibit or shift outburst feelings and thoughts and determine first before acting (</w:t>
      </w:r>
      <w:r>
        <w:rPr>
          <w:rFonts w:ascii="Times New Roman" w:eastAsia="Times New Roman" w:hAnsi="Times New Roman" w:cs="Times New Roman"/>
          <w:color w:val="222222"/>
          <w:sz w:val="24"/>
          <w:szCs w:val="24"/>
          <w:highlight w:val="white"/>
        </w:rPr>
        <w:t>Jena, 2022)</w:t>
      </w:r>
      <w:r>
        <w:rPr>
          <w:rFonts w:ascii="Times New Roman" w:eastAsia="Times New Roman" w:hAnsi="Times New Roman" w:cs="Times New Roman"/>
          <w:color w:val="0A0A0A"/>
          <w:sz w:val="24"/>
          <w:szCs w:val="24"/>
        </w:rPr>
        <w:t>. It is especially essential in situations with high levels of stress, where feelings management will affect the performance of the team and decision-making.</w:t>
      </w:r>
    </w:p>
    <w:p w14:paraId="4F15D13D"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Traditionalists and Baby Boomers are also seen as less emotionally expressive, which can also be explained by the style of their upbringing and the first job places they had not giving much importance to the emotional expression of their employees (</w:t>
      </w:r>
      <w:proofErr w:type="spellStart"/>
      <w:r>
        <w:rPr>
          <w:rFonts w:ascii="Times New Roman" w:eastAsia="Times New Roman" w:hAnsi="Times New Roman" w:cs="Times New Roman"/>
          <w:color w:val="0A0A0A"/>
          <w:sz w:val="24"/>
          <w:szCs w:val="24"/>
        </w:rPr>
        <w:t>Wiedmer</w:t>
      </w:r>
      <w:proofErr w:type="spellEnd"/>
      <w:r>
        <w:rPr>
          <w:rFonts w:ascii="Times New Roman" w:eastAsia="Times New Roman" w:hAnsi="Times New Roman" w:cs="Times New Roman"/>
          <w:color w:val="0A0A0A"/>
          <w:sz w:val="24"/>
          <w:szCs w:val="24"/>
        </w:rPr>
        <w:t>, 2015). Such employees are less likely to lose their temper when crises occur and provide stabilising effects in chaotic contexts. But the same restraint may result in the suppression of emotions thereby restricting free communications.</w:t>
      </w:r>
    </w:p>
    <w:p w14:paraId="1308F6EA"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Meanwhile, Gen Z and Millennials, closely related to each other and belonging to younger generations, frequently work in cultures that promote emotional openness (</w:t>
      </w:r>
      <w:proofErr w:type="spellStart"/>
      <w:r>
        <w:rPr>
          <w:rFonts w:ascii="Times New Roman" w:eastAsia="Times New Roman" w:hAnsi="Times New Roman" w:cs="Times New Roman"/>
          <w:color w:val="222222"/>
          <w:sz w:val="24"/>
          <w:szCs w:val="24"/>
          <w:highlight w:val="white"/>
        </w:rPr>
        <w:t>Kukah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color w:val="0A0A0A"/>
          <w:sz w:val="24"/>
          <w:szCs w:val="24"/>
        </w:rPr>
        <w:t>. This openness may breed psychological safety, but it can be contributed when it comes to giving out more of the heart rather impulsively, which may be driven by a lack of self-regulation skills.</w:t>
      </w:r>
    </w:p>
    <w:p w14:paraId="59F53C1C"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Practically, the self-regulation can be applied to all generations of employees and include techniques that represent stress management training, mindfulness, and cognitive-behavioural strategies to introduce professional decorum without disregarding emotional responses. Managers must consider making such interventions generational-specific-providing organized workshops to the Boomers and introducing mobile apps to the Gen Z.</w:t>
      </w:r>
    </w:p>
    <w:p w14:paraId="300FD47E" w14:textId="77777777" w:rsidR="00DD42D0" w:rsidRDefault="00DD42D0" w:rsidP="00C47DA3">
      <w:pPr>
        <w:spacing w:before="240" w:line="360" w:lineRule="auto"/>
        <w:jc w:val="both"/>
        <w:rPr>
          <w:rFonts w:ascii="Times New Roman" w:eastAsia="Times New Roman" w:hAnsi="Times New Roman" w:cs="Times New Roman"/>
          <w:color w:val="0A0A0A"/>
          <w:sz w:val="24"/>
          <w:szCs w:val="24"/>
        </w:rPr>
      </w:pPr>
    </w:p>
    <w:p w14:paraId="6A57A2D6"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1.4 Motivation: Performance Based on intrinsic and Extrinsic Matter Drivers</w:t>
      </w:r>
    </w:p>
    <w:p w14:paraId="3F0EED5E"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Goleman defines Motivation as the urge to win just to win. Motivation in emotionally intelligent work places extends beyond extrinsic incentives and utilizes the personal commitments of the employees, their values and their purpose.</w:t>
      </w:r>
    </w:p>
    <w:p w14:paraId="3AB51221"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Values of the generation form the basis of motivation. Individuals who are Baby Boomers could be motivated through the concept of organisational loyalty and hierarchical advancement, whereas Generation X people believe in autonomous and independent ideas. Millennials and Gen Z, on the contrary, tend to demand jobs that fit their personal beliefs and enable fast growth and promotion. Purpose, flexibility and work-life balance motivate them.</w:t>
      </w:r>
    </w:p>
    <w:p w14:paraId="4F8553CE"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Indicatively, the case is that in the absence of emotional intelligence, managers can misconceive these motivations (</w:t>
      </w:r>
      <w:r>
        <w:rPr>
          <w:rFonts w:ascii="Times New Roman" w:eastAsia="Times New Roman" w:hAnsi="Times New Roman" w:cs="Times New Roman"/>
          <w:color w:val="222222"/>
          <w:sz w:val="24"/>
          <w:szCs w:val="24"/>
          <w:highlight w:val="white"/>
        </w:rPr>
        <w:t>Chin,2021)</w:t>
      </w:r>
      <w:r>
        <w:rPr>
          <w:rFonts w:ascii="Times New Roman" w:eastAsia="Times New Roman" w:hAnsi="Times New Roman" w:cs="Times New Roman"/>
          <w:color w:val="0A0A0A"/>
          <w:sz w:val="24"/>
          <w:szCs w:val="24"/>
        </w:rPr>
        <w:t>. As an example, an impolite manager might think that the desire of Gen Z to be promoted in a short period is the right but not the desire. Similarly, when a Gen Z team player receives an organized feedback and response that had been given by a Baby Boomer, they might think that the Baby Boomer is rigid but instead they are disciplined.</w:t>
      </w:r>
    </w:p>
    <w:p w14:paraId="48ECDB2E"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Emotionally intelligent employees employ their sense of motivation to determine goals that are meaningful, accept feedback and do not give up (</w:t>
      </w:r>
      <w:proofErr w:type="spellStart"/>
      <w:r>
        <w:rPr>
          <w:rFonts w:ascii="Times New Roman" w:eastAsia="Times New Roman" w:hAnsi="Times New Roman" w:cs="Times New Roman"/>
          <w:color w:val="222222"/>
          <w:sz w:val="24"/>
          <w:szCs w:val="24"/>
          <w:highlight w:val="white"/>
        </w:rPr>
        <w:t>Khassawneh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color w:val="0A0A0A"/>
          <w:sz w:val="24"/>
          <w:szCs w:val="24"/>
        </w:rPr>
        <w:t>. EI leaders are able to integrate team visions and personal visions that enhance job contentment and retention among young and old.</w:t>
      </w:r>
    </w:p>
    <w:p w14:paraId="41A14947" w14:textId="77777777" w:rsidR="00DD42D0" w:rsidRDefault="00DD42D0" w:rsidP="00C47DA3">
      <w:pPr>
        <w:spacing w:before="240" w:line="360" w:lineRule="auto"/>
        <w:jc w:val="both"/>
        <w:rPr>
          <w:rFonts w:ascii="Times New Roman" w:eastAsia="Times New Roman" w:hAnsi="Times New Roman" w:cs="Times New Roman"/>
          <w:color w:val="0A0A0A"/>
          <w:sz w:val="24"/>
          <w:szCs w:val="24"/>
        </w:rPr>
      </w:pPr>
    </w:p>
    <w:p w14:paraId="63851344"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1.5 Compassion: the Generational Crossing Place</w:t>
      </w:r>
    </w:p>
    <w:p w14:paraId="0340F5D1"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Being able to understand and feel what a person feels, empathy is a crucial method of dealing with generational diversity (</w:t>
      </w:r>
      <w:proofErr w:type="spellStart"/>
      <w:r>
        <w:rPr>
          <w:rFonts w:ascii="Times New Roman" w:eastAsia="Times New Roman" w:hAnsi="Times New Roman" w:cs="Times New Roman"/>
          <w:color w:val="222222"/>
          <w:sz w:val="24"/>
          <w:szCs w:val="24"/>
          <w:highlight w:val="white"/>
        </w:rPr>
        <w:t>Winard</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0A0A0A"/>
          <w:sz w:val="24"/>
          <w:szCs w:val="24"/>
        </w:rPr>
        <w:t>. With the help of empathy, in Goleman model, people are provided with a chance to decode emotional indicators and react to them accordingly, developing a sense of trust and belonging.</w:t>
      </w:r>
    </w:p>
    <w:p w14:paraId="6E230BCB"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Empathy in multi-generational teams is the main point to beat stereotyping and miscommunication. Such perceptions may include instances where the older employees may consider younger employees as having no work ethic whereas the younger employees consider the older employees as resistant to change (</w:t>
      </w:r>
      <w:r>
        <w:rPr>
          <w:rFonts w:ascii="Times New Roman" w:eastAsia="Times New Roman" w:hAnsi="Times New Roman" w:cs="Times New Roman"/>
          <w:color w:val="222222"/>
          <w:sz w:val="24"/>
          <w:szCs w:val="24"/>
          <w:highlight w:val="white"/>
        </w:rPr>
        <w:t xml:space="preserve">Preston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0A0A0A"/>
          <w:sz w:val="24"/>
          <w:szCs w:val="24"/>
        </w:rPr>
        <w:t>. Such assumptions may cause misinterpretations, unless refuted through listening empathically and taking the other person into consideration.</w:t>
      </w:r>
    </w:p>
    <w:p w14:paraId="518865C8"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There is also generational difference in attitude to empathy. Whereas, Boomers and Gen X can view empathy as a minor soft skill that is subordinate to technical competency, Millennials and Gen Z tend to consider it a basic attribute of leadership. Gen Z especially requires the empathetic leadership especially in matters about mental health, inclusion, and social justice.</w:t>
      </w:r>
    </w:p>
    <w:p w14:paraId="78B57DF3"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More importantly, empathy is a thing that can be taught and learned. Even the empathy of people of a different age can be boosted through training in active listening, bias awareness training, and non-verbal communication (</w:t>
      </w:r>
      <w:proofErr w:type="spellStart"/>
      <w:r>
        <w:rPr>
          <w:rFonts w:ascii="Times New Roman" w:eastAsia="Times New Roman" w:hAnsi="Times New Roman" w:cs="Times New Roman"/>
          <w:color w:val="222222"/>
          <w:sz w:val="24"/>
          <w:szCs w:val="24"/>
          <w:highlight w:val="white"/>
        </w:rPr>
        <w:t>Dhoopar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color w:val="0A0A0A"/>
          <w:sz w:val="24"/>
          <w:szCs w:val="24"/>
        </w:rPr>
        <w:t>. Psychological safety takes root when empathy is an organisational culture, conflicts decrease when there is empathy, and teamwork is enhanced.</w:t>
      </w:r>
    </w:p>
    <w:p w14:paraId="65ADBA60" w14:textId="77777777" w:rsidR="00DD42D0" w:rsidRDefault="00DD42D0" w:rsidP="00C47DA3">
      <w:pPr>
        <w:spacing w:before="240" w:line="360" w:lineRule="auto"/>
        <w:jc w:val="both"/>
        <w:rPr>
          <w:rFonts w:ascii="Times New Roman" w:eastAsia="Times New Roman" w:hAnsi="Times New Roman" w:cs="Times New Roman"/>
          <w:color w:val="0A0A0A"/>
          <w:sz w:val="24"/>
          <w:szCs w:val="24"/>
        </w:rPr>
      </w:pPr>
    </w:p>
    <w:p w14:paraId="54D3F2AE"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1.6 Social Skills: Construction of Networks and Conflict Navigation</w:t>
      </w:r>
    </w:p>
    <w:p w14:paraId="6211D613"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Workplace social skills refer to the competence to control relationship, influence others, and solve any form of a conflict (</w:t>
      </w:r>
      <w:r>
        <w:rPr>
          <w:rFonts w:ascii="Times New Roman" w:eastAsia="Times New Roman" w:hAnsi="Times New Roman" w:cs="Times New Roman"/>
          <w:color w:val="222222"/>
          <w:sz w:val="24"/>
          <w:szCs w:val="24"/>
          <w:highlight w:val="white"/>
        </w:rPr>
        <w:t xml:space="preserve">Estrada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color w:val="0A0A0A"/>
          <w:sz w:val="24"/>
          <w:szCs w:val="24"/>
        </w:rPr>
        <w:t>. It is especially applicable in the current hybrid and digital workplaces, in which generational communication styles differ greatly.</w:t>
      </w:r>
    </w:p>
    <w:p w14:paraId="614E8113"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Traditionalists and Boomers like formal face-to-face communication: they attach importance to conciseness and power. Generation X is usually familiar with email and face to face communication (</w:t>
      </w:r>
      <w:proofErr w:type="spellStart"/>
      <w:r>
        <w:rPr>
          <w:rFonts w:ascii="Times New Roman" w:eastAsia="Times New Roman" w:hAnsi="Times New Roman" w:cs="Times New Roman"/>
          <w:color w:val="222222"/>
          <w:sz w:val="24"/>
          <w:szCs w:val="24"/>
          <w:highlight w:val="white"/>
        </w:rPr>
        <w:t>Karimi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0A0A0A"/>
          <w:sz w:val="24"/>
          <w:szCs w:val="24"/>
        </w:rPr>
        <w:t>. On the contrary, the Millennials and Gen Z tend to gravitate towards digital tools, such as instant messaging, video conferencing, or team collaboration applications, such as Slack and Teams.</w:t>
      </w:r>
    </w:p>
    <w:p w14:paraId="1BBA9E81"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Such different tastes may lead to conflict or ineffective communication. As an example, a Gen Z worker will see long messages as inconvenient sent by a manager of the Boomer generation, and the latter will perceive the shortened form of an answer as impolite. Emotional intelligence is social skills that enable the employees to make adaptations of communication styles to different audiences.</w:t>
      </w:r>
    </w:p>
    <w:p w14:paraId="615F8437"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In addition, employees with high emotional intelligence have the ability to calm down tense situations and to resolve conflicts as well as promoting cooperation through methods like active listening, assertive communications, and teambuilding exercises (</w:t>
      </w:r>
      <w:proofErr w:type="spellStart"/>
      <w:r>
        <w:rPr>
          <w:rFonts w:ascii="Times New Roman" w:eastAsia="Times New Roman" w:hAnsi="Times New Roman" w:cs="Times New Roman"/>
          <w:color w:val="222222"/>
          <w:sz w:val="24"/>
          <w:szCs w:val="24"/>
          <w:highlight w:val="white"/>
        </w:rPr>
        <w:t>Khatib</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0A0A0A"/>
          <w:sz w:val="24"/>
          <w:szCs w:val="24"/>
        </w:rPr>
        <w:t>. EI competent managers can as well extend to playing the role of a cultural broker as he or she facilitates gaps between generations by using a comprehensive communication approach.</w:t>
      </w:r>
    </w:p>
    <w:p w14:paraId="28602B84"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1.7 Issues and Restraints</w:t>
      </w:r>
    </w:p>
    <w:p w14:paraId="0C723242"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Despite the numerous positives that go with emotional intelligence, there are some issues with its use at work. Among the limitations, spontaneous and sporadic development of EI is common and not standard amongst organisations (</w:t>
      </w:r>
      <w:r>
        <w:rPr>
          <w:rFonts w:ascii="Times New Roman" w:eastAsia="Times New Roman" w:hAnsi="Times New Roman" w:cs="Times New Roman"/>
          <w:color w:val="222222"/>
          <w:sz w:val="24"/>
          <w:szCs w:val="24"/>
          <w:highlight w:val="white"/>
        </w:rPr>
        <w:t xml:space="preserve">Varma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color w:val="0A0A0A"/>
          <w:sz w:val="24"/>
          <w:szCs w:val="24"/>
        </w:rPr>
        <w:t>. Most employees lack a systematic training of competency in EI and this results in a disparity of competency.</w:t>
      </w:r>
    </w:p>
    <w:p w14:paraId="13FED683"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Moreover, there can be generational and cultural prejudice on the perception of and practice of EI. By way of example, Gen Z may find displaying emotions unacceptable whereas it may be looked down upon by Traditionalists (</w:t>
      </w:r>
      <w:r>
        <w:rPr>
          <w:rFonts w:ascii="Times New Roman" w:eastAsia="Times New Roman" w:hAnsi="Times New Roman" w:cs="Times New Roman"/>
          <w:color w:val="222222"/>
          <w:sz w:val="24"/>
          <w:szCs w:val="24"/>
          <w:highlight w:val="white"/>
        </w:rPr>
        <w:t xml:space="preserve">Varma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color w:val="0A0A0A"/>
          <w:sz w:val="24"/>
          <w:szCs w:val="24"/>
        </w:rPr>
        <w:t>. On the same note, it can be hard to deal with people due to introversion regardless of extreme empathy or awareness.</w:t>
      </w:r>
    </w:p>
    <w:p w14:paraId="32780C79"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 other difficulty is misapplication of EI. The manipulative way of some employees to use social skills, like to charm or to manipulate others to achieve personal end, should reduce trust and ethical behaviour. Therefore, the development of EI should involve ethical foundation.</w:t>
      </w:r>
    </w:p>
    <w:p w14:paraId="4283503A"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In order to overcome them, organisations ought to engage in organised EI training, incorporate EI into performance appraisal, and also embrace the idea of supporting emotional and cognitive intelligent leadership styles.</w:t>
      </w:r>
    </w:p>
    <w:p w14:paraId="42A9ABD8" w14:textId="77777777" w:rsidR="00DD42D0" w:rsidRDefault="00000000" w:rsidP="00C47DA3">
      <w:pPr>
        <w:pStyle w:val="Heading1"/>
        <w:spacing w:before="240" w:line="360" w:lineRule="auto"/>
      </w:pPr>
      <w:bookmarkStart w:id="3" w:name="_nbc9enm5s99" w:colFirst="0" w:colLast="0"/>
      <w:bookmarkEnd w:id="3"/>
      <w:r>
        <w:t>Generational Traits and Managerial Implications</w:t>
      </w:r>
    </w:p>
    <w:p w14:paraId="02325118" w14:textId="77777777" w:rsidR="00DD42D0" w:rsidRDefault="00000000" w:rsidP="00C47DA3">
      <w:pPr>
        <w:spacing w:before="240" w:line="360" w:lineRule="auto"/>
        <w:jc w:val="both"/>
        <w:rPr>
          <w:rFonts w:ascii="Times New Roman" w:eastAsia="Times New Roman" w:hAnsi="Times New Roman" w:cs="Times New Roman"/>
          <w:b/>
          <w:color w:val="0A0A0A"/>
          <w:sz w:val="24"/>
          <w:szCs w:val="24"/>
        </w:rPr>
      </w:pPr>
      <w:r>
        <w:rPr>
          <w:rFonts w:ascii="Times New Roman" w:eastAsia="Times New Roman" w:hAnsi="Times New Roman" w:cs="Times New Roman"/>
          <w:b/>
          <w:color w:val="0A0A0A"/>
          <w:sz w:val="24"/>
          <w:szCs w:val="24"/>
        </w:rPr>
        <w:t>2.1 Break on Generational Diversity</w:t>
      </w:r>
    </w:p>
    <w:p w14:paraId="5F5DAE1B"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Specialists in the field note that the contemporary professional environment is characterized by the presence of five generational cohorts the employees of which are determined by different historical, economic, and technological conditions: Traditionalists, Baby Boomers, Generation X, Millennials (Gen Y), and Generation Z. Such differences across the generations become manifested into differences in values within the workplace environment, preferred ways that people communicate, what motivates them and how they express their emotions (</w:t>
      </w:r>
      <w:proofErr w:type="spellStart"/>
      <w:r>
        <w:rPr>
          <w:rFonts w:ascii="Times New Roman" w:eastAsia="Times New Roman" w:hAnsi="Times New Roman" w:cs="Times New Roman"/>
          <w:color w:val="222222"/>
          <w:sz w:val="24"/>
          <w:szCs w:val="24"/>
          <w:highlight w:val="white"/>
        </w:rPr>
        <w:t>Kumari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0A0A0A"/>
          <w:sz w:val="24"/>
          <w:szCs w:val="24"/>
        </w:rPr>
        <w:t>. It can be stated that knowing the features of each generation is vital to managers who want to develop inclusive, emotionally intelligent spaces that are able to harness diversity as rather than an impediment.</w:t>
      </w:r>
    </w:p>
    <w:p w14:paraId="27ED17FB"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This part will discuss the distinctive features of each of the generations and the management implications of the precedents (</w:t>
      </w:r>
      <w:proofErr w:type="spellStart"/>
      <w:r>
        <w:rPr>
          <w:rFonts w:ascii="Times New Roman" w:eastAsia="Times New Roman" w:hAnsi="Times New Roman" w:cs="Times New Roman"/>
          <w:color w:val="222222"/>
          <w:sz w:val="24"/>
          <w:szCs w:val="24"/>
          <w:highlight w:val="white"/>
        </w:rPr>
        <w:t>Chigeda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0A0A0A"/>
          <w:sz w:val="24"/>
          <w:szCs w:val="24"/>
        </w:rPr>
        <w:t>. Based on this it provides tips on how leadership styles and emotional intelligence practices can be altered in order to handle intergenerational team in an effective manner.</w:t>
      </w:r>
    </w:p>
    <w:p w14:paraId="4DBDBE51"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2.2 Traditionalists</w:t>
      </w:r>
    </w:p>
    <w:p w14:paraId="033B03DE"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Core Characteristics:</w:t>
      </w:r>
    </w:p>
    <w:p w14:paraId="0A101858"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Also known as Silent Generation, the traditionalists are said to be loyal, formal, and disciplined. Having been influenced by the Great Depression and World War II they prefer to have a preference of hierarchy, observance of authority and job security. They will not question authority and they tend to like orderly settings.</w:t>
      </w:r>
    </w:p>
    <w:p w14:paraId="2682A065"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Communication Style:</w:t>
      </w:r>
    </w:p>
    <w:p w14:paraId="7C50048A"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They like face to face communication and formal written communications (</w:t>
      </w:r>
      <w:r>
        <w:rPr>
          <w:rFonts w:ascii="Times New Roman" w:eastAsia="Times New Roman" w:hAnsi="Times New Roman" w:cs="Times New Roman"/>
          <w:color w:val="222222"/>
          <w:sz w:val="24"/>
          <w:szCs w:val="24"/>
          <w:highlight w:val="white"/>
        </w:rPr>
        <w:t>Hu</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color w:val="0A0A0A"/>
          <w:sz w:val="24"/>
          <w:szCs w:val="24"/>
        </w:rPr>
        <w:t>. They are not so comfortable with digital tools and social media and like face-to-face contact, traditional memos.</w:t>
      </w:r>
    </w:p>
    <w:p w14:paraId="24CB2C7D"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Workplace Expectations:</w:t>
      </w:r>
    </w:p>
    <w:p w14:paraId="21768D81"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 xml:space="preserve">Traditionalists prefer being rewarded due to long term employment and </w:t>
      </w:r>
      <w:proofErr w:type="spellStart"/>
      <w:r>
        <w:rPr>
          <w:rFonts w:ascii="Times New Roman" w:eastAsia="Times New Roman" w:hAnsi="Times New Roman" w:cs="Times New Roman"/>
          <w:color w:val="0A0A0A"/>
          <w:sz w:val="24"/>
          <w:szCs w:val="24"/>
        </w:rPr>
        <w:t>labor</w:t>
      </w:r>
      <w:proofErr w:type="spellEnd"/>
      <w:r>
        <w:rPr>
          <w:rFonts w:ascii="Times New Roman" w:eastAsia="Times New Roman" w:hAnsi="Times New Roman" w:cs="Times New Roman"/>
          <w:color w:val="0A0A0A"/>
          <w:sz w:val="24"/>
          <w:szCs w:val="24"/>
        </w:rPr>
        <w:t xml:space="preserve"> (</w:t>
      </w:r>
      <w:r>
        <w:rPr>
          <w:rFonts w:ascii="Times New Roman" w:eastAsia="Times New Roman" w:hAnsi="Times New Roman" w:cs="Times New Roman"/>
          <w:color w:val="222222"/>
          <w:sz w:val="24"/>
          <w:szCs w:val="24"/>
          <w:highlight w:val="white"/>
        </w:rPr>
        <w:t>Dun</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color w:val="0A0A0A"/>
          <w:sz w:val="24"/>
          <w:szCs w:val="24"/>
        </w:rPr>
        <w:t>. Their pace of change is generally slower and they might instead favour well spelled out roles and duties.</w:t>
      </w:r>
    </w:p>
    <w:p w14:paraId="5C1F5C63"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Managerial Implications:</w:t>
      </w:r>
    </w:p>
    <w:p w14:paraId="3A282997"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Managers are advised to recognize their experience and give them a chance of holding mentorship roles. It has to be respectful, well-organised, and individualised. Buy-in should lead to introducing a change gradually and explaining it.</w:t>
      </w:r>
    </w:p>
    <w:p w14:paraId="31D067B7"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2.3 Baby boomers</w:t>
      </w:r>
    </w:p>
    <w:p w14:paraId="23279380"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Core Characteristics:</w:t>
      </w:r>
    </w:p>
    <w:p w14:paraId="40525BEF"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Boomers can be viewed as goal-oriented, competitive and hardworking (</w:t>
      </w:r>
      <w:r>
        <w:rPr>
          <w:rFonts w:ascii="Times New Roman" w:eastAsia="Times New Roman" w:hAnsi="Times New Roman" w:cs="Times New Roman"/>
          <w:color w:val="222222"/>
          <w:sz w:val="24"/>
          <w:szCs w:val="24"/>
          <w:highlight w:val="white"/>
        </w:rPr>
        <w:t>Thomas  and Allen, 2021)</w:t>
      </w:r>
      <w:r>
        <w:rPr>
          <w:rFonts w:ascii="Times New Roman" w:eastAsia="Times New Roman" w:hAnsi="Times New Roman" w:cs="Times New Roman"/>
          <w:color w:val="0A0A0A"/>
          <w:sz w:val="24"/>
          <w:szCs w:val="24"/>
        </w:rPr>
        <w:t>. They grew up on a post-war economic boom, and have a tendency of relating prosperity with position and titles. Boomers are loyal to their organisations and in most cases have been found to be too much dedicated to their careers.</w:t>
      </w:r>
    </w:p>
    <w:p w14:paraId="329DAFC6"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Communication Style:</w:t>
      </w:r>
    </w:p>
    <w:p w14:paraId="666D1180"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Although technology-friendly people, they still choose first-hand communication-either a personal visit or a phone call. They can use email, however they might oppose newer forms; such as instant messaging.</w:t>
      </w:r>
    </w:p>
    <w:p w14:paraId="01453BC9"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Workplace Expectations:</w:t>
      </w:r>
    </w:p>
    <w:p w14:paraId="58135127"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They appreciate physical incentives, promotions and appreciation of the input. A legacy is the thing that can motivate boomers.</w:t>
      </w:r>
    </w:p>
    <w:p w14:paraId="781D3BC7"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Managerial Implications:</w:t>
      </w:r>
    </w:p>
    <w:p w14:paraId="148B3B34"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Managers are to give a structured feedback and be thankful to them publicly. Have them be trainers of younger employees and allow them to take part in leadership training. Any alteration activity must be consultative and observant to established courses of action.</w:t>
      </w:r>
    </w:p>
    <w:p w14:paraId="3C6B01BF"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 xml:space="preserve">2.4 </w:t>
      </w:r>
      <w:proofErr w:type="spellStart"/>
      <w:r>
        <w:rPr>
          <w:rFonts w:ascii="Times New Roman" w:eastAsia="Times New Roman" w:hAnsi="Times New Roman" w:cs="Times New Roman"/>
          <w:b/>
          <w:i/>
          <w:color w:val="0A0A0A"/>
          <w:sz w:val="24"/>
          <w:szCs w:val="24"/>
        </w:rPr>
        <w:t>GenerationX</w:t>
      </w:r>
      <w:proofErr w:type="spellEnd"/>
    </w:p>
    <w:p w14:paraId="702EDDA4"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Core Characteristics:</w:t>
      </w:r>
    </w:p>
    <w:p w14:paraId="50F9D3F0"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 Gen X workers are self-sufficient, practical, and they care about independence. As they have been brought up when the economy was shaky and the divorce rates were high, they tend to be suspicious of authority and want a work-life balance (</w:t>
      </w:r>
      <w:r>
        <w:rPr>
          <w:rFonts w:ascii="Times New Roman" w:eastAsia="Times New Roman" w:hAnsi="Times New Roman" w:cs="Times New Roman"/>
          <w:color w:val="222222"/>
          <w:sz w:val="24"/>
          <w:szCs w:val="24"/>
          <w:highlight w:val="white"/>
        </w:rPr>
        <w:t xml:space="preserve">Akhter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A0A0A"/>
          <w:sz w:val="24"/>
          <w:szCs w:val="24"/>
        </w:rPr>
        <w:t>. They also believe in flexibility and are change adaptive.</w:t>
      </w:r>
    </w:p>
    <w:p w14:paraId="1B4485AB"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Communication Style:</w:t>
      </w:r>
    </w:p>
    <w:p w14:paraId="2EC89EAE"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They feel at ease with an online and offline communication mode. They prefer email updates to be short, but they also like being rather open and direct when communicating.</w:t>
      </w:r>
    </w:p>
    <w:p w14:paraId="617C3D78"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Workplace Expectations:</w:t>
      </w:r>
    </w:p>
    <w:p w14:paraId="764F10A3"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They want to have independence and development. They cannot be as faithful to one employer as Boomers and prefer pursuing the positions which demand challenges and provide flexibility.</w:t>
      </w:r>
    </w:p>
    <w:p w14:paraId="523E3A92"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Managerial Implications:</w:t>
      </w:r>
    </w:p>
    <w:p w14:paraId="3859C888"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Managers are expected to give them freedom and enable them work without supervision. Work flexibility (home working, flex-time, etc.) is welcome. They are kept glued by frequent performance appraisals and up skilling.</w:t>
      </w:r>
    </w:p>
    <w:p w14:paraId="676EECE9"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2.5 Millennials/Gen y</w:t>
      </w:r>
    </w:p>
    <w:p w14:paraId="258388E1"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Core Characteristics:</w:t>
      </w:r>
    </w:p>
    <w:p w14:paraId="4226D83C"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Millennials are team players, with a mission and are very tech-savvy. They appreciate sense of work, the chances to learn and fast feedback. The current generation (Millennials) has been blessed with a fast-evolving technology, economic insecurity, and globalization.</w:t>
      </w:r>
    </w:p>
    <w:p w14:paraId="67424DFC"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Communication Style:</w:t>
      </w:r>
    </w:p>
    <w:p w14:paraId="75B6B4BB"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They prefer digital communication, mostly texts, instant messaging, and communication tools such as Slack or Microsoft teams. They appreciate free, easy discussions and are accustomed to non-formal attributes.</w:t>
      </w:r>
    </w:p>
    <w:p w14:paraId="7D405142"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Workplace Expectations:</w:t>
      </w:r>
    </w:p>
    <w:p w14:paraId="277A3D66"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Millennials are devoted to purpose and want an office that promotes diversity, equity, and inclusion. They also emphasise the work-life balance and may tend to want quick career advancement and evaluation.</w:t>
      </w:r>
    </w:p>
    <w:p w14:paraId="1792459A"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Managerial Implications:</w:t>
      </w:r>
    </w:p>
    <w:p w14:paraId="6184ECBA"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To attract Millennials in the workforce, managers ought to deploy purpose-based employment and development. Promote teamwork, apply electronic tools properly, and provide constant feedback. Millennials can only be retained by creating diversity and inclusion as part of the team culture.</w:t>
      </w:r>
    </w:p>
    <w:p w14:paraId="437A75DC"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2.6 Generation z</w:t>
      </w:r>
    </w:p>
    <w:p w14:paraId="4C084E0A"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Core Characteristics:</w:t>
      </w:r>
    </w:p>
    <w:p w14:paraId="75A6BCA8"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 Gen Z are legitimate digital natives as they are the first generation with digital nativity. They are appreciative of mental health, diversity, and social influence. As they were brought up in economic recessions and in the middle of a pandemic, they are after job security and stability, but also flexibility, innovation, and a meaningful career.</w:t>
      </w:r>
    </w:p>
    <w:p w14:paraId="18A06FDF"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Communication Style:</w:t>
      </w:r>
    </w:p>
    <w:p w14:paraId="5DF074C8"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They enjoy different forms of digital channels and tend to prefer short, visual communication (e.g., memes, GIFs, voice notes) over what can be described as longer-form content. They also feel more comfortable using asynchronous means of communication but find quick responses.</w:t>
      </w:r>
    </w:p>
    <w:p w14:paraId="6CBD1464"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Workplace Expectations:</w:t>
      </w:r>
    </w:p>
    <w:p w14:paraId="2CC42436"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Gen Z demands career growth, inclusive management and work-life balance. Employers who place more emphasis on mental well-being, those who are transparent and ethical are preferred.</w:t>
      </w:r>
    </w:p>
    <w:p w14:paraId="7BADE409"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Managerial Implications:</w:t>
      </w:r>
    </w:p>
    <w:p w14:paraId="591224DB"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Emotional intelligence should be the consideration of the managers who aim at building psychological safety. It is crucial to have the resources of mental health, flexible working, and digital upskilling opportunities. To win the trust of their Gen Z, leaders need to be accessible, not exclusive, and edgy.</w:t>
      </w:r>
    </w:p>
    <w:p w14:paraId="281CBB81"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2.7 Opportunities and Challenges of Cross-Generational Management</w:t>
      </w:r>
    </w:p>
    <w:p w14:paraId="71520473"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Challenges:</w:t>
      </w:r>
    </w:p>
    <w:p w14:paraId="72819FA4"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Communication Barriers: There are several orientations when it comes to the preferred communication channels, as there are the people who still make phone calls whereas the others use instant messages.</w:t>
      </w:r>
    </w:p>
    <w:p w14:paraId="71D65E1F"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Value Differences: In some cases Boomers might prefer loyalty and living in hierarchy but Gen Z might question authority and prefer flat organisation.</w:t>
      </w:r>
    </w:p>
    <w:p w14:paraId="47E5BBBB"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Expectations on Work Ethic: Behind younger workers may feel that older workers are not disciplined and older generations could believe that the younger ones are not responsive or have a phobia towards technology.</w:t>
      </w:r>
    </w:p>
    <w:p w14:paraId="535FC123"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Opportunities:</w:t>
      </w:r>
    </w:p>
    <w:p w14:paraId="1B812B24"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Reverse Mentoring: Older workers have the knowledge and the experience of the company, which is passed onto younger workers more willing to learn new digital tools; young workers can teach older workers about digital tools, and professional wisdom and knowledge.</w:t>
      </w:r>
    </w:p>
    <w:p w14:paraId="4560CC3C"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Different Views: Multigenerational teams have the potential of having more innovative solutions because experience can be added with new ideas.</w:t>
      </w:r>
    </w:p>
    <w:p w14:paraId="5324AB30" w14:textId="712A6546"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Learning Culture Generation diversity expounds a culture of life-long learning in that every generation brings to the group strengths peculiar to it.</w:t>
      </w:r>
    </w:p>
    <w:p w14:paraId="40C83956" w14:textId="77777777" w:rsidR="00DD42D0" w:rsidRDefault="00000000" w:rsidP="00C47DA3">
      <w:pPr>
        <w:spacing w:before="240" w:line="360" w:lineRule="auto"/>
        <w:jc w:val="both"/>
        <w:rPr>
          <w:rFonts w:ascii="Times New Roman" w:eastAsia="Times New Roman" w:hAnsi="Times New Roman" w:cs="Times New Roman"/>
          <w:b/>
          <w:i/>
          <w:color w:val="0A0A0A"/>
          <w:sz w:val="24"/>
          <w:szCs w:val="24"/>
        </w:rPr>
      </w:pPr>
      <w:r>
        <w:rPr>
          <w:rFonts w:ascii="Times New Roman" w:eastAsia="Times New Roman" w:hAnsi="Times New Roman" w:cs="Times New Roman"/>
          <w:b/>
          <w:i/>
          <w:color w:val="0A0A0A"/>
          <w:sz w:val="24"/>
          <w:szCs w:val="24"/>
        </w:rPr>
        <w:t>2.8 EI as a Managerial tool</w:t>
      </w:r>
    </w:p>
    <w:p w14:paraId="7D764DA4" w14:textId="43EA218A"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Managers with high level of emotional intelligence stand at a better position to overcome differences among the different generations. They are able to develop leadership approaches that consider personal needs but align teams with organisational objectives through empathy, self-awareness and social skills.</w:t>
      </w:r>
    </w:p>
    <w:p w14:paraId="556A7CE8" w14:textId="39A9D8AC"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For example:</w:t>
      </w:r>
    </w:p>
    <w:p w14:paraId="3E2D221E" w14:textId="081589EC"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 xml:space="preserve">A manager with high emotional intelligence may have in-person meetings with Traditionalists and Boomers and direct communications with Gen </w:t>
      </w:r>
      <w:proofErr w:type="spellStart"/>
      <w:r>
        <w:rPr>
          <w:rFonts w:ascii="Times New Roman" w:eastAsia="Times New Roman" w:hAnsi="Times New Roman" w:cs="Times New Roman"/>
          <w:color w:val="0A0A0A"/>
          <w:sz w:val="24"/>
          <w:szCs w:val="24"/>
        </w:rPr>
        <w:t>Zers</w:t>
      </w:r>
      <w:proofErr w:type="spellEnd"/>
      <w:r>
        <w:rPr>
          <w:rFonts w:ascii="Times New Roman" w:eastAsia="Times New Roman" w:hAnsi="Times New Roman" w:cs="Times New Roman"/>
          <w:color w:val="0A0A0A"/>
          <w:sz w:val="24"/>
          <w:szCs w:val="24"/>
        </w:rPr>
        <w:t xml:space="preserve"> and Millennials at the same time.</w:t>
      </w:r>
    </w:p>
    <w:p w14:paraId="02DC67AF" w14:textId="58960BE1"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When they apply empathy, they can comprehend that the demand of Gen Z of flexible working hours is not complacency but survival strategy to deal with mental health.</w:t>
      </w:r>
    </w:p>
    <w:p w14:paraId="0FB7F98E" w14:textId="0F52A902"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Social awareness also assists managers to celebrate the various accomplishments with hoopla such as; boomer on behalf of the general society, individually praise Gen X and boom to the internet-envy of Millennials and Gen Z.</w:t>
      </w:r>
    </w:p>
    <w:p w14:paraId="1FED78AE"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Management that is based on EI does not include generalisations and builds a space where every personnel feels special and respected.</w:t>
      </w:r>
    </w:p>
    <w:p w14:paraId="743B789C" w14:textId="77777777" w:rsidR="00DD42D0" w:rsidRDefault="00000000" w:rsidP="00C47DA3">
      <w:pPr>
        <w:spacing w:before="240" w:line="360" w:lineRule="auto"/>
        <w:jc w:val="both"/>
        <w:rPr>
          <w:rFonts w:ascii="Times New Roman" w:eastAsia="Times New Roman" w:hAnsi="Times New Roman" w:cs="Times New Roman"/>
          <w:b/>
          <w:color w:val="0A0A0A"/>
          <w:sz w:val="24"/>
          <w:szCs w:val="24"/>
        </w:rPr>
      </w:pPr>
      <w:r>
        <w:rPr>
          <w:rFonts w:ascii="Times New Roman" w:eastAsia="Times New Roman" w:hAnsi="Times New Roman" w:cs="Times New Roman"/>
          <w:b/>
          <w:color w:val="0A0A0A"/>
          <w:sz w:val="24"/>
          <w:szCs w:val="24"/>
        </w:rPr>
        <w:t>Summary</w:t>
      </w:r>
    </w:p>
    <w:p w14:paraId="0DD4F33C" w14:textId="238CA442"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Knowing more about generational features plays a significant part in the creation of inclusive and emotionally intelligent working environments. All these generations, including Traditionalists, Boomers, Gen X, Millennials, and Gen Z, have different values, communication and motivational drivers. The management of such a team should consider these differences and manage them employing emotional intelligence in leadership, flexibility in communication, and collaboration.</w:t>
      </w:r>
    </w:p>
    <w:p w14:paraId="3D83FB32"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Managers should not be limited to a one size management and they should move with open hands and embrace diversity as a strength in an organisation. This type of matching EI strategies to generational characteristics can enlist organizational leaders to achieve a greater level of involvement, minimize conflict, and develop coordinated teams that flourish on diversity.</w:t>
      </w:r>
    </w:p>
    <w:p w14:paraId="0B488210" w14:textId="77777777" w:rsidR="00DD42D0" w:rsidRDefault="00000000" w:rsidP="00C47DA3">
      <w:pPr>
        <w:pStyle w:val="Heading1"/>
        <w:spacing w:before="240" w:line="360" w:lineRule="auto"/>
      </w:pPr>
      <w:bookmarkStart w:id="4" w:name="_kpu3la80mcqk" w:colFirst="0" w:colLast="0"/>
      <w:bookmarkEnd w:id="4"/>
      <w:r>
        <w:t xml:space="preserve">Recommendation </w:t>
      </w:r>
    </w:p>
    <w:p w14:paraId="0E09FCE1" w14:textId="6B5FA338"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Introducing EI Training at Every Level: Introduce personalized EI-based training with hands-on examples of conflict between generation and communication styles based on the five dimensions described by Goleman</w:t>
      </w:r>
    </w:p>
    <w:p w14:paraId="48074708" w14:textId="4F0586B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Enhance Reverse Mentoring Programs: Allow two-way mentoring, having younger generation workers assisting the older generation to embrace the digital world, and the older generation sharing the institutional and leadership knowledge.</w:t>
      </w:r>
    </w:p>
    <w:p w14:paraId="6B10CD59" w14:textId="0E11EC11"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Personalise Recognition and Feedback: Adopt generationally appropriate feedback styles; each needs to receive recognition in ways that is generationally specific; Boomers seem to respond well to formal recognition, Millennials and Gen Z respond best to instant, informal feedback</w:t>
      </w:r>
    </w:p>
    <w:p w14:paraId="475C8861" w14:textId="6099F6DB"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Set up the Intergenerational Dialogue Forums: To build the level of communication between the members of the various generations start regular discussion areas where different individuals of different generations can present their views, their expectations and their work policies.</w:t>
      </w:r>
    </w:p>
    <w:p w14:paraId="3A751B6C" w14:textId="77777777" w:rsidR="00C47DA3"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Build the concept of EI into your Leadership Development: Include emotional intelligence as a core competency in Executive recruitment, orientation, and development.</w:t>
      </w:r>
    </w:p>
    <w:p w14:paraId="1952376B" w14:textId="715A90E2"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Support Diverse Communication Channels: Make a wide variety of tools (e.g., emails, chats, meetings) available to meet the expectation of various generations, and bring accessibility and comfort to everyone.</w:t>
      </w:r>
    </w:p>
    <w:p w14:paraId="0224BBD9"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Monitor and Evaluate EI Application: By employing instruments like 360-degree feedback, EI tests, as well as employee connection snapshots aids in tracking the success of EI practices that cut across generational barriers. Leaders are in a position to work out generational diversity as the issue indeed as a source to power collaboration, innovation, and long-lasting success by setting emotionally intelligent culture into the custom making up the organisation.</w:t>
      </w:r>
    </w:p>
    <w:p w14:paraId="56471B3E" w14:textId="77777777" w:rsidR="00DD42D0" w:rsidRDefault="00000000" w:rsidP="00C47DA3">
      <w:pPr>
        <w:pStyle w:val="Heading1"/>
        <w:spacing w:before="240" w:line="360" w:lineRule="auto"/>
      </w:pPr>
      <w:bookmarkStart w:id="5" w:name="_1gtvt3j95s3f" w:colFirst="0" w:colLast="0"/>
      <w:bookmarkEnd w:id="5"/>
      <w:r>
        <w:t xml:space="preserve">Conclusion </w:t>
      </w:r>
    </w:p>
    <w:p w14:paraId="00ED0833"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Emotional intelligence is no longer optional in leadership attributes rather more a necessity in an organisational competency as work places continue to become age diversified. The framework proposed by Goleman provides effective instruments to manage the emotional complexity, empathy, and generation building relationships. Whether it is self-awareness among the new generations or self-regulatory and resilience in old workers, all of them have emotional competencies that can make them contribute to the general team ability.</w:t>
      </w:r>
    </w:p>
    <w:p w14:paraId="20603B82" w14:textId="77777777" w:rsidR="00DD42D0" w:rsidRDefault="00DD42D0" w:rsidP="00C47DA3">
      <w:pPr>
        <w:spacing w:before="240" w:line="360" w:lineRule="auto"/>
        <w:jc w:val="both"/>
        <w:rPr>
          <w:rFonts w:ascii="Times New Roman" w:eastAsia="Times New Roman" w:hAnsi="Times New Roman" w:cs="Times New Roman"/>
          <w:color w:val="0A0A0A"/>
          <w:sz w:val="24"/>
          <w:szCs w:val="24"/>
        </w:rPr>
      </w:pPr>
    </w:p>
    <w:p w14:paraId="26D7BFCC"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There are opportunities and challenges of generational diversity. Although it has the potential to cause communication deficit, overlapping expectations and hidden prejudices, it provides a catchment ground of experiences, ideas and expertise that when balanced through emotionally smart leadership can result in a tremendous increase in innovation and performance.</w:t>
      </w:r>
    </w:p>
    <w:p w14:paraId="3DE5C4B9" w14:textId="77777777" w:rsidR="00DD42D0" w:rsidRDefault="00DD42D0" w:rsidP="00C47DA3">
      <w:pPr>
        <w:spacing w:before="240" w:line="360" w:lineRule="auto"/>
        <w:jc w:val="both"/>
        <w:rPr>
          <w:rFonts w:ascii="Times New Roman" w:eastAsia="Times New Roman" w:hAnsi="Times New Roman" w:cs="Times New Roman"/>
          <w:color w:val="0A0A0A"/>
          <w:sz w:val="24"/>
          <w:szCs w:val="24"/>
        </w:rPr>
      </w:pPr>
    </w:p>
    <w:p w14:paraId="32B8B39A" w14:textId="77777777" w:rsidR="00DD42D0" w:rsidRDefault="00000000" w:rsidP="00C47DA3">
      <w:pPr>
        <w:spacing w:before="240" w:line="360" w:lineRule="auto"/>
        <w:jc w:val="both"/>
        <w:rPr>
          <w:rFonts w:ascii="Times New Roman" w:eastAsia="Times New Roman" w:hAnsi="Times New Roman" w:cs="Times New Roman"/>
          <w:color w:val="0A0A0A"/>
          <w:sz w:val="24"/>
          <w:szCs w:val="24"/>
        </w:rPr>
      </w:pPr>
      <w:r>
        <w:rPr>
          <w:rFonts w:ascii="Times New Roman" w:eastAsia="Times New Roman" w:hAnsi="Times New Roman" w:cs="Times New Roman"/>
          <w:color w:val="0A0A0A"/>
          <w:sz w:val="24"/>
          <w:szCs w:val="24"/>
        </w:rPr>
        <w:t>Organisations should incorporate emotional intelligence in their leadership culture, staff development programmes and also in communication structures in order to utilise full potential of multi-generational workforce. The managers who will be in a position to identify and address the emotional and motivational needs of each generation will be the effective managers to bring about a harmonising unity in the organisational culture.</w:t>
      </w:r>
      <w:r>
        <w:br w:type="page"/>
      </w:r>
    </w:p>
    <w:p w14:paraId="249EE38C" w14:textId="4022D2D8" w:rsidR="00C47DA3" w:rsidRPr="00C47DA3" w:rsidRDefault="00000000" w:rsidP="00C47DA3">
      <w:pPr>
        <w:pStyle w:val="Heading1"/>
        <w:spacing w:before="240" w:line="360" w:lineRule="auto"/>
      </w:pPr>
      <w:bookmarkStart w:id="6" w:name="_wedk5k17dyav" w:colFirst="0" w:colLast="0"/>
      <w:bookmarkEnd w:id="6"/>
      <w:r>
        <w:t xml:space="preserve">Reference </w:t>
      </w:r>
    </w:p>
    <w:p w14:paraId="7E8C4A7F"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Akhter, A., Karim, M.M. and Islam, K.A., 2021. The impact of emotional intelligence, employee empowerment and cultural intelligence on commercial bank employees' job satisfaction. </w:t>
      </w:r>
      <w:r>
        <w:rPr>
          <w:rFonts w:ascii="Times New Roman" w:eastAsia="Times New Roman" w:hAnsi="Times New Roman" w:cs="Times New Roman"/>
          <w:i/>
          <w:color w:val="222222"/>
          <w:sz w:val="24"/>
          <w:szCs w:val="24"/>
          <w:highlight w:val="white"/>
        </w:rPr>
        <w:t>Banks and Bank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(4), p.11.https://www.proquest.com/openview/16e8bf7d42f8f849b4ab5597b6bc0d0e/1?pq-origsite=gscholar&amp;cbl=4368391</w:t>
      </w:r>
    </w:p>
    <w:p w14:paraId="6712E5C4"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Bru</w:t>
      </w:r>
      <w:proofErr w:type="spellEnd"/>
      <w:r>
        <w:rPr>
          <w:rFonts w:ascii="Times New Roman" w:eastAsia="Times New Roman" w:hAnsi="Times New Roman" w:cs="Times New Roman"/>
          <w:color w:val="222222"/>
          <w:sz w:val="24"/>
          <w:szCs w:val="24"/>
          <w:highlight w:val="white"/>
        </w:rPr>
        <w:t xml:space="preserve">-Luna, L.M., </w:t>
      </w:r>
      <w:proofErr w:type="spellStart"/>
      <w:r>
        <w:rPr>
          <w:rFonts w:ascii="Times New Roman" w:eastAsia="Times New Roman" w:hAnsi="Times New Roman" w:cs="Times New Roman"/>
          <w:color w:val="222222"/>
          <w:sz w:val="24"/>
          <w:szCs w:val="24"/>
          <w:highlight w:val="white"/>
        </w:rPr>
        <w:t>Martí-Vilar</w:t>
      </w:r>
      <w:proofErr w:type="spellEnd"/>
      <w:r>
        <w:rPr>
          <w:rFonts w:ascii="Times New Roman" w:eastAsia="Times New Roman" w:hAnsi="Times New Roman" w:cs="Times New Roman"/>
          <w:color w:val="222222"/>
          <w:sz w:val="24"/>
          <w:szCs w:val="24"/>
          <w:highlight w:val="white"/>
        </w:rPr>
        <w:t xml:space="preserve">, M., Merino-Soto, C. and </w:t>
      </w:r>
      <w:proofErr w:type="spellStart"/>
      <w:r>
        <w:rPr>
          <w:rFonts w:ascii="Times New Roman" w:eastAsia="Times New Roman" w:hAnsi="Times New Roman" w:cs="Times New Roman"/>
          <w:color w:val="222222"/>
          <w:sz w:val="24"/>
          <w:szCs w:val="24"/>
          <w:highlight w:val="white"/>
        </w:rPr>
        <w:t>Cervera</w:t>
      </w:r>
      <w:proofErr w:type="spellEnd"/>
      <w:r>
        <w:rPr>
          <w:rFonts w:ascii="Times New Roman" w:eastAsia="Times New Roman" w:hAnsi="Times New Roman" w:cs="Times New Roman"/>
          <w:color w:val="222222"/>
          <w:sz w:val="24"/>
          <w:szCs w:val="24"/>
          <w:highlight w:val="white"/>
        </w:rPr>
        <w:t xml:space="preserve">-Santiago, J.L., 2021, December. Emotional intelligence measures: A systematic review. In </w:t>
      </w:r>
      <w:r>
        <w:rPr>
          <w:rFonts w:ascii="Times New Roman" w:eastAsia="Times New Roman" w:hAnsi="Times New Roman" w:cs="Times New Roman"/>
          <w:i/>
          <w:color w:val="222222"/>
          <w:sz w:val="24"/>
          <w:szCs w:val="24"/>
          <w:highlight w:val="white"/>
        </w:rPr>
        <w:t>Healthcare</w:t>
      </w:r>
      <w:r>
        <w:rPr>
          <w:rFonts w:ascii="Times New Roman" w:eastAsia="Times New Roman" w:hAnsi="Times New Roman" w:cs="Times New Roman"/>
          <w:color w:val="222222"/>
          <w:sz w:val="24"/>
          <w:szCs w:val="24"/>
          <w:highlight w:val="white"/>
        </w:rPr>
        <w:t xml:space="preserve"> (Vol. 9, No. 12, p. 1696). </w:t>
      </w:r>
      <w:proofErr w:type="spellStart"/>
      <w:r>
        <w:rPr>
          <w:rFonts w:ascii="Times New Roman" w:eastAsia="Times New Roman" w:hAnsi="Times New Roman" w:cs="Times New Roman"/>
          <w:color w:val="222222"/>
          <w:sz w:val="24"/>
          <w:szCs w:val="24"/>
          <w:highlight w:val="white"/>
        </w:rPr>
        <w:t>MDPI.</w:t>
      </w:r>
      <w:hyperlink r:id="rId6">
        <w:r>
          <w:rPr>
            <w:rFonts w:ascii="Times New Roman" w:eastAsia="Times New Roman" w:hAnsi="Times New Roman" w:cs="Times New Roman"/>
            <w:color w:val="1155CC"/>
            <w:sz w:val="24"/>
            <w:szCs w:val="24"/>
            <w:highlight w:val="white"/>
            <w:u w:val="single"/>
          </w:rPr>
          <w:t>https</w:t>
        </w:r>
        <w:proofErr w:type="spellEnd"/>
        <w:r>
          <w:rPr>
            <w:rFonts w:ascii="Times New Roman" w:eastAsia="Times New Roman" w:hAnsi="Times New Roman" w:cs="Times New Roman"/>
            <w:color w:val="1155CC"/>
            <w:sz w:val="24"/>
            <w:szCs w:val="24"/>
            <w:highlight w:val="white"/>
            <w:u w:val="single"/>
          </w:rPr>
          <w:t>://www.mdpi.com/2227-9032/9/12/1696</w:t>
        </w:r>
      </w:hyperlink>
    </w:p>
    <w:p w14:paraId="5B058551"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Chigeda</w:t>
      </w:r>
      <w:proofErr w:type="spellEnd"/>
      <w:r>
        <w:rPr>
          <w:rFonts w:ascii="Times New Roman" w:eastAsia="Times New Roman" w:hAnsi="Times New Roman" w:cs="Times New Roman"/>
          <w:color w:val="222222"/>
          <w:sz w:val="24"/>
          <w:szCs w:val="24"/>
          <w:highlight w:val="white"/>
        </w:rPr>
        <w:t xml:space="preserve">, F., </w:t>
      </w:r>
      <w:proofErr w:type="spellStart"/>
      <w:r>
        <w:rPr>
          <w:rFonts w:ascii="Times New Roman" w:eastAsia="Times New Roman" w:hAnsi="Times New Roman" w:cs="Times New Roman"/>
          <w:color w:val="222222"/>
          <w:sz w:val="24"/>
          <w:szCs w:val="24"/>
          <w:highlight w:val="white"/>
        </w:rPr>
        <w:t>Ndofirepi</w:t>
      </w:r>
      <w:proofErr w:type="spellEnd"/>
      <w:r>
        <w:rPr>
          <w:rFonts w:ascii="Times New Roman" w:eastAsia="Times New Roman" w:hAnsi="Times New Roman" w:cs="Times New Roman"/>
          <w:color w:val="222222"/>
          <w:sz w:val="24"/>
          <w:szCs w:val="24"/>
          <w:highlight w:val="white"/>
        </w:rPr>
        <w:t xml:space="preserve">, T.M. and Steyn, R., 2022. Continuance in organizational commitment: The role of emotional intelligence, work‐life balance support, and work‐related stress. </w:t>
      </w:r>
      <w:r>
        <w:rPr>
          <w:rFonts w:ascii="Times New Roman" w:eastAsia="Times New Roman" w:hAnsi="Times New Roman" w:cs="Times New Roman"/>
          <w:i/>
          <w:color w:val="222222"/>
          <w:sz w:val="24"/>
          <w:szCs w:val="24"/>
          <w:highlight w:val="white"/>
        </w:rPr>
        <w:t>Global Business and Organizational Excellence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42</w:t>
      </w:r>
      <w:r>
        <w:rPr>
          <w:rFonts w:ascii="Times New Roman" w:eastAsia="Times New Roman" w:hAnsi="Times New Roman" w:cs="Times New Roman"/>
          <w:color w:val="222222"/>
          <w:sz w:val="24"/>
          <w:szCs w:val="24"/>
          <w:highlight w:val="white"/>
        </w:rPr>
        <w:t>(1), pp.22-38.</w:t>
      </w:r>
      <w:hyperlink r:id="rId7">
        <w:r>
          <w:rPr>
            <w:rFonts w:ascii="Times New Roman" w:eastAsia="Times New Roman" w:hAnsi="Times New Roman" w:cs="Times New Roman"/>
            <w:color w:val="1155CC"/>
            <w:sz w:val="24"/>
            <w:szCs w:val="24"/>
            <w:highlight w:val="white"/>
            <w:u w:val="single"/>
          </w:rPr>
          <w:t>https://onlinelibrary.wiley.com/doi/full/10.1002/joe.22172</w:t>
        </w:r>
      </w:hyperlink>
    </w:p>
    <w:p w14:paraId="7DD84A97"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Chin, S.T.S., 2021. Influence of emotional intelligence on the workforce for industry 5.0. </w:t>
      </w:r>
      <w:r>
        <w:rPr>
          <w:rFonts w:ascii="Times New Roman" w:eastAsia="Times New Roman" w:hAnsi="Times New Roman" w:cs="Times New Roman"/>
          <w:i/>
          <w:color w:val="222222"/>
          <w:sz w:val="24"/>
          <w:szCs w:val="24"/>
          <w:highlight w:val="white"/>
        </w:rPr>
        <w:t>Journal of Human Resources Management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2021</w:t>
      </w:r>
      <w:r>
        <w:rPr>
          <w:rFonts w:ascii="Times New Roman" w:eastAsia="Times New Roman" w:hAnsi="Times New Roman" w:cs="Times New Roman"/>
          <w:color w:val="222222"/>
          <w:sz w:val="24"/>
          <w:szCs w:val="24"/>
          <w:highlight w:val="white"/>
        </w:rPr>
        <w:t>(2021), p.882278.</w:t>
      </w:r>
      <w:hyperlink r:id="rId8">
        <w:r>
          <w:rPr>
            <w:rFonts w:ascii="Times New Roman" w:eastAsia="Times New Roman" w:hAnsi="Times New Roman" w:cs="Times New Roman"/>
            <w:color w:val="1155CC"/>
            <w:sz w:val="24"/>
            <w:szCs w:val="24"/>
            <w:highlight w:val="white"/>
            <w:u w:val="single"/>
          </w:rPr>
          <w:t>https://ibimapublishing.com/articles/JHRMR/2021/882278/882278.pdf</w:t>
        </w:r>
      </w:hyperlink>
    </w:p>
    <w:p w14:paraId="6DB27EB6"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Dhoopar</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Sihag</w:t>
      </w:r>
      <w:proofErr w:type="spellEnd"/>
      <w:r>
        <w:rPr>
          <w:rFonts w:ascii="Times New Roman" w:eastAsia="Times New Roman" w:hAnsi="Times New Roman" w:cs="Times New Roman"/>
          <w:color w:val="222222"/>
          <w:sz w:val="24"/>
          <w:szCs w:val="24"/>
          <w:highlight w:val="white"/>
        </w:rPr>
        <w:t xml:space="preserve">, P., Kumar, A. and Suhag, A.K., 2022. Organizational resilience and employee performance in COVID-19 pandemic: the mediating effect of emotional intelligence. </w:t>
      </w:r>
      <w:r>
        <w:rPr>
          <w:rFonts w:ascii="Times New Roman" w:eastAsia="Times New Roman" w:hAnsi="Times New Roman" w:cs="Times New Roman"/>
          <w:i/>
          <w:color w:val="222222"/>
          <w:sz w:val="24"/>
          <w:szCs w:val="24"/>
          <w:highlight w:val="white"/>
        </w:rPr>
        <w:t>International Journal of Organizational Analysis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(1), pp.130-155.</w:t>
      </w:r>
      <w:hyperlink r:id="rId9">
        <w:r>
          <w:rPr>
            <w:rFonts w:ascii="Times New Roman" w:eastAsia="Times New Roman" w:hAnsi="Times New Roman" w:cs="Times New Roman"/>
            <w:color w:val="1155CC"/>
            <w:sz w:val="24"/>
            <w:szCs w:val="24"/>
            <w:highlight w:val="white"/>
            <w:u w:val="single"/>
          </w:rPr>
          <w:t>https://www.emerald.com/insight/content/doi/10.1108/ijoa-06-2020-2261/full/html</w:t>
        </w:r>
      </w:hyperlink>
    </w:p>
    <w:p w14:paraId="73B3EFB2"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El </w:t>
      </w:r>
      <w:proofErr w:type="spellStart"/>
      <w:r>
        <w:rPr>
          <w:rFonts w:ascii="Times New Roman" w:eastAsia="Times New Roman" w:hAnsi="Times New Roman" w:cs="Times New Roman"/>
          <w:color w:val="222222"/>
          <w:sz w:val="24"/>
          <w:szCs w:val="24"/>
          <w:highlight w:val="white"/>
        </w:rPr>
        <w:t>Khatib</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Almteiri</w:t>
      </w:r>
      <w:proofErr w:type="spellEnd"/>
      <w:r>
        <w:rPr>
          <w:rFonts w:ascii="Times New Roman" w:eastAsia="Times New Roman" w:hAnsi="Times New Roman" w:cs="Times New Roman"/>
          <w:color w:val="222222"/>
          <w:sz w:val="24"/>
          <w:szCs w:val="24"/>
          <w:highlight w:val="white"/>
        </w:rPr>
        <w:t xml:space="preserve">, M. and Al </w:t>
      </w:r>
      <w:proofErr w:type="spellStart"/>
      <w:r>
        <w:rPr>
          <w:rFonts w:ascii="Times New Roman" w:eastAsia="Times New Roman" w:hAnsi="Times New Roman" w:cs="Times New Roman"/>
          <w:color w:val="222222"/>
          <w:sz w:val="24"/>
          <w:szCs w:val="24"/>
          <w:highlight w:val="white"/>
        </w:rPr>
        <w:t>Qasemi</w:t>
      </w:r>
      <w:proofErr w:type="spellEnd"/>
      <w:r>
        <w:rPr>
          <w:rFonts w:ascii="Times New Roman" w:eastAsia="Times New Roman" w:hAnsi="Times New Roman" w:cs="Times New Roman"/>
          <w:color w:val="222222"/>
          <w:sz w:val="24"/>
          <w:szCs w:val="24"/>
          <w:highlight w:val="white"/>
        </w:rPr>
        <w:t xml:space="preserve">, S.A., 2021. The correlation between emotional intelligence and project management success. </w:t>
      </w:r>
      <w:proofErr w:type="spellStart"/>
      <w:r>
        <w:rPr>
          <w:rFonts w:ascii="Times New Roman" w:eastAsia="Times New Roman" w:hAnsi="Times New Roman" w:cs="Times New Roman"/>
          <w:i/>
          <w:color w:val="222222"/>
          <w:sz w:val="24"/>
          <w:szCs w:val="24"/>
          <w:highlight w:val="white"/>
        </w:rPr>
        <w:t>IBusiness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 pp.18-29.</w:t>
      </w:r>
      <w:hyperlink r:id="rId10">
        <w:r>
          <w:rPr>
            <w:rFonts w:ascii="Times New Roman" w:eastAsia="Times New Roman" w:hAnsi="Times New Roman" w:cs="Times New Roman"/>
            <w:color w:val="1155CC"/>
            <w:sz w:val="24"/>
            <w:szCs w:val="24"/>
            <w:highlight w:val="white"/>
            <w:u w:val="single"/>
          </w:rPr>
          <w:t>https://www.scirp.org/journal/paperinformation?paperid=107331</w:t>
        </w:r>
      </w:hyperlink>
    </w:p>
    <w:p w14:paraId="58FF68F0"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Estrada, M., </w:t>
      </w:r>
      <w:proofErr w:type="spellStart"/>
      <w:r>
        <w:rPr>
          <w:rFonts w:ascii="Times New Roman" w:eastAsia="Times New Roman" w:hAnsi="Times New Roman" w:cs="Times New Roman"/>
          <w:color w:val="222222"/>
          <w:sz w:val="24"/>
          <w:szCs w:val="24"/>
          <w:highlight w:val="white"/>
        </w:rPr>
        <w:t>Monferrer</w:t>
      </w:r>
      <w:proofErr w:type="spellEnd"/>
      <w:r>
        <w:rPr>
          <w:rFonts w:ascii="Times New Roman" w:eastAsia="Times New Roman" w:hAnsi="Times New Roman" w:cs="Times New Roman"/>
          <w:color w:val="222222"/>
          <w:sz w:val="24"/>
          <w:szCs w:val="24"/>
          <w:highlight w:val="white"/>
        </w:rPr>
        <w:t xml:space="preserve">, D., Rodríguez, A. and </w:t>
      </w:r>
      <w:proofErr w:type="spellStart"/>
      <w:r>
        <w:rPr>
          <w:rFonts w:ascii="Times New Roman" w:eastAsia="Times New Roman" w:hAnsi="Times New Roman" w:cs="Times New Roman"/>
          <w:color w:val="222222"/>
          <w:sz w:val="24"/>
          <w:szCs w:val="24"/>
          <w:highlight w:val="white"/>
        </w:rPr>
        <w:t>Moliner</w:t>
      </w:r>
      <w:proofErr w:type="spellEnd"/>
      <w:r>
        <w:rPr>
          <w:rFonts w:ascii="Times New Roman" w:eastAsia="Times New Roman" w:hAnsi="Times New Roman" w:cs="Times New Roman"/>
          <w:color w:val="222222"/>
          <w:sz w:val="24"/>
          <w:szCs w:val="24"/>
          <w:highlight w:val="white"/>
        </w:rPr>
        <w:t xml:space="preserve">, M.Á., 2021. Does emotional intelligence influence academic performance? The role of compassion and engagement in education for sustainable development.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(4), p.1721.</w:t>
      </w:r>
      <w:hyperlink r:id="rId11">
        <w:r>
          <w:rPr>
            <w:rFonts w:ascii="Times New Roman" w:eastAsia="Times New Roman" w:hAnsi="Times New Roman" w:cs="Times New Roman"/>
            <w:color w:val="1155CC"/>
            <w:sz w:val="24"/>
            <w:szCs w:val="24"/>
            <w:highlight w:val="white"/>
            <w:u w:val="single"/>
          </w:rPr>
          <w:t>https://www.mdpi.com/2071-1050/13/4/1721</w:t>
        </w:r>
      </w:hyperlink>
    </w:p>
    <w:p w14:paraId="5969A0F8"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 X., Li, R.Y.M., </w:t>
      </w:r>
      <w:proofErr w:type="spellStart"/>
      <w:r>
        <w:rPr>
          <w:rFonts w:ascii="Times New Roman" w:eastAsia="Times New Roman" w:hAnsi="Times New Roman" w:cs="Times New Roman"/>
          <w:color w:val="222222"/>
          <w:sz w:val="24"/>
          <w:szCs w:val="24"/>
          <w:highlight w:val="white"/>
        </w:rPr>
        <w:t>Kumari</w:t>
      </w:r>
      <w:proofErr w:type="spellEnd"/>
      <w:r>
        <w:rPr>
          <w:rFonts w:ascii="Times New Roman" w:eastAsia="Times New Roman" w:hAnsi="Times New Roman" w:cs="Times New Roman"/>
          <w:color w:val="222222"/>
          <w:sz w:val="24"/>
          <w:szCs w:val="24"/>
          <w:highlight w:val="white"/>
        </w:rPr>
        <w:t xml:space="preserve">, K., Ben </w:t>
      </w:r>
      <w:proofErr w:type="spellStart"/>
      <w:r>
        <w:rPr>
          <w:rFonts w:ascii="Times New Roman" w:eastAsia="Times New Roman" w:hAnsi="Times New Roman" w:cs="Times New Roman"/>
          <w:color w:val="222222"/>
          <w:sz w:val="24"/>
          <w:szCs w:val="24"/>
          <w:highlight w:val="white"/>
        </w:rPr>
        <w:t>Belgacem</w:t>
      </w:r>
      <w:proofErr w:type="spellEnd"/>
      <w:r>
        <w:rPr>
          <w:rFonts w:ascii="Times New Roman" w:eastAsia="Times New Roman" w:hAnsi="Times New Roman" w:cs="Times New Roman"/>
          <w:color w:val="222222"/>
          <w:sz w:val="24"/>
          <w:szCs w:val="24"/>
          <w:highlight w:val="white"/>
        </w:rPr>
        <w:t xml:space="preserve">, S., Fu, Q., Khan, M.A. and </w:t>
      </w:r>
      <w:proofErr w:type="spellStart"/>
      <w:r>
        <w:rPr>
          <w:rFonts w:ascii="Times New Roman" w:eastAsia="Times New Roman" w:hAnsi="Times New Roman" w:cs="Times New Roman"/>
          <w:color w:val="222222"/>
          <w:sz w:val="24"/>
          <w:szCs w:val="24"/>
          <w:highlight w:val="white"/>
        </w:rPr>
        <w:t>Alkhuraydili</w:t>
      </w:r>
      <w:proofErr w:type="spellEnd"/>
      <w:r>
        <w:rPr>
          <w:rFonts w:ascii="Times New Roman" w:eastAsia="Times New Roman" w:hAnsi="Times New Roman" w:cs="Times New Roman"/>
          <w:color w:val="222222"/>
          <w:sz w:val="24"/>
          <w:szCs w:val="24"/>
          <w:highlight w:val="white"/>
        </w:rPr>
        <w:t xml:space="preserve">, A.A., 2022. Relationship between green leaders’ emotional intelligence and employees’ green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A PLS-SEM approach. </w:t>
      </w:r>
      <w:proofErr w:type="spellStart"/>
      <w:r>
        <w:rPr>
          <w:rFonts w:ascii="Times New Roman" w:eastAsia="Times New Roman" w:hAnsi="Times New Roman" w:cs="Times New Roman"/>
          <w:i/>
          <w:color w:val="222222"/>
          <w:sz w:val="24"/>
          <w:szCs w:val="24"/>
          <w:highlight w:val="white"/>
        </w:rPr>
        <w:t>Behavioral</w:t>
      </w:r>
      <w:proofErr w:type="spellEnd"/>
      <w:r>
        <w:rPr>
          <w:rFonts w:ascii="Times New Roman" w:eastAsia="Times New Roman" w:hAnsi="Times New Roman" w:cs="Times New Roman"/>
          <w:i/>
          <w:color w:val="222222"/>
          <w:sz w:val="24"/>
          <w:szCs w:val="24"/>
          <w:highlight w:val="white"/>
        </w:rPr>
        <w:t xml:space="preserve">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 p.25.</w:t>
      </w:r>
      <w:hyperlink r:id="rId12">
        <w:r>
          <w:rPr>
            <w:rFonts w:ascii="Times New Roman" w:eastAsia="Times New Roman" w:hAnsi="Times New Roman" w:cs="Times New Roman"/>
            <w:color w:val="1155CC"/>
            <w:sz w:val="24"/>
            <w:szCs w:val="24"/>
            <w:highlight w:val="white"/>
            <w:u w:val="single"/>
          </w:rPr>
          <w:t>https://www.mdpi.com/2076-328X/13/1/25</w:t>
        </w:r>
      </w:hyperlink>
    </w:p>
    <w:p w14:paraId="44512582"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Jena, L.K., 2022. Does workplace spirituality lead to raising employee performance? The role of citizenship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and emotional intelligence. </w:t>
      </w:r>
      <w:r>
        <w:rPr>
          <w:rFonts w:ascii="Times New Roman" w:eastAsia="Times New Roman" w:hAnsi="Times New Roman" w:cs="Times New Roman"/>
          <w:i/>
          <w:color w:val="222222"/>
          <w:sz w:val="24"/>
          <w:szCs w:val="24"/>
          <w:highlight w:val="white"/>
        </w:rPr>
        <w:t>International Journal of Organizational Analysis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(6), pp.1309-1334.</w:t>
      </w:r>
      <w:hyperlink r:id="rId13">
        <w:r>
          <w:rPr>
            <w:rFonts w:ascii="Times New Roman" w:eastAsia="Times New Roman" w:hAnsi="Times New Roman" w:cs="Times New Roman"/>
            <w:color w:val="1155CC"/>
            <w:sz w:val="24"/>
            <w:szCs w:val="24"/>
            <w:highlight w:val="white"/>
            <w:u w:val="single"/>
          </w:rPr>
          <w:t>https://www.emerald.com/insight/content/doi/10.1108/ijoa-06-2020-2279/full/html</w:t>
        </w:r>
      </w:hyperlink>
    </w:p>
    <w:p w14:paraId="7818B6C7"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Kargeti</w:t>
      </w:r>
      <w:proofErr w:type="spellEnd"/>
      <w:r>
        <w:rPr>
          <w:rFonts w:ascii="Times New Roman" w:eastAsia="Times New Roman" w:hAnsi="Times New Roman" w:cs="Times New Roman"/>
          <w:color w:val="222222"/>
          <w:sz w:val="24"/>
          <w:szCs w:val="24"/>
          <w:highlight w:val="white"/>
        </w:rPr>
        <w:t xml:space="preserve">, H., 2023. The role of Emotional Intelligence in Building Effective Workplace: a quantitative study. </w:t>
      </w:r>
      <w:r>
        <w:rPr>
          <w:rFonts w:ascii="Times New Roman" w:eastAsia="Times New Roman" w:hAnsi="Times New Roman" w:cs="Times New Roman"/>
          <w:i/>
          <w:color w:val="222222"/>
          <w:sz w:val="24"/>
          <w:szCs w:val="24"/>
          <w:highlight w:val="white"/>
        </w:rPr>
        <w:t>Journal of Cardiovascular Disease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(4), pp.2558-2565.</w:t>
      </w:r>
      <w:hyperlink r:id="rId14">
        <w:r>
          <w:rPr>
            <w:rFonts w:ascii="Times New Roman" w:eastAsia="Times New Roman" w:hAnsi="Times New Roman" w:cs="Times New Roman"/>
            <w:color w:val="1155CC"/>
            <w:sz w:val="24"/>
            <w:szCs w:val="24"/>
            <w:highlight w:val="white"/>
            <w:u w:val="single"/>
          </w:rPr>
          <w:t>https://pdfs.semanticscholar.org/8c33/06b3497b6b4df83fba705fa5db2ab074fb95.pdf</w:t>
        </w:r>
      </w:hyperlink>
    </w:p>
    <w:p w14:paraId="6728E63A"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Karimi</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Leggat</w:t>
      </w:r>
      <w:proofErr w:type="spellEnd"/>
      <w:r>
        <w:rPr>
          <w:rFonts w:ascii="Times New Roman" w:eastAsia="Times New Roman" w:hAnsi="Times New Roman" w:cs="Times New Roman"/>
          <w:color w:val="222222"/>
          <w:sz w:val="24"/>
          <w:szCs w:val="24"/>
          <w:highlight w:val="white"/>
        </w:rPr>
        <w:t xml:space="preserve">, S.G., Bartram, T., </w:t>
      </w:r>
      <w:proofErr w:type="spellStart"/>
      <w:r>
        <w:rPr>
          <w:rFonts w:ascii="Times New Roman" w:eastAsia="Times New Roman" w:hAnsi="Times New Roman" w:cs="Times New Roman"/>
          <w:color w:val="222222"/>
          <w:sz w:val="24"/>
          <w:szCs w:val="24"/>
          <w:highlight w:val="white"/>
        </w:rPr>
        <w:t>Afshari</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Sarkeshik</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Verulava</w:t>
      </w:r>
      <w:proofErr w:type="spellEnd"/>
      <w:r>
        <w:rPr>
          <w:rFonts w:ascii="Times New Roman" w:eastAsia="Times New Roman" w:hAnsi="Times New Roman" w:cs="Times New Roman"/>
          <w:color w:val="222222"/>
          <w:sz w:val="24"/>
          <w:szCs w:val="24"/>
          <w:highlight w:val="white"/>
        </w:rPr>
        <w:t xml:space="preserve">, T., 2021. Emotional intelligence: predictor of employees’ wellbeing, quality of patient care, and psychological empowerment. </w:t>
      </w:r>
      <w:r>
        <w:rPr>
          <w:rFonts w:ascii="Times New Roman" w:eastAsia="Times New Roman" w:hAnsi="Times New Roman" w:cs="Times New Roman"/>
          <w:i/>
          <w:color w:val="222222"/>
          <w:sz w:val="24"/>
          <w:szCs w:val="24"/>
          <w:highlight w:val="white"/>
        </w:rPr>
        <w:t>BMC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 p.93.</w:t>
      </w:r>
      <w:hyperlink r:id="rId15">
        <w:r>
          <w:rPr>
            <w:rFonts w:ascii="Times New Roman" w:eastAsia="Times New Roman" w:hAnsi="Times New Roman" w:cs="Times New Roman"/>
            <w:color w:val="1155CC"/>
            <w:sz w:val="24"/>
            <w:szCs w:val="24"/>
            <w:highlight w:val="white"/>
            <w:u w:val="single"/>
          </w:rPr>
          <w:t>https://link.springer.com/article/10.1186/s40359-021-00593-8</w:t>
        </w:r>
      </w:hyperlink>
    </w:p>
    <w:p w14:paraId="27153BAE"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Khassawneh</w:t>
      </w:r>
      <w:proofErr w:type="spellEnd"/>
      <w:r>
        <w:rPr>
          <w:rFonts w:ascii="Times New Roman" w:eastAsia="Times New Roman" w:hAnsi="Times New Roman" w:cs="Times New Roman"/>
          <w:color w:val="222222"/>
          <w:sz w:val="24"/>
          <w:szCs w:val="24"/>
          <w:highlight w:val="white"/>
        </w:rPr>
        <w:t xml:space="preserve">, O., Mohammad, T., Ben-Abdallah, R. and </w:t>
      </w:r>
      <w:proofErr w:type="spellStart"/>
      <w:r>
        <w:rPr>
          <w:rFonts w:ascii="Times New Roman" w:eastAsia="Times New Roman" w:hAnsi="Times New Roman" w:cs="Times New Roman"/>
          <w:color w:val="222222"/>
          <w:sz w:val="24"/>
          <w:szCs w:val="24"/>
          <w:highlight w:val="white"/>
        </w:rPr>
        <w:t>Alabidi</w:t>
      </w:r>
      <w:proofErr w:type="spellEnd"/>
      <w:r>
        <w:rPr>
          <w:rFonts w:ascii="Times New Roman" w:eastAsia="Times New Roman" w:hAnsi="Times New Roman" w:cs="Times New Roman"/>
          <w:color w:val="222222"/>
          <w:sz w:val="24"/>
          <w:szCs w:val="24"/>
          <w:highlight w:val="white"/>
        </w:rPr>
        <w:t xml:space="preserve">, S., 2022. The relationship between emotional intelligence and educators’ performance in higher education sector. </w:t>
      </w:r>
      <w:proofErr w:type="spellStart"/>
      <w:r>
        <w:rPr>
          <w:rFonts w:ascii="Times New Roman" w:eastAsia="Times New Roman" w:hAnsi="Times New Roman" w:cs="Times New Roman"/>
          <w:i/>
          <w:color w:val="222222"/>
          <w:sz w:val="24"/>
          <w:szCs w:val="24"/>
          <w:highlight w:val="white"/>
        </w:rPr>
        <w:t>Behavioral</w:t>
      </w:r>
      <w:proofErr w:type="spellEnd"/>
      <w:r>
        <w:rPr>
          <w:rFonts w:ascii="Times New Roman" w:eastAsia="Times New Roman" w:hAnsi="Times New Roman" w:cs="Times New Roman"/>
          <w:i/>
          <w:color w:val="222222"/>
          <w:sz w:val="24"/>
          <w:szCs w:val="24"/>
          <w:highlight w:val="white"/>
        </w:rPr>
        <w:t xml:space="preserve">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(12), p.511.</w:t>
      </w:r>
      <w:hyperlink r:id="rId16">
        <w:r>
          <w:rPr>
            <w:rFonts w:ascii="Times New Roman" w:eastAsia="Times New Roman" w:hAnsi="Times New Roman" w:cs="Times New Roman"/>
            <w:color w:val="1155CC"/>
            <w:sz w:val="24"/>
            <w:szCs w:val="24"/>
            <w:highlight w:val="white"/>
            <w:u w:val="single"/>
          </w:rPr>
          <w:t>https://www.mdpi.com/2076-328X/12/12/511</w:t>
        </w:r>
      </w:hyperlink>
    </w:p>
    <w:p w14:paraId="749F384E"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Kukah</w:t>
      </w:r>
      <w:proofErr w:type="spellEnd"/>
      <w:r>
        <w:rPr>
          <w:rFonts w:ascii="Times New Roman" w:eastAsia="Times New Roman" w:hAnsi="Times New Roman" w:cs="Times New Roman"/>
          <w:color w:val="222222"/>
          <w:sz w:val="24"/>
          <w:szCs w:val="24"/>
          <w:highlight w:val="white"/>
        </w:rPr>
        <w:t xml:space="preserve">, A.S., </w:t>
      </w:r>
      <w:proofErr w:type="spellStart"/>
      <w:r>
        <w:rPr>
          <w:rFonts w:ascii="Times New Roman" w:eastAsia="Times New Roman" w:hAnsi="Times New Roman" w:cs="Times New Roman"/>
          <w:color w:val="222222"/>
          <w:sz w:val="24"/>
          <w:szCs w:val="24"/>
          <w:highlight w:val="white"/>
        </w:rPr>
        <w:t>Akomea-Frimpong</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Jin</w:t>
      </w:r>
      <w:proofErr w:type="spellEnd"/>
      <w:r>
        <w:rPr>
          <w:rFonts w:ascii="Times New Roman" w:eastAsia="Times New Roman" w:hAnsi="Times New Roman" w:cs="Times New Roman"/>
          <w:color w:val="222222"/>
          <w:sz w:val="24"/>
          <w:szCs w:val="24"/>
          <w:highlight w:val="white"/>
        </w:rPr>
        <w:t xml:space="preserve">, X. and </w:t>
      </w:r>
      <w:proofErr w:type="spellStart"/>
      <w:r>
        <w:rPr>
          <w:rFonts w:ascii="Times New Roman" w:eastAsia="Times New Roman" w:hAnsi="Times New Roman" w:cs="Times New Roman"/>
          <w:color w:val="222222"/>
          <w:sz w:val="24"/>
          <w:szCs w:val="24"/>
          <w:highlight w:val="white"/>
        </w:rPr>
        <w:t>Osei-Kyei</w:t>
      </w:r>
      <w:proofErr w:type="spellEnd"/>
      <w:r>
        <w:rPr>
          <w:rFonts w:ascii="Times New Roman" w:eastAsia="Times New Roman" w:hAnsi="Times New Roman" w:cs="Times New Roman"/>
          <w:color w:val="222222"/>
          <w:sz w:val="24"/>
          <w:szCs w:val="24"/>
          <w:highlight w:val="white"/>
        </w:rPr>
        <w:t xml:space="preserve">, R., 2022. Emotional intelligence (EI) research in the construction industry: a review and future directions. </w:t>
      </w:r>
      <w:r>
        <w:rPr>
          <w:rFonts w:ascii="Times New Roman" w:eastAsia="Times New Roman" w:hAnsi="Times New Roman" w:cs="Times New Roman"/>
          <w:i/>
          <w:color w:val="222222"/>
          <w:sz w:val="24"/>
          <w:szCs w:val="24"/>
          <w:highlight w:val="white"/>
        </w:rPr>
        <w:t>Engineering, Construction and Architectural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(10), pp.4267-4286.</w:t>
      </w:r>
      <w:hyperlink r:id="rId17">
        <w:r>
          <w:rPr>
            <w:rFonts w:ascii="Times New Roman" w:eastAsia="Times New Roman" w:hAnsi="Times New Roman" w:cs="Times New Roman"/>
            <w:color w:val="1155CC"/>
            <w:sz w:val="24"/>
            <w:szCs w:val="24"/>
            <w:highlight w:val="white"/>
            <w:u w:val="single"/>
          </w:rPr>
          <w:t>https://www.emerald.com/insight/content/doi/10.1108/ecam-05-2021-0414/full/html</w:t>
        </w:r>
      </w:hyperlink>
    </w:p>
    <w:p w14:paraId="1B400E16"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Kumari</w:t>
      </w:r>
      <w:proofErr w:type="spellEnd"/>
      <w:r>
        <w:rPr>
          <w:rFonts w:ascii="Times New Roman" w:eastAsia="Times New Roman" w:hAnsi="Times New Roman" w:cs="Times New Roman"/>
          <w:color w:val="222222"/>
          <w:sz w:val="24"/>
          <w:szCs w:val="24"/>
          <w:highlight w:val="white"/>
        </w:rPr>
        <w:t xml:space="preserve">, K., Abbas, J., Hwang, J. and </w:t>
      </w:r>
      <w:proofErr w:type="spellStart"/>
      <w:r>
        <w:rPr>
          <w:rFonts w:ascii="Times New Roman" w:eastAsia="Times New Roman" w:hAnsi="Times New Roman" w:cs="Times New Roman"/>
          <w:color w:val="222222"/>
          <w:sz w:val="24"/>
          <w:szCs w:val="24"/>
          <w:highlight w:val="white"/>
        </w:rPr>
        <w:t>Cioca</w:t>
      </w:r>
      <w:proofErr w:type="spellEnd"/>
      <w:r>
        <w:rPr>
          <w:rFonts w:ascii="Times New Roman" w:eastAsia="Times New Roman" w:hAnsi="Times New Roman" w:cs="Times New Roman"/>
          <w:color w:val="222222"/>
          <w:sz w:val="24"/>
          <w:szCs w:val="24"/>
          <w:highlight w:val="white"/>
        </w:rPr>
        <w:t xml:space="preserve">, L.I., 2022. Does servant leadership promote emotional intelligence and organizational citizenship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among employees? A structural analysis.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(9), p.5231.</w:t>
      </w:r>
      <w:hyperlink r:id="rId18">
        <w:r>
          <w:rPr>
            <w:rFonts w:ascii="Times New Roman" w:eastAsia="Times New Roman" w:hAnsi="Times New Roman" w:cs="Times New Roman"/>
            <w:color w:val="1155CC"/>
            <w:sz w:val="24"/>
            <w:szCs w:val="24"/>
            <w:highlight w:val="white"/>
            <w:u w:val="single"/>
          </w:rPr>
          <w:t>https://www.mdpi.com/2071-1050/14/9/5231</w:t>
        </w:r>
      </w:hyperlink>
    </w:p>
    <w:p w14:paraId="03691E50"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Preston, S., Anderson, A., Robertson, D.J., </w:t>
      </w:r>
      <w:proofErr w:type="spellStart"/>
      <w:r>
        <w:rPr>
          <w:rFonts w:ascii="Times New Roman" w:eastAsia="Times New Roman" w:hAnsi="Times New Roman" w:cs="Times New Roman"/>
          <w:color w:val="222222"/>
          <w:sz w:val="24"/>
          <w:szCs w:val="24"/>
          <w:highlight w:val="white"/>
        </w:rPr>
        <w:t>Shephard</w:t>
      </w:r>
      <w:proofErr w:type="spellEnd"/>
      <w:r>
        <w:rPr>
          <w:rFonts w:ascii="Times New Roman" w:eastAsia="Times New Roman" w:hAnsi="Times New Roman" w:cs="Times New Roman"/>
          <w:color w:val="222222"/>
          <w:sz w:val="24"/>
          <w:szCs w:val="24"/>
          <w:highlight w:val="white"/>
        </w:rPr>
        <w:t xml:space="preserve">, M.P. and </w:t>
      </w:r>
      <w:proofErr w:type="spellStart"/>
      <w:r>
        <w:rPr>
          <w:rFonts w:ascii="Times New Roman" w:eastAsia="Times New Roman" w:hAnsi="Times New Roman" w:cs="Times New Roman"/>
          <w:color w:val="222222"/>
          <w:sz w:val="24"/>
          <w:szCs w:val="24"/>
          <w:highlight w:val="white"/>
        </w:rPr>
        <w:t>Huhe</w:t>
      </w:r>
      <w:proofErr w:type="spellEnd"/>
      <w:r>
        <w:rPr>
          <w:rFonts w:ascii="Times New Roman" w:eastAsia="Times New Roman" w:hAnsi="Times New Roman" w:cs="Times New Roman"/>
          <w:color w:val="222222"/>
          <w:sz w:val="24"/>
          <w:szCs w:val="24"/>
          <w:highlight w:val="white"/>
        </w:rPr>
        <w:t xml:space="preserve">, N., 2021. Detecting fake news on Facebook: The role of emotional intelligence. </w:t>
      </w:r>
      <w:proofErr w:type="spellStart"/>
      <w:r>
        <w:rPr>
          <w:rFonts w:ascii="Times New Roman" w:eastAsia="Times New Roman" w:hAnsi="Times New Roman" w:cs="Times New Roman"/>
          <w:i/>
          <w:color w:val="222222"/>
          <w:sz w:val="24"/>
          <w:szCs w:val="24"/>
          <w:highlight w:val="white"/>
        </w:rPr>
        <w:t>Plos</w:t>
      </w:r>
      <w:proofErr w:type="spellEnd"/>
      <w:r>
        <w:rPr>
          <w:rFonts w:ascii="Times New Roman" w:eastAsia="Times New Roman" w:hAnsi="Times New Roman" w:cs="Times New Roman"/>
          <w:i/>
          <w:color w:val="222222"/>
          <w:sz w:val="24"/>
          <w:szCs w:val="24"/>
          <w:highlight w:val="white"/>
        </w:rPr>
        <w:t xml:space="preserve"> one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(3), p.e0246757.</w:t>
      </w:r>
      <w:hyperlink r:id="rId19">
        <w:r>
          <w:rPr>
            <w:rFonts w:ascii="Times New Roman" w:eastAsia="Times New Roman" w:hAnsi="Times New Roman" w:cs="Times New Roman"/>
            <w:color w:val="1155CC"/>
            <w:sz w:val="24"/>
            <w:szCs w:val="24"/>
            <w:highlight w:val="white"/>
            <w:u w:val="single"/>
          </w:rPr>
          <w:t>https://journals.plos.org/plosone/article?id=10.1371/journal.pone.0246757</w:t>
        </w:r>
      </w:hyperlink>
    </w:p>
    <w:p w14:paraId="72BC9F01"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Thomas, C.L. and Allen, K., 2021. Driving engagement: investigating the influence of emotional intelligence and academic buoyancy on student engagement. </w:t>
      </w:r>
      <w:r>
        <w:rPr>
          <w:rFonts w:ascii="Times New Roman" w:eastAsia="Times New Roman" w:hAnsi="Times New Roman" w:cs="Times New Roman"/>
          <w:i/>
          <w:color w:val="222222"/>
          <w:sz w:val="24"/>
          <w:szCs w:val="24"/>
          <w:highlight w:val="white"/>
        </w:rPr>
        <w:t>Journal of Further and 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(1), pp.107-119.</w:t>
      </w:r>
      <w:hyperlink r:id="rId20">
        <w:r>
          <w:rPr>
            <w:rFonts w:ascii="Times New Roman" w:eastAsia="Times New Roman" w:hAnsi="Times New Roman" w:cs="Times New Roman"/>
            <w:color w:val="1155CC"/>
            <w:sz w:val="24"/>
            <w:szCs w:val="24"/>
            <w:highlight w:val="white"/>
            <w:u w:val="single"/>
          </w:rPr>
          <w:t>https://www.tandfonline.com/doi/abs/10.1080/0309877X.2020.1741520</w:t>
        </w:r>
      </w:hyperlink>
    </w:p>
    <w:p w14:paraId="492CCF31"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van Dun, D.H. and Kumar, M., 2023. Social enablers of Industry 4.0 technology adoption: transformational leadership and emotional intelligence. </w:t>
      </w:r>
      <w:r>
        <w:rPr>
          <w:rFonts w:ascii="Times New Roman" w:eastAsia="Times New Roman" w:hAnsi="Times New Roman" w:cs="Times New Roman"/>
          <w:i/>
          <w:color w:val="222222"/>
          <w:sz w:val="24"/>
          <w:szCs w:val="24"/>
          <w:highlight w:val="white"/>
        </w:rPr>
        <w:t>International Journal of Operations &amp; Production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(13), pp.152-182.</w:t>
      </w:r>
      <w:hyperlink r:id="rId21">
        <w:r>
          <w:rPr>
            <w:rFonts w:ascii="Times New Roman" w:eastAsia="Times New Roman" w:hAnsi="Times New Roman" w:cs="Times New Roman"/>
            <w:color w:val="1155CC"/>
            <w:sz w:val="24"/>
            <w:szCs w:val="24"/>
            <w:highlight w:val="white"/>
            <w:u w:val="single"/>
          </w:rPr>
          <w:t>https://www.emerald.com/insight/content/doi/10.1108/ijopm-06-2022-0370/full/html?trk=public_post_comment-text</w:t>
        </w:r>
      </w:hyperlink>
    </w:p>
    <w:p w14:paraId="57155EF2"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Varma, A., Dawkins, C. and Chaudhuri, K., 2023. Artificial intelligence and people management: A critical assessment through the ethical lens. </w:t>
      </w:r>
      <w:r>
        <w:rPr>
          <w:rFonts w:ascii="Times New Roman" w:eastAsia="Times New Roman" w:hAnsi="Times New Roman" w:cs="Times New Roman"/>
          <w:i/>
          <w:color w:val="222222"/>
          <w:sz w:val="24"/>
          <w:szCs w:val="24"/>
          <w:highlight w:val="white"/>
        </w:rPr>
        <w:t>Human Resource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(1), p.100923.</w:t>
      </w:r>
      <w:hyperlink r:id="rId22">
        <w:r>
          <w:rPr>
            <w:rFonts w:ascii="Times New Roman" w:eastAsia="Times New Roman" w:hAnsi="Times New Roman" w:cs="Times New Roman"/>
            <w:color w:val="1155CC"/>
            <w:sz w:val="24"/>
            <w:szCs w:val="24"/>
            <w:highlight w:val="white"/>
            <w:u w:val="single"/>
          </w:rPr>
          <w:t>https://www.sciencedirect.com/science/article/abs/pii/S1053482222000419</w:t>
        </w:r>
      </w:hyperlink>
    </w:p>
    <w:p w14:paraId="69E84314"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Varma, A., Dawkins, C. and Chaudhuri, K., 2023. Artificial intelligence and people management: A critical assessment through the ethical lens. </w:t>
      </w:r>
      <w:r>
        <w:rPr>
          <w:rFonts w:ascii="Times New Roman" w:eastAsia="Times New Roman" w:hAnsi="Times New Roman" w:cs="Times New Roman"/>
          <w:i/>
          <w:color w:val="222222"/>
          <w:sz w:val="24"/>
          <w:szCs w:val="24"/>
          <w:highlight w:val="white"/>
        </w:rPr>
        <w:t>Human Resource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(1), p.100923.</w:t>
      </w:r>
      <w:hyperlink r:id="rId23">
        <w:r>
          <w:rPr>
            <w:rFonts w:ascii="Times New Roman" w:eastAsia="Times New Roman" w:hAnsi="Times New Roman" w:cs="Times New Roman"/>
            <w:color w:val="1155CC"/>
            <w:sz w:val="24"/>
            <w:szCs w:val="24"/>
            <w:highlight w:val="white"/>
            <w:u w:val="single"/>
          </w:rPr>
          <w:t>https://www.sciencedirect.com/science/article/abs/pii/S1053482222000419</w:t>
        </w:r>
      </w:hyperlink>
    </w:p>
    <w:p w14:paraId="0E6235F4" w14:textId="77777777" w:rsidR="00C47DA3" w:rsidRDefault="00C47DA3" w:rsidP="00C47DA3">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Winardi</w:t>
      </w:r>
      <w:proofErr w:type="spellEnd"/>
      <w:r>
        <w:rPr>
          <w:rFonts w:ascii="Times New Roman" w:eastAsia="Times New Roman" w:hAnsi="Times New Roman" w:cs="Times New Roman"/>
          <w:color w:val="222222"/>
          <w:sz w:val="24"/>
          <w:szCs w:val="24"/>
          <w:highlight w:val="white"/>
        </w:rPr>
        <w:t xml:space="preserve">, M.A., Prentice, C. and </w:t>
      </w:r>
      <w:proofErr w:type="spellStart"/>
      <w:r>
        <w:rPr>
          <w:rFonts w:ascii="Times New Roman" w:eastAsia="Times New Roman" w:hAnsi="Times New Roman" w:cs="Times New Roman"/>
          <w:color w:val="222222"/>
          <w:sz w:val="24"/>
          <w:szCs w:val="24"/>
          <w:highlight w:val="white"/>
        </w:rPr>
        <w:t>Weaven</w:t>
      </w:r>
      <w:proofErr w:type="spellEnd"/>
      <w:r>
        <w:rPr>
          <w:rFonts w:ascii="Times New Roman" w:eastAsia="Times New Roman" w:hAnsi="Times New Roman" w:cs="Times New Roman"/>
          <w:color w:val="222222"/>
          <w:sz w:val="24"/>
          <w:szCs w:val="24"/>
          <w:highlight w:val="white"/>
        </w:rPr>
        <w:t xml:space="preserve">, S., 2022. Systematic literature review on emotional intelligence and conflict management. </w:t>
      </w:r>
      <w:r>
        <w:rPr>
          <w:rFonts w:ascii="Times New Roman" w:eastAsia="Times New Roman" w:hAnsi="Times New Roman" w:cs="Times New Roman"/>
          <w:i/>
          <w:color w:val="222222"/>
          <w:sz w:val="24"/>
          <w:szCs w:val="24"/>
          <w:highlight w:val="white"/>
        </w:rPr>
        <w:t>Journal of global scholars of marketing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(3), pp.372-397.</w:t>
      </w:r>
      <w:hyperlink r:id="rId24">
        <w:r>
          <w:rPr>
            <w:rFonts w:ascii="Times New Roman" w:eastAsia="Times New Roman" w:hAnsi="Times New Roman" w:cs="Times New Roman"/>
            <w:color w:val="1155CC"/>
            <w:sz w:val="24"/>
            <w:szCs w:val="24"/>
            <w:highlight w:val="white"/>
            <w:u w:val="single"/>
          </w:rPr>
          <w:t>https://www.tandfonline.com/doi/abs/10.1080/21639159.2020.1808847</w:t>
        </w:r>
      </w:hyperlink>
    </w:p>
    <w:p w14:paraId="0FD6078A" w14:textId="77777777" w:rsidR="00DD42D0" w:rsidRDefault="00DD42D0" w:rsidP="00C47DA3">
      <w:pPr>
        <w:spacing w:before="240" w:line="360" w:lineRule="auto"/>
        <w:jc w:val="both"/>
        <w:rPr>
          <w:rFonts w:ascii="Times New Roman" w:eastAsia="Times New Roman" w:hAnsi="Times New Roman" w:cs="Times New Roman"/>
          <w:color w:val="0A0A0A"/>
          <w:sz w:val="24"/>
          <w:szCs w:val="24"/>
        </w:rPr>
      </w:pPr>
    </w:p>
    <w:p w14:paraId="20EBEB69" w14:textId="77777777" w:rsidR="00DD42D0" w:rsidRDefault="00DD42D0" w:rsidP="00C47DA3">
      <w:pPr>
        <w:spacing w:before="240" w:line="360" w:lineRule="auto"/>
        <w:jc w:val="both"/>
        <w:rPr>
          <w:rFonts w:ascii="Times New Roman" w:eastAsia="Times New Roman" w:hAnsi="Times New Roman" w:cs="Times New Roman"/>
          <w:color w:val="0A0A0A"/>
          <w:sz w:val="24"/>
          <w:szCs w:val="24"/>
        </w:rPr>
      </w:pPr>
    </w:p>
    <w:p w14:paraId="15B2F06A" w14:textId="77777777" w:rsidR="00DD42D0" w:rsidRDefault="00DD42D0" w:rsidP="00C47DA3">
      <w:pPr>
        <w:spacing w:before="240" w:line="360" w:lineRule="auto"/>
        <w:jc w:val="both"/>
        <w:rPr>
          <w:rFonts w:ascii="Times New Roman" w:eastAsia="Times New Roman" w:hAnsi="Times New Roman" w:cs="Times New Roman"/>
          <w:color w:val="0A0A0A"/>
          <w:sz w:val="24"/>
          <w:szCs w:val="24"/>
        </w:rPr>
      </w:pPr>
    </w:p>
    <w:sectPr w:rsidR="00DD42D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42D0"/>
    <w:rsid w:val="00103351"/>
    <w:rsid w:val="00330BA5"/>
    <w:rsid w:val="00AA2A15"/>
    <w:rsid w:val="00C47DA3"/>
    <w:rsid w:val="00CB7875"/>
    <w:rsid w:val="00DD42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EC8B8"/>
  <w15:docId w15:val="{0DDB18E1-4EF6-4D06-9CC3-72D420EF3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Times New Roman" w:eastAsia="Times New Roman" w:hAnsi="Times New Roman" w:cs="Times New Roman"/>
      <w:b/>
      <w:color w:val="0A0A0A"/>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ibimapublishing.com/articles/JHRMR/2021/882278/882278.pdf" TargetMode="External" /><Relationship Id="rId13" Type="http://schemas.openxmlformats.org/officeDocument/2006/relationships/hyperlink" Target="https://www.emerald.com/insight/content/doi/10.1108/ijoa-06-2020-2279/full/html" TargetMode="External" /><Relationship Id="rId18" Type="http://schemas.openxmlformats.org/officeDocument/2006/relationships/hyperlink" Target="https://www.mdpi.com/2071-1050/14/9/5231" TargetMode="External" /><Relationship Id="rId26" Type="http://schemas.openxmlformats.org/officeDocument/2006/relationships/theme" Target="theme/theme1.xml" /><Relationship Id="rId3" Type="http://schemas.openxmlformats.org/officeDocument/2006/relationships/webSettings" Target="webSettings.xml" /><Relationship Id="rId21" Type="http://schemas.openxmlformats.org/officeDocument/2006/relationships/hyperlink" Target="https://www.emerald.com/insight/content/doi/10.1108/ijopm-06-2022-0370/full/html?trk=public_post_comment-text" TargetMode="External" /><Relationship Id="rId7" Type="http://schemas.openxmlformats.org/officeDocument/2006/relationships/hyperlink" Target="https://onlinelibrary.wiley.com/doi/full/10.1002/joe.22172" TargetMode="External" /><Relationship Id="rId12" Type="http://schemas.openxmlformats.org/officeDocument/2006/relationships/hyperlink" Target="https://www.mdpi.com/2076-328X/13/1/25" TargetMode="External" /><Relationship Id="rId17" Type="http://schemas.openxmlformats.org/officeDocument/2006/relationships/hyperlink" Target="https://www.emerald.com/insight/content/doi/10.1108/ecam-05-2021-0414/full/html" TargetMode="External" /><Relationship Id="rId25"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yperlink" Target="https://www.mdpi.com/2076-328X/12/12/511" TargetMode="External" /><Relationship Id="rId20" Type="http://schemas.openxmlformats.org/officeDocument/2006/relationships/hyperlink" Target="https://www.tandfonline.com/doi/abs/10.1080/0309877X.2020.1741520" TargetMode="External" /><Relationship Id="rId1" Type="http://schemas.openxmlformats.org/officeDocument/2006/relationships/styles" Target="styles.xml" /><Relationship Id="rId6" Type="http://schemas.openxmlformats.org/officeDocument/2006/relationships/hyperlink" Target="https://www.mdpi.com/2227-9032/9/12/1696" TargetMode="External" /><Relationship Id="rId11" Type="http://schemas.openxmlformats.org/officeDocument/2006/relationships/hyperlink" Target="https://www.mdpi.com/2071-1050/13/4/1721" TargetMode="External" /><Relationship Id="rId24" Type="http://schemas.openxmlformats.org/officeDocument/2006/relationships/hyperlink" Target="https://www.tandfonline.com/doi/abs/10.1080/21639159.2020.1808847" TargetMode="External" /><Relationship Id="rId5" Type="http://schemas.openxmlformats.org/officeDocument/2006/relationships/image" Target="media/image2.png" /><Relationship Id="rId15" Type="http://schemas.openxmlformats.org/officeDocument/2006/relationships/hyperlink" Target="https://link.springer.com/article/10.1186/s40359-021-00593-8" TargetMode="External" /><Relationship Id="rId23" Type="http://schemas.openxmlformats.org/officeDocument/2006/relationships/hyperlink" Target="https://www.sciencedirect.com/science/article/abs/pii/S1053482222000419" TargetMode="External" /><Relationship Id="rId10" Type="http://schemas.openxmlformats.org/officeDocument/2006/relationships/hyperlink" Target="https://www.scirp.org/journal/paperinformation?paperid=107331" TargetMode="External" /><Relationship Id="rId19" Type="http://schemas.openxmlformats.org/officeDocument/2006/relationships/hyperlink" Target="https://journals.plos.org/plosone/article?id=10.1371/journal.pone.0246757" TargetMode="External" /><Relationship Id="rId4" Type="http://schemas.openxmlformats.org/officeDocument/2006/relationships/image" Target="media/image1.png" /><Relationship Id="rId9" Type="http://schemas.openxmlformats.org/officeDocument/2006/relationships/hyperlink" Target="https://www.emerald.com/insight/content/doi/10.1108/ijoa-06-2020-2261/full/html" TargetMode="External" /><Relationship Id="rId14" Type="http://schemas.openxmlformats.org/officeDocument/2006/relationships/hyperlink" Target="https://pdfs.semanticscholar.org/8c33/06b3497b6b4df83fba705fa5db2ab074fb95.pdf" TargetMode="External" /><Relationship Id="rId22" Type="http://schemas.openxmlformats.org/officeDocument/2006/relationships/hyperlink" Target="https://www.sciencedirect.com/science/article/abs/pii/S105348222200041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4892</Words>
  <Characters>27885</Characters>
  <Application>Microsoft Office Word</Application>
  <DocSecurity>0</DocSecurity>
  <Lines>232</Lines>
  <Paragraphs>65</Paragraphs>
  <ScaleCrop>false</ScaleCrop>
  <Company/>
  <LinksUpToDate>false</LinksUpToDate>
  <CharactersWithSpaces>32712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Valentin Dinu</cp:lastModifiedBy>
  <cp:revision>4</cp:revision>
  <dcterms:created xsi:type="dcterms:W3CDTF">2025-07-09T17:48:00Z</dcterms:created>
  <dcterms:modified xsi:type="dcterms:W3CDTF">2025-11-12T22:06:00Z</dcterms:modified>
</cp:coreProperties>
</file>