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0955666"/>
        <w:docPartObj>
          <w:docPartGallery w:val="Cover Pages"/>
          <w:docPartUnique/>
        </w:docPartObj>
      </w:sdtPr>
      <w:sdtContent>
        <w:p w14:paraId="3BC88B52" w14:textId="747E03E4" w:rsidR="002E3B18" w:rsidRDefault="002E3B18">
          <w:r>
            <w:rPr>
              <w:noProof/>
            </w:rPr>
            <mc:AlternateContent>
              <mc:Choice Requires="wpg">
                <w:drawing>
                  <wp:anchor distT="0" distB="0" distL="114300" distR="114300" simplePos="0" relativeHeight="251658242" behindDoc="0" locked="0" layoutInCell="1" allowOverlap="1" wp14:anchorId="179597D7" wp14:editId="60EEDEC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1E1AE01" w14:textId="455B5894" w:rsidR="002E3B18" w:rsidRDefault="002E3B18">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9DCFCEB" w14:textId="1334EAB1" w:rsidR="002E3B18" w:rsidRDefault="0018427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B339C">
                                        <w:rPr>
                                          <w:color w:val="44546A" w:themeColor="text2"/>
                                          <w:spacing w:val="10"/>
                                          <w:sz w:val="28"/>
                                          <w:szCs w:val="28"/>
                                        </w:rPr>
                                        <w:t>D</w:t>
                                      </w:r>
                                      <w:r w:rsidR="004819E3">
                                        <w:rPr>
                                          <w:color w:val="44546A" w:themeColor="text2"/>
                                          <w:spacing w:val="10"/>
                                          <w:sz w:val="28"/>
                                          <w:szCs w:val="28"/>
                                        </w:rPr>
                                        <w:t>iya Ganguly (Lec</w:t>
                                      </w:r>
                                      <w:r w:rsidR="00870122">
                                        <w:rPr>
                                          <w:color w:val="44546A" w:themeColor="text2"/>
                                          <w:spacing w:val="10"/>
                                          <w:sz w:val="28"/>
                                          <w:szCs w:val="28"/>
                                        </w:rPr>
                                        <w:t>turer)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597D7" id="Group 454" o:spid="_x0000_s1026"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1E1AE01" w14:textId="455B5894" w:rsidR="002E3B18" w:rsidRDefault="002E3B18">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9DCFCEB" w14:textId="1334EAB1" w:rsidR="002E3B18" w:rsidRDefault="0018427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B339C">
                                  <w:rPr>
                                    <w:color w:val="44546A" w:themeColor="text2"/>
                                    <w:spacing w:val="10"/>
                                    <w:sz w:val="28"/>
                                    <w:szCs w:val="28"/>
                                  </w:rPr>
                                  <w:t>D</w:t>
                                </w:r>
                                <w:r w:rsidR="004819E3">
                                  <w:rPr>
                                    <w:color w:val="44546A" w:themeColor="text2"/>
                                    <w:spacing w:val="10"/>
                                    <w:sz w:val="28"/>
                                    <w:szCs w:val="28"/>
                                  </w:rPr>
                                  <w:t>iya Ganguly (Lec</w:t>
                                </w:r>
                                <w:r w:rsidR="00870122">
                                  <w:rPr>
                                    <w:color w:val="44546A" w:themeColor="text2"/>
                                    <w:spacing w:val="10"/>
                                    <w:sz w:val="28"/>
                                    <w:szCs w:val="28"/>
                                  </w:rPr>
                                  <w:t>turer)</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58241" behindDoc="0" locked="0" layoutInCell="1" allowOverlap="1" wp14:anchorId="46E58A07" wp14:editId="6EED138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90D5D41" w14:textId="37392504" w:rsidR="002E3B18" w:rsidRDefault="007135E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Principl</w:t>
                                      </w:r>
                                      <w:r w:rsidR="00F6672D">
                                        <w:rPr>
                                          <w:rFonts w:asciiTheme="majorHAnsi" w:hAnsiTheme="majorHAnsi"/>
                                          <w:color w:val="44546A" w:themeColor="text2"/>
                                          <w:spacing w:val="10"/>
                                          <w:sz w:val="36"/>
                                          <w:szCs w:val="36"/>
                                        </w:rPr>
                                        <w:t xml:space="preserve">es of Health and Social Care </w:t>
                                      </w:r>
                                      <w:r w:rsidR="008F5BC4">
                                        <w:rPr>
                                          <w:rFonts w:asciiTheme="majorHAnsi" w:hAnsiTheme="majorHAnsi"/>
                                          <w:color w:val="44546A" w:themeColor="text2"/>
                                          <w:spacing w:val="10"/>
                                          <w:sz w:val="36"/>
                                          <w:szCs w:val="36"/>
                                        </w:rPr>
                                        <w:t xml:space="preserve">Practice </w:t>
                                      </w:r>
                                      <w:r w:rsidR="005F2C71">
                                        <w:rPr>
                                          <w:rFonts w:asciiTheme="majorHAnsi" w:hAnsiTheme="majorHAnsi"/>
                                          <w:color w:val="44546A" w:themeColor="text2"/>
                                          <w:spacing w:val="10"/>
                                          <w:sz w:val="36"/>
                                          <w:szCs w:val="36"/>
                                        </w:rPr>
                                        <w:t>(BMHP5002) 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BF6FF7" w14:textId="370A325C" w:rsidR="002E3B18" w:rsidRDefault="0071371D" w:rsidP="0071371D">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person-centred care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E58A07" id="Group 459" o:spid="_x0000_s1031" alt="Title: Title and subtitle with crop mark graphic" style="position:absolute;margin-left:0;margin-top:0;width:502.5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90D5D41" w14:textId="37392504" w:rsidR="002E3B18" w:rsidRDefault="007135E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Principl</w:t>
                                </w:r>
                                <w:r w:rsidR="00F6672D">
                                  <w:rPr>
                                    <w:rFonts w:asciiTheme="majorHAnsi" w:hAnsiTheme="majorHAnsi"/>
                                    <w:color w:val="44546A" w:themeColor="text2"/>
                                    <w:spacing w:val="10"/>
                                    <w:sz w:val="36"/>
                                    <w:szCs w:val="36"/>
                                  </w:rPr>
                                  <w:t xml:space="preserve">es of Health and Social Care </w:t>
                                </w:r>
                                <w:r w:rsidR="008F5BC4">
                                  <w:rPr>
                                    <w:rFonts w:asciiTheme="majorHAnsi" w:hAnsiTheme="majorHAnsi"/>
                                    <w:color w:val="44546A" w:themeColor="text2"/>
                                    <w:spacing w:val="10"/>
                                    <w:sz w:val="36"/>
                                    <w:szCs w:val="36"/>
                                  </w:rPr>
                                  <w:t xml:space="preserve">Practice </w:t>
                                </w:r>
                                <w:r w:rsidR="005F2C71">
                                  <w:rPr>
                                    <w:rFonts w:asciiTheme="majorHAnsi" w:hAnsiTheme="majorHAnsi"/>
                                    <w:color w:val="44546A" w:themeColor="text2"/>
                                    <w:spacing w:val="10"/>
                                    <w:sz w:val="36"/>
                                    <w:szCs w:val="36"/>
                                  </w:rPr>
                                  <w:t>(BMHP5002) 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BF6FF7" w14:textId="370A325C" w:rsidR="002E3B18" w:rsidRDefault="0071371D" w:rsidP="0071371D">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person-centred care</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1813B602" wp14:editId="473A1D9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arto="http://schemas.microsoft.com/office/word/2006/arto">
                <w:pict>
                  <v:rect w14:anchorId="5FA0A18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5D97A289" w14:textId="5C61F0FE" w:rsidR="002E3B18" w:rsidRDefault="002E3B18">
          <w:r>
            <w:br w:type="page"/>
          </w:r>
        </w:p>
      </w:sdtContent>
    </w:sdt>
    <w:p w14:paraId="79C6E7AE" w14:textId="1F053F17" w:rsidR="004E5451" w:rsidRPr="005E40C3" w:rsidRDefault="006C5850" w:rsidP="005E40C3">
      <w:pPr>
        <w:pStyle w:val="Heading1"/>
        <w:rPr>
          <w:rFonts w:ascii="Arial" w:hAnsi="Arial" w:cs="Arial"/>
          <w:b/>
          <w:bCs/>
          <w:color w:val="auto"/>
        </w:rPr>
      </w:pPr>
      <w:r w:rsidRPr="005E40C3">
        <w:rPr>
          <w:rFonts w:ascii="Arial" w:hAnsi="Arial" w:cs="Arial"/>
          <w:b/>
          <w:bCs/>
          <w:color w:val="auto"/>
        </w:rPr>
        <w:t xml:space="preserve">Introduction </w:t>
      </w:r>
    </w:p>
    <w:p w14:paraId="27520D07" w14:textId="77777777" w:rsidR="00D74F86" w:rsidRPr="00D74F86" w:rsidRDefault="00D74F86" w:rsidP="004E5451">
      <w:pPr>
        <w:rPr>
          <w:rFonts w:ascii="Arial" w:hAnsi="Arial" w:cs="Arial"/>
          <w:color w:val="000000" w:themeColor="text1"/>
        </w:rPr>
      </w:pPr>
    </w:p>
    <w:p w14:paraId="6EFC848D" w14:textId="7FAE2858" w:rsidR="00DD0B04" w:rsidRPr="00383EA1" w:rsidRDefault="009F43F3" w:rsidP="00E201FE">
      <w:pPr>
        <w:spacing w:line="360" w:lineRule="auto"/>
        <w:rPr>
          <w:rFonts w:ascii="Arial" w:eastAsia="Times New Roman" w:hAnsi="Arial" w:cs="Arial"/>
          <w:lang w:eastAsia="en-GB"/>
        </w:rPr>
      </w:pPr>
      <w:r w:rsidRPr="00383EA1">
        <w:rPr>
          <w:rFonts w:ascii="Arial" w:hAnsi="Arial" w:cs="Arial"/>
        </w:rPr>
        <w:t xml:space="preserve">Person-centred care in </w:t>
      </w:r>
      <w:r w:rsidR="00A11D4B" w:rsidRPr="00383EA1">
        <w:rPr>
          <w:rFonts w:ascii="Arial" w:hAnsi="Arial" w:cs="Arial"/>
        </w:rPr>
        <w:t>h</w:t>
      </w:r>
      <w:r w:rsidRPr="00383EA1">
        <w:rPr>
          <w:rFonts w:ascii="Arial" w:hAnsi="Arial" w:cs="Arial"/>
        </w:rPr>
        <w:t xml:space="preserve">ealth and </w:t>
      </w:r>
      <w:r w:rsidR="00A11D4B" w:rsidRPr="00383EA1">
        <w:rPr>
          <w:rFonts w:ascii="Arial" w:hAnsi="Arial" w:cs="Arial"/>
        </w:rPr>
        <w:t>s</w:t>
      </w:r>
      <w:r w:rsidRPr="00383EA1">
        <w:rPr>
          <w:rFonts w:ascii="Arial" w:hAnsi="Arial" w:cs="Arial"/>
        </w:rPr>
        <w:t>ocial care</w:t>
      </w:r>
      <w:r w:rsidR="00B408B0" w:rsidRPr="00383EA1">
        <w:rPr>
          <w:rFonts w:ascii="Arial" w:hAnsi="Arial" w:cs="Arial"/>
        </w:rPr>
        <w:t xml:space="preserve"> system</w:t>
      </w:r>
      <w:r w:rsidR="00F47BAE" w:rsidRPr="00383EA1">
        <w:rPr>
          <w:rFonts w:ascii="Arial" w:hAnsi="Arial" w:cs="Arial"/>
        </w:rPr>
        <w:t xml:space="preserve"> </w:t>
      </w:r>
      <w:r w:rsidR="00D038CB" w:rsidRPr="00383EA1">
        <w:rPr>
          <w:rFonts w:ascii="Arial" w:hAnsi="Arial" w:cs="Arial"/>
        </w:rPr>
        <w:t xml:space="preserve">is a fundamental aspect </w:t>
      </w:r>
      <w:r w:rsidR="003A242D" w:rsidRPr="00383EA1">
        <w:rPr>
          <w:rFonts w:ascii="Arial" w:hAnsi="Arial" w:cs="Arial"/>
        </w:rPr>
        <w:t>for providing services.</w:t>
      </w:r>
      <w:r w:rsidR="007B564C" w:rsidRPr="00383EA1">
        <w:rPr>
          <w:rFonts w:ascii="Arial" w:hAnsi="Arial" w:cs="Arial"/>
        </w:rPr>
        <w:t xml:space="preserve"> </w:t>
      </w:r>
      <w:r w:rsidR="00AF5CC7" w:rsidRPr="00383EA1">
        <w:rPr>
          <w:rFonts w:ascii="Arial" w:hAnsi="Arial" w:cs="Arial"/>
        </w:rPr>
        <w:t xml:space="preserve">Every </w:t>
      </w:r>
      <w:r w:rsidR="00FA0E55" w:rsidRPr="00383EA1">
        <w:rPr>
          <w:rFonts w:ascii="Arial" w:hAnsi="Arial" w:cs="Arial"/>
        </w:rPr>
        <w:t xml:space="preserve">Individual is unique </w:t>
      </w:r>
      <w:r w:rsidR="00A33C94" w:rsidRPr="00383EA1">
        <w:rPr>
          <w:rFonts w:ascii="Arial" w:hAnsi="Arial" w:cs="Arial"/>
        </w:rPr>
        <w:t>and ha</w:t>
      </w:r>
      <w:r w:rsidR="00FC2B3B" w:rsidRPr="00383EA1">
        <w:rPr>
          <w:rFonts w:ascii="Arial" w:hAnsi="Arial" w:cs="Arial"/>
        </w:rPr>
        <w:t>ve</w:t>
      </w:r>
      <w:r w:rsidR="00A33C94" w:rsidRPr="00383EA1">
        <w:rPr>
          <w:rFonts w:ascii="Arial" w:hAnsi="Arial" w:cs="Arial"/>
        </w:rPr>
        <w:t xml:space="preserve"> tailored </w:t>
      </w:r>
      <w:r w:rsidR="00D32DBE" w:rsidRPr="00383EA1">
        <w:rPr>
          <w:rFonts w:ascii="Arial" w:hAnsi="Arial" w:cs="Arial"/>
        </w:rPr>
        <w:t xml:space="preserve">specific </w:t>
      </w:r>
      <w:r w:rsidR="00CD0D7F" w:rsidRPr="00383EA1">
        <w:rPr>
          <w:rFonts w:ascii="Arial" w:hAnsi="Arial" w:cs="Arial"/>
        </w:rPr>
        <w:t>p</w:t>
      </w:r>
      <w:r w:rsidR="00D32DBE" w:rsidRPr="00383EA1">
        <w:rPr>
          <w:rFonts w:ascii="Arial" w:hAnsi="Arial" w:cs="Arial"/>
        </w:rPr>
        <w:t xml:space="preserve">references </w:t>
      </w:r>
      <w:r w:rsidR="00473F5F" w:rsidRPr="00383EA1">
        <w:rPr>
          <w:rFonts w:ascii="Arial" w:hAnsi="Arial" w:cs="Arial"/>
        </w:rPr>
        <w:t xml:space="preserve">that may not </w:t>
      </w:r>
      <w:r w:rsidR="00CD0D7F" w:rsidRPr="00383EA1">
        <w:rPr>
          <w:rFonts w:ascii="Arial" w:hAnsi="Arial" w:cs="Arial"/>
        </w:rPr>
        <w:t>be</w:t>
      </w:r>
      <w:r w:rsidR="00597210" w:rsidRPr="00383EA1">
        <w:rPr>
          <w:rFonts w:ascii="Arial" w:hAnsi="Arial" w:cs="Arial"/>
        </w:rPr>
        <w:t xml:space="preserve"> accepted</w:t>
      </w:r>
      <w:r w:rsidR="001D0162" w:rsidRPr="00383EA1">
        <w:rPr>
          <w:rFonts w:ascii="Arial" w:hAnsi="Arial" w:cs="Arial"/>
        </w:rPr>
        <w:t xml:space="preserve"> or</w:t>
      </w:r>
      <w:r w:rsidR="003F753D" w:rsidRPr="00383EA1">
        <w:rPr>
          <w:rFonts w:ascii="Arial" w:hAnsi="Arial" w:cs="Arial"/>
        </w:rPr>
        <w:t xml:space="preserve"> desired </w:t>
      </w:r>
      <w:r w:rsidR="00B96FFE" w:rsidRPr="00383EA1">
        <w:rPr>
          <w:rFonts w:ascii="Arial" w:hAnsi="Arial" w:cs="Arial"/>
        </w:rPr>
        <w:t>by other person</w:t>
      </w:r>
      <w:r w:rsidR="000F7410" w:rsidRPr="00383EA1">
        <w:rPr>
          <w:rFonts w:ascii="Arial" w:hAnsi="Arial" w:cs="Arial"/>
        </w:rPr>
        <w:t>.</w:t>
      </w:r>
      <w:r w:rsidR="00F5181C" w:rsidRPr="00383EA1">
        <w:rPr>
          <w:rFonts w:ascii="Arial" w:hAnsi="Arial" w:cs="Arial"/>
        </w:rPr>
        <w:t xml:space="preserve"> It must be</w:t>
      </w:r>
      <w:r w:rsidR="00D417CE" w:rsidRPr="00383EA1">
        <w:rPr>
          <w:rFonts w:ascii="Arial" w:hAnsi="Arial" w:cs="Arial"/>
        </w:rPr>
        <w:t xml:space="preserve"> </w:t>
      </w:r>
      <w:r w:rsidR="00F30E18" w:rsidRPr="00383EA1">
        <w:rPr>
          <w:rFonts w:ascii="Arial" w:hAnsi="Arial" w:cs="Arial"/>
        </w:rPr>
        <w:t>considered</w:t>
      </w:r>
      <w:r w:rsidR="002E665B" w:rsidRPr="00383EA1">
        <w:rPr>
          <w:rFonts w:ascii="Arial" w:hAnsi="Arial" w:cs="Arial"/>
        </w:rPr>
        <w:t xml:space="preserve"> </w:t>
      </w:r>
      <w:r w:rsidR="002B3347" w:rsidRPr="00383EA1">
        <w:rPr>
          <w:rFonts w:ascii="Arial" w:hAnsi="Arial" w:cs="Arial"/>
        </w:rPr>
        <w:t xml:space="preserve">that </w:t>
      </w:r>
      <w:r w:rsidR="00AB0D44" w:rsidRPr="00383EA1">
        <w:rPr>
          <w:rFonts w:ascii="Arial" w:hAnsi="Arial" w:cs="Arial"/>
        </w:rPr>
        <w:t>current</w:t>
      </w:r>
      <w:r w:rsidR="00E85FD1" w:rsidRPr="00383EA1">
        <w:rPr>
          <w:rFonts w:ascii="Arial" w:hAnsi="Arial" w:cs="Arial"/>
        </w:rPr>
        <w:t xml:space="preserve"> society</w:t>
      </w:r>
      <w:r w:rsidR="00B411C1" w:rsidRPr="00383EA1">
        <w:rPr>
          <w:rFonts w:ascii="Arial" w:hAnsi="Arial" w:cs="Arial"/>
        </w:rPr>
        <w:t xml:space="preserve"> </w:t>
      </w:r>
      <w:r w:rsidR="00597FBC" w:rsidRPr="00383EA1">
        <w:rPr>
          <w:rFonts w:ascii="Arial" w:hAnsi="Arial" w:cs="Arial"/>
        </w:rPr>
        <w:t xml:space="preserve">is </w:t>
      </w:r>
      <w:r w:rsidR="007750D3" w:rsidRPr="00383EA1">
        <w:rPr>
          <w:rFonts w:ascii="Arial" w:hAnsi="Arial" w:cs="Arial"/>
        </w:rPr>
        <w:t>multicultural</w:t>
      </w:r>
      <w:r w:rsidR="00407E14" w:rsidRPr="00383EA1">
        <w:rPr>
          <w:rFonts w:ascii="Arial" w:hAnsi="Arial" w:cs="Arial"/>
        </w:rPr>
        <w:t xml:space="preserve"> and </w:t>
      </w:r>
      <w:r w:rsidR="00460F16" w:rsidRPr="00383EA1">
        <w:rPr>
          <w:rFonts w:ascii="Arial" w:hAnsi="Arial" w:cs="Arial"/>
        </w:rPr>
        <w:t xml:space="preserve">diverse </w:t>
      </w:r>
      <w:r w:rsidR="001647E1" w:rsidRPr="00383EA1">
        <w:rPr>
          <w:rFonts w:ascii="Arial" w:hAnsi="Arial" w:cs="Arial"/>
        </w:rPr>
        <w:t>p</w:t>
      </w:r>
      <w:r w:rsidR="00215566" w:rsidRPr="00383EA1">
        <w:rPr>
          <w:rFonts w:ascii="Arial" w:hAnsi="Arial" w:cs="Arial"/>
        </w:rPr>
        <w:t xml:space="preserve">eople have </w:t>
      </w:r>
      <w:r w:rsidR="0000191A" w:rsidRPr="00383EA1">
        <w:rPr>
          <w:rFonts w:ascii="Arial" w:hAnsi="Arial" w:cs="Arial"/>
        </w:rPr>
        <w:t>different</w:t>
      </w:r>
      <w:r w:rsidR="002A5F8A" w:rsidRPr="00383EA1">
        <w:rPr>
          <w:rFonts w:ascii="Arial" w:hAnsi="Arial" w:cs="Arial"/>
        </w:rPr>
        <w:t xml:space="preserve"> </w:t>
      </w:r>
      <w:r w:rsidR="00BA61C6" w:rsidRPr="00383EA1">
        <w:rPr>
          <w:rFonts w:ascii="Arial" w:hAnsi="Arial" w:cs="Arial"/>
        </w:rPr>
        <w:t>b</w:t>
      </w:r>
      <w:r w:rsidR="00E15DBE" w:rsidRPr="00383EA1">
        <w:rPr>
          <w:rFonts w:ascii="Arial" w:hAnsi="Arial" w:cs="Arial"/>
        </w:rPr>
        <w:t>elief</w:t>
      </w:r>
      <w:r w:rsidR="00BA61C6" w:rsidRPr="00383EA1">
        <w:rPr>
          <w:rFonts w:ascii="Arial" w:hAnsi="Arial" w:cs="Arial"/>
        </w:rPr>
        <w:t>s</w:t>
      </w:r>
      <w:r w:rsidR="00E15DBE" w:rsidRPr="00383EA1">
        <w:rPr>
          <w:rFonts w:ascii="Arial" w:hAnsi="Arial" w:cs="Arial"/>
        </w:rPr>
        <w:t xml:space="preserve"> and values</w:t>
      </w:r>
      <w:r w:rsidR="00E2134B" w:rsidRPr="00383EA1">
        <w:rPr>
          <w:rFonts w:ascii="Arial" w:hAnsi="Arial" w:cs="Arial"/>
        </w:rPr>
        <w:t>.</w:t>
      </w:r>
      <w:r w:rsidR="00BA2D5E" w:rsidRPr="00383EA1">
        <w:rPr>
          <w:rFonts w:ascii="Arial" w:hAnsi="Arial" w:cs="Arial"/>
        </w:rPr>
        <w:t xml:space="preserve"> </w:t>
      </w:r>
      <w:r w:rsidR="00E017D8" w:rsidRPr="00383EA1">
        <w:rPr>
          <w:rFonts w:ascii="Arial" w:hAnsi="Arial" w:cs="Arial"/>
        </w:rPr>
        <w:t xml:space="preserve">Therefore, </w:t>
      </w:r>
      <w:r w:rsidR="00127116" w:rsidRPr="00383EA1">
        <w:rPr>
          <w:rFonts w:ascii="Arial" w:hAnsi="Arial" w:cs="Arial"/>
        </w:rPr>
        <w:t>person-centred care</w:t>
      </w:r>
      <w:r w:rsidR="00E017D8" w:rsidRPr="00383EA1">
        <w:rPr>
          <w:rFonts w:ascii="Arial" w:hAnsi="Arial" w:cs="Arial"/>
        </w:rPr>
        <w:t xml:space="preserve"> </w:t>
      </w:r>
      <w:r w:rsidR="007706C8" w:rsidRPr="00383EA1">
        <w:rPr>
          <w:rFonts w:ascii="Arial" w:hAnsi="Arial" w:cs="Arial"/>
        </w:rPr>
        <w:t>requires</w:t>
      </w:r>
      <w:r w:rsidR="00D14D75" w:rsidRPr="00383EA1">
        <w:rPr>
          <w:rFonts w:ascii="Arial" w:hAnsi="Arial" w:cs="Arial"/>
        </w:rPr>
        <w:t xml:space="preserve"> </w:t>
      </w:r>
      <w:r w:rsidR="0089158C" w:rsidRPr="00383EA1">
        <w:rPr>
          <w:rFonts w:ascii="Arial" w:hAnsi="Arial" w:cs="Arial"/>
        </w:rPr>
        <w:t>invol</w:t>
      </w:r>
      <w:r w:rsidR="00843E71" w:rsidRPr="00383EA1">
        <w:rPr>
          <w:rFonts w:ascii="Arial" w:hAnsi="Arial" w:cs="Arial"/>
        </w:rPr>
        <w:t>ve</w:t>
      </w:r>
      <w:r w:rsidR="0089158C" w:rsidRPr="00383EA1">
        <w:rPr>
          <w:rFonts w:ascii="Arial" w:hAnsi="Arial" w:cs="Arial"/>
        </w:rPr>
        <w:t xml:space="preserve">ment in </w:t>
      </w:r>
      <w:r w:rsidR="00F330C8" w:rsidRPr="00383EA1">
        <w:rPr>
          <w:rFonts w:ascii="Arial" w:hAnsi="Arial" w:cs="Arial"/>
        </w:rPr>
        <w:t xml:space="preserve">assessment from a patient </w:t>
      </w:r>
      <w:r w:rsidR="00897AE6" w:rsidRPr="00383EA1">
        <w:rPr>
          <w:rFonts w:ascii="Arial" w:hAnsi="Arial" w:cs="Arial"/>
        </w:rPr>
        <w:t xml:space="preserve">themselves </w:t>
      </w:r>
      <w:r w:rsidR="000F0FA6" w:rsidRPr="00383EA1">
        <w:rPr>
          <w:rFonts w:ascii="Arial" w:hAnsi="Arial" w:cs="Arial"/>
        </w:rPr>
        <w:t xml:space="preserve">by </w:t>
      </w:r>
      <w:r w:rsidR="00207860" w:rsidRPr="00383EA1">
        <w:rPr>
          <w:rFonts w:ascii="Arial" w:hAnsi="Arial" w:cs="Arial"/>
        </w:rPr>
        <w:t>giving them choice</w:t>
      </w:r>
      <w:r w:rsidR="005C1DDC" w:rsidRPr="00383EA1">
        <w:rPr>
          <w:rFonts w:ascii="Arial" w:hAnsi="Arial" w:cs="Arial"/>
        </w:rPr>
        <w:t xml:space="preserve"> and providing </w:t>
      </w:r>
      <w:r w:rsidR="00175309" w:rsidRPr="00383EA1">
        <w:rPr>
          <w:rFonts w:ascii="Arial" w:hAnsi="Arial" w:cs="Arial"/>
        </w:rPr>
        <w:t>basic</w:t>
      </w:r>
      <w:r w:rsidR="005C1DDC" w:rsidRPr="00383EA1">
        <w:rPr>
          <w:rFonts w:ascii="Arial" w:hAnsi="Arial" w:cs="Arial"/>
        </w:rPr>
        <w:t xml:space="preserve"> </w:t>
      </w:r>
      <w:r w:rsidR="007366F0" w:rsidRPr="00383EA1">
        <w:rPr>
          <w:rFonts w:ascii="Arial" w:hAnsi="Arial" w:cs="Arial"/>
        </w:rPr>
        <w:t>knowledge</w:t>
      </w:r>
      <w:r w:rsidR="00870F8F" w:rsidRPr="00383EA1">
        <w:rPr>
          <w:rFonts w:ascii="Arial" w:hAnsi="Arial" w:cs="Arial"/>
        </w:rPr>
        <w:t xml:space="preserve"> </w:t>
      </w:r>
      <w:r w:rsidR="00B30A04" w:rsidRPr="00383EA1">
        <w:rPr>
          <w:rFonts w:ascii="Arial" w:hAnsi="Arial" w:cs="Arial"/>
        </w:rPr>
        <w:t>from</w:t>
      </w:r>
      <w:r w:rsidR="00870F8F" w:rsidRPr="00383EA1">
        <w:rPr>
          <w:rFonts w:ascii="Arial" w:hAnsi="Arial" w:cs="Arial"/>
        </w:rPr>
        <w:t xml:space="preserve"> </w:t>
      </w:r>
      <w:r w:rsidR="00AE51C5" w:rsidRPr="00383EA1">
        <w:rPr>
          <w:rFonts w:ascii="Arial" w:hAnsi="Arial" w:cs="Arial"/>
        </w:rPr>
        <w:t>research</w:t>
      </w:r>
      <w:r w:rsidR="00101817" w:rsidRPr="00383EA1">
        <w:rPr>
          <w:rFonts w:ascii="Arial" w:hAnsi="Arial" w:cs="Arial"/>
        </w:rPr>
        <w:t xml:space="preserve">, </w:t>
      </w:r>
      <w:r w:rsidR="009E61CC" w:rsidRPr="00383EA1">
        <w:rPr>
          <w:rFonts w:ascii="Arial" w:hAnsi="Arial" w:cs="Arial"/>
        </w:rPr>
        <w:t xml:space="preserve">service </w:t>
      </w:r>
      <w:r w:rsidR="00AF3316" w:rsidRPr="00383EA1">
        <w:rPr>
          <w:rFonts w:ascii="Arial" w:hAnsi="Arial" w:cs="Arial"/>
        </w:rPr>
        <w:t xml:space="preserve">development </w:t>
      </w:r>
      <w:r w:rsidR="00AF3D8D" w:rsidRPr="00383EA1">
        <w:rPr>
          <w:rFonts w:ascii="Arial" w:hAnsi="Arial" w:cs="Arial"/>
        </w:rPr>
        <w:t xml:space="preserve">all the way </w:t>
      </w:r>
      <w:r w:rsidR="00FD0996" w:rsidRPr="00383EA1">
        <w:rPr>
          <w:rFonts w:ascii="Arial" w:hAnsi="Arial" w:cs="Arial"/>
        </w:rPr>
        <w:t xml:space="preserve">through </w:t>
      </w:r>
      <w:r w:rsidR="00DF32D0" w:rsidRPr="00383EA1">
        <w:rPr>
          <w:rFonts w:ascii="Arial" w:hAnsi="Arial" w:cs="Arial"/>
        </w:rPr>
        <w:t>patient’s</w:t>
      </w:r>
      <w:r w:rsidR="006A2F52" w:rsidRPr="00383EA1">
        <w:rPr>
          <w:rFonts w:ascii="Arial" w:hAnsi="Arial" w:cs="Arial"/>
        </w:rPr>
        <w:t xml:space="preserve"> </w:t>
      </w:r>
      <w:r w:rsidR="00D53C22" w:rsidRPr="00383EA1">
        <w:rPr>
          <w:rFonts w:ascii="Arial" w:hAnsi="Arial" w:cs="Arial"/>
        </w:rPr>
        <w:t xml:space="preserve">evaluation of </w:t>
      </w:r>
      <w:r w:rsidR="00A11D4B" w:rsidRPr="00383EA1">
        <w:rPr>
          <w:rFonts w:ascii="Arial" w:hAnsi="Arial" w:cs="Arial"/>
        </w:rPr>
        <w:t>health and social care outcome</w:t>
      </w:r>
      <w:r w:rsidR="00DE130B">
        <w:rPr>
          <w:rFonts w:ascii="Arial" w:hAnsi="Arial" w:cs="Arial"/>
        </w:rPr>
        <w:t xml:space="preserve"> (</w:t>
      </w:r>
      <w:r w:rsidR="00B86C82">
        <w:rPr>
          <w:rFonts w:ascii="Arial" w:hAnsi="Arial" w:cs="Arial"/>
        </w:rPr>
        <w:t>Miles</w:t>
      </w:r>
      <w:r w:rsidR="00BB5E3F">
        <w:rPr>
          <w:rFonts w:ascii="Arial" w:hAnsi="Arial" w:cs="Arial"/>
        </w:rPr>
        <w:t xml:space="preserve"> and </w:t>
      </w:r>
      <w:r w:rsidR="00645E0B">
        <w:rPr>
          <w:rFonts w:ascii="Arial" w:hAnsi="Arial" w:cs="Arial"/>
        </w:rPr>
        <w:t xml:space="preserve">Elliott, </w:t>
      </w:r>
      <w:r w:rsidR="005D6E5A">
        <w:rPr>
          <w:rFonts w:ascii="Arial" w:hAnsi="Arial" w:cs="Arial"/>
        </w:rPr>
        <w:t>2018</w:t>
      </w:r>
      <w:r w:rsidR="00DE130B">
        <w:rPr>
          <w:rFonts w:ascii="Arial" w:hAnsi="Arial" w:cs="Arial"/>
        </w:rPr>
        <w:t>)</w:t>
      </w:r>
      <w:r w:rsidR="00A11D4B" w:rsidRPr="00383EA1">
        <w:rPr>
          <w:rFonts w:ascii="Arial" w:hAnsi="Arial" w:cs="Arial"/>
        </w:rPr>
        <w:t>.</w:t>
      </w:r>
      <w:r w:rsidR="008C390A" w:rsidRPr="00383EA1">
        <w:rPr>
          <w:rFonts w:ascii="Arial" w:hAnsi="Arial" w:cs="Arial"/>
        </w:rPr>
        <w:t xml:space="preserve">  </w:t>
      </w:r>
      <w:r w:rsidR="00B03119" w:rsidRPr="00383EA1">
        <w:rPr>
          <w:rFonts w:ascii="Arial" w:hAnsi="Arial" w:cs="Arial"/>
        </w:rPr>
        <w:t>C</w:t>
      </w:r>
      <w:r w:rsidR="008C390A" w:rsidRPr="00383EA1">
        <w:rPr>
          <w:rFonts w:ascii="Arial" w:hAnsi="Arial" w:cs="Arial"/>
        </w:rPr>
        <w:t>urrent</w:t>
      </w:r>
      <w:r w:rsidR="007318CA" w:rsidRPr="00383EA1">
        <w:rPr>
          <w:rFonts w:ascii="Arial" w:hAnsi="Arial" w:cs="Arial"/>
        </w:rPr>
        <w:t>ly s</w:t>
      </w:r>
      <w:r w:rsidR="001500CC" w:rsidRPr="00383EA1">
        <w:rPr>
          <w:rFonts w:ascii="Arial" w:hAnsi="Arial" w:cs="Arial"/>
        </w:rPr>
        <w:t xml:space="preserve">tandard practise in health and social care </w:t>
      </w:r>
      <w:r w:rsidR="00447A64" w:rsidRPr="00383EA1">
        <w:rPr>
          <w:rFonts w:ascii="Arial" w:hAnsi="Arial" w:cs="Arial"/>
        </w:rPr>
        <w:t xml:space="preserve">mainly </w:t>
      </w:r>
      <w:r w:rsidR="008C654B" w:rsidRPr="00383EA1">
        <w:rPr>
          <w:rFonts w:ascii="Arial" w:hAnsi="Arial" w:cs="Arial"/>
        </w:rPr>
        <w:t>concentrates</w:t>
      </w:r>
      <w:r w:rsidR="00EF1A38" w:rsidRPr="00383EA1">
        <w:rPr>
          <w:rFonts w:ascii="Arial" w:hAnsi="Arial" w:cs="Arial"/>
        </w:rPr>
        <w:t xml:space="preserve"> on </w:t>
      </w:r>
      <w:r w:rsidR="005E40C3" w:rsidRPr="00383EA1">
        <w:rPr>
          <w:rFonts w:ascii="Arial" w:hAnsi="Arial" w:cs="Arial"/>
        </w:rPr>
        <w:t>clinical</w:t>
      </w:r>
      <w:r w:rsidR="005B15B0" w:rsidRPr="00383EA1">
        <w:rPr>
          <w:rFonts w:ascii="Arial" w:hAnsi="Arial" w:cs="Arial"/>
        </w:rPr>
        <w:t xml:space="preserve"> outcome</w:t>
      </w:r>
      <w:r w:rsidR="00DA1AE8" w:rsidRPr="00383EA1">
        <w:rPr>
          <w:rFonts w:ascii="Arial" w:hAnsi="Arial" w:cs="Arial"/>
        </w:rPr>
        <w:t xml:space="preserve">, </w:t>
      </w:r>
      <w:r w:rsidR="00EF1A38" w:rsidRPr="00383EA1">
        <w:rPr>
          <w:rFonts w:ascii="Arial" w:hAnsi="Arial" w:cs="Arial"/>
        </w:rPr>
        <w:t>delivering services rather</w:t>
      </w:r>
      <w:r w:rsidR="00885B5D" w:rsidRPr="00383EA1">
        <w:rPr>
          <w:rFonts w:ascii="Arial" w:hAnsi="Arial" w:cs="Arial"/>
        </w:rPr>
        <w:t xml:space="preserve"> </w:t>
      </w:r>
      <w:r w:rsidR="00114DB1" w:rsidRPr="00383EA1">
        <w:rPr>
          <w:rFonts w:ascii="Arial" w:hAnsi="Arial" w:cs="Arial"/>
        </w:rPr>
        <w:t>personally</w:t>
      </w:r>
      <w:r w:rsidR="00EF1A38" w:rsidRPr="00383EA1">
        <w:rPr>
          <w:rFonts w:ascii="Arial" w:hAnsi="Arial" w:cs="Arial"/>
        </w:rPr>
        <w:t xml:space="preserve"> involving and collaborating with </w:t>
      </w:r>
      <w:r w:rsidR="006B4875" w:rsidRPr="00383EA1">
        <w:rPr>
          <w:rFonts w:ascii="Arial" w:hAnsi="Arial" w:cs="Arial"/>
        </w:rPr>
        <w:t>patient.</w:t>
      </w:r>
      <w:r w:rsidR="0023066A" w:rsidRPr="00383EA1">
        <w:rPr>
          <w:rFonts w:ascii="Arial" w:hAnsi="Arial" w:cs="Arial"/>
        </w:rPr>
        <w:t xml:space="preserve"> </w:t>
      </w:r>
      <w:r w:rsidR="00DD0B04" w:rsidRPr="00383EA1">
        <w:rPr>
          <w:rFonts w:ascii="Arial" w:eastAsia="Times New Roman" w:hAnsi="Arial" w:cs="Arial"/>
          <w:lang w:eastAsia="en-GB"/>
        </w:rPr>
        <w:t xml:space="preserve">The aim of person-centred care is to help, support and care for the person by treating them with dignity, </w:t>
      </w:r>
      <w:r w:rsidR="005E40C3" w:rsidRPr="00383EA1">
        <w:rPr>
          <w:rFonts w:ascii="Arial" w:eastAsia="Times New Roman" w:hAnsi="Arial" w:cs="Arial"/>
          <w:lang w:eastAsia="en-GB"/>
        </w:rPr>
        <w:t>compassion,</w:t>
      </w:r>
      <w:r w:rsidR="00DD0B04" w:rsidRPr="00383EA1">
        <w:rPr>
          <w:rFonts w:ascii="Arial" w:eastAsia="Times New Roman" w:hAnsi="Arial" w:cs="Arial"/>
          <w:lang w:eastAsia="en-GB"/>
        </w:rPr>
        <w:t xml:space="preserve"> and respect regardless of their physical, </w:t>
      </w:r>
      <w:r w:rsidR="005E40C3" w:rsidRPr="00383EA1">
        <w:rPr>
          <w:rFonts w:ascii="Arial" w:eastAsia="Times New Roman" w:hAnsi="Arial" w:cs="Arial"/>
          <w:lang w:eastAsia="en-GB"/>
        </w:rPr>
        <w:t>social,</w:t>
      </w:r>
      <w:r w:rsidR="00DD0B04" w:rsidRPr="00383EA1">
        <w:rPr>
          <w:rFonts w:ascii="Arial" w:eastAsia="Times New Roman" w:hAnsi="Arial" w:cs="Arial"/>
          <w:lang w:eastAsia="en-GB"/>
        </w:rPr>
        <w:t xml:space="preserve"> or mental capacities.  The care is personalised, and the process of the daily responsibilities carried out by carers is completely centred around the individual who is in receipt of such care</w:t>
      </w:r>
      <w:r w:rsidR="00846978">
        <w:rPr>
          <w:rFonts w:ascii="Arial" w:eastAsia="Times New Roman" w:hAnsi="Arial" w:cs="Arial"/>
          <w:lang w:eastAsia="en-GB"/>
        </w:rPr>
        <w:t xml:space="preserve"> (The Health </w:t>
      </w:r>
      <w:r w:rsidR="00E265D5">
        <w:rPr>
          <w:rFonts w:ascii="Arial" w:eastAsia="Times New Roman" w:hAnsi="Arial" w:cs="Arial"/>
          <w:lang w:eastAsia="en-GB"/>
        </w:rPr>
        <w:t>F</w:t>
      </w:r>
      <w:r w:rsidR="004841E9">
        <w:rPr>
          <w:rFonts w:ascii="Arial" w:eastAsia="Times New Roman" w:hAnsi="Arial" w:cs="Arial"/>
          <w:lang w:eastAsia="en-GB"/>
        </w:rPr>
        <w:t xml:space="preserve">oundation, </w:t>
      </w:r>
      <w:r w:rsidR="005353EF">
        <w:rPr>
          <w:rFonts w:ascii="Arial" w:eastAsia="Times New Roman" w:hAnsi="Arial" w:cs="Arial"/>
          <w:lang w:eastAsia="en-GB"/>
        </w:rPr>
        <w:t>2016).</w:t>
      </w:r>
    </w:p>
    <w:p w14:paraId="6B5946C1" w14:textId="382949AC" w:rsidR="00186DD4" w:rsidRPr="00380F77" w:rsidRDefault="002C3F3F" w:rsidP="00E201FE">
      <w:pPr>
        <w:spacing w:line="360" w:lineRule="auto"/>
        <w:rPr>
          <w:rFonts w:ascii="Arial" w:eastAsia="Times New Roman" w:hAnsi="Arial" w:cs="Arial"/>
          <w:lang w:eastAsia="en-GB"/>
        </w:rPr>
      </w:pPr>
      <w:r w:rsidRPr="00383EA1">
        <w:rPr>
          <w:rFonts w:ascii="Arial" w:eastAsia="Times New Roman" w:hAnsi="Arial" w:cs="Arial"/>
          <w:lang w:eastAsia="en-GB"/>
        </w:rPr>
        <w:t xml:space="preserve">Whilst everyone's needs are different, caring for a person with dementia presents many challenges for those that provide the care.  Nevertheless, there is support available from </w:t>
      </w:r>
      <w:r w:rsidR="005E40C3" w:rsidRPr="00383EA1">
        <w:rPr>
          <w:rFonts w:ascii="Arial" w:eastAsia="Times New Roman" w:hAnsi="Arial" w:cs="Arial"/>
          <w:lang w:eastAsia="en-GB"/>
        </w:rPr>
        <w:t>several</w:t>
      </w:r>
      <w:r w:rsidRPr="00383EA1">
        <w:rPr>
          <w:rFonts w:ascii="Arial" w:eastAsia="Times New Roman" w:hAnsi="Arial" w:cs="Arial"/>
          <w:lang w:eastAsia="en-GB"/>
        </w:rPr>
        <w:t xml:space="preserve"> services, such as the NHS, local council, Alzheimer's Society, Age UK, Dementia UK, Independent </w:t>
      </w:r>
      <w:r w:rsidR="005E40C3" w:rsidRPr="00383EA1">
        <w:rPr>
          <w:rFonts w:ascii="Arial" w:eastAsia="Times New Roman" w:hAnsi="Arial" w:cs="Arial"/>
          <w:lang w:eastAsia="en-GB"/>
        </w:rPr>
        <w:t>Age,</w:t>
      </w:r>
      <w:r w:rsidRPr="00383EA1">
        <w:rPr>
          <w:rFonts w:ascii="Arial" w:eastAsia="Times New Roman" w:hAnsi="Arial" w:cs="Arial"/>
          <w:lang w:eastAsia="en-GB"/>
        </w:rPr>
        <w:t> and other charities.  A person with dementia has a mental health condition where the brain progressively deteriorates over time.</w:t>
      </w:r>
    </w:p>
    <w:p w14:paraId="137C5682" w14:textId="463CA60C" w:rsidR="00186DD4" w:rsidRPr="001B5DF1" w:rsidRDefault="00984FF7" w:rsidP="0048262F">
      <w:pPr>
        <w:pStyle w:val="Heading1"/>
        <w:spacing w:line="360" w:lineRule="auto"/>
        <w:rPr>
          <w:rFonts w:ascii="Arial" w:eastAsia="Times New Roman" w:hAnsi="Arial" w:cs="Arial"/>
          <w:b/>
          <w:color w:val="auto"/>
          <w:lang w:eastAsia="en-GB"/>
        </w:rPr>
      </w:pPr>
      <w:r w:rsidRPr="001B5DF1">
        <w:rPr>
          <w:rFonts w:ascii="Arial" w:eastAsia="Times New Roman" w:hAnsi="Arial" w:cs="Arial"/>
          <w:b/>
          <w:color w:val="auto"/>
          <w:lang w:eastAsia="en-GB"/>
        </w:rPr>
        <w:t>Discussion/Analysis</w:t>
      </w:r>
    </w:p>
    <w:p w14:paraId="1FBAF39A" w14:textId="134256FA" w:rsidR="009D756A" w:rsidRPr="00383EA1" w:rsidRDefault="009D756A" w:rsidP="009D756A">
      <w:pPr>
        <w:spacing w:line="360" w:lineRule="auto"/>
        <w:rPr>
          <w:rFonts w:ascii="Arial" w:hAnsi="Arial" w:cs="Arial"/>
        </w:rPr>
      </w:pPr>
      <w:r w:rsidRPr="00383EA1">
        <w:rPr>
          <w:rStyle w:val="fontstyle01"/>
          <w:rFonts w:ascii="Arial" w:hAnsi="Arial" w:cs="Arial"/>
          <w:color w:val="auto"/>
          <w:sz w:val="24"/>
          <w:szCs w:val="24"/>
        </w:rPr>
        <w:t>The soul of person-centred care demonstrates itself within the caring relationship. This</w:t>
      </w:r>
      <w:r w:rsidRPr="00383EA1">
        <w:rPr>
          <w:rFonts w:ascii="Arial" w:hAnsi="Arial" w:cs="Arial"/>
        </w:rPr>
        <w:t xml:space="preserve"> </w:t>
      </w:r>
      <w:r w:rsidRPr="00383EA1">
        <w:rPr>
          <w:rStyle w:val="fontstyle01"/>
          <w:rFonts w:ascii="Arial" w:hAnsi="Arial" w:cs="Arial"/>
          <w:color w:val="auto"/>
          <w:sz w:val="24"/>
          <w:szCs w:val="24"/>
        </w:rPr>
        <w:t>is not a chosen relationship; nurses are appointed to take care of the patients; either of them has a choice. The patients are the dependent and more vulnerable side of the relationship. A good caring connection is an essential requirement for good care, where personal, respect, professional and compassion commitment and understanding can grow</w:t>
      </w:r>
      <w:sdt>
        <w:sdtPr>
          <w:rPr>
            <w:rStyle w:val="fontstyle01"/>
            <w:rFonts w:ascii="Arial" w:hAnsi="Arial" w:cs="Arial"/>
            <w:color w:val="auto"/>
            <w:sz w:val="24"/>
            <w:szCs w:val="24"/>
          </w:rPr>
          <w:id w:val="1792482246"/>
          <w:citation/>
        </w:sdtPr>
        <w:sdtContent>
          <w:r w:rsidRPr="00383EA1">
            <w:rPr>
              <w:rStyle w:val="fontstyle01"/>
              <w:rFonts w:ascii="Arial" w:hAnsi="Arial" w:cs="Arial"/>
              <w:color w:val="auto"/>
              <w:sz w:val="24"/>
              <w:szCs w:val="24"/>
            </w:rPr>
            <w:fldChar w:fldCharType="begin"/>
          </w:r>
          <w:r w:rsidRPr="00383EA1">
            <w:rPr>
              <w:rStyle w:val="fontstyle01"/>
              <w:rFonts w:ascii="Arial" w:hAnsi="Arial" w:cs="Arial"/>
              <w:color w:val="auto"/>
              <w:sz w:val="24"/>
              <w:szCs w:val="24"/>
            </w:rPr>
            <w:instrText xml:space="preserve"> CITATION Cin16 \l 2057 </w:instrText>
          </w:r>
          <w:r w:rsidRPr="00383EA1">
            <w:rPr>
              <w:rStyle w:val="fontstyle01"/>
              <w:rFonts w:ascii="Arial" w:hAnsi="Arial" w:cs="Arial"/>
              <w:color w:val="auto"/>
              <w:sz w:val="24"/>
              <w:szCs w:val="24"/>
            </w:rPr>
            <w:fldChar w:fldCharType="separate"/>
          </w:r>
          <w:r w:rsidRPr="00383EA1">
            <w:rPr>
              <w:rStyle w:val="fontstyle01"/>
              <w:rFonts w:ascii="Arial" w:hAnsi="Arial" w:cs="Arial"/>
              <w:noProof/>
              <w:color w:val="auto"/>
              <w:sz w:val="24"/>
              <w:szCs w:val="24"/>
            </w:rPr>
            <w:t xml:space="preserve"> </w:t>
          </w:r>
          <w:r w:rsidRPr="00383EA1">
            <w:rPr>
              <w:rFonts w:ascii="Arial" w:hAnsi="Arial" w:cs="Arial"/>
              <w:noProof/>
            </w:rPr>
            <w:t>(Cingel, 2016)</w:t>
          </w:r>
          <w:r w:rsidRPr="00383EA1">
            <w:rPr>
              <w:rStyle w:val="fontstyle01"/>
              <w:rFonts w:ascii="Arial" w:hAnsi="Arial" w:cs="Arial"/>
              <w:color w:val="auto"/>
              <w:sz w:val="24"/>
              <w:szCs w:val="24"/>
            </w:rPr>
            <w:fldChar w:fldCharType="end"/>
          </w:r>
        </w:sdtContent>
      </w:sdt>
      <w:r w:rsidRPr="00383EA1">
        <w:rPr>
          <w:rStyle w:val="fontstyle01"/>
          <w:rFonts w:ascii="Arial" w:hAnsi="Arial" w:cs="Arial"/>
          <w:color w:val="auto"/>
          <w:sz w:val="24"/>
          <w:szCs w:val="24"/>
        </w:rPr>
        <w:t>.</w:t>
      </w:r>
    </w:p>
    <w:p w14:paraId="76FDD15B" w14:textId="77777777" w:rsidR="00186DD4" w:rsidRPr="00383EA1" w:rsidRDefault="00186DD4" w:rsidP="00E201FE">
      <w:pPr>
        <w:spacing w:line="360" w:lineRule="auto"/>
        <w:divId w:val="490952537"/>
        <w:rPr>
          <w:rFonts w:ascii="Arial" w:eastAsia="Times New Roman" w:hAnsi="Arial" w:cs="Arial"/>
          <w:lang w:eastAsia="en-GB"/>
        </w:rPr>
      </w:pPr>
      <w:r w:rsidRPr="00383EA1">
        <w:rPr>
          <w:rFonts w:ascii="Arial" w:eastAsia="Times New Roman" w:hAnsi="Arial" w:cs="Arial"/>
          <w:lang w:eastAsia="en-GB"/>
        </w:rPr>
        <w:t>Person-centred care is regulated by the ​</w:t>
      </w:r>
      <w:r w:rsidRPr="00383EA1">
        <w:rPr>
          <w:rFonts w:ascii="Arial" w:eastAsia="Times New Roman" w:hAnsi="Arial" w:cs="Arial"/>
          <w:i/>
          <w:lang w:eastAsia="en-GB"/>
        </w:rPr>
        <w:t>Health and Social Care Act 2008</w:t>
      </w:r>
      <w:r w:rsidRPr="00383EA1">
        <w:rPr>
          <w:rFonts w:ascii="Arial" w:eastAsia="Times New Roman" w:hAnsi="Arial" w:cs="Arial"/>
          <w:lang w:eastAsia="en-GB"/>
        </w:rPr>
        <w:t xml:space="preserve"> (Regulated Activities) Regulations 2014: Regulation 9 ​and health and social care workers put into practice these regulations by initially identifying the needs and preferences of the client.  Whilst focusing on the needs of the person, care providers should work together with the person and discuss all necessary and reasonable options available to them with regards to their treatment and care and support, to enable them to make correct decisions.  </w:t>
      </w:r>
    </w:p>
    <w:p w14:paraId="6EBA69B3" w14:textId="642872D1" w:rsidR="00186DD4" w:rsidRPr="00383EA1" w:rsidRDefault="00186DD4" w:rsidP="00E201FE">
      <w:pPr>
        <w:spacing w:line="360" w:lineRule="auto"/>
        <w:divId w:val="379130065"/>
        <w:rPr>
          <w:rFonts w:ascii="Arial" w:eastAsia="Times New Roman" w:hAnsi="Arial" w:cs="Arial"/>
          <w:lang w:eastAsia="en-GB"/>
        </w:rPr>
      </w:pPr>
      <w:r w:rsidRPr="00383EA1">
        <w:rPr>
          <w:rFonts w:ascii="Arial" w:eastAsia="Times New Roman" w:hAnsi="Arial" w:cs="Arial"/>
          <w:lang w:eastAsia="en-GB"/>
        </w:rPr>
        <w:t xml:space="preserve">This disorder makes it increasingly difficult for the person living with dementia to cope with challenges such as, remembering things, communicating and their behaviour. However, service providers are keen to deliver an improve person-centred approach to establish activities for the person, to participate in activities they enjoy </w:t>
      </w:r>
      <w:r w:rsidR="00151A3C" w:rsidRPr="00383EA1">
        <w:rPr>
          <w:rFonts w:ascii="Arial" w:eastAsia="Times New Roman" w:hAnsi="Arial" w:cs="Arial"/>
          <w:lang w:eastAsia="en-GB"/>
        </w:rPr>
        <w:t>preventing</w:t>
      </w:r>
      <w:r w:rsidRPr="00383EA1">
        <w:rPr>
          <w:rFonts w:ascii="Arial" w:eastAsia="Times New Roman" w:hAnsi="Arial" w:cs="Arial"/>
          <w:lang w:eastAsia="en-GB"/>
        </w:rPr>
        <w:t xml:space="preserve"> and manag</w:t>
      </w:r>
      <w:r w:rsidR="0084695A" w:rsidRPr="00383EA1">
        <w:rPr>
          <w:rFonts w:ascii="Arial" w:eastAsia="Times New Roman" w:hAnsi="Arial" w:cs="Arial"/>
          <w:lang w:eastAsia="en-GB"/>
        </w:rPr>
        <w:t>ing</w:t>
      </w:r>
      <w:r w:rsidRPr="00383EA1">
        <w:rPr>
          <w:rFonts w:ascii="Arial" w:eastAsia="Times New Roman" w:hAnsi="Arial" w:cs="Arial"/>
          <w:lang w:eastAsia="en-GB"/>
        </w:rPr>
        <w:t xml:space="preserve"> behavioural and psychological conditions of their dementia.</w:t>
      </w:r>
    </w:p>
    <w:p w14:paraId="6034EF8E" w14:textId="78EE6425" w:rsidR="00186DD4" w:rsidRPr="00383EA1" w:rsidRDefault="00186DD4" w:rsidP="00E201FE">
      <w:pPr>
        <w:spacing w:line="360" w:lineRule="auto"/>
        <w:divId w:val="888688998"/>
        <w:rPr>
          <w:rFonts w:ascii="Arial" w:eastAsia="Times New Roman" w:hAnsi="Arial" w:cs="Arial"/>
          <w:lang w:eastAsia="en-GB"/>
        </w:rPr>
      </w:pPr>
      <w:r w:rsidRPr="00383EA1">
        <w:rPr>
          <w:rFonts w:ascii="Arial" w:eastAsia="Times New Roman" w:hAnsi="Arial" w:cs="Arial"/>
          <w:lang w:eastAsia="en-GB"/>
        </w:rPr>
        <w:t>In England, healthcare is recognised as a basic right and the government has an obligation to provide this care and the individual's right to acquire it. The right to healthcare is included within legislation in the NHS Constitution in England and the</w:t>
      </w:r>
      <w:r w:rsidR="00EF32A7" w:rsidRPr="00383EA1">
        <w:rPr>
          <w:rFonts w:ascii="Arial" w:eastAsia="Times New Roman" w:hAnsi="Arial" w:cs="Arial"/>
          <w:lang w:eastAsia="en-GB"/>
        </w:rPr>
        <w:t xml:space="preserve"> </w:t>
      </w:r>
      <w:r w:rsidRPr="00383EA1">
        <w:rPr>
          <w:rFonts w:ascii="Arial" w:eastAsia="Times New Roman" w:hAnsi="Arial" w:cs="Arial"/>
          <w:i/>
          <w:iCs/>
          <w:lang w:eastAsia="en-GB"/>
        </w:rPr>
        <w:t>Human</w:t>
      </w:r>
      <w:r w:rsidRPr="00383EA1">
        <w:rPr>
          <w:rFonts w:ascii="Arial" w:eastAsia="Times New Roman" w:hAnsi="Arial" w:cs="Arial"/>
          <w:i/>
          <w:lang w:eastAsia="en-GB"/>
        </w:rPr>
        <w:t xml:space="preserve"> Rights Act 1998</w:t>
      </w:r>
      <w:r w:rsidRPr="00383EA1">
        <w:rPr>
          <w:rFonts w:ascii="Arial" w:eastAsia="Times New Roman" w:hAnsi="Arial" w:cs="Arial"/>
          <w:lang w:eastAsia="en-GB"/>
        </w:rPr>
        <w:t> which contain the rights existent in the European Convention of Human Rights​.</w:t>
      </w:r>
    </w:p>
    <w:p w14:paraId="74A7B687" w14:textId="77777777" w:rsidR="00E201FE" w:rsidRPr="00383EA1" w:rsidRDefault="00186DD4" w:rsidP="00E201FE">
      <w:pPr>
        <w:spacing w:line="360" w:lineRule="auto"/>
        <w:divId w:val="1451703661"/>
        <w:rPr>
          <w:rFonts w:ascii="Arial" w:eastAsia="Times New Roman" w:hAnsi="Arial" w:cs="Arial"/>
          <w:shd w:val="clear" w:color="auto" w:fill="FFFFFF"/>
          <w:lang w:eastAsia="en-GB"/>
        </w:rPr>
      </w:pPr>
      <w:r w:rsidRPr="00383EA1">
        <w:rPr>
          <w:rFonts w:ascii="Arial" w:eastAsia="Times New Roman" w:hAnsi="Arial" w:cs="Arial"/>
          <w:shd w:val="clear" w:color="auto" w:fill="FFFFFF"/>
          <w:lang w:eastAsia="en-GB"/>
        </w:rPr>
        <w:t xml:space="preserve">The underlying concept of person-centred care is the </w:t>
      </w:r>
      <w:r w:rsidR="00592994" w:rsidRPr="00383EA1">
        <w:rPr>
          <w:rFonts w:ascii="Arial" w:eastAsia="Times New Roman" w:hAnsi="Arial" w:cs="Arial"/>
          <w:shd w:val="clear" w:color="auto" w:fill="FFFFFF"/>
          <w:lang w:eastAsia="en-GB"/>
        </w:rPr>
        <w:t>way</w:t>
      </w:r>
      <w:r w:rsidRPr="00383EA1">
        <w:rPr>
          <w:rFonts w:ascii="Arial" w:eastAsia="Times New Roman" w:hAnsi="Arial" w:cs="Arial"/>
          <w:shd w:val="clear" w:color="auto" w:fill="FFFFFF"/>
          <w:lang w:eastAsia="en-GB"/>
        </w:rPr>
        <w:t xml:space="preserve"> </w:t>
      </w:r>
    </w:p>
    <w:p w14:paraId="69D6F65F" w14:textId="699CB04C" w:rsidR="00186DD4" w:rsidRPr="00383EA1" w:rsidRDefault="00186DD4" w:rsidP="00E201FE">
      <w:pPr>
        <w:spacing w:line="360" w:lineRule="auto"/>
        <w:divId w:val="1451703661"/>
        <w:rPr>
          <w:rFonts w:ascii="Arial" w:eastAsia="Times New Roman" w:hAnsi="Arial" w:cs="Arial"/>
          <w:shd w:val="clear" w:color="auto" w:fill="FFFFFF"/>
          <w:lang w:eastAsia="en-GB"/>
        </w:rPr>
      </w:pPr>
      <w:r w:rsidRPr="00383EA1">
        <w:rPr>
          <w:rFonts w:ascii="Arial" w:eastAsia="Times New Roman" w:hAnsi="Arial" w:cs="Arial"/>
          <w:shd w:val="clear" w:color="auto" w:fill="FFFFFF"/>
          <w:lang w:eastAsia="en-GB"/>
        </w:rPr>
        <w:t>a person receiving the care is treated, with particular focus on the individual's dignity and respect, including their involvement in shared decision making with respect to their health. These key components of person-centred care complement one another, should one of them not be applied than the delivery of the care would be ineffective. These principles support the personal identity of a person living with dementia in all aspects of their care and support needs including their physical care.</w:t>
      </w:r>
    </w:p>
    <w:p w14:paraId="3B243E92" w14:textId="77777777" w:rsidR="009D756A" w:rsidRPr="00383EA1" w:rsidRDefault="009D756A" w:rsidP="00E201FE">
      <w:pPr>
        <w:spacing w:line="360" w:lineRule="auto"/>
        <w:divId w:val="1451703661"/>
        <w:rPr>
          <w:rFonts w:ascii="Arial" w:eastAsia="Times New Roman" w:hAnsi="Arial" w:cs="Arial"/>
          <w:lang w:eastAsia="en-GB"/>
        </w:rPr>
      </w:pPr>
    </w:p>
    <w:p w14:paraId="76B687E7" w14:textId="7978D99C" w:rsidR="00186DD4" w:rsidRPr="00383EA1" w:rsidRDefault="00186DD4" w:rsidP="00607205">
      <w:pPr>
        <w:numPr>
          <w:ilvl w:val="0"/>
          <w:numId w:val="10"/>
        </w:numPr>
        <w:spacing w:line="360" w:lineRule="auto"/>
        <w:divId w:val="878473946"/>
        <w:rPr>
          <w:rFonts w:ascii="Arial" w:eastAsia="Times New Roman" w:hAnsi="Arial" w:cs="Arial"/>
          <w:lang w:eastAsia="en-GB"/>
        </w:rPr>
      </w:pPr>
      <w:r w:rsidRPr="00383EA1">
        <w:rPr>
          <w:rFonts w:ascii="Arial" w:eastAsia="Times New Roman" w:hAnsi="Arial" w:cs="Arial"/>
          <w:b/>
          <w:bCs/>
          <w:lang w:eastAsia="en-GB"/>
        </w:rPr>
        <w:t>Dignity and Respect </w:t>
      </w:r>
      <w:r w:rsidRPr="00383EA1">
        <w:rPr>
          <w:rFonts w:ascii="Arial" w:eastAsia="Times New Roman" w:hAnsi="Arial" w:cs="Arial"/>
          <w:lang w:eastAsia="en-GB"/>
        </w:rPr>
        <w:t>is an important aspect of mental and spiritual sense of existence. The person receiving such treatment is viewed honourably with a regard towards their abilities and qualities.</w:t>
      </w:r>
      <w:r w:rsidR="009D756A" w:rsidRPr="00383EA1">
        <w:rPr>
          <w:rFonts w:ascii="Arial" w:eastAsia="Times New Roman" w:hAnsi="Arial" w:cs="Arial"/>
          <w:lang w:eastAsia="en-GB"/>
        </w:rPr>
        <w:t xml:space="preserve"> Accepting different values, beliefs and anti-discriminatory care are necessary. In addition, diversity, ethnicity, race, gender, religion, sexual identity, age disability and socio-economic status must be adopted and integrated</w:t>
      </w:r>
      <w:sdt>
        <w:sdtPr>
          <w:rPr>
            <w:rFonts w:ascii="Arial" w:eastAsia="Times New Roman" w:hAnsi="Arial" w:cs="Arial"/>
            <w:lang w:eastAsia="en-GB"/>
          </w:rPr>
          <w:id w:val="-1805389637"/>
          <w:citation/>
        </w:sdtPr>
        <w:sdtContent>
          <w:r w:rsidR="001B0DB8" w:rsidRPr="00383EA1">
            <w:rPr>
              <w:rFonts w:ascii="Arial" w:eastAsia="Times New Roman" w:hAnsi="Arial" w:cs="Arial"/>
              <w:lang w:eastAsia="en-GB"/>
            </w:rPr>
            <w:fldChar w:fldCharType="begin"/>
          </w:r>
          <w:r w:rsidR="001B0DB8" w:rsidRPr="00383EA1">
            <w:rPr>
              <w:rFonts w:ascii="Arial" w:eastAsia="Times New Roman" w:hAnsi="Arial" w:cs="Arial"/>
              <w:lang w:eastAsia="en-GB"/>
            </w:rPr>
            <w:instrText xml:space="preserve">CITATION San17 \l 2057 </w:instrText>
          </w:r>
          <w:r w:rsidR="001B0DB8" w:rsidRPr="00383EA1">
            <w:rPr>
              <w:rFonts w:ascii="Arial" w:eastAsia="Times New Roman" w:hAnsi="Arial" w:cs="Arial"/>
              <w:lang w:eastAsia="en-GB"/>
            </w:rPr>
            <w:fldChar w:fldCharType="separate"/>
          </w:r>
          <w:r w:rsidR="001B0DB8" w:rsidRPr="00383EA1">
            <w:rPr>
              <w:rFonts w:ascii="Arial" w:eastAsia="Times New Roman" w:hAnsi="Arial" w:cs="Arial"/>
              <w:noProof/>
              <w:lang w:eastAsia="en-GB"/>
            </w:rPr>
            <w:t xml:space="preserve"> (Santana , 2017)</w:t>
          </w:r>
          <w:r w:rsidR="001B0DB8" w:rsidRPr="00383EA1">
            <w:rPr>
              <w:rFonts w:ascii="Arial" w:eastAsia="Times New Roman" w:hAnsi="Arial" w:cs="Arial"/>
              <w:lang w:eastAsia="en-GB"/>
            </w:rPr>
            <w:fldChar w:fldCharType="end"/>
          </w:r>
        </w:sdtContent>
      </w:sdt>
      <w:r w:rsidR="009D756A" w:rsidRPr="00383EA1">
        <w:rPr>
          <w:rFonts w:ascii="Arial" w:eastAsia="Times New Roman" w:hAnsi="Arial" w:cs="Arial"/>
          <w:lang w:eastAsia="en-GB"/>
        </w:rPr>
        <w:t>.</w:t>
      </w:r>
    </w:p>
    <w:p w14:paraId="3DEC4F14" w14:textId="673A6B1F" w:rsidR="00186DD4" w:rsidRPr="00383EA1" w:rsidRDefault="00186DD4" w:rsidP="00607205">
      <w:pPr>
        <w:numPr>
          <w:ilvl w:val="0"/>
          <w:numId w:val="10"/>
        </w:numPr>
        <w:spacing w:line="360" w:lineRule="auto"/>
        <w:divId w:val="878473946"/>
        <w:rPr>
          <w:rFonts w:ascii="Arial" w:eastAsia="Times New Roman" w:hAnsi="Arial" w:cs="Arial"/>
          <w:lang w:eastAsia="en-GB"/>
        </w:rPr>
      </w:pPr>
      <w:r w:rsidRPr="00383EA1">
        <w:rPr>
          <w:rFonts w:ascii="Arial" w:eastAsia="Times New Roman" w:hAnsi="Arial" w:cs="Arial"/>
          <w:b/>
          <w:bCs/>
          <w:lang w:eastAsia="en-GB"/>
        </w:rPr>
        <w:t>Compassion</w:t>
      </w:r>
      <w:r w:rsidR="009D756A" w:rsidRPr="00383EA1">
        <w:rPr>
          <w:rFonts w:ascii="Arial" w:eastAsia="Times New Roman" w:hAnsi="Arial" w:cs="Arial"/>
          <w:b/>
          <w:bCs/>
          <w:lang w:eastAsia="en-GB"/>
        </w:rPr>
        <w:t xml:space="preserve"> and empathy</w:t>
      </w:r>
      <w:r w:rsidRPr="00383EA1">
        <w:rPr>
          <w:rFonts w:ascii="Arial" w:eastAsia="Times New Roman" w:hAnsi="Arial" w:cs="Arial"/>
          <w:b/>
          <w:bCs/>
          <w:lang w:eastAsia="en-GB"/>
        </w:rPr>
        <w:t> </w:t>
      </w:r>
      <w:r w:rsidRPr="00383EA1">
        <w:rPr>
          <w:rFonts w:ascii="Arial" w:eastAsia="Times New Roman" w:hAnsi="Arial" w:cs="Arial"/>
          <w:lang w:eastAsia="en-GB"/>
        </w:rPr>
        <w:t>can help in the prevention of health problems and enable a speedy recovery. When a carer shows empathy and kindness towards their patient, it gives them a sense of what they are enduring.</w:t>
      </w:r>
    </w:p>
    <w:p w14:paraId="472C7973" w14:textId="4D3C390E" w:rsidR="00C46A7B" w:rsidRPr="00383EA1" w:rsidRDefault="00572951" w:rsidP="00607205">
      <w:pPr>
        <w:pStyle w:val="ListParagraph"/>
        <w:numPr>
          <w:ilvl w:val="0"/>
          <w:numId w:val="10"/>
        </w:numPr>
        <w:spacing w:line="360" w:lineRule="auto"/>
        <w:divId w:val="878473946"/>
        <w:rPr>
          <w:rFonts w:ascii="Arial" w:eastAsia="Times New Roman" w:hAnsi="Arial" w:cs="Arial"/>
          <w:b/>
          <w:bCs/>
          <w:lang w:eastAsia="en-GB"/>
        </w:rPr>
      </w:pPr>
      <w:r>
        <w:rPr>
          <w:rFonts w:ascii="Arial" w:eastAsia="Times New Roman" w:hAnsi="Arial" w:cs="Arial"/>
          <w:b/>
          <w:bCs/>
          <w:lang w:eastAsia="en-GB"/>
        </w:rPr>
        <w:t>Pa</w:t>
      </w:r>
      <w:r w:rsidR="00711789">
        <w:rPr>
          <w:rFonts w:ascii="Arial" w:eastAsia="Times New Roman" w:hAnsi="Arial" w:cs="Arial"/>
          <w:b/>
          <w:bCs/>
          <w:lang w:eastAsia="en-GB"/>
        </w:rPr>
        <w:t>tient Invol</w:t>
      </w:r>
      <w:r w:rsidR="007C186F">
        <w:rPr>
          <w:rFonts w:ascii="Arial" w:eastAsia="Times New Roman" w:hAnsi="Arial" w:cs="Arial"/>
          <w:b/>
          <w:bCs/>
          <w:lang w:eastAsia="en-GB"/>
        </w:rPr>
        <w:t>ve</w:t>
      </w:r>
      <w:r w:rsidR="00711789">
        <w:rPr>
          <w:rFonts w:ascii="Arial" w:eastAsia="Times New Roman" w:hAnsi="Arial" w:cs="Arial"/>
          <w:b/>
          <w:bCs/>
          <w:lang w:eastAsia="en-GB"/>
        </w:rPr>
        <w:t>ment</w:t>
      </w:r>
      <w:r w:rsidR="005F3DF8">
        <w:rPr>
          <w:rFonts w:ascii="Arial" w:eastAsia="Times New Roman" w:hAnsi="Arial" w:cs="Arial"/>
          <w:b/>
          <w:bCs/>
          <w:lang w:eastAsia="en-GB"/>
        </w:rPr>
        <w:t xml:space="preserve"> </w:t>
      </w:r>
      <w:r w:rsidR="003A34D9">
        <w:rPr>
          <w:rFonts w:ascii="Arial" w:eastAsia="Times New Roman" w:hAnsi="Arial" w:cs="Arial"/>
          <w:lang w:eastAsia="en-GB"/>
        </w:rPr>
        <w:t>suggests that</w:t>
      </w:r>
      <w:r w:rsidR="00207F1F">
        <w:rPr>
          <w:rFonts w:ascii="Arial" w:eastAsia="Times New Roman" w:hAnsi="Arial" w:cs="Arial"/>
          <w:lang w:eastAsia="en-GB"/>
        </w:rPr>
        <w:t xml:space="preserve"> perso</w:t>
      </w:r>
      <w:r w:rsidR="009527B5">
        <w:rPr>
          <w:rFonts w:ascii="Arial" w:eastAsia="Times New Roman" w:hAnsi="Arial" w:cs="Arial"/>
          <w:lang w:eastAsia="en-GB"/>
        </w:rPr>
        <w:t xml:space="preserve">nal </w:t>
      </w:r>
      <w:r w:rsidR="0048775C">
        <w:rPr>
          <w:rFonts w:ascii="Arial" w:eastAsia="Times New Roman" w:hAnsi="Arial" w:cs="Arial"/>
          <w:lang w:eastAsia="en-GB"/>
        </w:rPr>
        <w:t>de</w:t>
      </w:r>
      <w:r w:rsidR="008F39AA">
        <w:rPr>
          <w:rFonts w:ascii="Arial" w:eastAsia="Times New Roman" w:hAnsi="Arial" w:cs="Arial"/>
          <w:lang w:eastAsia="en-GB"/>
        </w:rPr>
        <w:t xml:space="preserve">cision making in their </w:t>
      </w:r>
      <w:r w:rsidR="00B16E97">
        <w:rPr>
          <w:rFonts w:ascii="Arial" w:eastAsia="Times New Roman" w:hAnsi="Arial" w:cs="Arial"/>
          <w:lang w:eastAsia="en-GB"/>
        </w:rPr>
        <w:t>own care</w:t>
      </w:r>
      <w:r w:rsidR="000D4A2F">
        <w:rPr>
          <w:rFonts w:ascii="Arial" w:eastAsia="Times New Roman" w:hAnsi="Arial" w:cs="Arial"/>
          <w:lang w:eastAsia="en-GB"/>
        </w:rPr>
        <w:t>, t</w:t>
      </w:r>
      <w:r w:rsidR="00352E0D">
        <w:rPr>
          <w:rFonts w:ascii="Arial" w:eastAsia="Times New Roman" w:hAnsi="Arial" w:cs="Arial"/>
          <w:lang w:eastAsia="en-GB"/>
        </w:rPr>
        <w:t>reatment</w:t>
      </w:r>
      <w:r w:rsidR="00501432">
        <w:rPr>
          <w:rFonts w:ascii="Arial" w:eastAsia="Times New Roman" w:hAnsi="Arial" w:cs="Arial"/>
          <w:lang w:eastAsia="en-GB"/>
        </w:rPr>
        <w:t xml:space="preserve"> and support</w:t>
      </w:r>
      <w:r w:rsidR="00D1376D">
        <w:rPr>
          <w:rFonts w:ascii="Arial" w:eastAsia="Times New Roman" w:hAnsi="Arial" w:cs="Arial"/>
          <w:lang w:eastAsia="en-GB"/>
        </w:rPr>
        <w:t xml:space="preserve"> for example as </w:t>
      </w:r>
      <w:r w:rsidR="00E61EF4">
        <w:rPr>
          <w:rFonts w:ascii="Arial" w:eastAsia="Times New Roman" w:hAnsi="Arial" w:cs="Arial"/>
          <w:lang w:eastAsia="en-GB"/>
        </w:rPr>
        <w:t>choosing what to where</w:t>
      </w:r>
      <w:r w:rsidR="00834102">
        <w:rPr>
          <w:rFonts w:ascii="Arial" w:eastAsia="Times New Roman" w:hAnsi="Arial" w:cs="Arial"/>
          <w:lang w:eastAsia="en-GB"/>
        </w:rPr>
        <w:t xml:space="preserve">, </w:t>
      </w:r>
      <w:r w:rsidR="00E66BD3">
        <w:rPr>
          <w:rFonts w:ascii="Arial" w:eastAsia="Times New Roman" w:hAnsi="Arial" w:cs="Arial"/>
          <w:lang w:eastAsia="en-GB"/>
        </w:rPr>
        <w:t xml:space="preserve">meals, activities that </w:t>
      </w:r>
      <w:r w:rsidR="00BF291D">
        <w:rPr>
          <w:rFonts w:ascii="Arial" w:eastAsia="Times New Roman" w:hAnsi="Arial" w:cs="Arial"/>
          <w:lang w:eastAsia="en-GB"/>
        </w:rPr>
        <w:t xml:space="preserve">patient would like to participate </w:t>
      </w:r>
      <w:r w:rsidR="00667CE3">
        <w:rPr>
          <w:rFonts w:ascii="Arial" w:eastAsia="Times New Roman" w:hAnsi="Arial" w:cs="Arial"/>
          <w:lang w:eastAsia="en-GB"/>
        </w:rPr>
        <w:t>such as gardening, playing musical instruments</w:t>
      </w:r>
      <w:r w:rsidR="0043739C">
        <w:rPr>
          <w:rFonts w:ascii="Arial" w:eastAsia="Times New Roman" w:hAnsi="Arial" w:cs="Arial"/>
          <w:lang w:eastAsia="en-GB"/>
        </w:rPr>
        <w:t xml:space="preserve"> and making choices in their </w:t>
      </w:r>
      <w:r w:rsidR="006108C4">
        <w:rPr>
          <w:rFonts w:ascii="Arial" w:eastAsia="Times New Roman" w:hAnsi="Arial" w:cs="Arial"/>
          <w:lang w:eastAsia="en-GB"/>
        </w:rPr>
        <w:t>medical treatment</w:t>
      </w:r>
      <w:r w:rsidR="0009066A">
        <w:rPr>
          <w:rFonts w:ascii="Arial" w:eastAsia="Times New Roman" w:hAnsi="Arial" w:cs="Arial"/>
          <w:lang w:eastAsia="en-GB"/>
        </w:rPr>
        <w:t xml:space="preserve"> (</w:t>
      </w:r>
    </w:p>
    <w:p w14:paraId="50EF89E7" w14:textId="09660112" w:rsidR="00A91B62" w:rsidRPr="00AE29E2" w:rsidRDefault="00A91B62" w:rsidP="00AE29E2">
      <w:pPr>
        <w:spacing w:line="360" w:lineRule="auto"/>
        <w:ind w:left="360"/>
        <w:divId w:val="878473946"/>
        <w:rPr>
          <w:rFonts w:ascii="Arial" w:eastAsia="Times New Roman" w:hAnsi="Arial" w:cs="Arial"/>
          <w:lang w:eastAsia="en-GB"/>
        </w:rPr>
      </w:pPr>
      <w:r w:rsidRPr="00A91B62">
        <w:rPr>
          <w:rFonts w:ascii="Arial" w:eastAsia="Times New Roman" w:hAnsi="Arial" w:cs="Arial"/>
          <w:lang w:eastAsia="en-GB"/>
        </w:rPr>
        <w:t>However, it is imperative that health and social care providers be mindful of the person's capacity to consent to their personal arrangements for care and treatment.  For example, a person with dementia faces the challenge that may affect planning and decision-making therefore, supporting them to make decisions, in accordance with the requirements of the ​</w:t>
      </w:r>
      <w:r w:rsidRPr="00A91B62">
        <w:rPr>
          <w:rFonts w:ascii="Arial" w:eastAsia="Times New Roman" w:hAnsi="Arial" w:cs="Arial"/>
          <w:i/>
          <w:lang w:eastAsia="en-GB"/>
        </w:rPr>
        <w:t>Mental Capacity Act 2005</w:t>
      </w:r>
      <w:r w:rsidRPr="00A91B62">
        <w:rPr>
          <w:rFonts w:ascii="Arial" w:eastAsia="Times New Roman" w:hAnsi="Arial" w:cs="Arial"/>
          <w:lang w:eastAsia="en-GB"/>
        </w:rPr>
        <w:t>​, whilst involving any person legally acting on behalf of the person's best interests, such as family member or carer</w:t>
      </w:r>
      <w:r w:rsidR="006C08B2">
        <w:rPr>
          <w:rFonts w:ascii="Arial" w:eastAsia="Times New Roman" w:hAnsi="Arial" w:cs="Arial"/>
          <w:lang w:eastAsia="en-GB"/>
        </w:rPr>
        <w:t xml:space="preserve"> (</w:t>
      </w:r>
      <w:r w:rsidR="00D46E5E">
        <w:rPr>
          <w:rFonts w:ascii="Arial" w:eastAsia="Times New Roman" w:hAnsi="Arial" w:cs="Arial"/>
          <w:lang w:eastAsia="en-GB"/>
        </w:rPr>
        <w:t>Carers UK, 2014).</w:t>
      </w:r>
    </w:p>
    <w:p w14:paraId="6AEE9B61" w14:textId="22642A62" w:rsidR="00C46A7B" w:rsidRDefault="00C46A7B" w:rsidP="00C46A7B">
      <w:pPr>
        <w:pStyle w:val="Heading1"/>
        <w:divId w:val="878473946"/>
        <w:rPr>
          <w:rFonts w:ascii="Arial" w:eastAsia="Times New Roman" w:hAnsi="Arial" w:cs="Arial"/>
          <w:b/>
          <w:bCs/>
          <w:color w:val="auto"/>
          <w:sz w:val="28"/>
          <w:szCs w:val="28"/>
          <w:lang w:eastAsia="en-GB"/>
        </w:rPr>
      </w:pPr>
      <w:r w:rsidRPr="002051B3">
        <w:rPr>
          <w:rFonts w:ascii="Arial" w:eastAsia="Times New Roman" w:hAnsi="Arial" w:cs="Arial"/>
          <w:b/>
          <w:bCs/>
          <w:color w:val="auto"/>
          <w:sz w:val="28"/>
          <w:szCs w:val="28"/>
          <w:lang w:eastAsia="en-GB"/>
        </w:rPr>
        <w:t>Ethics of person-centred care</w:t>
      </w:r>
    </w:p>
    <w:p w14:paraId="4FE6BD77" w14:textId="77777777" w:rsidR="002051B3" w:rsidRPr="002051B3" w:rsidRDefault="002051B3" w:rsidP="002051B3">
      <w:pPr>
        <w:divId w:val="878473946"/>
        <w:rPr>
          <w:lang w:eastAsia="en-GB"/>
        </w:rPr>
      </w:pPr>
    </w:p>
    <w:p w14:paraId="3E1126C7" w14:textId="456EED05" w:rsidR="00352BFD" w:rsidRPr="00383EA1" w:rsidRDefault="00D84B43" w:rsidP="00D84B43">
      <w:pPr>
        <w:spacing w:line="360" w:lineRule="auto"/>
        <w:divId w:val="878473946"/>
        <w:rPr>
          <w:rFonts w:ascii="Arial" w:hAnsi="Arial" w:cs="Arial"/>
        </w:rPr>
      </w:pPr>
      <w:r w:rsidRPr="00383EA1">
        <w:rPr>
          <w:rFonts w:ascii="Arial" w:hAnsi="Arial" w:cs="Arial"/>
        </w:rPr>
        <w:t xml:space="preserve">Dementia disorder is </w:t>
      </w:r>
      <w:r w:rsidR="00352BFD" w:rsidRPr="00383EA1">
        <w:rPr>
          <w:rFonts w:ascii="Arial" w:hAnsi="Arial" w:cs="Arial"/>
        </w:rPr>
        <w:t>damaging;</w:t>
      </w:r>
      <w:r w:rsidRPr="00383EA1">
        <w:rPr>
          <w:rFonts w:ascii="Arial" w:hAnsi="Arial" w:cs="Arial"/>
        </w:rPr>
        <w:t xml:space="preserve"> </w:t>
      </w:r>
      <w:r w:rsidR="00352BFD" w:rsidRPr="00383EA1">
        <w:rPr>
          <w:rFonts w:ascii="Arial" w:hAnsi="Arial" w:cs="Arial"/>
        </w:rPr>
        <w:t>however,</w:t>
      </w:r>
      <w:r w:rsidRPr="00383EA1">
        <w:rPr>
          <w:rFonts w:ascii="Arial" w:hAnsi="Arial" w:cs="Arial"/>
        </w:rPr>
        <w:t xml:space="preserve"> a </w:t>
      </w:r>
      <w:r w:rsidR="00352BFD" w:rsidRPr="00383EA1">
        <w:rPr>
          <w:rFonts w:ascii="Arial" w:hAnsi="Arial" w:cs="Arial"/>
        </w:rPr>
        <w:t>decent</w:t>
      </w:r>
      <w:r w:rsidRPr="00383EA1">
        <w:rPr>
          <w:rFonts w:ascii="Arial" w:hAnsi="Arial" w:cs="Arial"/>
        </w:rPr>
        <w:t xml:space="preserve"> quality of life is </w:t>
      </w:r>
      <w:r w:rsidR="00352BFD" w:rsidRPr="00383EA1">
        <w:rPr>
          <w:rFonts w:ascii="Arial" w:hAnsi="Arial" w:cs="Arial"/>
        </w:rPr>
        <w:t xml:space="preserve">achievable, especially if </w:t>
      </w:r>
      <w:r w:rsidRPr="00383EA1">
        <w:rPr>
          <w:rFonts w:ascii="Arial" w:hAnsi="Arial" w:cs="Arial"/>
        </w:rPr>
        <w:t xml:space="preserve">the person with dementia is </w:t>
      </w:r>
      <w:r w:rsidR="00352BFD" w:rsidRPr="00383EA1">
        <w:rPr>
          <w:rFonts w:ascii="Arial" w:hAnsi="Arial" w:cs="Arial"/>
        </w:rPr>
        <w:t xml:space="preserve">respected and noticed </w:t>
      </w:r>
      <w:r w:rsidRPr="00383EA1">
        <w:rPr>
          <w:rFonts w:ascii="Arial" w:hAnsi="Arial" w:cs="Arial"/>
        </w:rPr>
        <w:t>as a</w:t>
      </w:r>
      <w:r w:rsidR="00352BFD" w:rsidRPr="00383EA1">
        <w:rPr>
          <w:rFonts w:ascii="Arial" w:hAnsi="Arial" w:cs="Arial"/>
        </w:rPr>
        <w:t>n</w:t>
      </w:r>
      <w:r w:rsidRPr="00383EA1">
        <w:rPr>
          <w:rFonts w:ascii="Arial" w:hAnsi="Arial" w:cs="Arial"/>
        </w:rPr>
        <w:t xml:space="preserve"> </w:t>
      </w:r>
      <w:r w:rsidR="00352BFD" w:rsidRPr="00383EA1">
        <w:rPr>
          <w:rFonts w:ascii="Arial" w:hAnsi="Arial" w:cs="Arial"/>
        </w:rPr>
        <w:t>individual</w:t>
      </w:r>
      <w:r w:rsidRPr="00383EA1">
        <w:rPr>
          <w:rFonts w:ascii="Arial" w:hAnsi="Arial" w:cs="Arial"/>
        </w:rPr>
        <w:t xml:space="preserve"> with interests </w:t>
      </w:r>
      <w:r w:rsidR="00352BFD" w:rsidRPr="00383EA1">
        <w:rPr>
          <w:rFonts w:ascii="Arial" w:hAnsi="Arial" w:cs="Arial"/>
        </w:rPr>
        <w:t>and values</w:t>
      </w:r>
      <w:r w:rsidRPr="00383EA1">
        <w:rPr>
          <w:rFonts w:ascii="Arial" w:hAnsi="Arial" w:cs="Arial"/>
        </w:rPr>
        <w:t xml:space="preserve">. </w:t>
      </w:r>
      <w:r w:rsidR="00352BFD" w:rsidRPr="00383EA1">
        <w:rPr>
          <w:rFonts w:ascii="Arial" w:hAnsi="Arial" w:cs="Arial"/>
        </w:rPr>
        <w:t xml:space="preserve">Unfortunately, it is not </w:t>
      </w:r>
      <w:r w:rsidRPr="00383EA1">
        <w:rPr>
          <w:rFonts w:ascii="Arial" w:hAnsi="Arial" w:cs="Arial"/>
        </w:rPr>
        <w:t xml:space="preserve">always </w:t>
      </w:r>
      <w:r w:rsidR="00352BFD" w:rsidRPr="00383EA1">
        <w:rPr>
          <w:rFonts w:ascii="Arial" w:hAnsi="Arial" w:cs="Arial"/>
        </w:rPr>
        <w:t xml:space="preserve">the case </w:t>
      </w:r>
      <w:r w:rsidRPr="00383EA1">
        <w:rPr>
          <w:rFonts w:ascii="Arial" w:hAnsi="Arial" w:cs="Arial"/>
        </w:rPr>
        <w:t xml:space="preserve">to provide </w:t>
      </w:r>
      <w:r w:rsidR="00352BFD" w:rsidRPr="00383EA1">
        <w:rPr>
          <w:rFonts w:ascii="Arial" w:hAnsi="Arial" w:cs="Arial"/>
        </w:rPr>
        <w:t xml:space="preserve">support and </w:t>
      </w:r>
      <w:r w:rsidRPr="00383EA1">
        <w:rPr>
          <w:rFonts w:ascii="Arial" w:hAnsi="Arial" w:cs="Arial"/>
        </w:rPr>
        <w:t xml:space="preserve">services, in a way which </w:t>
      </w:r>
      <w:r w:rsidR="00352BFD" w:rsidRPr="00383EA1">
        <w:rPr>
          <w:rFonts w:ascii="Arial" w:hAnsi="Arial" w:cs="Arial"/>
        </w:rPr>
        <w:t>completely</w:t>
      </w:r>
      <w:r w:rsidRPr="00383EA1">
        <w:rPr>
          <w:rFonts w:ascii="Arial" w:hAnsi="Arial" w:cs="Arial"/>
        </w:rPr>
        <w:t xml:space="preserve"> respects all these </w:t>
      </w:r>
      <w:r w:rsidR="00352BFD" w:rsidRPr="00383EA1">
        <w:rPr>
          <w:rFonts w:ascii="Arial" w:hAnsi="Arial" w:cs="Arial"/>
        </w:rPr>
        <w:t>morals</w:t>
      </w:r>
      <w:r w:rsidRPr="00383EA1">
        <w:rPr>
          <w:rFonts w:ascii="Arial" w:hAnsi="Arial" w:cs="Arial"/>
        </w:rPr>
        <w:t xml:space="preserve">. </w:t>
      </w:r>
      <w:r w:rsidR="00352BFD" w:rsidRPr="00383EA1">
        <w:rPr>
          <w:rFonts w:ascii="Arial" w:hAnsi="Arial" w:cs="Arial"/>
        </w:rPr>
        <w:t xml:space="preserve">Sometimes the wellbeing of the dementia patients is </w:t>
      </w:r>
      <w:r w:rsidRPr="00383EA1">
        <w:rPr>
          <w:rFonts w:ascii="Arial" w:hAnsi="Arial" w:cs="Arial"/>
        </w:rPr>
        <w:t>compromise</w:t>
      </w:r>
      <w:r w:rsidR="00352BFD" w:rsidRPr="00383EA1">
        <w:rPr>
          <w:rFonts w:ascii="Arial" w:hAnsi="Arial" w:cs="Arial"/>
        </w:rPr>
        <w:t>d</w:t>
      </w:r>
      <w:r w:rsidRPr="00383EA1">
        <w:rPr>
          <w:rFonts w:ascii="Arial" w:hAnsi="Arial" w:cs="Arial"/>
        </w:rPr>
        <w:t xml:space="preserve"> </w:t>
      </w:r>
      <w:r w:rsidR="00352BFD" w:rsidRPr="00383EA1">
        <w:rPr>
          <w:rFonts w:ascii="Arial" w:hAnsi="Arial" w:cs="Arial"/>
        </w:rPr>
        <w:t xml:space="preserve">and </w:t>
      </w:r>
      <w:r w:rsidRPr="00383EA1">
        <w:rPr>
          <w:rFonts w:ascii="Arial" w:hAnsi="Arial" w:cs="Arial"/>
        </w:rPr>
        <w:t xml:space="preserve">necessary, for example when </w:t>
      </w:r>
      <w:r w:rsidR="00352BFD" w:rsidRPr="00383EA1">
        <w:rPr>
          <w:rFonts w:ascii="Arial" w:hAnsi="Arial" w:cs="Arial"/>
        </w:rPr>
        <w:t xml:space="preserve">the patient is </w:t>
      </w:r>
      <w:r w:rsidRPr="00383EA1">
        <w:rPr>
          <w:rFonts w:ascii="Arial" w:hAnsi="Arial" w:cs="Arial"/>
        </w:rPr>
        <w:t xml:space="preserve">at </w:t>
      </w:r>
      <w:r w:rsidR="00352BFD" w:rsidRPr="00383EA1">
        <w:rPr>
          <w:rFonts w:ascii="Arial" w:hAnsi="Arial" w:cs="Arial"/>
        </w:rPr>
        <w:t>major</w:t>
      </w:r>
      <w:r w:rsidRPr="00383EA1">
        <w:rPr>
          <w:rFonts w:ascii="Arial" w:hAnsi="Arial" w:cs="Arial"/>
        </w:rPr>
        <w:t xml:space="preserve"> risk of harm</w:t>
      </w:r>
      <w:r w:rsidR="00352BFD" w:rsidRPr="00383EA1">
        <w:rPr>
          <w:rFonts w:ascii="Arial" w:hAnsi="Arial" w:cs="Arial"/>
        </w:rPr>
        <w:t>, where</w:t>
      </w:r>
      <w:r w:rsidRPr="00383EA1">
        <w:rPr>
          <w:rFonts w:ascii="Arial" w:hAnsi="Arial" w:cs="Arial"/>
        </w:rPr>
        <w:t xml:space="preserve"> they </w:t>
      </w:r>
      <w:r w:rsidR="00352BFD" w:rsidRPr="00383EA1">
        <w:rPr>
          <w:rFonts w:ascii="Arial" w:hAnsi="Arial" w:cs="Arial"/>
        </w:rPr>
        <w:t>must be</w:t>
      </w:r>
      <w:r w:rsidRPr="00383EA1">
        <w:rPr>
          <w:rFonts w:ascii="Arial" w:hAnsi="Arial" w:cs="Arial"/>
        </w:rPr>
        <w:t xml:space="preserve"> </w:t>
      </w:r>
      <w:r w:rsidR="00352BFD" w:rsidRPr="00383EA1">
        <w:rPr>
          <w:rFonts w:ascii="Arial" w:hAnsi="Arial" w:cs="Arial"/>
        </w:rPr>
        <w:t>controlled</w:t>
      </w:r>
      <w:r w:rsidRPr="00383EA1">
        <w:rPr>
          <w:rFonts w:ascii="Arial" w:hAnsi="Arial" w:cs="Arial"/>
        </w:rPr>
        <w:t>.</w:t>
      </w:r>
      <w:r w:rsidR="002D5047" w:rsidRPr="00383EA1">
        <w:rPr>
          <w:rFonts w:ascii="Arial" w:hAnsi="Arial" w:cs="Arial"/>
        </w:rPr>
        <w:t xml:space="preserve"> Nerveless, the rules are not to physical restraint the patients, avoid forcing medication, no forced accompaniment to toilets. Instead install safety measurements such as door alarms, safety handles, accompanying only the walk to the toilets and wait outside, and make sure that the dementia people are not dangerous for themselves or others. Considering ethical issues are fundamental in providing everyday support and help in </w:t>
      </w:r>
      <w:r w:rsidR="00731CDB" w:rsidRPr="00383EA1">
        <w:rPr>
          <w:rFonts w:ascii="Arial" w:hAnsi="Arial" w:cs="Arial"/>
        </w:rPr>
        <w:t>personal care practise.</w:t>
      </w:r>
      <w:r w:rsidR="002D5047" w:rsidRPr="00383EA1">
        <w:rPr>
          <w:rFonts w:ascii="Arial" w:hAnsi="Arial" w:cs="Arial"/>
        </w:rPr>
        <w:t xml:space="preserve"> </w:t>
      </w:r>
    </w:p>
    <w:p w14:paraId="759CCA8B" w14:textId="4D87C9DD" w:rsidR="00544DC8" w:rsidRPr="00383EA1" w:rsidRDefault="00C46A7B" w:rsidP="00544DC8">
      <w:pPr>
        <w:spacing w:line="360" w:lineRule="auto"/>
        <w:divId w:val="878473946"/>
        <w:rPr>
          <w:rFonts w:ascii="Arial" w:hAnsi="Arial" w:cs="Arial"/>
        </w:rPr>
      </w:pPr>
      <w:r w:rsidRPr="00383EA1">
        <w:rPr>
          <w:rFonts w:ascii="Arial" w:hAnsi="Arial" w:cs="Arial"/>
        </w:rPr>
        <w:t>In person-centred care, the patients with dementia require special care</w:t>
      </w:r>
      <w:r w:rsidR="00544DC8" w:rsidRPr="00383EA1">
        <w:rPr>
          <w:rFonts w:ascii="Arial" w:hAnsi="Arial" w:cs="Arial"/>
        </w:rPr>
        <w:t>. People with dementia experience reduced care at the end of their lives with slight control over the place, uncontrolled pain, and substantial stress. Most older people who die in hospital are those who have dementia</w:t>
      </w:r>
      <w:r w:rsidR="00D84B43" w:rsidRPr="00383EA1">
        <w:rPr>
          <w:rFonts w:ascii="Arial" w:hAnsi="Arial" w:cs="Arial"/>
        </w:rPr>
        <w:t>, t</w:t>
      </w:r>
      <w:r w:rsidR="00544DC8" w:rsidRPr="00383EA1">
        <w:rPr>
          <w:rFonts w:ascii="Arial" w:hAnsi="Arial" w:cs="Arial"/>
        </w:rPr>
        <w:t xml:space="preserve">he carers are not able to recognize the </w:t>
      </w:r>
      <w:r w:rsidR="00D84B43" w:rsidRPr="00383EA1">
        <w:rPr>
          <w:rFonts w:ascii="Arial" w:hAnsi="Arial" w:cs="Arial"/>
        </w:rPr>
        <w:t>patients’</w:t>
      </w:r>
      <w:r w:rsidR="00544DC8" w:rsidRPr="00383EA1">
        <w:rPr>
          <w:rFonts w:ascii="Arial" w:hAnsi="Arial" w:cs="Arial"/>
        </w:rPr>
        <w:t xml:space="preserve"> symptoms of pain and discomfort</w:t>
      </w:r>
      <w:r w:rsidR="00D84B43" w:rsidRPr="00383EA1">
        <w:rPr>
          <w:rFonts w:ascii="Arial" w:hAnsi="Arial" w:cs="Arial"/>
        </w:rPr>
        <w:t>.</w:t>
      </w:r>
    </w:p>
    <w:p w14:paraId="4B310EA0" w14:textId="593B99D0" w:rsidR="00186DD4" w:rsidRPr="00383EA1" w:rsidRDefault="00D84B43" w:rsidP="00133114">
      <w:pPr>
        <w:spacing w:line="360" w:lineRule="auto"/>
        <w:divId w:val="878473946"/>
        <w:rPr>
          <w:rFonts w:ascii="Arial" w:eastAsia="Times New Roman" w:hAnsi="Arial" w:cs="Arial"/>
          <w:lang w:eastAsia="en-GB"/>
        </w:rPr>
      </w:pPr>
      <w:r w:rsidRPr="00383EA1">
        <w:rPr>
          <w:rFonts w:ascii="Arial" w:hAnsi="Arial" w:cs="Arial"/>
        </w:rPr>
        <w:t>F</w:t>
      </w:r>
      <w:r w:rsidR="00544DC8" w:rsidRPr="00383EA1">
        <w:rPr>
          <w:rFonts w:ascii="Arial" w:hAnsi="Arial" w:cs="Arial"/>
        </w:rPr>
        <w:t>urther</w:t>
      </w:r>
      <w:r w:rsidRPr="00383EA1">
        <w:rPr>
          <w:rFonts w:ascii="Arial" w:hAnsi="Arial" w:cs="Arial"/>
        </w:rPr>
        <w:t>more, there are</w:t>
      </w:r>
      <w:r w:rsidR="00544DC8" w:rsidRPr="00383EA1">
        <w:rPr>
          <w:rFonts w:ascii="Arial" w:hAnsi="Arial" w:cs="Arial"/>
        </w:rPr>
        <w:t xml:space="preserve"> concern</w:t>
      </w:r>
      <w:r w:rsidRPr="00383EA1">
        <w:rPr>
          <w:rFonts w:ascii="Arial" w:hAnsi="Arial" w:cs="Arial"/>
        </w:rPr>
        <w:t>s</w:t>
      </w:r>
      <w:r w:rsidR="00544DC8" w:rsidRPr="00383EA1">
        <w:rPr>
          <w:rFonts w:ascii="Arial" w:hAnsi="Arial" w:cs="Arial"/>
        </w:rPr>
        <w:t xml:space="preserve"> </w:t>
      </w:r>
      <w:r w:rsidRPr="00383EA1">
        <w:rPr>
          <w:rFonts w:ascii="Arial" w:hAnsi="Arial" w:cs="Arial"/>
        </w:rPr>
        <w:t>about</w:t>
      </w:r>
      <w:r w:rsidR="00544DC8" w:rsidRPr="00383EA1">
        <w:rPr>
          <w:rFonts w:ascii="Arial" w:hAnsi="Arial" w:cs="Arial"/>
        </w:rPr>
        <w:t xml:space="preserve"> people with dementia </w:t>
      </w:r>
      <w:r w:rsidRPr="00383EA1">
        <w:rPr>
          <w:rFonts w:ascii="Arial" w:hAnsi="Arial" w:cs="Arial"/>
        </w:rPr>
        <w:t>being</w:t>
      </w:r>
      <w:r w:rsidR="00544DC8" w:rsidRPr="00383EA1">
        <w:rPr>
          <w:rFonts w:ascii="Arial" w:hAnsi="Arial" w:cs="Arial"/>
        </w:rPr>
        <w:t xml:space="preserve"> fed </w:t>
      </w:r>
      <w:r w:rsidRPr="00383EA1">
        <w:rPr>
          <w:rFonts w:ascii="Arial" w:hAnsi="Arial" w:cs="Arial"/>
        </w:rPr>
        <w:t xml:space="preserve">through </w:t>
      </w:r>
      <w:r w:rsidR="00544DC8" w:rsidRPr="00383EA1">
        <w:rPr>
          <w:rFonts w:ascii="Arial" w:hAnsi="Arial" w:cs="Arial"/>
        </w:rPr>
        <w:t xml:space="preserve">inappropriately </w:t>
      </w:r>
      <w:r w:rsidRPr="00383EA1">
        <w:rPr>
          <w:rFonts w:ascii="Arial" w:hAnsi="Arial" w:cs="Arial"/>
        </w:rPr>
        <w:t xml:space="preserve">methods such as </w:t>
      </w:r>
      <w:r w:rsidR="00544DC8" w:rsidRPr="00383EA1">
        <w:rPr>
          <w:rFonts w:ascii="Arial" w:hAnsi="Arial" w:cs="Arial"/>
        </w:rPr>
        <w:t xml:space="preserve">tube without </w:t>
      </w:r>
      <w:r w:rsidRPr="00383EA1">
        <w:rPr>
          <w:rFonts w:ascii="Arial" w:hAnsi="Arial" w:cs="Arial"/>
        </w:rPr>
        <w:t>proper</w:t>
      </w:r>
      <w:r w:rsidR="00544DC8" w:rsidRPr="00383EA1">
        <w:rPr>
          <w:rFonts w:ascii="Arial" w:hAnsi="Arial" w:cs="Arial"/>
        </w:rPr>
        <w:t xml:space="preserve"> </w:t>
      </w:r>
      <w:r w:rsidRPr="00383EA1">
        <w:rPr>
          <w:rFonts w:ascii="Arial" w:hAnsi="Arial" w:cs="Arial"/>
        </w:rPr>
        <w:t>attention. C</w:t>
      </w:r>
      <w:r w:rsidR="00544DC8" w:rsidRPr="00383EA1">
        <w:rPr>
          <w:rFonts w:ascii="Arial" w:hAnsi="Arial" w:cs="Arial"/>
        </w:rPr>
        <w:t>areful hand feeding</w:t>
      </w:r>
      <w:r w:rsidRPr="00383EA1">
        <w:rPr>
          <w:rFonts w:ascii="Arial" w:hAnsi="Arial" w:cs="Arial"/>
        </w:rPr>
        <w:t xml:space="preserve"> is the right method of </w:t>
      </w:r>
      <w:r w:rsidR="00544DC8" w:rsidRPr="00383EA1">
        <w:rPr>
          <w:rFonts w:ascii="Arial" w:hAnsi="Arial" w:cs="Arial"/>
        </w:rPr>
        <w:t>feeding</w:t>
      </w:r>
      <w:r w:rsidRPr="00383EA1">
        <w:rPr>
          <w:rFonts w:ascii="Arial" w:hAnsi="Arial" w:cs="Arial"/>
        </w:rPr>
        <w:t xml:space="preserve"> the </w:t>
      </w:r>
      <w:r w:rsidR="002D5047" w:rsidRPr="00383EA1">
        <w:rPr>
          <w:rFonts w:ascii="Arial" w:hAnsi="Arial" w:cs="Arial"/>
        </w:rPr>
        <w:t>patients and</w:t>
      </w:r>
      <w:r w:rsidRPr="00383EA1">
        <w:rPr>
          <w:rFonts w:ascii="Arial" w:hAnsi="Arial" w:cs="Arial"/>
        </w:rPr>
        <w:t xml:space="preserve"> should be considered as a</w:t>
      </w:r>
      <w:r w:rsidR="00544DC8" w:rsidRPr="00383EA1">
        <w:rPr>
          <w:rFonts w:ascii="Arial" w:hAnsi="Arial" w:cs="Arial"/>
        </w:rPr>
        <w:t xml:space="preserve"> choice for people with </w:t>
      </w:r>
      <w:r w:rsidRPr="00383EA1">
        <w:rPr>
          <w:rFonts w:ascii="Arial" w:hAnsi="Arial" w:cs="Arial"/>
        </w:rPr>
        <w:t>progressive</w:t>
      </w:r>
      <w:r w:rsidR="00544DC8" w:rsidRPr="00383EA1">
        <w:rPr>
          <w:rFonts w:ascii="Arial" w:hAnsi="Arial" w:cs="Arial"/>
        </w:rPr>
        <w:t xml:space="preserve"> dementia,</w:t>
      </w:r>
      <w:r w:rsidRPr="00383EA1">
        <w:rPr>
          <w:rFonts w:ascii="Arial" w:hAnsi="Arial" w:cs="Arial"/>
        </w:rPr>
        <w:t xml:space="preserve"> the</w:t>
      </w:r>
      <w:r w:rsidR="00544DC8" w:rsidRPr="00383EA1">
        <w:rPr>
          <w:rFonts w:ascii="Arial" w:hAnsi="Arial" w:cs="Arial"/>
        </w:rPr>
        <w:t xml:space="preserve"> </w:t>
      </w:r>
      <w:r w:rsidRPr="00383EA1">
        <w:rPr>
          <w:rFonts w:ascii="Arial" w:hAnsi="Arial" w:cs="Arial"/>
        </w:rPr>
        <w:t xml:space="preserve">social interaction and the </w:t>
      </w:r>
      <w:r w:rsidR="00544DC8" w:rsidRPr="00383EA1">
        <w:rPr>
          <w:rFonts w:ascii="Arial" w:hAnsi="Arial" w:cs="Arial"/>
        </w:rPr>
        <w:t xml:space="preserve">human contact </w:t>
      </w:r>
      <w:r w:rsidRPr="00383EA1">
        <w:rPr>
          <w:rFonts w:ascii="Arial" w:hAnsi="Arial" w:cs="Arial"/>
        </w:rPr>
        <w:t>will</w:t>
      </w:r>
      <w:r w:rsidR="00544DC8" w:rsidRPr="00383EA1">
        <w:rPr>
          <w:rFonts w:ascii="Arial" w:hAnsi="Arial" w:cs="Arial"/>
        </w:rPr>
        <w:t xml:space="preserve"> </w:t>
      </w:r>
      <w:r w:rsidRPr="00383EA1">
        <w:rPr>
          <w:rFonts w:ascii="Arial" w:hAnsi="Arial" w:cs="Arial"/>
        </w:rPr>
        <w:t>improve the feeding process and make it to a positive experience.</w:t>
      </w:r>
    </w:p>
    <w:p w14:paraId="340AEA6A" w14:textId="632B4237" w:rsidR="00186DD4" w:rsidRPr="00383EA1" w:rsidRDefault="00186DD4" w:rsidP="00E201FE">
      <w:pPr>
        <w:spacing w:line="360" w:lineRule="auto"/>
        <w:divId w:val="1451703661"/>
        <w:rPr>
          <w:rFonts w:ascii="Arial" w:eastAsia="Times New Roman" w:hAnsi="Arial" w:cs="Arial"/>
          <w:lang w:eastAsia="en-GB"/>
        </w:rPr>
      </w:pPr>
      <w:r w:rsidRPr="00383EA1">
        <w:rPr>
          <w:rFonts w:ascii="Arial" w:eastAsia="Times New Roman" w:hAnsi="Arial" w:cs="Arial"/>
          <w:lang w:eastAsia="en-GB"/>
        </w:rPr>
        <w:t xml:space="preserve">However, it is imperative that health and social care providers be mindful of the person's capacity to consent to their personal arrangements for care and treatment.  For example, a person with dementia faces the challenge that may affect planning and decision-making therefore, supporting them to make decisions, in accordance </w:t>
      </w:r>
      <w:r w:rsidR="00165713" w:rsidRPr="00383EA1">
        <w:rPr>
          <w:rFonts w:ascii="Arial" w:eastAsia="Times New Roman" w:hAnsi="Arial" w:cs="Arial"/>
          <w:lang w:eastAsia="en-GB"/>
        </w:rPr>
        <w:t>with</w:t>
      </w:r>
      <w:r w:rsidRPr="00383EA1">
        <w:rPr>
          <w:rFonts w:ascii="Arial" w:eastAsia="Times New Roman" w:hAnsi="Arial" w:cs="Arial"/>
          <w:lang w:eastAsia="en-GB"/>
        </w:rPr>
        <w:t xml:space="preserve"> the requirements of the ​</w:t>
      </w:r>
      <w:r w:rsidRPr="00383EA1">
        <w:rPr>
          <w:rFonts w:ascii="Arial" w:eastAsia="Times New Roman" w:hAnsi="Arial" w:cs="Arial"/>
          <w:i/>
          <w:lang w:eastAsia="en-GB"/>
        </w:rPr>
        <w:t>Mental Capacity Act 2005</w:t>
      </w:r>
      <w:r w:rsidR="005F5059" w:rsidRPr="00383EA1">
        <w:rPr>
          <w:rFonts w:ascii="Arial" w:eastAsia="Times New Roman" w:hAnsi="Arial" w:cs="Arial"/>
          <w:lang w:eastAsia="en-GB"/>
        </w:rPr>
        <w:t>​, whilst</w:t>
      </w:r>
      <w:r w:rsidRPr="00383EA1">
        <w:rPr>
          <w:rFonts w:ascii="Arial" w:eastAsia="Times New Roman" w:hAnsi="Arial" w:cs="Arial"/>
          <w:lang w:eastAsia="en-GB"/>
        </w:rPr>
        <w:t xml:space="preserve"> involving any person legally acting on behalf of the person's best interests, such as family member or carer.</w:t>
      </w:r>
      <w:r w:rsidR="00F52F87" w:rsidRPr="00F52F87">
        <w:rPr>
          <w:rFonts w:ascii="Arial" w:eastAsia="Times New Roman" w:hAnsi="Arial" w:cs="Arial"/>
          <w:b/>
          <w:bCs/>
          <w:i/>
          <w:iCs/>
          <w:lang w:eastAsia="en-GB"/>
        </w:rPr>
        <w:t xml:space="preserve"> </w:t>
      </w:r>
      <w:r w:rsidR="00F52F87" w:rsidRPr="00383EA1">
        <w:rPr>
          <w:rFonts w:ascii="Arial" w:eastAsia="Times New Roman" w:hAnsi="Arial" w:cs="Arial"/>
          <w:b/>
          <w:bCs/>
          <w:i/>
          <w:iCs/>
          <w:lang w:eastAsia="en-GB"/>
        </w:rPr>
        <w:t>Appendix 1.  Diagram shows the elements of person-centred dementia care.</w:t>
      </w:r>
    </w:p>
    <w:p w14:paraId="21CFB9A1" w14:textId="77777777" w:rsidR="00186DD4" w:rsidRPr="00383EA1" w:rsidRDefault="00186DD4" w:rsidP="00E201FE">
      <w:pPr>
        <w:spacing w:line="360" w:lineRule="auto"/>
        <w:divId w:val="1666856045"/>
        <w:rPr>
          <w:rFonts w:ascii="Arial" w:eastAsia="Times New Roman" w:hAnsi="Arial" w:cs="Arial"/>
          <w:lang w:eastAsia="en-GB"/>
        </w:rPr>
      </w:pPr>
    </w:p>
    <w:p w14:paraId="39111627" w14:textId="77777777" w:rsidR="00186DD4" w:rsidRDefault="00186DD4" w:rsidP="00AE29E2">
      <w:pPr>
        <w:divId w:val="917443939"/>
        <w:rPr>
          <w:rFonts w:ascii="Arial" w:hAnsi="Arial" w:cs="Arial"/>
          <w:b/>
          <w:sz w:val="32"/>
          <w:szCs w:val="32"/>
          <w:lang w:eastAsia="en-GB"/>
        </w:rPr>
      </w:pPr>
      <w:r w:rsidRPr="00603A0E">
        <w:rPr>
          <w:rFonts w:ascii="Arial" w:hAnsi="Arial" w:cs="Arial"/>
          <w:b/>
          <w:sz w:val="32"/>
          <w:szCs w:val="32"/>
          <w:lang w:eastAsia="en-GB"/>
        </w:rPr>
        <w:t>Recommendations</w:t>
      </w:r>
    </w:p>
    <w:p w14:paraId="144084AE" w14:textId="77777777" w:rsidR="00710F75" w:rsidRPr="00603A0E" w:rsidRDefault="00710F75" w:rsidP="00AE29E2">
      <w:pPr>
        <w:divId w:val="917443939"/>
        <w:rPr>
          <w:rFonts w:ascii="Arial" w:hAnsi="Arial" w:cs="Arial"/>
          <w:b/>
          <w:bCs/>
          <w:sz w:val="32"/>
          <w:szCs w:val="32"/>
          <w:lang w:eastAsia="en-GB"/>
        </w:rPr>
      </w:pPr>
    </w:p>
    <w:p w14:paraId="70707BA5" w14:textId="4D472DAB" w:rsidR="00E201FE" w:rsidRPr="00383EA1" w:rsidRDefault="00E201FE" w:rsidP="00383EA1">
      <w:pPr>
        <w:spacing w:line="360" w:lineRule="auto"/>
        <w:divId w:val="917443939"/>
        <w:rPr>
          <w:rFonts w:ascii="Arial" w:eastAsia="Times New Roman" w:hAnsi="Arial" w:cs="Arial"/>
          <w:lang w:eastAsia="en-GB"/>
        </w:rPr>
      </w:pPr>
      <w:r w:rsidRPr="00383EA1">
        <w:rPr>
          <w:rFonts w:ascii="Arial" w:eastAsia="Times New Roman" w:hAnsi="Arial" w:cs="Arial"/>
          <w:lang w:eastAsia="en-GB"/>
        </w:rPr>
        <w:t xml:space="preserve">Focussing on the needs of a person suffering from dementia is a challenging task on a day-to-day basis for care providers and family members.  Inevitably it takes time to find out about the individual's views </w:t>
      </w:r>
      <w:r w:rsidR="0048262F" w:rsidRPr="00383EA1">
        <w:rPr>
          <w:rFonts w:ascii="Arial" w:eastAsia="Times New Roman" w:hAnsi="Arial" w:cs="Arial"/>
          <w:lang w:eastAsia="en-GB"/>
        </w:rPr>
        <w:t>when</w:t>
      </w:r>
      <w:r w:rsidRPr="00383EA1">
        <w:rPr>
          <w:rFonts w:ascii="Arial" w:eastAsia="Times New Roman" w:hAnsi="Arial" w:cs="Arial"/>
          <w:lang w:eastAsia="en-GB"/>
        </w:rPr>
        <w:t xml:space="preserve"> communication can prove to be an obstacle, resulting in not being able to deliver on a task for the patient.</w:t>
      </w:r>
    </w:p>
    <w:p w14:paraId="28AAEBD0" w14:textId="56D6EF1C" w:rsidR="00E201FE" w:rsidRPr="00383EA1" w:rsidRDefault="00E201FE" w:rsidP="00383EA1">
      <w:pPr>
        <w:spacing w:line="360" w:lineRule="auto"/>
        <w:divId w:val="917443939"/>
        <w:rPr>
          <w:rFonts w:ascii="Arial" w:eastAsia="Times New Roman" w:hAnsi="Arial" w:cs="Arial"/>
          <w:lang w:eastAsia="en-GB"/>
        </w:rPr>
      </w:pPr>
      <w:r w:rsidRPr="00383EA1">
        <w:rPr>
          <w:rFonts w:ascii="Arial" w:eastAsia="Times New Roman" w:hAnsi="Arial" w:cs="Arial"/>
          <w:lang w:eastAsia="en-GB"/>
        </w:rPr>
        <w:t xml:space="preserve">Often care providers are overwhelmed with routine tasks, </w:t>
      </w:r>
      <w:r w:rsidR="0048262F" w:rsidRPr="00383EA1">
        <w:rPr>
          <w:rFonts w:ascii="Arial" w:eastAsia="Times New Roman" w:hAnsi="Arial" w:cs="Arial"/>
          <w:lang w:eastAsia="en-GB"/>
        </w:rPr>
        <w:t>within</w:t>
      </w:r>
      <w:r w:rsidRPr="00383EA1">
        <w:rPr>
          <w:rFonts w:ascii="Arial" w:eastAsia="Times New Roman" w:hAnsi="Arial" w:cs="Arial"/>
          <w:lang w:eastAsia="en-GB"/>
        </w:rPr>
        <w:t xml:space="preserve"> a care home/residential nursing home setting</w:t>
      </w:r>
      <w:r w:rsidR="00076CC6">
        <w:rPr>
          <w:rFonts w:ascii="Arial" w:eastAsia="Times New Roman" w:hAnsi="Arial" w:cs="Arial"/>
          <w:lang w:eastAsia="en-GB"/>
        </w:rPr>
        <w:t xml:space="preserve"> (  )</w:t>
      </w:r>
      <w:r w:rsidRPr="00383EA1">
        <w:rPr>
          <w:rFonts w:ascii="Arial" w:eastAsia="Times New Roman" w:hAnsi="Arial" w:cs="Arial"/>
          <w:lang w:eastAsia="en-GB"/>
        </w:rPr>
        <w:t> A person suffering from dementia requires more dedicated amount of time than an elderly frail person, from the carer meeting their needs, such as feeding, dressing and hygiene needs. As the person with dementia progressively worsens, the time scale needed to deliver routines increases and often family members visiting their loved ones, encounter specific times where the patient is unattended.</w:t>
      </w:r>
    </w:p>
    <w:p w14:paraId="40256620" w14:textId="2A60752E" w:rsidR="00E201FE" w:rsidRDefault="00E201FE" w:rsidP="00383EA1">
      <w:pPr>
        <w:spacing w:line="360" w:lineRule="auto"/>
        <w:divId w:val="917443939"/>
        <w:rPr>
          <w:rFonts w:ascii="Arial" w:eastAsia="Times New Roman" w:hAnsi="Arial" w:cs="Arial"/>
          <w:lang w:eastAsia="en-GB"/>
        </w:rPr>
      </w:pPr>
      <w:r w:rsidRPr="00383EA1">
        <w:rPr>
          <w:rFonts w:ascii="Arial" w:eastAsia="Times New Roman" w:hAnsi="Arial" w:cs="Arial"/>
          <w:lang w:eastAsia="en-GB"/>
        </w:rPr>
        <w:t xml:space="preserve">As a result, family members find themselves performing these duties, such as feeding their loved one during </w:t>
      </w:r>
      <w:r w:rsidR="0048262F" w:rsidRPr="00383EA1">
        <w:rPr>
          <w:rFonts w:ascii="Arial" w:eastAsia="Times New Roman" w:hAnsi="Arial" w:cs="Arial"/>
          <w:lang w:eastAsia="en-GB"/>
        </w:rPr>
        <w:t>mealtimes</w:t>
      </w:r>
      <w:r w:rsidRPr="00383EA1">
        <w:rPr>
          <w:rFonts w:ascii="Arial" w:eastAsia="Times New Roman" w:hAnsi="Arial" w:cs="Arial"/>
          <w:lang w:eastAsia="en-GB"/>
        </w:rPr>
        <w:t xml:space="preserve"> or accommodating them with other simple requirements. Taking into consideration that certain routines take place at certain times of the day, a recommendation would be to group patients suffering with the same conditions and needs to efficiently deliver needs simultaneously </w:t>
      </w:r>
      <w:r w:rsidR="0048262F" w:rsidRPr="00383EA1">
        <w:rPr>
          <w:rFonts w:ascii="Arial" w:eastAsia="Times New Roman" w:hAnsi="Arial" w:cs="Arial"/>
          <w:lang w:eastAsia="en-GB"/>
        </w:rPr>
        <w:t>to</w:t>
      </w:r>
      <w:r w:rsidRPr="00383EA1">
        <w:rPr>
          <w:rFonts w:ascii="Arial" w:eastAsia="Times New Roman" w:hAnsi="Arial" w:cs="Arial"/>
          <w:lang w:eastAsia="en-GB"/>
        </w:rPr>
        <w:t xml:space="preserve"> best make use of a time schedule.</w:t>
      </w:r>
    </w:p>
    <w:p w14:paraId="148CEB1D" w14:textId="77777777" w:rsidR="002051B3" w:rsidRPr="00710F75" w:rsidRDefault="002051B3" w:rsidP="002051B3">
      <w:pPr>
        <w:pStyle w:val="Heading1"/>
        <w:divId w:val="917443939"/>
        <w:rPr>
          <w:rFonts w:ascii="Arial" w:hAnsi="Arial" w:cs="Arial"/>
          <w:b/>
          <w:color w:val="auto"/>
          <w:sz w:val="28"/>
          <w:szCs w:val="28"/>
          <w:lang w:eastAsia="en-GB"/>
        </w:rPr>
      </w:pPr>
      <w:r w:rsidRPr="00710F75">
        <w:rPr>
          <w:rFonts w:ascii="Arial" w:hAnsi="Arial" w:cs="Arial"/>
          <w:b/>
          <w:color w:val="auto"/>
          <w:sz w:val="28"/>
          <w:szCs w:val="28"/>
          <w:lang w:eastAsia="en-GB"/>
        </w:rPr>
        <w:t xml:space="preserve">The use of dolls in dementia care </w:t>
      </w:r>
    </w:p>
    <w:p w14:paraId="553822CA" w14:textId="77777777" w:rsidR="00551E50" w:rsidRPr="005E4534" w:rsidRDefault="00551E50" w:rsidP="00551E50">
      <w:pPr>
        <w:divId w:val="917443939"/>
        <w:rPr>
          <w:rFonts w:ascii="Arial" w:hAnsi="Arial" w:cs="Arial"/>
          <w:lang w:eastAsia="en-GB"/>
        </w:rPr>
      </w:pPr>
    </w:p>
    <w:p w14:paraId="7D2474E6" w14:textId="77777777" w:rsidR="002051B3" w:rsidRPr="00383EA1" w:rsidRDefault="002051B3" w:rsidP="002051B3">
      <w:pPr>
        <w:spacing w:line="360" w:lineRule="auto"/>
        <w:divId w:val="917443939"/>
        <w:rPr>
          <w:rFonts w:ascii="Arial" w:hAnsi="Arial" w:cs="Arial"/>
        </w:rPr>
      </w:pPr>
      <w:r w:rsidRPr="00383EA1">
        <w:rPr>
          <w:rFonts w:ascii="Arial" w:hAnsi="Arial" w:cs="Arial"/>
        </w:rPr>
        <w:t>Using soft toy or life-like dolls animals can bring countless benefits to people with dementia, mostly for patients with late stages of dementia. Giving animals or dolls to the patients with dementia is believed to be a type of therapy; it has therapeutic advantages such pleasure and relaxation and is not simply ‘playing’ with a doll.</w:t>
      </w:r>
    </w:p>
    <w:p w14:paraId="7AA592B0" w14:textId="77777777" w:rsidR="002051B3" w:rsidRPr="00383EA1" w:rsidRDefault="002051B3" w:rsidP="002051B3">
      <w:pPr>
        <w:spacing w:line="360" w:lineRule="auto"/>
        <w:divId w:val="917443939"/>
        <w:rPr>
          <w:rFonts w:ascii="Arial" w:hAnsi="Arial" w:cs="Arial"/>
        </w:rPr>
      </w:pPr>
      <w:r w:rsidRPr="00383EA1">
        <w:rPr>
          <w:rFonts w:ascii="Arial" w:hAnsi="Arial" w:cs="Arial"/>
        </w:rPr>
        <w:t>Some people think that offering the person they care for a soft toy animal, or a doll can help them to connect with the outside environment. Some patients with dementia can experience the sensation of holding something calming, and it can stimulate a refreshed feeling of use, which can lead to improved liveliness and activity levels. The evidence shows that using a soft toy animal or a doll can be especially beneficial for those who may not be connecting with others, or who are distressed, anxious, restless, or improving their capability to communicate and well-being.</w:t>
      </w:r>
    </w:p>
    <w:p w14:paraId="3B5E3F84" w14:textId="70D0EE73" w:rsidR="002051B3" w:rsidRPr="008E0613" w:rsidRDefault="002051B3" w:rsidP="00383EA1">
      <w:pPr>
        <w:spacing w:line="360" w:lineRule="auto"/>
        <w:divId w:val="917443939"/>
        <w:rPr>
          <w:rFonts w:ascii="Arial" w:hAnsi="Arial" w:cs="Arial"/>
        </w:rPr>
      </w:pPr>
      <w:r w:rsidRPr="00383EA1">
        <w:rPr>
          <w:rFonts w:ascii="Arial" w:hAnsi="Arial" w:cs="Arial"/>
        </w:rPr>
        <w:t>Patients with dementia may get pleasure from simply being with a doll or holding soft toy animal, such as a dog or a cat. It could remind them of memories when they had young children, pets or only create enjoyable feelings of affection or recollection</w:t>
      </w:r>
      <w:r w:rsidR="00AF62EA">
        <w:rPr>
          <w:rFonts w:ascii="Arial" w:hAnsi="Arial" w:cs="Arial"/>
        </w:rPr>
        <w:t xml:space="preserve"> (Demen</w:t>
      </w:r>
      <w:r w:rsidR="00970FF4">
        <w:rPr>
          <w:rFonts w:ascii="Arial" w:hAnsi="Arial" w:cs="Arial"/>
        </w:rPr>
        <w:t>tia</w:t>
      </w:r>
      <w:r w:rsidR="00E16A01">
        <w:rPr>
          <w:rFonts w:ascii="Arial" w:hAnsi="Arial" w:cs="Arial"/>
        </w:rPr>
        <w:t xml:space="preserve"> UK, 2020).</w:t>
      </w:r>
    </w:p>
    <w:p w14:paraId="661D7C92" w14:textId="77777777" w:rsidR="00CA3E30" w:rsidRPr="00894112" w:rsidRDefault="00CA3E30" w:rsidP="00CA3E30">
      <w:pPr>
        <w:pStyle w:val="Heading1"/>
        <w:divId w:val="917443939"/>
        <w:rPr>
          <w:rFonts w:ascii="Arial" w:hAnsi="Arial" w:cs="Arial"/>
          <w:b/>
          <w:bCs/>
          <w:color w:val="auto"/>
          <w:sz w:val="28"/>
          <w:szCs w:val="28"/>
        </w:rPr>
      </w:pPr>
      <w:r w:rsidRPr="00894112">
        <w:rPr>
          <w:rFonts w:ascii="Arial" w:hAnsi="Arial" w:cs="Arial"/>
          <w:b/>
          <w:bCs/>
          <w:color w:val="auto"/>
          <w:sz w:val="28"/>
          <w:szCs w:val="28"/>
        </w:rPr>
        <w:t>Dementia and Music</w:t>
      </w:r>
    </w:p>
    <w:p w14:paraId="3C3B94F1" w14:textId="77777777" w:rsidR="00710F75" w:rsidRPr="005E4534" w:rsidRDefault="00710F75" w:rsidP="00710F75">
      <w:pPr>
        <w:divId w:val="917443939"/>
        <w:rPr>
          <w:rFonts w:ascii="Arial" w:hAnsi="Arial" w:cs="Arial"/>
        </w:rPr>
      </w:pPr>
    </w:p>
    <w:p w14:paraId="17C66D20" w14:textId="3808637F" w:rsidR="00CA3E30" w:rsidRPr="00383EA1" w:rsidRDefault="00CA3E30" w:rsidP="00CA3E30">
      <w:pPr>
        <w:pStyle w:val="NormalWeb"/>
        <w:shd w:val="clear" w:color="auto" w:fill="FFFFFF"/>
        <w:spacing w:before="0" w:beforeAutospacing="0" w:after="450" w:afterAutospacing="0" w:line="360" w:lineRule="auto"/>
        <w:divId w:val="917443939"/>
        <w:rPr>
          <w:rFonts w:ascii="Arial" w:hAnsi="Arial" w:cs="Arial"/>
        </w:rPr>
      </w:pPr>
      <w:r w:rsidRPr="00383EA1">
        <w:rPr>
          <w:rFonts w:ascii="Arial" w:hAnsi="Arial" w:cs="Arial"/>
        </w:rPr>
        <w:t>Music approaches several segments of the brain than language, patients with diagnosed dementia can engage or communicate through music, even if they do not respond or speak to other people’s words.</w:t>
      </w:r>
      <w:r w:rsidR="005E41FB">
        <w:rPr>
          <w:rFonts w:ascii="Arial" w:hAnsi="Arial" w:cs="Arial"/>
        </w:rPr>
        <w:t xml:space="preserve"> </w:t>
      </w:r>
      <w:r w:rsidRPr="00383EA1">
        <w:rPr>
          <w:rFonts w:ascii="Arial" w:hAnsi="Arial" w:cs="Arial"/>
        </w:rPr>
        <w:t>The relaxing music inspire an emotional response in people suffering from dementia, where music means something to them, such as a piece of music from their wedding, a favourite song, or a melody they used to share with their families. Music can tap into intense recollections of emotions and pictures, which can activate their memory</w:t>
      </w:r>
      <w:r w:rsidR="005E41FB">
        <w:rPr>
          <w:rFonts w:ascii="Arial" w:hAnsi="Arial" w:cs="Arial"/>
        </w:rPr>
        <w:t xml:space="preserve"> (</w:t>
      </w:r>
      <w:r w:rsidR="005E41FB">
        <w:rPr>
          <w:rFonts w:ascii="Arial" w:hAnsi="Arial" w:cs="Arial"/>
          <w:color w:val="212121"/>
        </w:rPr>
        <w:t>Dementia UK, 2017).</w:t>
      </w:r>
    </w:p>
    <w:p w14:paraId="325512C8" w14:textId="77777777" w:rsidR="00CA3E30" w:rsidRPr="00383EA1" w:rsidRDefault="00CA3E30" w:rsidP="00710F75">
      <w:pPr>
        <w:divId w:val="917443939"/>
        <w:rPr>
          <w:rFonts w:ascii="Arial" w:hAnsi="Arial" w:cs="Arial"/>
          <w:b/>
          <w:bCs/>
        </w:rPr>
      </w:pPr>
      <w:r w:rsidRPr="00710F75">
        <w:rPr>
          <w:rFonts w:ascii="Arial" w:hAnsi="Arial" w:cs="Arial"/>
          <w:b/>
          <w:sz w:val="28"/>
          <w:szCs w:val="28"/>
        </w:rPr>
        <w:t>Benefits of playing Music</w:t>
      </w:r>
    </w:p>
    <w:p w14:paraId="04BE584E" w14:textId="77777777" w:rsidR="00CA3E30" w:rsidRPr="00383EA1" w:rsidRDefault="00CA3E30" w:rsidP="00CA3E30">
      <w:pPr>
        <w:divId w:val="917443939"/>
        <w:rPr>
          <w:rFonts w:ascii="Arial" w:hAnsi="Arial" w:cs="Arial"/>
        </w:rPr>
      </w:pPr>
    </w:p>
    <w:p w14:paraId="2C944632" w14:textId="5C4CBE41" w:rsidR="00380F77" w:rsidRDefault="00CA3E30" w:rsidP="005E41FB">
      <w:pPr>
        <w:pStyle w:val="NormalWeb"/>
        <w:shd w:val="clear" w:color="auto" w:fill="FFFFFF"/>
        <w:spacing w:before="0" w:beforeAutospacing="0" w:after="450" w:afterAutospacing="0" w:line="360" w:lineRule="auto"/>
        <w:divId w:val="917443939"/>
        <w:rPr>
          <w:rFonts w:ascii="Arial" w:hAnsi="Arial" w:cs="Arial"/>
        </w:rPr>
      </w:pPr>
      <w:r w:rsidRPr="00383EA1">
        <w:rPr>
          <w:rFonts w:ascii="Arial" w:hAnsi="Arial" w:cs="Arial"/>
        </w:rPr>
        <w:t>To change or improve the mood, particularly during personal care. For example, if a person diagnosed with dementia rejects the help to get dressed, singing a favourite song, or playing calming music might help reduce any distress.</w:t>
      </w:r>
      <w:r w:rsidR="006717C3">
        <w:rPr>
          <w:rFonts w:ascii="Arial" w:hAnsi="Arial" w:cs="Arial"/>
        </w:rPr>
        <w:t xml:space="preserve"> </w:t>
      </w:r>
      <w:r w:rsidRPr="00383EA1">
        <w:rPr>
          <w:rFonts w:ascii="Arial" w:hAnsi="Arial" w:cs="Arial"/>
        </w:rPr>
        <w:t>To help people with dementia convey ideas and feelings.</w:t>
      </w:r>
      <w:r w:rsidR="006717C3">
        <w:rPr>
          <w:rFonts w:ascii="Arial" w:hAnsi="Arial" w:cs="Arial"/>
        </w:rPr>
        <w:t xml:space="preserve"> </w:t>
      </w:r>
      <w:r w:rsidRPr="00383EA1">
        <w:rPr>
          <w:rFonts w:ascii="Arial" w:hAnsi="Arial" w:cs="Arial"/>
        </w:rPr>
        <w:t>To help connecting with others.</w:t>
      </w:r>
      <w:r w:rsidR="006717C3">
        <w:rPr>
          <w:rFonts w:ascii="Arial" w:hAnsi="Arial" w:cs="Arial"/>
        </w:rPr>
        <w:t xml:space="preserve"> </w:t>
      </w:r>
      <w:r w:rsidRPr="00383EA1">
        <w:rPr>
          <w:rFonts w:ascii="Arial" w:hAnsi="Arial" w:cs="Arial"/>
        </w:rPr>
        <w:t>The music helps encourage social contact and improve activity.</w:t>
      </w:r>
      <w:r w:rsidR="006717C3">
        <w:rPr>
          <w:rFonts w:ascii="Arial" w:hAnsi="Arial" w:cs="Arial"/>
        </w:rPr>
        <w:t xml:space="preserve"> </w:t>
      </w:r>
      <w:r w:rsidRPr="00383EA1">
        <w:rPr>
          <w:rFonts w:ascii="Arial" w:hAnsi="Arial" w:cs="Arial"/>
        </w:rPr>
        <w:t>Music relief patient from social isolation.</w:t>
      </w:r>
      <w:r w:rsidR="006717C3">
        <w:rPr>
          <w:rFonts w:ascii="Arial" w:hAnsi="Arial" w:cs="Arial"/>
        </w:rPr>
        <w:t xml:space="preserve"> </w:t>
      </w:r>
      <w:r w:rsidRPr="00383EA1">
        <w:rPr>
          <w:rFonts w:ascii="Arial" w:hAnsi="Arial" w:cs="Arial"/>
        </w:rPr>
        <w:t>To enable the physical movement, exercise, or danc</w:t>
      </w:r>
      <w:r w:rsidR="001A6592">
        <w:rPr>
          <w:rFonts w:ascii="Arial" w:hAnsi="Arial" w:cs="Arial"/>
        </w:rPr>
        <w:t>e</w:t>
      </w:r>
      <w:r w:rsidR="005E41FB">
        <w:rPr>
          <w:rFonts w:ascii="Arial" w:hAnsi="Arial" w:cs="Arial"/>
        </w:rPr>
        <w:t xml:space="preserve"> (</w:t>
      </w:r>
      <w:r w:rsidR="005E41FB">
        <w:rPr>
          <w:rFonts w:ascii="Arial" w:hAnsi="Arial" w:cs="Arial"/>
          <w:color w:val="212121"/>
        </w:rPr>
        <w:t>Dementia UK, 2017).</w:t>
      </w:r>
    </w:p>
    <w:p w14:paraId="388F8D74" w14:textId="77777777" w:rsidR="00566EFD" w:rsidRPr="00894112" w:rsidRDefault="00566EFD" w:rsidP="00566EFD">
      <w:pPr>
        <w:pStyle w:val="Heading2"/>
        <w:divId w:val="917443939"/>
        <w:rPr>
          <w:rFonts w:ascii="Arial" w:hAnsi="Arial" w:cs="Arial"/>
          <w:b/>
          <w:bCs/>
          <w:color w:val="auto"/>
          <w:sz w:val="28"/>
          <w:szCs w:val="28"/>
        </w:rPr>
      </w:pPr>
      <w:r w:rsidRPr="00894112">
        <w:rPr>
          <w:rFonts w:ascii="Arial" w:hAnsi="Arial" w:cs="Arial"/>
          <w:b/>
          <w:bCs/>
          <w:color w:val="auto"/>
          <w:sz w:val="28"/>
          <w:szCs w:val="28"/>
        </w:rPr>
        <w:t>Types of music</w:t>
      </w:r>
    </w:p>
    <w:p w14:paraId="6FDF14FB" w14:textId="77777777" w:rsidR="005E41FB" w:rsidRPr="00710F75" w:rsidRDefault="005E41FB" w:rsidP="005E41FB">
      <w:pPr>
        <w:divId w:val="917443939"/>
        <w:rPr>
          <w:rFonts w:ascii="Arial" w:hAnsi="Arial" w:cs="Arial"/>
        </w:rPr>
      </w:pPr>
    </w:p>
    <w:p w14:paraId="5F8BA6A4" w14:textId="22F78468" w:rsidR="00186DD4" w:rsidRPr="00E201FE" w:rsidRDefault="00566EFD" w:rsidP="005E4534">
      <w:pPr>
        <w:pStyle w:val="NormalWeb"/>
        <w:shd w:val="clear" w:color="auto" w:fill="FFFFFF"/>
        <w:spacing w:before="0" w:beforeAutospacing="0" w:after="450" w:afterAutospacing="0" w:line="360" w:lineRule="auto"/>
        <w:divId w:val="917443939"/>
        <w:rPr>
          <w:rFonts w:ascii="Arial" w:hAnsi="Arial" w:cs="Arial"/>
        </w:rPr>
      </w:pPr>
      <w:r w:rsidRPr="00383EA1">
        <w:rPr>
          <w:rFonts w:ascii="Arial" w:hAnsi="Arial" w:cs="Arial"/>
        </w:rPr>
        <w:t xml:space="preserve"> It is important to choose the type of music that the person likes, by simply asking them or search for the popular songs and musicians from a specific period in their life. It is very important to observe the person’s reactions and body language. If the person looks distressed or uncomfortable, turn the music off immediately. Wait for a while and then try a different type of music and see how they react this time. If the person responds positively, then use the music to connect with them by humming or tapping fingers. Start with quiet and gentle music by adjusting the volume. Sadly, the music can stimulate negative feelings as well as positive emotions, therefore observing the person closely for any signs of discomfort is necessary. Expressing sad emotions can be a natural reaction to a powerful memory or connection to the music, and by just sitting with the person during this session can be the greatest response</w:t>
      </w:r>
      <w:r w:rsidR="0009461A">
        <w:rPr>
          <w:rFonts w:ascii="Arial" w:hAnsi="Arial" w:cs="Arial"/>
        </w:rPr>
        <w:t xml:space="preserve"> (</w:t>
      </w:r>
      <w:r w:rsidR="00680B3C">
        <w:rPr>
          <w:rFonts w:ascii="Arial" w:hAnsi="Arial" w:cs="Arial"/>
          <w:color w:val="212121"/>
        </w:rPr>
        <w:t>Dementia UK, 2017).</w:t>
      </w:r>
    </w:p>
    <w:p w14:paraId="7E8F841C" w14:textId="5C4FC1B8" w:rsidR="00186DD4" w:rsidRPr="006552F9" w:rsidRDefault="00186DD4" w:rsidP="006552F9">
      <w:pPr>
        <w:spacing w:line="360" w:lineRule="auto"/>
        <w:divId w:val="1927960997"/>
        <w:rPr>
          <w:rFonts w:ascii="Arial" w:eastAsia="Times New Roman" w:hAnsi="Arial" w:cs="Arial"/>
          <w:sz w:val="32"/>
          <w:szCs w:val="32"/>
          <w:lang w:eastAsia="en-GB"/>
        </w:rPr>
      </w:pPr>
      <w:r w:rsidRPr="005E4534">
        <w:rPr>
          <w:rFonts w:ascii="Arial" w:eastAsia="Times New Roman" w:hAnsi="Arial" w:cs="Arial"/>
          <w:b/>
          <w:sz w:val="32"/>
          <w:szCs w:val="32"/>
          <w:lang w:eastAsia="en-GB"/>
        </w:rPr>
        <w:t>Conclusion</w:t>
      </w:r>
    </w:p>
    <w:p w14:paraId="49E6A548" w14:textId="5A02F89E" w:rsidR="00186DD4" w:rsidRPr="00E201FE" w:rsidRDefault="00186DD4" w:rsidP="00E201FE">
      <w:pPr>
        <w:spacing w:line="360" w:lineRule="auto"/>
        <w:divId w:val="692195333"/>
        <w:rPr>
          <w:rFonts w:ascii="Arial" w:eastAsia="Times New Roman" w:hAnsi="Arial" w:cs="Arial"/>
          <w:lang w:eastAsia="en-GB"/>
        </w:rPr>
      </w:pPr>
      <w:r w:rsidRPr="00E201FE">
        <w:rPr>
          <w:rFonts w:ascii="Arial" w:eastAsia="Times New Roman" w:hAnsi="Arial" w:cs="Arial"/>
          <w:lang w:eastAsia="en-GB"/>
        </w:rPr>
        <w:t xml:space="preserve">Person-centred care for an elderly person with dementia is as key as it is for any other vulnerable </w:t>
      </w:r>
      <w:r w:rsidR="003E4496" w:rsidRPr="00E201FE">
        <w:rPr>
          <w:rFonts w:ascii="Arial" w:eastAsia="Times New Roman" w:hAnsi="Arial" w:cs="Arial"/>
          <w:lang w:eastAsia="en-GB"/>
        </w:rPr>
        <w:t>person</w:t>
      </w:r>
      <w:r w:rsidRPr="00E201FE">
        <w:rPr>
          <w:rFonts w:ascii="Arial" w:eastAsia="Times New Roman" w:hAnsi="Arial" w:cs="Arial"/>
          <w:lang w:eastAsia="en-GB"/>
        </w:rPr>
        <w:t xml:space="preserve"> regardless of their individual identity. Tailoring the care needs to the different aspects of the support for person living with dementia has many considerations to be taken into account. The concept of person-centred care practices warrants valuable principles that in theory seems to provide an ideal support care for vulnerable individuals that are in need of the service, however in practice these can prove to be challenging and are not always delivered to the </w:t>
      </w:r>
      <w:r w:rsidR="0002548E" w:rsidRPr="00E201FE">
        <w:rPr>
          <w:rFonts w:ascii="Arial" w:eastAsia="Times New Roman" w:hAnsi="Arial" w:cs="Arial"/>
          <w:lang w:eastAsia="en-GB"/>
        </w:rPr>
        <w:t>patient’s</w:t>
      </w:r>
      <w:r w:rsidRPr="00E201FE">
        <w:rPr>
          <w:rFonts w:ascii="Arial" w:eastAsia="Times New Roman" w:hAnsi="Arial" w:cs="Arial"/>
          <w:lang w:eastAsia="en-GB"/>
        </w:rPr>
        <w:t xml:space="preserve"> expectations.</w:t>
      </w:r>
    </w:p>
    <w:p w14:paraId="305F936C" w14:textId="77777777" w:rsidR="00186DD4" w:rsidRPr="00E201FE" w:rsidRDefault="00186DD4" w:rsidP="00E201FE">
      <w:pPr>
        <w:spacing w:line="360" w:lineRule="auto"/>
        <w:divId w:val="214852033"/>
        <w:rPr>
          <w:rFonts w:ascii="Arial" w:eastAsia="Times New Roman" w:hAnsi="Arial" w:cs="Arial"/>
          <w:lang w:eastAsia="en-GB"/>
        </w:rPr>
      </w:pPr>
      <w:r w:rsidRPr="00E201FE">
        <w:rPr>
          <w:rFonts w:ascii="Arial" w:eastAsia="Times New Roman" w:hAnsi="Arial" w:cs="Arial"/>
          <w:lang w:eastAsia="en-GB"/>
        </w:rPr>
        <w:t>Although person-centred care focuses on providing care that improves the wellbeing of everyone concerned, there is room for improvement on the practices.  Consideration to practices in caring for a person with dementia should be meaningful and reflective, reminding all those concerned that the individual suffering from dementia is entitled to live their remaining years with respect, dignity and compassion.</w:t>
      </w:r>
    </w:p>
    <w:p w14:paraId="4A476E2C" w14:textId="152B88AF" w:rsidR="00CE067D" w:rsidRPr="00E201FE" w:rsidRDefault="007E1B89" w:rsidP="00E201FE">
      <w:pPr>
        <w:spacing w:line="360" w:lineRule="auto"/>
        <w:divId w:val="214852033"/>
        <w:rPr>
          <w:rFonts w:ascii="Arial" w:eastAsia="Times New Roman" w:hAnsi="Arial" w:cs="Arial"/>
          <w:lang w:eastAsia="en-GB"/>
        </w:rPr>
      </w:pPr>
      <w:r w:rsidRPr="00E201FE">
        <w:rPr>
          <w:rFonts w:ascii="Arial" w:eastAsia="Times New Roman" w:hAnsi="Arial" w:cs="Arial"/>
          <w:lang w:eastAsia="en-GB"/>
        </w:rPr>
        <w:br w:type="page"/>
      </w:r>
    </w:p>
    <w:sdt>
      <w:sdtPr>
        <w:id w:val="-573587230"/>
        <w:bibliography/>
      </w:sdtPr>
      <w:sdtContent>
        <w:p w14:paraId="1A08E4A8" w14:textId="202EF2C3" w:rsidR="00E97926" w:rsidRDefault="00E97926" w:rsidP="00E97926">
          <w:pPr>
            <w:pStyle w:val="Bibliography"/>
            <w:rPr>
              <w:noProof/>
            </w:rPr>
          </w:pPr>
          <w:r>
            <w:fldChar w:fldCharType="begin"/>
          </w:r>
          <w:r>
            <w:instrText xml:space="preserve"> BIBLIOGRAPHY </w:instrText>
          </w:r>
          <w:r>
            <w:fldChar w:fldCharType="separate"/>
          </w:r>
          <w:r>
            <w:rPr>
              <w:noProof/>
            </w:rPr>
            <w:t xml:space="preserve">Cingel, M. v. d., 2016. The Authors 2016 International Practice Development Journal. </w:t>
          </w:r>
          <w:r>
            <w:rPr>
              <w:i/>
              <w:iCs/>
              <w:noProof/>
            </w:rPr>
            <w:t xml:space="preserve">Concepts of person-centred care, </w:t>
          </w:r>
          <w:r>
            <w:rPr>
              <w:noProof/>
            </w:rPr>
            <w:t>6(2), p. 6.</w:t>
          </w:r>
        </w:p>
        <w:p w14:paraId="4423DBDC" w14:textId="77777777" w:rsidR="00E97926" w:rsidRPr="00E97926" w:rsidRDefault="00E97926" w:rsidP="00E97926"/>
        <w:p w14:paraId="6238C92F" w14:textId="6D8A3111" w:rsidR="00E97926" w:rsidRDefault="00E97926" w:rsidP="00E97926">
          <w:pPr>
            <w:pStyle w:val="Bibliography"/>
            <w:rPr>
              <w:noProof/>
            </w:rPr>
          </w:pPr>
          <w:r>
            <w:rPr>
              <w:noProof/>
            </w:rPr>
            <w:t xml:space="preserve">Miles; Asbridge, 2018. European Journal for Person Centered Healthcare. </w:t>
          </w:r>
          <w:r>
            <w:rPr>
              <w:i/>
              <w:iCs/>
              <w:noProof/>
            </w:rPr>
            <w:t xml:space="preserve">Person-centeredness in health and social care - what exactly is it that patients and their carers want?, </w:t>
          </w:r>
          <w:r>
            <w:rPr>
              <w:noProof/>
            </w:rPr>
            <w:t>6(1), pp. 1-4.</w:t>
          </w:r>
        </w:p>
        <w:p w14:paraId="69895195" w14:textId="77777777" w:rsidR="00E97926" w:rsidRPr="00E97926" w:rsidRDefault="00E97926" w:rsidP="00E97926"/>
        <w:p w14:paraId="378B0D35" w14:textId="13AAF2BD" w:rsidR="00E97926" w:rsidRDefault="00E97926" w:rsidP="00E97926">
          <w:pPr>
            <w:pStyle w:val="Bibliography"/>
            <w:rPr>
              <w:noProof/>
            </w:rPr>
          </w:pPr>
          <w:r>
            <w:rPr>
              <w:noProof/>
            </w:rPr>
            <w:t xml:space="preserve">The Health Foundation, 2016. </w:t>
          </w:r>
          <w:r>
            <w:rPr>
              <w:i/>
              <w:iCs/>
              <w:noProof/>
            </w:rPr>
            <w:t xml:space="preserve">What everyone should know about person-centred care, </w:t>
          </w:r>
          <w:r>
            <w:rPr>
              <w:noProof/>
            </w:rPr>
            <w:t>London: The health foundation.</w:t>
          </w:r>
        </w:p>
        <w:p w14:paraId="5C3CEDC2" w14:textId="47E82CAC" w:rsidR="00E97926" w:rsidRDefault="00E97926" w:rsidP="00E97926">
          <w:r>
            <w:rPr>
              <w:b/>
              <w:bCs/>
              <w:noProof/>
            </w:rPr>
            <w:fldChar w:fldCharType="end"/>
          </w:r>
        </w:p>
      </w:sdtContent>
    </w:sdt>
    <w:p w14:paraId="422768E8" w14:textId="2577BAF5" w:rsidR="00CE067D" w:rsidRPr="00E201FE" w:rsidRDefault="008159E6" w:rsidP="00E201FE">
      <w:pPr>
        <w:spacing w:line="360" w:lineRule="auto"/>
        <w:divId w:val="214852033"/>
        <w:rPr>
          <w:rFonts w:ascii="Arial" w:eastAsia="Times New Roman" w:hAnsi="Arial" w:cs="Arial"/>
          <w:lang w:eastAsia="en-GB"/>
        </w:rPr>
      </w:pPr>
      <w:hyperlink r:id="rId8" w:history="1">
        <w:r w:rsidRPr="00EA6724">
          <w:rPr>
            <w:rStyle w:val="Hyperlink"/>
            <w:rFonts w:ascii="Arial" w:eastAsia="Times New Roman" w:hAnsi="Arial" w:cs="Arial"/>
            <w:lang w:eastAsia="en-GB"/>
          </w:rPr>
          <w:t>https://www.dementiauk.org/wp-content/uploads/2020/10/DUKFS03Use-of-Dolls_AC_web.pdf</w:t>
        </w:r>
      </w:hyperlink>
      <w:r>
        <w:rPr>
          <w:rFonts w:ascii="Arial" w:eastAsia="Times New Roman" w:hAnsi="Arial" w:cs="Arial"/>
          <w:lang w:eastAsia="en-GB"/>
        </w:rPr>
        <w:t xml:space="preserve"> (Accessed: 2 September 2021).</w:t>
      </w:r>
    </w:p>
    <w:p w14:paraId="5DA76F06" w14:textId="77777777" w:rsidR="00186DD4" w:rsidRPr="00E201FE" w:rsidRDefault="00186DD4" w:rsidP="00E201FE">
      <w:pPr>
        <w:spacing w:line="360" w:lineRule="auto"/>
        <w:divId w:val="1161776260"/>
        <w:rPr>
          <w:rFonts w:ascii="Arial" w:eastAsia="Times New Roman" w:hAnsi="Arial" w:cs="Arial"/>
          <w:lang w:eastAsia="en-GB"/>
        </w:rPr>
      </w:pPr>
    </w:p>
    <w:p w14:paraId="7B5B1C62" w14:textId="77777777" w:rsidR="00186DD4" w:rsidRPr="00E201FE" w:rsidRDefault="00186DD4" w:rsidP="00E201FE">
      <w:pPr>
        <w:spacing w:line="360" w:lineRule="auto"/>
        <w:divId w:val="141969298"/>
        <w:rPr>
          <w:rFonts w:ascii="Arial" w:eastAsia="Times New Roman" w:hAnsi="Arial" w:cs="Arial"/>
          <w:lang w:eastAsia="en-GB"/>
        </w:rPr>
      </w:pPr>
      <w:r w:rsidRPr="00E201FE">
        <w:rPr>
          <w:rFonts w:ascii="Arial" w:eastAsia="Times New Roman" w:hAnsi="Arial" w:cs="Arial"/>
          <w:b/>
          <w:lang w:eastAsia="en-GB"/>
        </w:rPr>
        <w:t>References</w:t>
      </w:r>
    </w:p>
    <w:p w14:paraId="715CC852" w14:textId="77777777" w:rsidR="00186DD4" w:rsidRPr="00E201FE" w:rsidRDefault="00186DD4" w:rsidP="00E201FE">
      <w:pPr>
        <w:spacing w:line="360" w:lineRule="auto"/>
        <w:divId w:val="953944598"/>
        <w:rPr>
          <w:rFonts w:ascii="Arial" w:eastAsia="Times New Roman" w:hAnsi="Arial" w:cs="Arial"/>
          <w:lang w:eastAsia="en-GB"/>
        </w:rPr>
      </w:pPr>
    </w:p>
    <w:p w14:paraId="0F7DE136" w14:textId="77777777" w:rsidR="00186DD4" w:rsidRPr="00E201FE" w:rsidRDefault="00186DD4" w:rsidP="00E201FE">
      <w:pPr>
        <w:spacing w:line="360" w:lineRule="auto"/>
        <w:divId w:val="1905949167"/>
        <w:rPr>
          <w:rFonts w:ascii="Arial" w:eastAsia="Times New Roman" w:hAnsi="Arial" w:cs="Arial"/>
          <w:lang w:eastAsia="en-GB"/>
        </w:rPr>
      </w:pPr>
      <w:r w:rsidRPr="00E201FE">
        <w:rPr>
          <w:rFonts w:ascii="Arial" w:eastAsia="Times New Roman" w:hAnsi="Arial" w:cs="Arial"/>
          <w:lang w:eastAsia="en-GB"/>
        </w:rPr>
        <w:t>Health and Social Care Act 2008 (Regulated Activities) Regulations 2014: Regulation 9</w:t>
      </w:r>
    </w:p>
    <w:p w14:paraId="6B358BFD" w14:textId="77777777" w:rsidR="00186DD4" w:rsidRPr="00093730" w:rsidRDefault="0018427A" w:rsidP="00B0289F">
      <w:pPr>
        <w:spacing w:line="360" w:lineRule="auto"/>
        <w:divId w:val="2042972630"/>
        <w:rPr>
          <w:rFonts w:ascii="Arial" w:eastAsia="Times New Roman" w:hAnsi="Arial" w:cs="Arial"/>
          <w:color w:val="212121"/>
          <w:lang w:eastAsia="en-GB"/>
        </w:rPr>
      </w:pPr>
      <w:hyperlink r:id="rId9" w:history="1">
        <w:r w:rsidR="00186DD4" w:rsidRPr="00093730">
          <w:rPr>
            <w:rFonts w:ascii="Arial" w:eastAsia="Times New Roman" w:hAnsi="Arial" w:cs="Arial"/>
            <w:color w:val="0078D4"/>
            <w:u w:val="single"/>
            <w:lang w:eastAsia="en-GB"/>
          </w:rPr>
          <w:t>https://www.legislation.gov.uk/uksi/2014/2936/regulation/9/made</w:t>
        </w:r>
      </w:hyperlink>
    </w:p>
    <w:p w14:paraId="00484BAB" w14:textId="77777777" w:rsidR="00186DD4" w:rsidRPr="00093730" w:rsidRDefault="00186DD4" w:rsidP="00B0289F">
      <w:pPr>
        <w:spacing w:line="360" w:lineRule="auto"/>
        <w:divId w:val="993416407"/>
        <w:rPr>
          <w:rFonts w:ascii="Arial" w:eastAsia="Times New Roman" w:hAnsi="Arial" w:cs="Arial"/>
          <w:color w:val="212121"/>
          <w:lang w:eastAsia="en-GB"/>
        </w:rPr>
      </w:pPr>
    </w:p>
    <w:p w14:paraId="708BA22E" w14:textId="77777777" w:rsidR="00186DD4" w:rsidRPr="00093730" w:rsidRDefault="00186DD4" w:rsidP="00B0289F">
      <w:pPr>
        <w:spacing w:line="360" w:lineRule="auto"/>
        <w:divId w:val="1260063716"/>
        <w:rPr>
          <w:rFonts w:ascii="Arial" w:eastAsia="Times New Roman" w:hAnsi="Arial" w:cs="Arial"/>
          <w:color w:val="212121"/>
          <w:lang w:eastAsia="en-GB"/>
        </w:rPr>
      </w:pPr>
      <w:r w:rsidRPr="00093730">
        <w:rPr>
          <w:rFonts w:ascii="Arial" w:eastAsia="Times New Roman" w:hAnsi="Arial" w:cs="Arial"/>
          <w:color w:val="212121"/>
          <w:lang w:eastAsia="en-GB"/>
        </w:rPr>
        <w:t>Mental Capacity Act 2005</w:t>
      </w:r>
    </w:p>
    <w:p w14:paraId="37D9AE5B" w14:textId="77777777" w:rsidR="00186DD4" w:rsidRPr="00093730" w:rsidRDefault="0018427A" w:rsidP="00B0289F">
      <w:pPr>
        <w:spacing w:line="360" w:lineRule="auto"/>
        <w:divId w:val="574708025"/>
        <w:rPr>
          <w:rFonts w:ascii="Arial" w:eastAsia="Times New Roman" w:hAnsi="Arial" w:cs="Arial"/>
          <w:color w:val="212121"/>
          <w:lang w:eastAsia="en-GB"/>
        </w:rPr>
      </w:pPr>
      <w:hyperlink r:id="rId10" w:history="1">
        <w:r w:rsidR="00186DD4" w:rsidRPr="00093730">
          <w:rPr>
            <w:rFonts w:ascii="Arial" w:eastAsia="Times New Roman" w:hAnsi="Arial" w:cs="Arial"/>
            <w:color w:val="0078D4"/>
            <w:u w:val="single"/>
            <w:lang w:eastAsia="en-GB"/>
          </w:rPr>
          <w:t>https://www.carersuk.org/help-and-advice/practical-support/managing-someone-s-affairs/mental-capacity-in-england-and-wales?gclid=Cj0KCQjwssyJBhDXARIsAK98ITTwM9DyIa24cmmPJAcTCTgVSZfxc0Dt8uT5WRpsaazpeHsk4qp7ceEaAjmBEALw_wcB</w:t>
        </w:r>
      </w:hyperlink>
    </w:p>
    <w:p w14:paraId="3502B3A6" w14:textId="77777777" w:rsidR="00186DD4" w:rsidRPr="00093730" w:rsidRDefault="00186DD4" w:rsidP="00B0289F">
      <w:pPr>
        <w:spacing w:line="360" w:lineRule="auto"/>
        <w:divId w:val="137651279"/>
        <w:rPr>
          <w:rFonts w:ascii="Arial" w:eastAsia="Times New Roman" w:hAnsi="Arial" w:cs="Arial"/>
          <w:color w:val="000000"/>
          <w:lang w:eastAsia="en-GB"/>
        </w:rPr>
      </w:pPr>
    </w:p>
    <w:p w14:paraId="43B2B1EF" w14:textId="77777777" w:rsidR="00186DD4" w:rsidRPr="00093730" w:rsidRDefault="00186DD4" w:rsidP="00B0289F">
      <w:pPr>
        <w:spacing w:line="360" w:lineRule="auto"/>
        <w:divId w:val="1640376211"/>
        <w:rPr>
          <w:rFonts w:ascii="Arial" w:eastAsia="Times New Roman" w:hAnsi="Arial" w:cs="Arial"/>
          <w:color w:val="000000"/>
          <w:lang w:eastAsia="en-GB"/>
        </w:rPr>
      </w:pPr>
      <w:r w:rsidRPr="00093730">
        <w:rPr>
          <w:rFonts w:ascii="Arial" w:eastAsia="Times New Roman" w:hAnsi="Arial" w:cs="Arial"/>
          <w:color w:val="000000"/>
          <w:lang w:eastAsia="en-GB"/>
        </w:rPr>
        <w:t>NHS Constitution for England</w:t>
      </w:r>
    </w:p>
    <w:p w14:paraId="3960F45E" w14:textId="77777777" w:rsidR="00186DD4" w:rsidRPr="00093730" w:rsidRDefault="0018427A" w:rsidP="00B0289F">
      <w:pPr>
        <w:spacing w:line="360" w:lineRule="auto"/>
        <w:divId w:val="959067015"/>
        <w:rPr>
          <w:rFonts w:ascii="Arial" w:eastAsia="Times New Roman" w:hAnsi="Arial" w:cs="Arial"/>
          <w:color w:val="212121"/>
          <w:lang w:eastAsia="en-GB"/>
        </w:rPr>
      </w:pPr>
      <w:hyperlink r:id="rId11" w:history="1">
        <w:r w:rsidR="00186DD4" w:rsidRPr="00093730">
          <w:rPr>
            <w:rFonts w:ascii="Arial" w:eastAsia="Times New Roman" w:hAnsi="Arial" w:cs="Arial"/>
            <w:color w:val="0078D4"/>
            <w:u w:val="single"/>
            <w:lang w:eastAsia="en-GB"/>
          </w:rPr>
          <w:t>https://www.gov.uk/government/publications/the-nhs-constitution-for-england</w:t>
        </w:r>
      </w:hyperlink>
      <w:r w:rsidR="00186DD4" w:rsidRPr="00093730">
        <w:rPr>
          <w:rFonts w:ascii="Arial" w:eastAsia="Times New Roman" w:hAnsi="Arial" w:cs="Arial"/>
          <w:color w:val="212121"/>
          <w:lang w:eastAsia="en-GB"/>
        </w:rPr>
        <w:t> </w:t>
      </w:r>
    </w:p>
    <w:p w14:paraId="578B8C1E" w14:textId="77777777" w:rsidR="00186DD4" w:rsidRPr="00093730" w:rsidRDefault="00186DD4" w:rsidP="00B0289F">
      <w:pPr>
        <w:spacing w:line="360" w:lineRule="auto"/>
        <w:divId w:val="1460757087"/>
        <w:rPr>
          <w:rFonts w:ascii="Arial" w:eastAsia="Times New Roman" w:hAnsi="Arial" w:cs="Arial"/>
          <w:color w:val="212121"/>
          <w:lang w:eastAsia="en-GB"/>
        </w:rPr>
      </w:pPr>
    </w:p>
    <w:p w14:paraId="1F8B502A" w14:textId="77777777" w:rsidR="00186DD4" w:rsidRPr="00093730" w:rsidRDefault="00186DD4" w:rsidP="00B0289F">
      <w:pPr>
        <w:spacing w:line="360" w:lineRule="auto"/>
        <w:divId w:val="161548241"/>
        <w:rPr>
          <w:rFonts w:ascii="Arial" w:eastAsia="Times New Roman" w:hAnsi="Arial" w:cs="Arial"/>
          <w:color w:val="212121"/>
          <w:lang w:eastAsia="en-GB"/>
        </w:rPr>
      </w:pPr>
      <w:r w:rsidRPr="00093730">
        <w:rPr>
          <w:rFonts w:ascii="Arial" w:eastAsia="Times New Roman" w:hAnsi="Arial" w:cs="Arial"/>
          <w:color w:val="212121"/>
          <w:lang w:eastAsia="en-GB"/>
        </w:rPr>
        <w:t>Human Rights Act 1998/European Convention of Human Rights</w:t>
      </w:r>
    </w:p>
    <w:p w14:paraId="3E8F1900" w14:textId="77777777" w:rsidR="00186DD4" w:rsidRPr="00093730" w:rsidRDefault="0018427A" w:rsidP="00B0289F">
      <w:pPr>
        <w:spacing w:line="360" w:lineRule="auto"/>
        <w:divId w:val="1644895252"/>
        <w:rPr>
          <w:rFonts w:ascii="Arial" w:eastAsia="Times New Roman" w:hAnsi="Arial" w:cs="Arial"/>
          <w:color w:val="212121"/>
          <w:lang w:eastAsia="en-GB"/>
        </w:rPr>
      </w:pPr>
      <w:hyperlink r:id="rId12" w:history="1">
        <w:r w:rsidR="00186DD4" w:rsidRPr="00093730">
          <w:rPr>
            <w:rFonts w:ascii="Arial" w:eastAsia="Times New Roman" w:hAnsi="Arial" w:cs="Arial"/>
            <w:color w:val="0078D4"/>
            <w:u w:val="single"/>
            <w:lang w:eastAsia="en-GB"/>
          </w:rPr>
          <w:t>https://www.equalityhumanrights.com/en/human-rights/human-rights-act</w:t>
        </w:r>
      </w:hyperlink>
    </w:p>
    <w:p w14:paraId="12BEE241" w14:textId="77777777" w:rsidR="00186DD4" w:rsidRPr="00093730" w:rsidRDefault="00186DD4" w:rsidP="00B0289F">
      <w:pPr>
        <w:spacing w:line="360" w:lineRule="auto"/>
        <w:divId w:val="1115827853"/>
        <w:rPr>
          <w:rFonts w:ascii="Arial" w:eastAsia="Times New Roman" w:hAnsi="Arial" w:cs="Arial"/>
          <w:color w:val="212121"/>
          <w:lang w:eastAsia="en-GB"/>
        </w:rPr>
      </w:pPr>
    </w:p>
    <w:p w14:paraId="3FFA9581" w14:textId="5C9E88DA" w:rsidR="00186DD4" w:rsidRPr="00093730" w:rsidRDefault="00CB1DE0" w:rsidP="00B0289F">
      <w:pPr>
        <w:spacing w:line="360" w:lineRule="auto"/>
        <w:divId w:val="1657370960"/>
        <w:rPr>
          <w:rFonts w:ascii="Arial" w:eastAsia="Times New Roman" w:hAnsi="Arial" w:cs="Arial"/>
          <w:color w:val="212121"/>
          <w:lang w:eastAsia="en-GB"/>
        </w:rPr>
      </w:pPr>
      <w:hyperlink r:id="rId13" w:history="1">
        <w:r w:rsidRPr="00DB2C6B">
          <w:rPr>
            <w:rStyle w:val="Hyperlink"/>
            <w:rFonts w:ascii="Arial" w:eastAsia="Times New Roman" w:hAnsi="Arial" w:cs="Arial"/>
            <w:lang w:eastAsia="en-GB"/>
          </w:rPr>
          <w:t>https://www.dementiauk.org/music-therapy/</w:t>
        </w:r>
      </w:hyperlink>
      <w:r>
        <w:rPr>
          <w:rFonts w:ascii="Arial" w:eastAsia="Times New Roman" w:hAnsi="Arial" w:cs="Arial"/>
          <w:color w:val="212121"/>
          <w:lang w:eastAsia="en-GB"/>
        </w:rPr>
        <w:t xml:space="preserve"> </w:t>
      </w:r>
    </w:p>
    <w:p w14:paraId="23A03BBD" w14:textId="77777777" w:rsidR="00186DD4" w:rsidRPr="00093730" w:rsidRDefault="00186DD4" w:rsidP="00B0289F">
      <w:pPr>
        <w:spacing w:line="360" w:lineRule="auto"/>
        <w:divId w:val="456340107"/>
        <w:rPr>
          <w:rFonts w:ascii="Arial" w:eastAsia="Times New Roman" w:hAnsi="Arial" w:cs="Arial"/>
          <w:color w:val="212121"/>
          <w:lang w:eastAsia="en-GB"/>
        </w:rPr>
      </w:pPr>
    </w:p>
    <w:p w14:paraId="469BF14B" w14:textId="77777777" w:rsidR="00186DD4" w:rsidRPr="00093730" w:rsidRDefault="00186DD4" w:rsidP="00B0289F">
      <w:pPr>
        <w:spacing w:line="360" w:lineRule="auto"/>
        <w:divId w:val="1666856045"/>
        <w:rPr>
          <w:rFonts w:ascii="Arial" w:eastAsia="Times New Roman" w:hAnsi="Arial" w:cs="Arial"/>
          <w:lang w:eastAsia="en-GB"/>
        </w:rPr>
      </w:pPr>
    </w:p>
    <w:p w14:paraId="6784A2F6" w14:textId="77777777" w:rsidR="00186DD4" w:rsidRPr="00093730" w:rsidRDefault="00186DD4" w:rsidP="00B0289F">
      <w:pPr>
        <w:spacing w:line="360" w:lineRule="auto"/>
        <w:divId w:val="1451703661"/>
        <w:rPr>
          <w:rFonts w:ascii="Arial" w:eastAsia="Times New Roman" w:hAnsi="Arial" w:cs="Arial"/>
          <w:lang w:eastAsia="en-GB"/>
        </w:rPr>
      </w:pPr>
    </w:p>
    <w:p w14:paraId="695C3911" w14:textId="03CBE6F9" w:rsidR="006C5850" w:rsidRDefault="005B6C60" w:rsidP="00024879">
      <w:pPr>
        <w:spacing w:line="360" w:lineRule="auto"/>
        <w:rPr>
          <w:rFonts w:ascii="Arial" w:hAnsi="Arial" w:cs="Arial"/>
          <w:color w:val="000000" w:themeColor="text1"/>
        </w:rPr>
      </w:pPr>
      <w:r>
        <w:rPr>
          <w:rFonts w:ascii="Arial" w:hAnsi="Arial" w:cs="Arial"/>
          <w:color w:val="000000" w:themeColor="text1"/>
        </w:rPr>
        <w:t>References</w:t>
      </w:r>
    </w:p>
    <w:p w14:paraId="05EA188E" w14:textId="77777777" w:rsidR="005B6C60" w:rsidRDefault="005B6C60" w:rsidP="004E5451">
      <w:pPr>
        <w:rPr>
          <w:rFonts w:ascii="Arial" w:hAnsi="Arial" w:cs="Arial"/>
          <w:color w:val="000000" w:themeColor="text1"/>
        </w:rPr>
      </w:pPr>
    </w:p>
    <w:p w14:paraId="5F59DF13" w14:textId="3B6F541F" w:rsidR="005B6C60" w:rsidRDefault="0018427A" w:rsidP="004E5451">
      <w:pPr>
        <w:rPr>
          <w:rFonts w:ascii="Arial" w:hAnsi="Arial" w:cs="Arial"/>
          <w:color w:val="000000" w:themeColor="text1"/>
        </w:rPr>
      </w:pPr>
      <w:hyperlink r:id="rId14" w:history="1">
        <w:r w:rsidR="005B6C60" w:rsidRPr="00343144">
          <w:rPr>
            <w:rStyle w:val="Hyperlink"/>
            <w:rFonts w:ascii="Arial" w:hAnsi="Arial" w:cs="Arial"/>
          </w:rPr>
          <w:t>https://www.england.nhs.uk/wp-content/uploads/2016/04/exec-summary-care-support-planning.pdf</w:t>
        </w:r>
      </w:hyperlink>
      <w:r w:rsidR="005B6C60">
        <w:rPr>
          <w:rFonts w:ascii="Arial" w:hAnsi="Arial" w:cs="Arial"/>
          <w:color w:val="000000" w:themeColor="text1"/>
        </w:rPr>
        <w:t xml:space="preserve"> </w:t>
      </w:r>
      <w:r w:rsidR="00254483">
        <w:rPr>
          <w:rFonts w:ascii="Arial" w:hAnsi="Arial" w:cs="Arial"/>
          <w:color w:val="000000" w:themeColor="text1"/>
        </w:rPr>
        <w:t xml:space="preserve">(Accessed: </w:t>
      </w:r>
      <w:r w:rsidR="00DD4255">
        <w:rPr>
          <w:rFonts w:ascii="Arial" w:hAnsi="Arial" w:cs="Arial"/>
          <w:color w:val="000000" w:themeColor="text1"/>
        </w:rPr>
        <w:t>2 September 2021</w:t>
      </w:r>
      <w:r w:rsidR="00820DD4">
        <w:rPr>
          <w:rFonts w:ascii="Arial" w:hAnsi="Arial" w:cs="Arial"/>
          <w:color w:val="000000" w:themeColor="text1"/>
        </w:rPr>
        <w:t>).</w:t>
      </w:r>
    </w:p>
    <w:p w14:paraId="7D0D9F6A" w14:textId="77777777" w:rsidR="007666C8" w:rsidRDefault="007666C8" w:rsidP="004E5451">
      <w:pPr>
        <w:rPr>
          <w:rFonts w:ascii="Arial" w:hAnsi="Arial" w:cs="Arial"/>
          <w:color w:val="000000" w:themeColor="text1"/>
        </w:rPr>
      </w:pPr>
    </w:p>
    <w:p w14:paraId="1BE298E7" w14:textId="65AEAFEC" w:rsidR="007666C8" w:rsidRDefault="0018427A" w:rsidP="004E5451">
      <w:pPr>
        <w:rPr>
          <w:rFonts w:ascii="Arial" w:hAnsi="Arial" w:cs="Arial"/>
          <w:color w:val="000000" w:themeColor="text1"/>
        </w:rPr>
      </w:pPr>
      <w:hyperlink r:id="rId15" w:history="1">
        <w:r w:rsidR="007666C8" w:rsidRPr="00343144">
          <w:rPr>
            <w:rStyle w:val="Hyperlink"/>
            <w:rFonts w:ascii="Arial" w:hAnsi="Arial" w:cs="Arial"/>
          </w:rPr>
          <w:t>https://www.alzheimers.org.uk/about-dementia/treatments/person-centred-care</w:t>
        </w:r>
      </w:hyperlink>
      <w:r w:rsidR="007666C8">
        <w:rPr>
          <w:rFonts w:ascii="Arial" w:hAnsi="Arial" w:cs="Arial"/>
          <w:color w:val="000000" w:themeColor="text1"/>
        </w:rPr>
        <w:t xml:space="preserve"> (Accessed:2 September 2021).</w:t>
      </w:r>
    </w:p>
    <w:p w14:paraId="04224472" w14:textId="77777777" w:rsidR="007666C8" w:rsidRDefault="007666C8" w:rsidP="004E5451">
      <w:pPr>
        <w:rPr>
          <w:rFonts w:ascii="Arial" w:hAnsi="Arial" w:cs="Arial"/>
          <w:color w:val="000000" w:themeColor="text1"/>
        </w:rPr>
      </w:pPr>
    </w:p>
    <w:p w14:paraId="28E5BBD4" w14:textId="619E3FDD" w:rsidR="007666C8" w:rsidRDefault="00A418CE" w:rsidP="004E5451">
      <w:pPr>
        <w:rPr>
          <w:rFonts w:ascii="Arial" w:hAnsi="Arial" w:cs="Arial"/>
          <w:color w:val="000000" w:themeColor="text1"/>
        </w:rPr>
      </w:pPr>
      <w:r>
        <w:rPr>
          <w:rFonts w:ascii="Arial" w:hAnsi="Arial" w:cs="Arial"/>
          <w:color w:val="000000" w:themeColor="text1"/>
        </w:rPr>
        <w:t>Introduction:</w:t>
      </w:r>
    </w:p>
    <w:p w14:paraId="059A1DE4" w14:textId="047955B3" w:rsidR="0024194A" w:rsidRDefault="0024194A" w:rsidP="004E5451">
      <w:pPr>
        <w:rPr>
          <w:rFonts w:ascii="Arial" w:hAnsi="Arial" w:cs="Arial"/>
          <w:color w:val="000000" w:themeColor="text1"/>
        </w:rPr>
      </w:pPr>
      <w:r>
        <w:rPr>
          <w:rFonts w:ascii="Arial" w:hAnsi="Arial" w:cs="Arial"/>
          <w:color w:val="000000" w:themeColor="text1"/>
        </w:rPr>
        <w:t>A</w:t>
      </w:r>
    </w:p>
    <w:p w14:paraId="532C7FEC" w14:textId="7D6EF620" w:rsidR="007666C8" w:rsidRDefault="0018427A" w:rsidP="004E5451">
      <w:pPr>
        <w:rPr>
          <w:rFonts w:ascii="Arial" w:hAnsi="Arial" w:cs="Arial"/>
          <w:color w:val="000000" w:themeColor="text1"/>
        </w:rPr>
      </w:pPr>
      <w:hyperlink r:id="rId16" w:history="1">
        <w:r w:rsidR="00A418CE" w:rsidRPr="00343144">
          <w:rPr>
            <w:rStyle w:val="Hyperlink"/>
            <w:rFonts w:ascii="Arial" w:hAnsi="Arial" w:cs="Arial"/>
          </w:rPr>
          <w:t>https://www.researchgate.net/publication/324835490_Person-centeredness_in_health_and_social_care_-_what_exactly_is_it_that_patients_and_their_carers_want</w:t>
        </w:r>
      </w:hyperlink>
      <w:r w:rsidR="00A418CE">
        <w:rPr>
          <w:rFonts w:ascii="Arial" w:hAnsi="Arial" w:cs="Arial"/>
          <w:color w:val="000000" w:themeColor="text1"/>
        </w:rPr>
        <w:t xml:space="preserve"> </w:t>
      </w:r>
    </w:p>
    <w:p w14:paraId="58FA0ACF" w14:textId="77777777" w:rsidR="0024194A" w:rsidRDefault="0024194A" w:rsidP="004E5451">
      <w:pPr>
        <w:rPr>
          <w:rFonts w:ascii="Arial" w:hAnsi="Arial" w:cs="Arial"/>
          <w:color w:val="000000" w:themeColor="text1"/>
        </w:rPr>
      </w:pPr>
    </w:p>
    <w:p w14:paraId="2A5FF1B7" w14:textId="1AAC03E2" w:rsidR="0024194A" w:rsidRDefault="0024194A" w:rsidP="004E5451">
      <w:pPr>
        <w:rPr>
          <w:rFonts w:ascii="Arial" w:hAnsi="Arial" w:cs="Arial"/>
          <w:color w:val="000000" w:themeColor="text1"/>
        </w:rPr>
      </w:pPr>
      <w:r>
        <w:rPr>
          <w:rFonts w:ascii="Arial" w:hAnsi="Arial" w:cs="Arial"/>
          <w:color w:val="000000" w:themeColor="text1"/>
        </w:rPr>
        <w:t>B</w:t>
      </w:r>
    </w:p>
    <w:p w14:paraId="5B6E4D53" w14:textId="69420EE3" w:rsidR="0024194A" w:rsidRDefault="0018427A" w:rsidP="004E5451">
      <w:pPr>
        <w:rPr>
          <w:rFonts w:ascii="Arial" w:hAnsi="Arial" w:cs="Arial"/>
          <w:color w:val="000000" w:themeColor="text1"/>
        </w:rPr>
      </w:pPr>
      <w:hyperlink r:id="rId17" w:history="1">
        <w:r w:rsidR="0024194A" w:rsidRPr="00343144">
          <w:rPr>
            <w:rStyle w:val="Hyperlink"/>
            <w:rFonts w:ascii="Arial" w:hAnsi="Arial" w:cs="Arial"/>
          </w:rPr>
          <w:t>https://www.health.org.uk/sites/default/files/PersonCentredCareMadeSimple_0.pdf</w:t>
        </w:r>
      </w:hyperlink>
      <w:r w:rsidR="0024194A">
        <w:rPr>
          <w:rFonts w:ascii="Arial" w:hAnsi="Arial" w:cs="Arial"/>
          <w:color w:val="000000" w:themeColor="text1"/>
        </w:rPr>
        <w:t xml:space="preserve"> </w:t>
      </w:r>
    </w:p>
    <w:p w14:paraId="744F8F8F" w14:textId="77777777" w:rsidR="00F90FB7" w:rsidRDefault="00F90FB7" w:rsidP="004E5451">
      <w:pPr>
        <w:rPr>
          <w:rFonts w:ascii="Arial" w:hAnsi="Arial" w:cs="Arial"/>
          <w:color w:val="000000" w:themeColor="text1"/>
        </w:rPr>
      </w:pPr>
    </w:p>
    <w:p w14:paraId="51FEA8E9" w14:textId="3B1D9484" w:rsidR="00F90FB7" w:rsidRDefault="004D017F" w:rsidP="004E5451">
      <w:pPr>
        <w:rPr>
          <w:rFonts w:ascii="Arial" w:hAnsi="Arial" w:cs="Arial"/>
          <w:color w:val="000000" w:themeColor="text1"/>
        </w:rPr>
      </w:pPr>
      <w:r>
        <w:rPr>
          <w:rFonts w:ascii="Arial" w:hAnsi="Arial" w:cs="Arial"/>
          <w:color w:val="000000" w:themeColor="text1"/>
        </w:rPr>
        <w:t>Next</w:t>
      </w:r>
      <w:r w:rsidR="00F90FB7">
        <w:rPr>
          <w:rFonts w:ascii="Arial" w:hAnsi="Arial" w:cs="Arial"/>
          <w:color w:val="000000" w:themeColor="text1"/>
        </w:rPr>
        <w:t xml:space="preserve"> 5 years</w:t>
      </w:r>
    </w:p>
    <w:p w14:paraId="7131B564" w14:textId="5DAB268F" w:rsidR="00F90FB7" w:rsidRDefault="0018427A" w:rsidP="004E5451">
      <w:pPr>
        <w:rPr>
          <w:rFonts w:ascii="Arial" w:hAnsi="Arial" w:cs="Arial"/>
          <w:color w:val="000000" w:themeColor="text1"/>
        </w:rPr>
      </w:pPr>
      <w:hyperlink r:id="rId18" w:history="1">
        <w:r w:rsidR="00F90FB7" w:rsidRPr="00343144">
          <w:rPr>
            <w:rStyle w:val="Hyperlink"/>
            <w:rFonts w:ascii="Arial" w:hAnsi="Arial" w:cs="Arial"/>
          </w:rPr>
          <w:t>https://www.england.nhs.uk/wp-content/uploads/2017/03/NEXT-STEPS-ON-THE-NHS-FIVE-YEAR-FORWARD-VIEW.pdf</w:t>
        </w:r>
      </w:hyperlink>
      <w:r w:rsidR="00F90FB7">
        <w:rPr>
          <w:rFonts w:ascii="Arial" w:hAnsi="Arial" w:cs="Arial"/>
          <w:color w:val="000000" w:themeColor="text1"/>
        </w:rPr>
        <w:t xml:space="preserve"> </w:t>
      </w:r>
    </w:p>
    <w:p w14:paraId="09F31E09" w14:textId="4ED3E9D4" w:rsidR="008B7128" w:rsidRDefault="008B7128" w:rsidP="004E5451">
      <w:pPr>
        <w:rPr>
          <w:rFonts w:ascii="Arial" w:hAnsi="Arial" w:cs="Arial"/>
          <w:color w:val="000000" w:themeColor="text1"/>
        </w:rPr>
      </w:pPr>
    </w:p>
    <w:p w14:paraId="32BE4A73" w14:textId="5286C872" w:rsidR="008B7128" w:rsidRDefault="008B7128" w:rsidP="004E5451">
      <w:pPr>
        <w:rPr>
          <w:rFonts w:ascii="Arial" w:hAnsi="Arial" w:cs="Arial"/>
          <w:color w:val="000000" w:themeColor="text1"/>
        </w:rPr>
      </w:pPr>
      <w:r>
        <w:rPr>
          <w:rFonts w:ascii="Arial" w:hAnsi="Arial" w:cs="Arial"/>
          <w:color w:val="000000" w:themeColor="text1"/>
        </w:rPr>
        <w:t>Dementia</w:t>
      </w:r>
    </w:p>
    <w:p w14:paraId="17C49934" w14:textId="065BB3C3" w:rsidR="008B7128" w:rsidRDefault="008B7128" w:rsidP="00EE77FB">
      <w:pPr>
        <w:pStyle w:val="Heading1"/>
        <w:rPr>
          <w:rFonts w:ascii="Arial" w:hAnsi="Arial" w:cs="Arial"/>
          <w:color w:val="000000" w:themeColor="text1"/>
        </w:rPr>
      </w:pPr>
    </w:p>
    <w:p w14:paraId="6A3FCFDC" w14:textId="77777777" w:rsidR="00947D1D" w:rsidRDefault="00947D1D" w:rsidP="004E5451">
      <w:pPr>
        <w:rPr>
          <w:rFonts w:ascii="Arial" w:hAnsi="Arial" w:cs="Arial"/>
          <w:color w:val="000000" w:themeColor="text1"/>
        </w:rPr>
      </w:pPr>
    </w:p>
    <w:p w14:paraId="006C72CD" w14:textId="77777777" w:rsidR="00716D7A" w:rsidRDefault="00716D7A" w:rsidP="00716D7A">
      <w:pPr>
        <w:rPr>
          <w:rFonts w:ascii="Arial" w:hAnsi="Arial" w:cs="Arial"/>
          <w:color w:val="000000" w:themeColor="text1"/>
        </w:rPr>
      </w:pPr>
    </w:p>
    <w:p w14:paraId="51835956" w14:textId="77777777" w:rsidR="00716D7A" w:rsidRDefault="00716D7A" w:rsidP="00716D7A">
      <w:pPr>
        <w:rPr>
          <w:rFonts w:ascii="Arial" w:hAnsi="Arial" w:cs="Arial"/>
          <w:color w:val="000000" w:themeColor="text1"/>
        </w:rPr>
      </w:pPr>
    </w:p>
    <w:p w14:paraId="370715C1" w14:textId="46566B33" w:rsidR="00716D7A" w:rsidRDefault="00F96F24" w:rsidP="00F96F24">
      <w:pPr>
        <w:jc w:val="center"/>
        <w:rPr>
          <w:rFonts w:ascii="Arial" w:hAnsi="Arial" w:cs="Arial"/>
          <w:color w:val="000000" w:themeColor="text1"/>
          <w:sz w:val="32"/>
          <w:szCs w:val="32"/>
        </w:rPr>
      </w:pPr>
      <w:r w:rsidRPr="00F96F24">
        <w:rPr>
          <w:rFonts w:ascii="Arial" w:hAnsi="Arial" w:cs="Arial"/>
          <w:color w:val="000000" w:themeColor="text1"/>
          <w:sz w:val="32"/>
          <w:szCs w:val="32"/>
        </w:rPr>
        <w:t>References</w:t>
      </w:r>
    </w:p>
    <w:p w14:paraId="6C1EED60" w14:textId="77777777" w:rsidR="00A227B7" w:rsidRDefault="00A227B7" w:rsidP="00F96F24">
      <w:pPr>
        <w:jc w:val="center"/>
        <w:rPr>
          <w:rFonts w:ascii="Arial" w:hAnsi="Arial" w:cs="Arial"/>
          <w:color w:val="000000" w:themeColor="text1"/>
          <w:sz w:val="32"/>
          <w:szCs w:val="32"/>
        </w:rPr>
      </w:pPr>
    </w:p>
    <w:p w14:paraId="0D020A8A" w14:textId="77777777" w:rsidR="00A227B7" w:rsidRPr="00F96F24" w:rsidRDefault="00A227B7" w:rsidP="00A37306">
      <w:pPr>
        <w:spacing w:line="360" w:lineRule="auto"/>
        <w:rPr>
          <w:rFonts w:ascii="Arial" w:hAnsi="Arial" w:cs="Arial"/>
          <w:color w:val="000000" w:themeColor="text1"/>
          <w:sz w:val="32"/>
          <w:szCs w:val="32"/>
        </w:rPr>
      </w:pPr>
    </w:p>
    <w:p w14:paraId="7A6277E1" w14:textId="77777777" w:rsidR="00911DD3" w:rsidRPr="00911DD3" w:rsidRDefault="00911DD3" w:rsidP="00A37306">
      <w:pPr>
        <w:spacing w:line="360" w:lineRule="auto"/>
        <w:rPr>
          <w:rFonts w:ascii="Arial" w:hAnsi="Arial" w:cs="Arial"/>
          <w:color w:val="000000" w:themeColor="text1"/>
        </w:rPr>
      </w:pPr>
      <w:r>
        <w:rPr>
          <w:rFonts w:ascii="Arial" w:hAnsi="Arial" w:cs="Arial"/>
          <w:color w:val="000000" w:themeColor="text1"/>
        </w:rPr>
        <w:t xml:space="preserve">Alzheimer’s Society (2021) </w:t>
      </w:r>
      <w:r>
        <w:rPr>
          <w:rFonts w:ascii="Arial" w:hAnsi="Arial" w:cs="Arial"/>
          <w:i/>
          <w:iCs/>
          <w:color w:val="000000" w:themeColor="text1"/>
        </w:rPr>
        <w:t xml:space="preserve">Person-centred care. </w:t>
      </w:r>
      <w:r>
        <w:rPr>
          <w:rFonts w:ascii="Arial" w:hAnsi="Arial" w:cs="Arial"/>
          <w:color w:val="000000" w:themeColor="text1"/>
        </w:rPr>
        <w:t>Available at:</w:t>
      </w:r>
    </w:p>
    <w:p w14:paraId="2E9DE1EF" w14:textId="77777777" w:rsidR="00911DD3" w:rsidRDefault="00911DD3" w:rsidP="00A37306">
      <w:pPr>
        <w:spacing w:line="360" w:lineRule="auto"/>
        <w:rPr>
          <w:rFonts w:ascii="Arial" w:hAnsi="Arial" w:cs="Arial"/>
          <w:color w:val="000000" w:themeColor="text1"/>
        </w:rPr>
      </w:pPr>
      <w:hyperlink r:id="rId19" w:history="1">
        <w:r w:rsidRPr="00343144">
          <w:rPr>
            <w:rStyle w:val="Hyperlink"/>
            <w:rFonts w:ascii="Arial" w:hAnsi="Arial" w:cs="Arial"/>
          </w:rPr>
          <w:t>https://www.alzheimers.org.uk/about-dementia/treatments/person-centred-care</w:t>
        </w:r>
      </w:hyperlink>
      <w:r>
        <w:rPr>
          <w:rFonts w:ascii="Arial" w:hAnsi="Arial" w:cs="Arial"/>
          <w:color w:val="000000" w:themeColor="text1"/>
        </w:rPr>
        <w:t xml:space="preserve"> (Accessed:2 September 2021).</w:t>
      </w:r>
    </w:p>
    <w:p w14:paraId="25DA5AF7" w14:textId="77777777" w:rsidR="00716D7A" w:rsidRDefault="00716D7A" w:rsidP="00A37306">
      <w:pPr>
        <w:spacing w:line="360" w:lineRule="auto"/>
        <w:rPr>
          <w:rFonts w:ascii="Arial" w:hAnsi="Arial" w:cs="Arial"/>
          <w:color w:val="000000" w:themeColor="text1"/>
        </w:rPr>
      </w:pPr>
    </w:p>
    <w:p w14:paraId="0CB9E9AE" w14:textId="77777777" w:rsidR="00A227B7" w:rsidRPr="00093730" w:rsidRDefault="00A227B7" w:rsidP="00A37306">
      <w:pPr>
        <w:spacing w:line="360" w:lineRule="auto"/>
        <w:rPr>
          <w:rFonts w:ascii="Arial" w:eastAsia="Times New Roman" w:hAnsi="Arial" w:cs="Arial"/>
          <w:color w:val="212121"/>
          <w:lang w:eastAsia="en-GB"/>
        </w:rPr>
      </w:pPr>
      <w:r>
        <w:rPr>
          <w:rFonts w:ascii="Arial" w:eastAsia="Times New Roman" w:hAnsi="Arial" w:cs="Arial"/>
          <w:color w:val="212121"/>
          <w:lang w:eastAsia="en-GB"/>
        </w:rPr>
        <w:t>Equality and Human Right Commission (2018) The Human Rights Act. Available at:</w:t>
      </w:r>
    </w:p>
    <w:p w14:paraId="44E08501" w14:textId="7B082C2C" w:rsidR="00716D7A" w:rsidRPr="00A227B7" w:rsidRDefault="00A227B7" w:rsidP="00A37306">
      <w:pPr>
        <w:spacing w:line="360" w:lineRule="auto"/>
        <w:rPr>
          <w:rFonts w:ascii="Arial" w:eastAsia="Times New Roman" w:hAnsi="Arial" w:cs="Arial"/>
          <w:color w:val="0078D4"/>
          <w:u w:val="single"/>
          <w:lang w:eastAsia="en-GB"/>
        </w:rPr>
      </w:pPr>
      <w:hyperlink r:id="rId20" w:history="1">
        <w:r w:rsidRPr="00093730">
          <w:rPr>
            <w:rFonts w:ascii="Arial" w:eastAsia="Times New Roman" w:hAnsi="Arial" w:cs="Arial"/>
            <w:color w:val="0078D4"/>
            <w:u w:val="single"/>
            <w:lang w:eastAsia="en-GB"/>
          </w:rPr>
          <w:t>h</w:t>
        </w:r>
        <w:r w:rsidRPr="00093730">
          <w:rPr>
            <w:rFonts w:ascii="Arial" w:eastAsia="Times New Roman" w:hAnsi="Arial" w:cs="Arial"/>
            <w:color w:val="0078D4"/>
            <w:u w:val="single"/>
            <w:lang w:eastAsia="en-GB"/>
          </w:rPr>
          <w:t>t</w:t>
        </w:r>
        <w:r w:rsidRPr="00093730">
          <w:rPr>
            <w:rFonts w:ascii="Arial" w:eastAsia="Times New Roman" w:hAnsi="Arial" w:cs="Arial"/>
            <w:color w:val="0078D4"/>
            <w:u w:val="single"/>
            <w:lang w:eastAsia="en-GB"/>
          </w:rPr>
          <w:t>tps://www.equalityhumanrights.com/en/human-rights/human-rights-act</w:t>
        </w:r>
      </w:hyperlink>
      <w:r>
        <w:rPr>
          <w:rFonts w:ascii="Arial" w:eastAsia="Times New Roman" w:hAnsi="Arial" w:cs="Arial"/>
          <w:color w:val="0078D4"/>
          <w:u w:val="single"/>
          <w:lang w:eastAsia="en-GB"/>
        </w:rPr>
        <w:t xml:space="preserve"> </w:t>
      </w:r>
    </w:p>
    <w:p w14:paraId="5F1A3D98" w14:textId="6ECE478A" w:rsidR="00A227B7" w:rsidRDefault="00A227B7" w:rsidP="00A37306">
      <w:pPr>
        <w:spacing w:line="360" w:lineRule="auto"/>
        <w:rPr>
          <w:rFonts w:ascii="Arial" w:hAnsi="Arial" w:cs="Arial"/>
          <w:color w:val="000000" w:themeColor="text1"/>
        </w:rPr>
      </w:pPr>
      <w:r>
        <w:rPr>
          <w:rFonts w:ascii="Arial" w:hAnsi="Arial" w:cs="Arial"/>
          <w:color w:val="000000" w:themeColor="text1"/>
        </w:rPr>
        <w:t>(Accessed: 2 September 2021).</w:t>
      </w:r>
    </w:p>
    <w:p w14:paraId="35FED18F" w14:textId="77777777" w:rsidR="00A335F0" w:rsidRPr="009C3BD3" w:rsidRDefault="00A335F0" w:rsidP="00A37306">
      <w:pPr>
        <w:spacing w:line="360" w:lineRule="auto"/>
        <w:rPr>
          <w:rFonts w:ascii="Arial" w:eastAsia="Times New Roman" w:hAnsi="Arial" w:cs="Arial"/>
          <w:color w:val="212121"/>
          <w:lang w:eastAsia="en-GB"/>
        </w:rPr>
      </w:pPr>
      <w:r>
        <w:rPr>
          <w:rFonts w:ascii="Arial" w:eastAsia="Times New Roman" w:hAnsi="Arial" w:cs="Arial"/>
          <w:color w:val="212121"/>
          <w:lang w:eastAsia="en-GB"/>
        </w:rPr>
        <w:t>European Convention on Human Rights (n/d) Available at:</w:t>
      </w:r>
    </w:p>
    <w:p w14:paraId="0BBA27C1" w14:textId="77777777" w:rsidR="00A335F0" w:rsidRPr="00093730" w:rsidRDefault="00A335F0" w:rsidP="00A37306">
      <w:pPr>
        <w:spacing w:line="360" w:lineRule="auto"/>
        <w:rPr>
          <w:rFonts w:ascii="Arial" w:eastAsia="Times New Roman" w:hAnsi="Arial" w:cs="Arial"/>
          <w:color w:val="212121"/>
          <w:lang w:eastAsia="en-GB"/>
        </w:rPr>
      </w:pPr>
      <w:hyperlink r:id="rId21" w:history="1">
        <w:r w:rsidRPr="00B35137">
          <w:rPr>
            <w:rStyle w:val="Hyperlink"/>
            <w:rFonts w:ascii="Arial" w:eastAsia="Times New Roman" w:hAnsi="Arial" w:cs="Arial"/>
            <w:lang w:eastAsia="en-GB"/>
          </w:rPr>
          <w:t>https://www.echr.coe.int/documents/convention_eng.pdf</w:t>
        </w:r>
      </w:hyperlink>
      <w:r>
        <w:rPr>
          <w:rFonts w:ascii="Arial" w:eastAsia="Times New Roman" w:hAnsi="Arial" w:cs="Arial"/>
          <w:color w:val="0078D4"/>
          <w:u w:val="single"/>
          <w:lang w:eastAsia="en-GB"/>
        </w:rPr>
        <w:t xml:space="preserve"> </w:t>
      </w:r>
    </w:p>
    <w:p w14:paraId="080CE732" w14:textId="77777777" w:rsidR="00A37306" w:rsidRPr="00093730" w:rsidRDefault="00A37306" w:rsidP="00A37306">
      <w:pPr>
        <w:spacing w:line="360" w:lineRule="auto"/>
        <w:rPr>
          <w:rFonts w:ascii="Arial" w:eastAsia="Times New Roman" w:hAnsi="Arial" w:cs="Arial"/>
          <w:color w:val="000000"/>
          <w:lang w:eastAsia="en-GB"/>
        </w:rPr>
      </w:pPr>
      <w:r>
        <w:rPr>
          <w:rFonts w:ascii="Arial" w:eastAsia="Times New Roman" w:hAnsi="Arial" w:cs="Arial"/>
          <w:color w:val="000000"/>
          <w:lang w:eastAsia="en-GB"/>
        </w:rPr>
        <w:t xml:space="preserve">GOV.UK (2021) The </w:t>
      </w:r>
      <w:r w:rsidRPr="00093730">
        <w:rPr>
          <w:rFonts w:ascii="Arial" w:eastAsia="Times New Roman" w:hAnsi="Arial" w:cs="Arial"/>
          <w:color w:val="000000"/>
          <w:lang w:eastAsia="en-GB"/>
        </w:rPr>
        <w:t>NHS Constitution for England</w:t>
      </w:r>
      <w:r>
        <w:rPr>
          <w:rFonts w:ascii="Arial" w:eastAsia="Times New Roman" w:hAnsi="Arial" w:cs="Arial"/>
          <w:color w:val="000000"/>
          <w:lang w:eastAsia="en-GB"/>
        </w:rPr>
        <w:t>. Available at:</w:t>
      </w:r>
    </w:p>
    <w:p w14:paraId="720E19DD" w14:textId="77777777" w:rsidR="00A37306" w:rsidRPr="00093730" w:rsidRDefault="00A37306" w:rsidP="00A37306">
      <w:pPr>
        <w:spacing w:line="360" w:lineRule="auto"/>
        <w:rPr>
          <w:rFonts w:ascii="Arial" w:eastAsia="Times New Roman" w:hAnsi="Arial" w:cs="Arial"/>
          <w:color w:val="212121"/>
          <w:lang w:eastAsia="en-GB"/>
        </w:rPr>
      </w:pPr>
      <w:hyperlink r:id="rId22" w:history="1">
        <w:r w:rsidRPr="00093730">
          <w:rPr>
            <w:rFonts w:ascii="Arial" w:eastAsia="Times New Roman" w:hAnsi="Arial" w:cs="Arial"/>
            <w:color w:val="0078D4"/>
            <w:u w:val="single"/>
            <w:lang w:eastAsia="en-GB"/>
          </w:rPr>
          <w:t>https://www.gov.uk/government/publications/the-nhs-constitution-for-england</w:t>
        </w:r>
      </w:hyperlink>
      <w:r w:rsidRPr="00093730">
        <w:rPr>
          <w:rFonts w:ascii="Arial" w:eastAsia="Times New Roman" w:hAnsi="Arial" w:cs="Arial"/>
          <w:color w:val="212121"/>
          <w:lang w:eastAsia="en-GB"/>
        </w:rPr>
        <w:t> </w:t>
      </w:r>
      <w:r>
        <w:rPr>
          <w:rFonts w:ascii="Arial" w:eastAsia="Times New Roman" w:hAnsi="Arial" w:cs="Arial"/>
          <w:color w:val="212121"/>
          <w:lang w:eastAsia="en-GB"/>
        </w:rPr>
        <w:t>(Accessed: 2 September 2021).</w:t>
      </w:r>
    </w:p>
    <w:p w14:paraId="38D59210" w14:textId="77777777" w:rsidR="00A227B7" w:rsidRDefault="00A227B7" w:rsidP="00A37306">
      <w:pPr>
        <w:spacing w:line="360" w:lineRule="auto"/>
        <w:rPr>
          <w:rFonts w:ascii="Arial" w:hAnsi="Arial" w:cs="Arial"/>
          <w:color w:val="000000" w:themeColor="text1"/>
        </w:rPr>
      </w:pPr>
    </w:p>
    <w:p w14:paraId="6CBB9F83" w14:textId="77777777" w:rsidR="0027343A" w:rsidRPr="00093730" w:rsidRDefault="0027343A" w:rsidP="00A37306">
      <w:pPr>
        <w:spacing w:line="360" w:lineRule="auto"/>
        <w:rPr>
          <w:rFonts w:ascii="Arial" w:eastAsia="Times New Roman" w:hAnsi="Arial" w:cs="Arial"/>
          <w:color w:val="212121"/>
          <w:lang w:eastAsia="en-GB"/>
        </w:rPr>
      </w:pPr>
      <w:r w:rsidRPr="009C3BD3">
        <w:rPr>
          <w:rFonts w:ascii="Arial" w:eastAsia="Times New Roman" w:hAnsi="Arial" w:cs="Arial"/>
          <w:i/>
          <w:color w:val="212121"/>
          <w:lang w:eastAsia="en-GB"/>
        </w:rPr>
        <w:t>Health and Social Care Act 2008 (Regulated Activities) Regulations 2014</w:t>
      </w:r>
      <w:r>
        <w:rPr>
          <w:rFonts w:ascii="Arial" w:eastAsia="Times New Roman" w:hAnsi="Arial" w:cs="Arial"/>
          <w:color w:val="212121"/>
          <w:lang w:eastAsia="en-GB"/>
        </w:rPr>
        <w:t xml:space="preserve">. Available at: </w:t>
      </w:r>
      <w:hyperlink r:id="rId23" w:history="1">
        <w:r w:rsidRPr="00093730">
          <w:rPr>
            <w:rFonts w:ascii="Arial" w:eastAsia="Times New Roman" w:hAnsi="Arial" w:cs="Arial"/>
            <w:color w:val="0078D4"/>
            <w:u w:val="single"/>
            <w:lang w:eastAsia="en-GB"/>
          </w:rPr>
          <w:t>https://www.legislation.gov.uk/uksi/2014/2936/regulation/9/made</w:t>
        </w:r>
      </w:hyperlink>
      <w:r>
        <w:rPr>
          <w:rFonts w:ascii="Arial" w:eastAsia="Times New Roman" w:hAnsi="Arial" w:cs="Arial"/>
          <w:color w:val="0078D4"/>
          <w:u w:val="single"/>
          <w:lang w:eastAsia="en-GB"/>
        </w:rPr>
        <w:t xml:space="preserve">  </w:t>
      </w:r>
    </w:p>
    <w:p w14:paraId="74E3622B" w14:textId="77777777" w:rsidR="0027343A" w:rsidRPr="00093730" w:rsidRDefault="0027343A" w:rsidP="00A37306">
      <w:pPr>
        <w:spacing w:line="360" w:lineRule="auto"/>
        <w:rPr>
          <w:rFonts w:ascii="Arial" w:eastAsia="Times New Roman" w:hAnsi="Arial" w:cs="Arial"/>
          <w:color w:val="212121"/>
          <w:lang w:eastAsia="en-GB"/>
        </w:rPr>
      </w:pPr>
      <w:r>
        <w:rPr>
          <w:rFonts w:ascii="Arial" w:eastAsia="Times New Roman" w:hAnsi="Arial" w:cs="Arial"/>
          <w:color w:val="212121"/>
          <w:lang w:eastAsia="en-GB"/>
        </w:rPr>
        <w:t>(Accessed: 2 September 2021).</w:t>
      </w:r>
    </w:p>
    <w:p w14:paraId="64746121" w14:textId="77777777" w:rsidR="00D538C2" w:rsidRPr="00093730" w:rsidRDefault="00D538C2" w:rsidP="00A37306">
      <w:pPr>
        <w:spacing w:line="360" w:lineRule="auto"/>
        <w:rPr>
          <w:rFonts w:ascii="Arial" w:eastAsia="Times New Roman" w:hAnsi="Arial" w:cs="Arial"/>
          <w:color w:val="212121"/>
          <w:lang w:eastAsia="en-GB"/>
        </w:rPr>
      </w:pPr>
      <w:r>
        <w:rPr>
          <w:rFonts w:ascii="Arial" w:eastAsia="Times New Roman" w:hAnsi="Arial" w:cs="Arial"/>
          <w:color w:val="212121"/>
          <w:lang w:eastAsia="en-GB"/>
        </w:rPr>
        <w:t xml:space="preserve">Human Rights Act 1998 Available at: </w:t>
      </w:r>
      <w:hyperlink r:id="rId24" w:history="1">
        <w:r w:rsidRPr="00B35137">
          <w:rPr>
            <w:rStyle w:val="Hyperlink"/>
            <w:rFonts w:ascii="Arial" w:eastAsia="Times New Roman" w:hAnsi="Arial" w:cs="Arial"/>
            <w:lang w:eastAsia="en-GB"/>
          </w:rPr>
          <w:t>https://www.legislation.gov.uk/ukpga/1998/42/contents</w:t>
        </w:r>
      </w:hyperlink>
      <w:r>
        <w:rPr>
          <w:rFonts w:ascii="Arial" w:eastAsia="Times New Roman" w:hAnsi="Arial" w:cs="Arial"/>
          <w:color w:val="212121"/>
          <w:lang w:eastAsia="en-GB"/>
        </w:rPr>
        <w:t xml:space="preserve"> (Accessed: 4 September 2021).</w:t>
      </w:r>
    </w:p>
    <w:p w14:paraId="0FC1E0C8" w14:textId="77777777" w:rsidR="00A13B44" w:rsidRPr="00093730" w:rsidRDefault="00A13B44" w:rsidP="00A13B44">
      <w:pPr>
        <w:spacing w:line="360" w:lineRule="auto"/>
        <w:rPr>
          <w:rFonts w:ascii="Arial" w:eastAsia="Times New Roman" w:hAnsi="Arial" w:cs="Arial"/>
          <w:color w:val="212121"/>
          <w:lang w:eastAsia="en-GB"/>
        </w:rPr>
      </w:pPr>
      <w:r w:rsidRPr="009C3BD3">
        <w:rPr>
          <w:rFonts w:ascii="Arial" w:eastAsia="Times New Roman" w:hAnsi="Arial" w:cs="Arial"/>
          <w:i/>
          <w:color w:val="212121"/>
          <w:lang w:eastAsia="en-GB"/>
        </w:rPr>
        <w:t>Health and Social Care Act 2008 (Regulated Activities) Regulations 2014</w:t>
      </w:r>
      <w:r>
        <w:rPr>
          <w:rFonts w:ascii="Arial" w:eastAsia="Times New Roman" w:hAnsi="Arial" w:cs="Arial"/>
          <w:color w:val="212121"/>
          <w:lang w:eastAsia="en-GB"/>
        </w:rPr>
        <w:t xml:space="preserve">. Available at: </w:t>
      </w:r>
      <w:hyperlink r:id="rId25" w:history="1">
        <w:r w:rsidRPr="00093730">
          <w:rPr>
            <w:rFonts w:ascii="Arial" w:eastAsia="Times New Roman" w:hAnsi="Arial" w:cs="Arial"/>
            <w:color w:val="0078D4"/>
            <w:u w:val="single"/>
            <w:lang w:eastAsia="en-GB"/>
          </w:rPr>
          <w:t>https://www.legislation.gov.uk/uksi/2014/2936/regulation/9/made</w:t>
        </w:r>
      </w:hyperlink>
      <w:r>
        <w:rPr>
          <w:rFonts w:ascii="Arial" w:eastAsia="Times New Roman" w:hAnsi="Arial" w:cs="Arial"/>
          <w:color w:val="0078D4"/>
          <w:u w:val="single"/>
          <w:lang w:eastAsia="en-GB"/>
        </w:rPr>
        <w:t xml:space="preserve">  </w:t>
      </w:r>
    </w:p>
    <w:p w14:paraId="1BD8FFD9" w14:textId="77777777" w:rsidR="00A13B44" w:rsidRPr="00093730" w:rsidRDefault="00A13B44" w:rsidP="00A13B44">
      <w:pPr>
        <w:spacing w:line="360" w:lineRule="auto"/>
        <w:rPr>
          <w:rFonts w:ascii="Arial" w:eastAsia="Times New Roman" w:hAnsi="Arial" w:cs="Arial"/>
          <w:color w:val="212121"/>
          <w:lang w:eastAsia="en-GB"/>
        </w:rPr>
      </w:pPr>
      <w:r>
        <w:rPr>
          <w:rFonts w:ascii="Arial" w:eastAsia="Times New Roman" w:hAnsi="Arial" w:cs="Arial"/>
          <w:color w:val="212121"/>
          <w:lang w:eastAsia="en-GB"/>
        </w:rPr>
        <w:t>(Accessed: 2 September 2021).</w:t>
      </w:r>
    </w:p>
    <w:p w14:paraId="7B07ECDC" w14:textId="77777777" w:rsidR="00716D7A" w:rsidRDefault="00716D7A" w:rsidP="00A37306">
      <w:pPr>
        <w:spacing w:line="360" w:lineRule="auto"/>
        <w:rPr>
          <w:rFonts w:ascii="Arial" w:hAnsi="Arial" w:cs="Arial"/>
          <w:color w:val="000000" w:themeColor="text1"/>
        </w:rPr>
      </w:pPr>
    </w:p>
    <w:p w14:paraId="1A130971" w14:textId="77777777" w:rsidR="000755D1" w:rsidRPr="00195138" w:rsidRDefault="000755D1" w:rsidP="00A37306">
      <w:pPr>
        <w:spacing w:line="360" w:lineRule="auto"/>
        <w:rPr>
          <w:rFonts w:ascii="Arial" w:hAnsi="Arial" w:cs="Arial"/>
          <w:color w:val="000000" w:themeColor="text1"/>
        </w:rPr>
      </w:pPr>
      <w:r>
        <w:rPr>
          <w:rFonts w:ascii="Arial" w:hAnsi="Arial" w:cs="Arial"/>
          <w:color w:val="000000" w:themeColor="text1"/>
        </w:rPr>
        <w:t xml:space="preserve">NHS Scotland (2008) </w:t>
      </w:r>
      <w:r>
        <w:rPr>
          <w:rFonts w:ascii="Arial" w:hAnsi="Arial" w:cs="Arial"/>
          <w:i/>
          <w:iCs/>
          <w:color w:val="000000" w:themeColor="text1"/>
        </w:rPr>
        <w:t xml:space="preserve">What is an ethical approach to care? </w:t>
      </w:r>
      <w:r>
        <w:rPr>
          <w:rFonts w:ascii="Arial" w:hAnsi="Arial" w:cs="Arial"/>
          <w:color w:val="000000" w:themeColor="text1"/>
        </w:rPr>
        <w:t>Available at:</w:t>
      </w:r>
    </w:p>
    <w:p w14:paraId="675DEB59" w14:textId="2F5BAFE2" w:rsidR="000755D1" w:rsidRDefault="000755D1" w:rsidP="00A37306">
      <w:pPr>
        <w:spacing w:line="360" w:lineRule="auto"/>
        <w:rPr>
          <w:rFonts w:ascii="Arial" w:hAnsi="Arial" w:cs="Arial"/>
          <w:color w:val="000000" w:themeColor="text1"/>
        </w:rPr>
      </w:pPr>
      <w:r>
        <w:rPr>
          <w:rFonts w:ascii="Arial" w:hAnsi="Arial" w:cs="Arial"/>
          <w:color w:val="000000" w:themeColor="text1"/>
        </w:rPr>
        <w:t xml:space="preserve"> </w:t>
      </w:r>
      <w:hyperlink r:id="rId26" w:history="1">
        <w:r w:rsidRPr="00B35137">
          <w:rPr>
            <w:rStyle w:val="Hyperlink"/>
            <w:rFonts w:ascii="Arial" w:hAnsi="Arial" w:cs="Arial"/>
          </w:rPr>
          <w:t>https://www.nuffieldbioethics.org/wp-content/uploads/Dementia-Chapter-3-What-is-an-ethical-approach-to-care.pdf</w:t>
        </w:r>
      </w:hyperlink>
      <w:r>
        <w:rPr>
          <w:rFonts w:ascii="Arial" w:hAnsi="Arial" w:cs="Arial"/>
          <w:color w:val="000000" w:themeColor="text1"/>
        </w:rPr>
        <w:t xml:space="preserve"> (Accessed</w:t>
      </w:r>
      <w:r w:rsidR="00E14997">
        <w:rPr>
          <w:rFonts w:ascii="Arial" w:hAnsi="Arial" w:cs="Arial"/>
          <w:color w:val="000000" w:themeColor="text1"/>
        </w:rPr>
        <w:t xml:space="preserve">: </w:t>
      </w:r>
      <w:r w:rsidR="008F3D5D">
        <w:rPr>
          <w:rFonts w:ascii="Arial" w:hAnsi="Arial" w:cs="Arial"/>
          <w:color w:val="000000" w:themeColor="text1"/>
        </w:rPr>
        <w:t>1 September).</w:t>
      </w:r>
    </w:p>
    <w:p w14:paraId="4065B07F" w14:textId="6EBFB7C4" w:rsidR="00EE77FB" w:rsidRDefault="009F6016" w:rsidP="00A37306">
      <w:pPr>
        <w:spacing w:line="360" w:lineRule="auto"/>
        <w:rPr>
          <w:rFonts w:ascii="Arial" w:hAnsi="Arial" w:cs="Arial"/>
          <w:color w:val="000000" w:themeColor="text1"/>
        </w:rPr>
      </w:pPr>
      <w:r>
        <w:rPr>
          <w:rFonts w:ascii="Arial" w:hAnsi="Arial" w:cs="Arial"/>
          <w:color w:val="000000" w:themeColor="text1"/>
        </w:rPr>
        <w:t>Dementia (2016)</w:t>
      </w:r>
    </w:p>
    <w:p w14:paraId="4EE3484A" w14:textId="77777777" w:rsidR="00EE77FB" w:rsidRDefault="00EE77FB" w:rsidP="00EE77FB">
      <w:pPr>
        <w:rPr>
          <w:rFonts w:ascii="Arial" w:hAnsi="Arial" w:cs="Arial"/>
          <w:color w:val="000000" w:themeColor="text1"/>
        </w:rPr>
      </w:pPr>
      <w:hyperlink r:id="rId27" w:history="1">
        <w:r w:rsidRPr="00343144">
          <w:rPr>
            <w:rStyle w:val="Hyperlink"/>
            <w:rFonts w:ascii="Arial" w:hAnsi="Arial" w:cs="Arial"/>
          </w:rPr>
          <w:t>https://www.ncbi.nlm.nih.gov/pmc/articles/PMC5135058/</w:t>
        </w:r>
      </w:hyperlink>
      <w:r>
        <w:rPr>
          <w:rFonts w:ascii="Arial" w:hAnsi="Arial" w:cs="Arial"/>
          <w:color w:val="000000" w:themeColor="text1"/>
        </w:rPr>
        <w:t xml:space="preserve"> </w:t>
      </w:r>
    </w:p>
    <w:p w14:paraId="00592EFB" w14:textId="77777777" w:rsidR="00EE77FB" w:rsidRDefault="00EE77FB" w:rsidP="00EE77FB">
      <w:pPr>
        <w:rPr>
          <w:rFonts w:ascii="Arial" w:hAnsi="Arial" w:cs="Arial"/>
          <w:color w:val="000000" w:themeColor="text1"/>
        </w:rPr>
      </w:pPr>
    </w:p>
    <w:p w14:paraId="786BFC77" w14:textId="77777777" w:rsidR="00EE77FB" w:rsidRDefault="00EE77FB" w:rsidP="00EE77FB">
      <w:pPr>
        <w:rPr>
          <w:rFonts w:ascii="Arial" w:hAnsi="Arial" w:cs="Arial"/>
          <w:color w:val="000000" w:themeColor="text1"/>
        </w:rPr>
      </w:pPr>
    </w:p>
    <w:p w14:paraId="191A911F" w14:textId="77777777" w:rsidR="000755D1" w:rsidRDefault="000755D1" w:rsidP="00A37306">
      <w:pPr>
        <w:spacing w:line="360" w:lineRule="auto"/>
        <w:rPr>
          <w:rFonts w:ascii="Arial" w:hAnsi="Arial" w:cs="Arial"/>
          <w:color w:val="000000" w:themeColor="text1"/>
        </w:rPr>
      </w:pPr>
    </w:p>
    <w:p w14:paraId="71A50BA7" w14:textId="77777777" w:rsidR="003029FE" w:rsidRDefault="003029FE" w:rsidP="00A37306">
      <w:pPr>
        <w:spacing w:line="360" w:lineRule="auto"/>
        <w:rPr>
          <w:rFonts w:ascii="Arial" w:hAnsi="Arial" w:cs="Arial"/>
          <w:color w:val="000000" w:themeColor="text1"/>
        </w:rPr>
      </w:pPr>
    </w:p>
    <w:p w14:paraId="60FDF2AE" w14:textId="77777777" w:rsidR="003029FE" w:rsidRDefault="003029FE" w:rsidP="00A37306">
      <w:pPr>
        <w:spacing w:line="360" w:lineRule="auto"/>
        <w:rPr>
          <w:rFonts w:ascii="Arial" w:hAnsi="Arial" w:cs="Arial"/>
          <w:color w:val="000000" w:themeColor="text1"/>
        </w:rPr>
      </w:pPr>
    </w:p>
    <w:p w14:paraId="18DF1A16" w14:textId="77777777" w:rsidR="003F6E30" w:rsidRPr="003F6E30" w:rsidRDefault="003F6E30" w:rsidP="00A37306">
      <w:pPr>
        <w:spacing w:line="360" w:lineRule="auto"/>
        <w:rPr>
          <w:rFonts w:ascii="Arial" w:hAnsi="Arial" w:cs="Arial"/>
          <w:color w:val="000000" w:themeColor="text1"/>
        </w:rPr>
      </w:pPr>
      <w:r>
        <w:rPr>
          <w:rFonts w:ascii="Arial" w:hAnsi="Arial" w:cs="Arial"/>
          <w:color w:val="000000" w:themeColor="text1"/>
        </w:rPr>
        <w:t xml:space="preserve">NHS (2016) </w:t>
      </w:r>
      <w:r>
        <w:rPr>
          <w:rFonts w:ascii="Arial" w:hAnsi="Arial" w:cs="Arial"/>
          <w:i/>
          <w:iCs/>
          <w:color w:val="000000" w:themeColor="text1"/>
        </w:rPr>
        <w:t>Person-centred.</w:t>
      </w:r>
      <w:r>
        <w:rPr>
          <w:rFonts w:ascii="Arial" w:hAnsi="Arial" w:cs="Arial"/>
          <w:color w:val="000000" w:themeColor="text1"/>
        </w:rPr>
        <w:t xml:space="preserve"> Available at:</w:t>
      </w:r>
    </w:p>
    <w:p w14:paraId="6307795B" w14:textId="1E1E3332" w:rsidR="00A37306" w:rsidRDefault="003F6E30" w:rsidP="00A37306">
      <w:pPr>
        <w:spacing w:line="360" w:lineRule="auto"/>
        <w:rPr>
          <w:rFonts w:ascii="Arial" w:hAnsi="Arial" w:cs="Arial"/>
          <w:color w:val="000000" w:themeColor="text1"/>
        </w:rPr>
      </w:pPr>
      <w:hyperlink r:id="rId28" w:history="1">
        <w:r w:rsidRPr="00343144">
          <w:rPr>
            <w:rStyle w:val="Hyperlink"/>
            <w:rFonts w:ascii="Arial" w:hAnsi="Arial" w:cs="Arial"/>
          </w:rPr>
          <w:t>https://www.england.nhs.uk/wp-content/uploads/2016/04/exec-summary-care-support-planning.pdf</w:t>
        </w:r>
      </w:hyperlink>
      <w:r>
        <w:rPr>
          <w:rFonts w:ascii="Arial" w:hAnsi="Arial" w:cs="Arial"/>
          <w:color w:val="000000" w:themeColor="text1"/>
        </w:rPr>
        <w:t xml:space="preserve"> (Accessed: 2 September 2021).</w:t>
      </w:r>
    </w:p>
    <w:p w14:paraId="724069FF" w14:textId="77777777" w:rsidR="00A37306" w:rsidRDefault="00A37306" w:rsidP="00A37306">
      <w:pPr>
        <w:spacing w:line="360" w:lineRule="auto"/>
        <w:rPr>
          <w:rFonts w:ascii="Arial" w:hAnsi="Arial" w:cs="Arial"/>
          <w:color w:val="000000" w:themeColor="text1"/>
        </w:rPr>
      </w:pPr>
    </w:p>
    <w:p w14:paraId="21C02206" w14:textId="77777777" w:rsidR="00B40A95" w:rsidRDefault="00B40A95" w:rsidP="00A37306">
      <w:pPr>
        <w:spacing w:line="360" w:lineRule="auto"/>
        <w:rPr>
          <w:rFonts w:ascii="Arial" w:hAnsi="Arial" w:cs="Arial"/>
          <w:color w:val="000000" w:themeColor="text1"/>
        </w:rPr>
      </w:pPr>
      <w:r>
        <w:rPr>
          <w:rFonts w:ascii="Arial" w:hAnsi="Arial" w:cs="Arial"/>
          <w:color w:val="000000" w:themeColor="text1"/>
        </w:rPr>
        <w:t>The Health Foundation (2016)</w:t>
      </w:r>
    </w:p>
    <w:p w14:paraId="62E5F620" w14:textId="77777777" w:rsidR="00B40A95" w:rsidRDefault="00B40A95" w:rsidP="00A37306">
      <w:pPr>
        <w:spacing w:line="360" w:lineRule="auto"/>
        <w:rPr>
          <w:rFonts w:ascii="Arial" w:hAnsi="Arial" w:cs="Arial"/>
          <w:color w:val="000000" w:themeColor="text1"/>
        </w:rPr>
      </w:pPr>
      <w:hyperlink r:id="rId29" w:history="1">
        <w:r w:rsidRPr="00343144">
          <w:rPr>
            <w:rStyle w:val="Hyperlink"/>
            <w:rFonts w:ascii="Arial" w:hAnsi="Arial" w:cs="Arial"/>
          </w:rPr>
          <w:t>https://www.health.org.uk/sites/default/files/PersonCentredCareMadeSimple_0.pdf</w:t>
        </w:r>
      </w:hyperlink>
      <w:r>
        <w:rPr>
          <w:rFonts w:ascii="Arial" w:hAnsi="Arial" w:cs="Arial"/>
          <w:color w:val="000000" w:themeColor="text1"/>
        </w:rPr>
        <w:t xml:space="preserve"> (Accessed: 2 September 2021).</w:t>
      </w:r>
    </w:p>
    <w:p w14:paraId="2B202170" w14:textId="77777777" w:rsidR="00B40A95" w:rsidRDefault="00B40A95" w:rsidP="00A37306">
      <w:pPr>
        <w:spacing w:line="360" w:lineRule="auto"/>
        <w:rPr>
          <w:rFonts w:ascii="Arial" w:hAnsi="Arial" w:cs="Arial"/>
          <w:color w:val="000000" w:themeColor="text1"/>
        </w:rPr>
      </w:pPr>
    </w:p>
    <w:sdt>
      <w:sdtPr>
        <w:id w:val="-1179419907"/>
        <w:bibliography/>
      </w:sdtPr>
      <w:sdtContent>
        <w:p w14:paraId="470D5A3A" w14:textId="77777777" w:rsidR="00A37306" w:rsidRDefault="00A37306" w:rsidP="00A37306">
          <w:pPr>
            <w:pStyle w:val="Bibliography"/>
            <w:spacing w:line="360" w:lineRule="auto"/>
            <w:rPr>
              <w:noProof/>
            </w:rPr>
          </w:pPr>
          <w:r>
            <w:fldChar w:fldCharType="begin"/>
          </w:r>
          <w:r w:rsidRPr="00A37306">
            <w:instrText xml:space="preserve"> BIBLIOGRAPHY </w:instrText>
          </w:r>
          <w:r>
            <w:fldChar w:fldCharType="separate"/>
          </w:r>
          <w:r>
            <w:rPr>
              <w:noProof/>
            </w:rPr>
            <w:t xml:space="preserve">Cingel, M. v. d., 2016. The Authors 2016 International Practice Development Journal. </w:t>
          </w:r>
          <w:r>
            <w:rPr>
              <w:i/>
              <w:iCs/>
              <w:noProof/>
            </w:rPr>
            <w:t xml:space="preserve">Concepts of person-centred care, </w:t>
          </w:r>
          <w:r>
            <w:rPr>
              <w:noProof/>
            </w:rPr>
            <w:t>6(2), p. 6.</w:t>
          </w:r>
        </w:p>
        <w:p w14:paraId="664B303F" w14:textId="77777777" w:rsidR="00A37306" w:rsidRPr="00E97926" w:rsidRDefault="00A37306" w:rsidP="00A37306">
          <w:pPr>
            <w:spacing w:line="360" w:lineRule="auto"/>
          </w:pPr>
        </w:p>
        <w:p w14:paraId="6D86BE2C" w14:textId="77777777" w:rsidR="00A37306" w:rsidRDefault="00A37306" w:rsidP="00A37306">
          <w:pPr>
            <w:pStyle w:val="Bibliography"/>
            <w:spacing w:line="360" w:lineRule="auto"/>
            <w:rPr>
              <w:noProof/>
            </w:rPr>
          </w:pPr>
          <w:r>
            <w:rPr>
              <w:noProof/>
            </w:rPr>
            <w:t xml:space="preserve">Miles; Asbridge, 2018. European Journal for Person Centered Healthcare. </w:t>
          </w:r>
          <w:r>
            <w:rPr>
              <w:i/>
              <w:iCs/>
              <w:noProof/>
            </w:rPr>
            <w:t xml:space="preserve">Person-centeredness in health and social care - what exactly is it that patients and their carers want?, </w:t>
          </w:r>
          <w:r>
            <w:rPr>
              <w:noProof/>
            </w:rPr>
            <w:t>6(1), pp. 1-4.</w:t>
          </w:r>
        </w:p>
        <w:p w14:paraId="653A7D4B" w14:textId="77777777" w:rsidR="00A37306" w:rsidRPr="00E97926" w:rsidRDefault="00A37306" w:rsidP="00A37306">
          <w:pPr>
            <w:spacing w:line="360" w:lineRule="auto"/>
          </w:pPr>
        </w:p>
        <w:p w14:paraId="0FE581E3" w14:textId="77777777" w:rsidR="00A37306" w:rsidRDefault="00A37306" w:rsidP="00A37306">
          <w:pPr>
            <w:pStyle w:val="Bibliography"/>
            <w:spacing w:line="360" w:lineRule="auto"/>
            <w:rPr>
              <w:noProof/>
            </w:rPr>
          </w:pPr>
          <w:r>
            <w:rPr>
              <w:noProof/>
            </w:rPr>
            <w:t xml:space="preserve">The Health Foundation, 2016. </w:t>
          </w:r>
          <w:r>
            <w:rPr>
              <w:i/>
              <w:iCs/>
              <w:noProof/>
            </w:rPr>
            <w:t xml:space="preserve">What everyone should know about person-centred care, </w:t>
          </w:r>
          <w:r>
            <w:rPr>
              <w:noProof/>
            </w:rPr>
            <w:t>London: The health foundation.</w:t>
          </w:r>
        </w:p>
        <w:p w14:paraId="72B49A8F" w14:textId="77777777" w:rsidR="00A37306" w:rsidRDefault="00A37306" w:rsidP="00A37306">
          <w:pPr>
            <w:spacing w:line="360" w:lineRule="auto"/>
          </w:pPr>
          <w:r>
            <w:rPr>
              <w:b/>
              <w:bCs/>
              <w:noProof/>
            </w:rPr>
            <w:fldChar w:fldCharType="end"/>
          </w:r>
        </w:p>
      </w:sdtContent>
    </w:sdt>
    <w:p w14:paraId="159A4987" w14:textId="77777777" w:rsidR="00947D1D" w:rsidRDefault="00947D1D" w:rsidP="00A37306">
      <w:pPr>
        <w:spacing w:line="360" w:lineRule="auto"/>
      </w:pPr>
    </w:p>
    <w:p w14:paraId="5B0370F8" w14:textId="77777777" w:rsidR="00947D1D" w:rsidRPr="00E201FE" w:rsidRDefault="00947D1D" w:rsidP="00A37306">
      <w:pPr>
        <w:spacing w:line="360" w:lineRule="auto"/>
        <w:rPr>
          <w:rFonts w:ascii="Arial" w:eastAsia="Times New Roman" w:hAnsi="Arial" w:cs="Arial"/>
          <w:lang w:eastAsia="en-GB"/>
        </w:rPr>
      </w:pPr>
    </w:p>
    <w:p w14:paraId="6DF65F03" w14:textId="77777777" w:rsidR="00947D1D" w:rsidRDefault="00947D1D" w:rsidP="00A37306">
      <w:pPr>
        <w:spacing w:line="360" w:lineRule="auto"/>
        <w:rPr>
          <w:rFonts w:ascii="Arial" w:hAnsi="Arial" w:cs="Arial"/>
          <w:color w:val="000000" w:themeColor="text1"/>
        </w:rPr>
      </w:pPr>
    </w:p>
    <w:p w14:paraId="08477C84" w14:textId="77777777" w:rsidR="00947D1D" w:rsidRDefault="00947D1D" w:rsidP="00A37306">
      <w:pPr>
        <w:spacing w:line="360" w:lineRule="auto"/>
        <w:rPr>
          <w:rFonts w:ascii="Arial" w:hAnsi="Arial" w:cs="Arial"/>
          <w:color w:val="000000" w:themeColor="text1"/>
        </w:rPr>
      </w:pPr>
    </w:p>
    <w:p w14:paraId="133174A0" w14:textId="77777777" w:rsidR="00947D1D" w:rsidRDefault="00947D1D" w:rsidP="00A37306">
      <w:pPr>
        <w:spacing w:line="360" w:lineRule="auto"/>
        <w:rPr>
          <w:rFonts w:ascii="Arial" w:hAnsi="Arial" w:cs="Arial"/>
          <w:color w:val="000000" w:themeColor="text1"/>
        </w:rPr>
      </w:pPr>
    </w:p>
    <w:p w14:paraId="2A787C40" w14:textId="77777777" w:rsidR="00947D1D" w:rsidRDefault="00947D1D" w:rsidP="00A37306">
      <w:pPr>
        <w:spacing w:line="360" w:lineRule="auto"/>
        <w:rPr>
          <w:rFonts w:ascii="Arial" w:hAnsi="Arial" w:cs="Arial"/>
          <w:color w:val="000000" w:themeColor="text1"/>
        </w:rPr>
      </w:pPr>
    </w:p>
    <w:p w14:paraId="1487CB09" w14:textId="77777777" w:rsidR="00947D1D" w:rsidRDefault="00947D1D" w:rsidP="00A37306">
      <w:pPr>
        <w:spacing w:line="360" w:lineRule="auto"/>
        <w:rPr>
          <w:rFonts w:ascii="Arial" w:hAnsi="Arial" w:cs="Arial"/>
          <w:color w:val="000000" w:themeColor="text1"/>
        </w:rPr>
      </w:pPr>
    </w:p>
    <w:p w14:paraId="590AB5BF" w14:textId="77777777" w:rsidR="00947D1D" w:rsidRDefault="00947D1D" w:rsidP="00A37306">
      <w:pPr>
        <w:spacing w:line="360" w:lineRule="auto"/>
        <w:rPr>
          <w:rFonts w:ascii="Arial" w:hAnsi="Arial" w:cs="Arial"/>
          <w:color w:val="000000" w:themeColor="text1"/>
        </w:rPr>
      </w:pPr>
    </w:p>
    <w:p w14:paraId="0141A56A" w14:textId="77777777" w:rsidR="00947D1D" w:rsidRDefault="00947D1D" w:rsidP="00A37306">
      <w:pPr>
        <w:spacing w:line="360" w:lineRule="auto"/>
        <w:rPr>
          <w:rFonts w:ascii="Arial" w:hAnsi="Arial" w:cs="Arial"/>
          <w:color w:val="000000" w:themeColor="text1"/>
        </w:rPr>
      </w:pPr>
    </w:p>
    <w:p w14:paraId="3F2B58F2" w14:textId="77777777" w:rsidR="00947D1D" w:rsidRDefault="00947D1D" w:rsidP="00A37306">
      <w:pPr>
        <w:spacing w:line="360" w:lineRule="auto"/>
        <w:rPr>
          <w:rFonts w:ascii="Arial" w:hAnsi="Arial" w:cs="Arial"/>
          <w:color w:val="000000" w:themeColor="text1"/>
        </w:rPr>
      </w:pPr>
    </w:p>
    <w:p w14:paraId="093AE8AD" w14:textId="77777777" w:rsidR="00947D1D" w:rsidRDefault="00947D1D" w:rsidP="00A37306">
      <w:pPr>
        <w:spacing w:line="360" w:lineRule="auto"/>
        <w:rPr>
          <w:rFonts w:ascii="Arial" w:hAnsi="Arial" w:cs="Arial"/>
          <w:color w:val="000000" w:themeColor="text1"/>
        </w:rPr>
      </w:pPr>
    </w:p>
    <w:p w14:paraId="7B220BC0" w14:textId="67A44272" w:rsidR="00656A86" w:rsidRDefault="00656A86" w:rsidP="00656A86">
      <w:pPr>
        <w:spacing w:line="360" w:lineRule="auto"/>
        <w:rPr>
          <w:rFonts w:ascii="Arial" w:hAnsi="Arial" w:cs="Arial"/>
          <w:color w:val="000000" w:themeColor="text1"/>
        </w:rPr>
      </w:pPr>
    </w:p>
    <w:p w14:paraId="23960760" w14:textId="4DA5C04C" w:rsidR="00B670BA" w:rsidRDefault="00B670BA" w:rsidP="00656A86">
      <w:pPr>
        <w:spacing w:line="360" w:lineRule="auto"/>
        <w:rPr>
          <w:rFonts w:ascii="Arial" w:hAnsi="Arial" w:cs="Arial"/>
          <w:color w:val="000000" w:themeColor="text1"/>
        </w:rPr>
      </w:pPr>
    </w:p>
    <w:p w14:paraId="6ACEF5F4" w14:textId="40F88E83" w:rsidR="007E1B89" w:rsidRDefault="007E1B89">
      <w:pPr>
        <w:rPr>
          <w:rFonts w:ascii="Arial" w:hAnsi="Arial" w:cs="Arial"/>
          <w:color w:val="000000" w:themeColor="text1"/>
        </w:rPr>
      </w:pPr>
    </w:p>
    <w:p w14:paraId="2D178A1C" w14:textId="1788E872" w:rsidR="00B670BA" w:rsidRDefault="0066711B">
      <w:pPr>
        <w:rPr>
          <w:rFonts w:ascii="Arial" w:hAnsi="Arial" w:cs="Arial"/>
          <w:color w:val="000000" w:themeColor="text1"/>
        </w:rPr>
      </w:pPr>
      <w:r>
        <w:rPr>
          <w:rFonts w:ascii="Arial" w:hAnsi="Arial" w:cs="Arial"/>
          <w:color w:val="000000" w:themeColor="text1"/>
        </w:rPr>
        <w:br w:type="page"/>
      </w:r>
    </w:p>
    <w:p w14:paraId="7A4A0E1D" w14:textId="77777777" w:rsidR="006C5850" w:rsidRPr="001604BF" w:rsidRDefault="006C5850" w:rsidP="00656A86">
      <w:pPr>
        <w:spacing w:line="360" w:lineRule="auto"/>
        <w:rPr>
          <w:rFonts w:ascii="Arial" w:hAnsi="Arial" w:cs="Arial"/>
          <w:color w:val="000000" w:themeColor="text1"/>
        </w:rPr>
      </w:pPr>
    </w:p>
    <w:sectPr w:rsidR="006C5850" w:rsidRPr="001604BF" w:rsidSect="002E3B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276CD" w14:textId="77777777" w:rsidR="00E93C71" w:rsidRDefault="00E93C71" w:rsidP="00917A3C">
      <w:r>
        <w:separator/>
      </w:r>
    </w:p>
  </w:endnote>
  <w:endnote w:type="continuationSeparator" w:id="0">
    <w:p w14:paraId="288FD5B3" w14:textId="77777777" w:rsidR="00E93C71" w:rsidRDefault="00E93C71" w:rsidP="00917A3C">
      <w:r>
        <w:continuationSeparator/>
      </w:r>
    </w:p>
  </w:endnote>
  <w:endnote w:type="continuationNotice" w:id="1">
    <w:p w14:paraId="4FFA0322" w14:textId="77777777" w:rsidR="00E93C71" w:rsidRDefault="00E93C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1D7D5" w14:textId="77777777" w:rsidR="00E93C71" w:rsidRDefault="00E93C71" w:rsidP="00917A3C">
      <w:r>
        <w:separator/>
      </w:r>
    </w:p>
  </w:footnote>
  <w:footnote w:type="continuationSeparator" w:id="0">
    <w:p w14:paraId="2F0A58EB" w14:textId="77777777" w:rsidR="00E93C71" w:rsidRDefault="00E93C71" w:rsidP="00917A3C">
      <w:r>
        <w:continuationSeparator/>
      </w:r>
    </w:p>
  </w:footnote>
  <w:footnote w:type="continuationNotice" w:id="1">
    <w:p w14:paraId="571CDA51" w14:textId="77777777" w:rsidR="00E93C71" w:rsidRDefault="00E93C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4520"/>
    <w:multiLevelType w:val="hybridMultilevel"/>
    <w:tmpl w:val="63D440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F4278E"/>
    <w:multiLevelType w:val="hybridMultilevel"/>
    <w:tmpl w:val="73AE7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D0E33"/>
    <w:multiLevelType w:val="hybridMultilevel"/>
    <w:tmpl w:val="F6E8B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4E16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B003E9"/>
    <w:multiLevelType w:val="hybridMultilevel"/>
    <w:tmpl w:val="73AE7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166560"/>
    <w:multiLevelType w:val="hybridMultilevel"/>
    <w:tmpl w:val="A60A50F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23316"/>
    <w:multiLevelType w:val="hybridMultilevel"/>
    <w:tmpl w:val="158A90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9246E6"/>
    <w:multiLevelType w:val="hybridMultilevel"/>
    <w:tmpl w:val="D4AC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B41729"/>
    <w:multiLevelType w:val="hybridMultilevel"/>
    <w:tmpl w:val="65863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D09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9"/>
  </w:num>
  <w:num w:numId="4">
    <w:abstractNumId w:val="1"/>
  </w:num>
  <w:num w:numId="5">
    <w:abstractNumId w:val="4"/>
  </w:num>
  <w:num w:numId="6">
    <w:abstractNumId w:val="5"/>
  </w:num>
  <w:num w:numId="7">
    <w:abstractNumId w:val="6"/>
  </w:num>
  <w:num w:numId="8">
    <w:abstractNumId w:val="2"/>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F6"/>
    <w:rsid w:val="0000151D"/>
    <w:rsid w:val="0000191A"/>
    <w:rsid w:val="00002E26"/>
    <w:rsid w:val="00004F46"/>
    <w:rsid w:val="00005F43"/>
    <w:rsid w:val="00007C56"/>
    <w:rsid w:val="00010AFB"/>
    <w:rsid w:val="00021C2D"/>
    <w:rsid w:val="00024879"/>
    <w:rsid w:val="0002548E"/>
    <w:rsid w:val="00031680"/>
    <w:rsid w:val="00033A54"/>
    <w:rsid w:val="00037E98"/>
    <w:rsid w:val="000419E4"/>
    <w:rsid w:val="0004438E"/>
    <w:rsid w:val="000510E1"/>
    <w:rsid w:val="0005215D"/>
    <w:rsid w:val="000532F1"/>
    <w:rsid w:val="000640A1"/>
    <w:rsid w:val="00064755"/>
    <w:rsid w:val="000650BE"/>
    <w:rsid w:val="00065648"/>
    <w:rsid w:val="000755D1"/>
    <w:rsid w:val="00076072"/>
    <w:rsid w:val="00076927"/>
    <w:rsid w:val="00076CC6"/>
    <w:rsid w:val="0008024C"/>
    <w:rsid w:val="000833F1"/>
    <w:rsid w:val="0009066A"/>
    <w:rsid w:val="00092124"/>
    <w:rsid w:val="00093730"/>
    <w:rsid w:val="0009461A"/>
    <w:rsid w:val="000A7178"/>
    <w:rsid w:val="000B2125"/>
    <w:rsid w:val="000C28FE"/>
    <w:rsid w:val="000C6804"/>
    <w:rsid w:val="000D325C"/>
    <w:rsid w:val="000D3F7E"/>
    <w:rsid w:val="000D3FDA"/>
    <w:rsid w:val="000D4A2F"/>
    <w:rsid w:val="000D669F"/>
    <w:rsid w:val="000D7BA1"/>
    <w:rsid w:val="000E121C"/>
    <w:rsid w:val="000E1E62"/>
    <w:rsid w:val="000E5324"/>
    <w:rsid w:val="000F071E"/>
    <w:rsid w:val="000F0A42"/>
    <w:rsid w:val="000F0B58"/>
    <w:rsid w:val="000F0FA6"/>
    <w:rsid w:val="000F2073"/>
    <w:rsid w:val="000F7410"/>
    <w:rsid w:val="00101817"/>
    <w:rsid w:val="0010182E"/>
    <w:rsid w:val="001019DC"/>
    <w:rsid w:val="00103793"/>
    <w:rsid w:val="0010383F"/>
    <w:rsid w:val="001057EE"/>
    <w:rsid w:val="001063A7"/>
    <w:rsid w:val="00110832"/>
    <w:rsid w:val="001142BC"/>
    <w:rsid w:val="00114DB1"/>
    <w:rsid w:val="00117365"/>
    <w:rsid w:val="001262AE"/>
    <w:rsid w:val="00127116"/>
    <w:rsid w:val="00133114"/>
    <w:rsid w:val="00136D74"/>
    <w:rsid w:val="00143C00"/>
    <w:rsid w:val="001473D0"/>
    <w:rsid w:val="001500CC"/>
    <w:rsid w:val="0015159B"/>
    <w:rsid w:val="00151A3C"/>
    <w:rsid w:val="001542DB"/>
    <w:rsid w:val="001604BF"/>
    <w:rsid w:val="0016071C"/>
    <w:rsid w:val="00163E9D"/>
    <w:rsid w:val="001647E1"/>
    <w:rsid w:val="00165713"/>
    <w:rsid w:val="00165F87"/>
    <w:rsid w:val="00173729"/>
    <w:rsid w:val="00173BFD"/>
    <w:rsid w:val="00175309"/>
    <w:rsid w:val="00176A1A"/>
    <w:rsid w:val="0018427A"/>
    <w:rsid w:val="00184F5A"/>
    <w:rsid w:val="00186DD4"/>
    <w:rsid w:val="00191CC7"/>
    <w:rsid w:val="00195138"/>
    <w:rsid w:val="00197934"/>
    <w:rsid w:val="001A4F8E"/>
    <w:rsid w:val="001A5F8C"/>
    <w:rsid w:val="001A6592"/>
    <w:rsid w:val="001A7C32"/>
    <w:rsid w:val="001B0DB8"/>
    <w:rsid w:val="001B133D"/>
    <w:rsid w:val="001B1CCE"/>
    <w:rsid w:val="001B471F"/>
    <w:rsid w:val="001B5DF1"/>
    <w:rsid w:val="001C1684"/>
    <w:rsid w:val="001C740A"/>
    <w:rsid w:val="001D0162"/>
    <w:rsid w:val="001D2B12"/>
    <w:rsid w:val="001D3B13"/>
    <w:rsid w:val="001D43BC"/>
    <w:rsid w:val="001D74BF"/>
    <w:rsid w:val="001E637D"/>
    <w:rsid w:val="001E663B"/>
    <w:rsid w:val="001E72C5"/>
    <w:rsid w:val="001F1972"/>
    <w:rsid w:val="001F1AD5"/>
    <w:rsid w:val="001F626A"/>
    <w:rsid w:val="001F649C"/>
    <w:rsid w:val="00202978"/>
    <w:rsid w:val="00204C43"/>
    <w:rsid w:val="00205154"/>
    <w:rsid w:val="002051B3"/>
    <w:rsid w:val="00206306"/>
    <w:rsid w:val="00207860"/>
    <w:rsid w:val="00207BD2"/>
    <w:rsid w:val="00207F1F"/>
    <w:rsid w:val="00214365"/>
    <w:rsid w:val="0021461E"/>
    <w:rsid w:val="00215566"/>
    <w:rsid w:val="00217EEC"/>
    <w:rsid w:val="002237DA"/>
    <w:rsid w:val="00223B17"/>
    <w:rsid w:val="00227A01"/>
    <w:rsid w:val="0023066A"/>
    <w:rsid w:val="00231467"/>
    <w:rsid w:val="002320F2"/>
    <w:rsid w:val="00232E8D"/>
    <w:rsid w:val="00237329"/>
    <w:rsid w:val="00237EB1"/>
    <w:rsid w:val="00240762"/>
    <w:rsid w:val="0024194A"/>
    <w:rsid w:val="0024793B"/>
    <w:rsid w:val="00250A58"/>
    <w:rsid w:val="00250FFF"/>
    <w:rsid w:val="00254483"/>
    <w:rsid w:val="00255710"/>
    <w:rsid w:val="00257785"/>
    <w:rsid w:val="00263B53"/>
    <w:rsid w:val="00264BCF"/>
    <w:rsid w:val="00266778"/>
    <w:rsid w:val="002720D4"/>
    <w:rsid w:val="002725A8"/>
    <w:rsid w:val="00272F83"/>
    <w:rsid w:val="0027343A"/>
    <w:rsid w:val="00273543"/>
    <w:rsid w:val="002745AF"/>
    <w:rsid w:val="0028425E"/>
    <w:rsid w:val="002868FA"/>
    <w:rsid w:val="00287ECF"/>
    <w:rsid w:val="0029114D"/>
    <w:rsid w:val="0029404A"/>
    <w:rsid w:val="00295882"/>
    <w:rsid w:val="002A559F"/>
    <w:rsid w:val="002A5F8A"/>
    <w:rsid w:val="002A636D"/>
    <w:rsid w:val="002A7E47"/>
    <w:rsid w:val="002B1C7E"/>
    <w:rsid w:val="002B3347"/>
    <w:rsid w:val="002B350F"/>
    <w:rsid w:val="002B36AF"/>
    <w:rsid w:val="002B55D1"/>
    <w:rsid w:val="002C3F3F"/>
    <w:rsid w:val="002C5C09"/>
    <w:rsid w:val="002C6D2C"/>
    <w:rsid w:val="002C7DA6"/>
    <w:rsid w:val="002D1C66"/>
    <w:rsid w:val="002D3FBB"/>
    <w:rsid w:val="002D4933"/>
    <w:rsid w:val="002D5047"/>
    <w:rsid w:val="002D5077"/>
    <w:rsid w:val="002D542E"/>
    <w:rsid w:val="002D7571"/>
    <w:rsid w:val="002D788C"/>
    <w:rsid w:val="002E3B18"/>
    <w:rsid w:val="002E5C8E"/>
    <w:rsid w:val="002E665B"/>
    <w:rsid w:val="002E6FD4"/>
    <w:rsid w:val="002F4C58"/>
    <w:rsid w:val="002F4CD5"/>
    <w:rsid w:val="002F7001"/>
    <w:rsid w:val="003029FE"/>
    <w:rsid w:val="003146D4"/>
    <w:rsid w:val="0031669E"/>
    <w:rsid w:val="0032273A"/>
    <w:rsid w:val="00331767"/>
    <w:rsid w:val="00343EC2"/>
    <w:rsid w:val="003510A5"/>
    <w:rsid w:val="00352BFD"/>
    <w:rsid w:val="00352E0D"/>
    <w:rsid w:val="00354D6E"/>
    <w:rsid w:val="00355B9A"/>
    <w:rsid w:val="0036280C"/>
    <w:rsid w:val="003637BB"/>
    <w:rsid w:val="003721D6"/>
    <w:rsid w:val="0037379A"/>
    <w:rsid w:val="00380F77"/>
    <w:rsid w:val="003811C4"/>
    <w:rsid w:val="00383EA1"/>
    <w:rsid w:val="003866DE"/>
    <w:rsid w:val="00395590"/>
    <w:rsid w:val="003A242D"/>
    <w:rsid w:val="003A34D9"/>
    <w:rsid w:val="003A5DD9"/>
    <w:rsid w:val="003B327B"/>
    <w:rsid w:val="003B3702"/>
    <w:rsid w:val="003B7394"/>
    <w:rsid w:val="003D2FB4"/>
    <w:rsid w:val="003D5100"/>
    <w:rsid w:val="003D5C3C"/>
    <w:rsid w:val="003E2090"/>
    <w:rsid w:val="003E4496"/>
    <w:rsid w:val="003E703D"/>
    <w:rsid w:val="003E737F"/>
    <w:rsid w:val="003F2304"/>
    <w:rsid w:val="003F23CC"/>
    <w:rsid w:val="003F3FCF"/>
    <w:rsid w:val="003F6E30"/>
    <w:rsid w:val="003F753D"/>
    <w:rsid w:val="00402056"/>
    <w:rsid w:val="004040DE"/>
    <w:rsid w:val="00407E14"/>
    <w:rsid w:val="00410319"/>
    <w:rsid w:val="00417D61"/>
    <w:rsid w:val="00432C65"/>
    <w:rsid w:val="00433CA6"/>
    <w:rsid w:val="0043739C"/>
    <w:rsid w:val="00445F76"/>
    <w:rsid w:val="00447A64"/>
    <w:rsid w:val="004508CA"/>
    <w:rsid w:val="00452088"/>
    <w:rsid w:val="00456A23"/>
    <w:rsid w:val="00456D2C"/>
    <w:rsid w:val="00457E79"/>
    <w:rsid w:val="00460F16"/>
    <w:rsid w:val="004738CF"/>
    <w:rsid w:val="00473F5F"/>
    <w:rsid w:val="004757E7"/>
    <w:rsid w:val="00480AD7"/>
    <w:rsid w:val="00481731"/>
    <w:rsid w:val="004819E3"/>
    <w:rsid w:val="0048262F"/>
    <w:rsid w:val="00483A8D"/>
    <w:rsid w:val="004841E9"/>
    <w:rsid w:val="0048775C"/>
    <w:rsid w:val="004923B8"/>
    <w:rsid w:val="00492B84"/>
    <w:rsid w:val="00494879"/>
    <w:rsid w:val="004A30E2"/>
    <w:rsid w:val="004B0D21"/>
    <w:rsid w:val="004B484F"/>
    <w:rsid w:val="004B6D27"/>
    <w:rsid w:val="004C7BEB"/>
    <w:rsid w:val="004D017F"/>
    <w:rsid w:val="004D3BEE"/>
    <w:rsid w:val="004D43C6"/>
    <w:rsid w:val="004E5451"/>
    <w:rsid w:val="004F2924"/>
    <w:rsid w:val="00501432"/>
    <w:rsid w:val="00501A1D"/>
    <w:rsid w:val="005042D9"/>
    <w:rsid w:val="00507A87"/>
    <w:rsid w:val="00510428"/>
    <w:rsid w:val="005105D4"/>
    <w:rsid w:val="005214C6"/>
    <w:rsid w:val="005219FE"/>
    <w:rsid w:val="00523915"/>
    <w:rsid w:val="00532770"/>
    <w:rsid w:val="005327E1"/>
    <w:rsid w:val="0053291A"/>
    <w:rsid w:val="005353EF"/>
    <w:rsid w:val="00540722"/>
    <w:rsid w:val="005425D2"/>
    <w:rsid w:val="005435C3"/>
    <w:rsid w:val="005442DE"/>
    <w:rsid w:val="00544DC8"/>
    <w:rsid w:val="00551E50"/>
    <w:rsid w:val="0055420C"/>
    <w:rsid w:val="0055490F"/>
    <w:rsid w:val="00555E63"/>
    <w:rsid w:val="0055720F"/>
    <w:rsid w:val="00557E8D"/>
    <w:rsid w:val="00566EFD"/>
    <w:rsid w:val="00566F61"/>
    <w:rsid w:val="0057097C"/>
    <w:rsid w:val="00572951"/>
    <w:rsid w:val="00572BF3"/>
    <w:rsid w:val="005752EE"/>
    <w:rsid w:val="00575782"/>
    <w:rsid w:val="00583D53"/>
    <w:rsid w:val="00584956"/>
    <w:rsid w:val="00592994"/>
    <w:rsid w:val="00592EB9"/>
    <w:rsid w:val="00594573"/>
    <w:rsid w:val="005963C2"/>
    <w:rsid w:val="00597210"/>
    <w:rsid w:val="00597FBC"/>
    <w:rsid w:val="005A764E"/>
    <w:rsid w:val="005B030B"/>
    <w:rsid w:val="005B15B0"/>
    <w:rsid w:val="005B1B74"/>
    <w:rsid w:val="005B331D"/>
    <w:rsid w:val="005B6C60"/>
    <w:rsid w:val="005B742E"/>
    <w:rsid w:val="005C1DDC"/>
    <w:rsid w:val="005D30C8"/>
    <w:rsid w:val="005D6317"/>
    <w:rsid w:val="005D6E5A"/>
    <w:rsid w:val="005E40C3"/>
    <w:rsid w:val="005E41FB"/>
    <w:rsid w:val="005E44DD"/>
    <w:rsid w:val="005E4534"/>
    <w:rsid w:val="005F2A60"/>
    <w:rsid w:val="005F2C71"/>
    <w:rsid w:val="005F3DF8"/>
    <w:rsid w:val="005F4957"/>
    <w:rsid w:val="005F5059"/>
    <w:rsid w:val="005F5AEA"/>
    <w:rsid w:val="005F7C3F"/>
    <w:rsid w:val="00603A0E"/>
    <w:rsid w:val="00603DA2"/>
    <w:rsid w:val="00607205"/>
    <w:rsid w:val="006108C4"/>
    <w:rsid w:val="00611751"/>
    <w:rsid w:val="00614061"/>
    <w:rsid w:val="00614BA5"/>
    <w:rsid w:val="00614E2A"/>
    <w:rsid w:val="00615948"/>
    <w:rsid w:val="006233DF"/>
    <w:rsid w:val="00624AC7"/>
    <w:rsid w:val="00625242"/>
    <w:rsid w:val="00634EDC"/>
    <w:rsid w:val="00640DA9"/>
    <w:rsid w:val="00645168"/>
    <w:rsid w:val="00645E0B"/>
    <w:rsid w:val="0064645F"/>
    <w:rsid w:val="006478A8"/>
    <w:rsid w:val="006552F9"/>
    <w:rsid w:val="00656A86"/>
    <w:rsid w:val="00660BD9"/>
    <w:rsid w:val="0066711B"/>
    <w:rsid w:val="00667CE3"/>
    <w:rsid w:val="006717C3"/>
    <w:rsid w:val="006753D6"/>
    <w:rsid w:val="00677D0D"/>
    <w:rsid w:val="00680B3C"/>
    <w:rsid w:val="00680DDE"/>
    <w:rsid w:val="0068709E"/>
    <w:rsid w:val="006872DC"/>
    <w:rsid w:val="00690E51"/>
    <w:rsid w:val="0069333C"/>
    <w:rsid w:val="006A2F52"/>
    <w:rsid w:val="006A43AC"/>
    <w:rsid w:val="006A646B"/>
    <w:rsid w:val="006B4875"/>
    <w:rsid w:val="006B4EAC"/>
    <w:rsid w:val="006B5B42"/>
    <w:rsid w:val="006C08B2"/>
    <w:rsid w:val="006C4509"/>
    <w:rsid w:val="006C5850"/>
    <w:rsid w:val="006C6103"/>
    <w:rsid w:val="006C6EDA"/>
    <w:rsid w:val="006D4678"/>
    <w:rsid w:val="006D6594"/>
    <w:rsid w:val="006D65B6"/>
    <w:rsid w:val="006D7797"/>
    <w:rsid w:val="006E2EBA"/>
    <w:rsid w:val="006E37D9"/>
    <w:rsid w:val="006E7AF2"/>
    <w:rsid w:val="006F3F3B"/>
    <w:rsid w:val="006F61FA"/>
    <w:rsid w:val="007036FD"/>
    <w:rsid w:val="007044C9"/>
    <w:rsid w:val="00704EAD"/>
    <w:rsid w:val="00710F75"/>
    <w:rsid w:val="00711789"/>
    <w:rsid w:val="00712111"/>
    <w:rsid w:val="007135E4"/>
    <w:rsid w:val="0071371D"/>
    <w:rsid w:val="007147CA"/>
    <w:rsid w:val="00716D7A"/>
    <w:rsid w:val="0071705C"/>
    <w:rsid w:val="0071733C"/>
    <w:rsid w:val="0072472A"/>
    <w:rsid w:val="007318CA"/>
    <w:rsid w:val="00731CDB"/>
    <w:rsid w:val="007366F0"/>
    <w:rsid w:val="00741606"/>
    <w:rsid w:val="007418A3"/>
    <w:rsid w:val="00744C44"/>
    <w:rsid w:val="00751F67"/>
    <w:rsid w:val="00753574"/>
    <w:rsid w:val="00764E7E"/>
    <w:rsid w:val="00765E87"/>
    <w:rsid w:val="007666C8"/>
    <w:rsid w:val="007702EB"/>
    <w:rsid w:val="007706C8"/>
    <w:rsid w:val="007750D3"/>
    <w:rsid w:val="00775D2C"/>
    <w:rsid w:val="007868B2"/>
    <w:rsid w:val="007870C6"/>
    <w:rsid w:val="00790C24"/>
    <w:rsid w:val="00791D1A"/>
    <w:rsid w:val="00792E76"/>
    <w:rsid w:val="007947EB"/>
    <w:rsid w:val="0079559A"/>
    <w:rsid w:val="007962B1"/>
    <w:rsid w:val="00796E19"/>
    <w:rsid w:val="007A2E8C"/>
    <w:rsid w:val="007A6F80"/>
    <w:rsid w:val="007A7427"/>
    <w:rsid w:val="007B2AD7"/>
    <w:rsid w:val="007B3470"/>
    <w:rsid w:val="007B564C"/>
    <w:rsid w:val="007B59BF"/>
    <w:rsid w:val="007C186F"/>
    <w:rsid w:val="007C234C"/>
    <w:rsid w:val="007C2EC9"/>
    <w:rsid w:val="007C7F6C"/>
    <w:rsid w:val="007D0B5B"/>
    <w:rsid w:val="007D2468"/>
    <w:rsid w:val="007D3FB4"/>
    <w:rsid w:val="007D63C5"/>
    <w:rsid w:val="007E1485"/>
    <w:rsid w:val="007E1B89"/>
    <w:rsid w:val="007E32A3"/>
    <w:rsid w:val="007F67B3"/>
    <w:rsid w:val="00803280"/>
    <w:rsid w:val="00810B06"/>
    <w:rsid w:val="00814827"/>
    <w:rsid w:val="008159E6"/>
    <w:rsid w:val="00820DD4"/>
    <w:rsid w:val="008300AE"/>
    <w:rsid w:val="0083142C"/>
    <w:rsid w:val="008330E8"/>
    <w:rsid w:val="00834102"/>
    <w:rsid w:val="0083464C"/>
    <w:rsid w:val="00841E18"/>
    <w:rsid w:val="008422A7"/>
    <w:rsid w:val="008435AA"/>
    <w:rsid w:val="00843E71"/>
    <w:rsid w:val="0084695A"/>
    <w:rsid w:val="00846978"/>
    <w:rsid w:val="008500E5"/>
    <w:rsid w:val="0085467E"/>
    <w:rsid w:val="008558A9"/>
    <w:rsid w:val="00855C24"/>
    <w:rsid w:val="008612FE"/>
    <w:rsid w:val="00870122"/>
    <w:rsid w:val="00870F8F"/>
    <w:rsid w:val="00872DD9"/>
    <w:rsid w:val="0087357C"/>
    <w:rsid w:val="0087512C"/>
    <w:rsid w:val="00885B5D"/>
    <w:rsid w:val="008863B8"/>
    <w:rsid w:val="0089158C"/>
    <w:rsid w:val="00894112"/>
    <w:rsid w:val="00897AE6"/>
    <w:rsid w:val="008B083B"/>
    <w:rsid w:val="008B1088"/>
    <w:rsid w:val="008B12A2"/>
    <w:rsid w:val="008B2DE8"/>
    <w:rsid w:val="008B3A53"/>
    <w:rsid w:val="008B5826"/>
    <w:rsid w:val="008B7128"/>
    <w:rsid w:val="008B7814"/>
    <w:rsid w:val="008C0302"/>
    <w:rsid w:val="008C16F9"/>
    <w:rsid w:val="008C390A"/>
    <w:rsid w:val="008C654B"/>
    <w:rsid w:val="008C7D11"/>
    <w:rsid w:val="008D11B3"/>
    <w:rsid w:val="008D16FB"/>
    <w:rsid w:val="008D5FB7"/>
    <w:rsid w:val="008D6618"/>
    <w:rsid w:val="008E0613"/>
    <w:rsid w:val="008E12D8"/>
    <w:rsid w:val="008E623A"/>
    <w:rsid w:val="008F39AA"/>
    <w:rsid w:val="008F3D5D"/>
    <w:rsid w:val="008F424E"/>
    <w:rsid w:val="008F5BC4"/>
    <w:rsid w:val="0090328D"/>
    <w:rsid w:val="00911DD3"/>
    <w:rsid w:val="00916BDE"/>
    <w:rsid w:val="00917A3C"/>
    <w:rsid w:val="0092405A"/>
    <w:rsid w:val="00930C15"/>
    <w:rsid w:val="00934504"/>
    <w:rsid w:val="00936698"/>
    <w:rsid w:val="00940739"/>
    <w:rsid w:val="00940A6E"/>
    <w:rsid w:val="009465C9"/>
    <w:rsid w:val="00947D1D"/>
    <w:rsid w:val="009507E4"/>
    <w:rsid w:val="009527B5"/>
    <w:rsid w:val="00956E70"/>
    <w:rsid w:val="009609DE"/>
    <w:rsid w:val="00967E78"/>
    <w:rsid w:val="00970FF4"/>
    <w:rsid w:val="0097296D"/>
    <w:rsid w:val="00973B36"/>
    <w:rsid w:val="00976BCC"/>
    <w:rsid w:val="00976FDE"/>
    <w:rsid w:val="00977D7A"/>
    <w:rsid w:val="00984FF7"/>
    <w:rsid w:val="009978EE"/>
    <w:rsid w:val="009B2602"/>
    <w:rsid w:val="009B2A59"/>
    <w:rsid w:val="009C2C38"/>
    <w:rsid w:val="009C47C0"/>
    <w:rsid w:val="009C5DF8"/>
    <w:rsid w:val="009C719A"/>
    <w:rsid w:val="009D2111"/>
    <w:rsid w:val="009D58DF"/>
    <w:rsid w:val="009D756A"/>
    <w:rsid w:val="009E240B"/>
    <w:rsid w:val="009E25E4"/>
    <w:rsid w:val="009E3177"/>
    <w:rsid w:val="009E61CC"/>
    <w:rsid w:val="009F43F3"/>
    <w:rsid w:val="009F46C0"/>
    <w:rsid w:val="009F6016"/>
    <w:rsid w:val="009F65EB"/>
    <w:rsid w:val="00A077DD"/>
    <w:rsid w:val="00A11D4B"/>
    <w:rsid w:val="00A136E6"/>
    <w:rsid w:val="00A13B44"/>
    <w:rsid w:val="00A1440B"/>
    <w:rsid w:val="00A20BBD"/>
    <w:rsid w:val="00A2138A"/>
    <w:rsid w:val="00A21CEA"/>
    <w:rsid w:val="00A227B7"/>
    <w:rsid w:val="00A24085"/>
    <w:rsid w:val="00A323B6"/>
    <w:rsid w:val="00A335F0"/>
    <w:rsid w:val="00A33C94"/>
    <w:rsid w:val="00A35E4F"/>
    <w:rsid w:val="00A37306"/>
    <w:rsid w:val="00A4119A"/>
    <w:rsid w:val="00A41377"/>
    <w:rsid w:val="00A418CE"/>
    <w:rsid w:val="00A433D2"/>
    <w:rsid w:val="00A44FBA"/>
    <w:rsid w:val="00A45AD2"/>
    <w:rsid w:val="00A4758E"/>
    <w:rsid w:val="00A54D67"/>
    <w:rsid w:val="00A56AA9"/>
    <w:rsid w:val="00A601B7"/>
    <w:rsid w:val="00A62012"/>
    <w:rsid w:val="00A6253A"/>
    <w:rsid w:val="00A649D0"/>
    <w:rsid w:val="00A65126"/>
    <w:rsid w:val="00A65945"/>
    <w:rsid w:val="00A70BD9"/>
    <w:rsid w:val="00A70FF2"/>
    <w:rsid w:val="00A838DC"/>
    <w:rsid w:val="00A85B74"/>
    <w:rsid w:val="00A91B62"/>
    <w:rsid w:val="00AA1539"/>
    <w:rsid w:val="00AA4402"/>
    <w:rsid w:val="00AB0D44"/>
    <w:rsid w:val="00AB1C24"/>
    <w:rsid w:val="00AB339C"/>
    <w:rsid w:val="00AB3C3C"/>
    <w:rsid w:val="00AB4FFF"/>
    <w:rsid w:val="00AB783A"/>
    <w:rsid w:val="00AC4ACA"/>
    <w:rsid w:val="00AC4E57"/>
    <w:rsid w:val="00AC5AD4"/>
    <w:rsid w:val="00AD045B"/>
    <w:rsid w:val="00AE03C2"/>
    <w:rsid w:val="00AE29E2"/>
    <w:rsid w:val="00AE3C36"/>
    <w:rsid w:val="00AE51C5"/>
    <w:rsid w:val="00AF0525"/>
    <w:rsid w:val="00AF2BD9"/>
    <w:rsid w:val="00AF3316"/>
    <w:rsid w:val="00AF3D8D"/>
    <w:rsid w:val="00AF4DFF"/>
    <w:rsid w:val="00AF5CC7"/>
    <w:rsid w:val="00AF62A4"/>
    <w:rsid w:val="00AF62EA"/>
    <w:rsid w:val="00AF650F"/>
    <w:rsid w:val="00AF783D"/>
    <w:rsid w:val="00B0289F"/>
    <w:rsid w:val="00B03119"/>
    <w:rsid w:val="00B05E80"/>
    <w:rsid w:val="00B1069C"/>
    <w:rsid w:val="00B11157"/>
    <w:rsid w:val="00B13AF0"/>
    <w:rsid w:val="00B15646"/>
    <w:rsid w:val="00B16E97"/>
    <w:rsid w:val="00B226FA"/>
    <w:rsid w:val="00B2422C"/>
    <w:rsid w:val="00B2472E"/>
    <w:rsid w:val="00B24BC1"/>
    <w:rsid w:val="00B25C63"/>
    <w:rsid w:val="00B2777D"/>
    <w:rsid w:val="00B30535"/>
    <w:rsid w:val="00B30A04"/>
    <w:rsid w:val="00B32DAF"/>
    <w:rsid w:val="00B33A64"/>
    <w:rsid w:val="00B3559E"/>
    <w:rsid w:val="00B408B0"/>
    <w:rsid w:val="00B4093B"/>
    <w:rsid w:val="00B40A95"/>
    <w:rsid w:val="00B411C1"/>
    <w:rsid w:val="00B4295B"/>
    <w:rsid w:val="00B42FD7"/>
    <w:rsid w:val="00B45914"/>
    <w:rsid w:val="00B517BA"/>
    <w:rsid w:val="00B51C6E"/>
    <w:rsid w:val="00B5484D"/>
    <w:rsid w:val="00B560F2"/>
    <w:rsid w:val="00B670BA"/>
    <w:rsid w:val="00B7306F"/>
    <w:rsid w:val="00B758DF"/>
    <w:rsid w:val="00B76437"/>
    <w:rsid w:val="00B771E3"/>
    <w:rsid w:val="00B8676C"/>
    <w:rsid w:val="00B86C82"/>
    <w:rsid w:val="00B9098D"/>
    <w:rsid w:val="00B90EC5"/>
    <w:rsid w:val="00B90F66"/>
    <w:rsid w:val="00B96FFE"/>
    <w:rsid w:val="00BA2D5E"/>
    <w:rsid w:val="00BA61C6"/>
    <w:rsid w:val="00BA6E93"/>
    <w:rsid w:val="00BB551C"/>
    <w:rsid w:val="00BB5B64"/>
    <w:rsid w:val="00BB5E3F"/>
    <w:rsid w:val="00BC6AF6"/>
    <w:rsid w:val="00BD0864"/>
    <w:rsid w:val="00BD71AB"/>
    <w:rsid w:val="00BE0775"/>
    <w:rsid w:val="00BE283B"/>
    <w:rsid w:val="00BF291D"/>
    <w:rsid w:val="00BF570C"/>
    <w:rsid w:val="00C04531"/>
    <w:rsid w:val="00C04E8B"/>
    <w:rsid w:val="00C054BC"/>
    <w:rsid w:val="00C1146B"/>
    <w:rsid w:val="00C14065"/>
    <w:rsid w:val="00C143EB"/>
    <w:rsid w:val="00C22616"/>
    <w:rsid w:val="00C22EC7"/>
    <w:rsid w:val="00C23624"/>
    <w:rsid w:val="00C27B12"/>
    <w:rsid w:val="00C331F2"/>
    <w:rsid w:val="00C35185"/>
    <w:rsid w:val="00C35DA8"/>
    <w:rsid w:val="00C46A7B"/>
    <w:rsid w:val="00C56D95"/>
    <w:rsid w:val="00C618D1"/>
    <w:rsid w:val="00C631D8"/>
    <w:rsid w:val="00C71D44"/>
    <w:rsid w:val="00C82C49"/>
    <w:rsid w:val="00C919E2"/>
    <w:rsid w:val="00C92519"/>
    <w:rsid w:val="00C93B87"/>
    <w:rsid w:val="00C9478A"/>
    <w:rsid w:val="00C97005"/>
    <w:rsid w:val="00CA1EFA"/>
    <w:rsid w:val="00CA3E30"/>
    <w:rsid w:val="00CA57DC"/>
    <w:rsid w:val="00CA7FBF"/>
    <w:rsid w:val="00CB1713"/>
    <w:rsid w:val="00CB199F"/>
    <w:rsid w:val="00CB1DE0"/>
    <w:rsid w:val="00CB6AE4"/>
    <w:rsid w:val="00CC0116"/>
    <w:rsid w:val="00CC0213"/>
    <w:rsid w:val="00CC5947"/>
    <w:rsid w:val="00CC703C"/>
    <w:rsid w:val="00CC710E"/>
    <w:rsid w:val="00CD0D7F"/>
    <w:rsid w:val="00CD7310"/>
    <w:rsid w:val="00CE067D"/>
    <w:rsid w:val="00CE0E02"/>
    <w:rsid w:val="00CE3C6C"/>
    <w:rsid w:val="00CE60A1"/>
    <w:rsid w:val="00CF41D9"/>
    <w:rsid w:val="00CF643C"/>
    <w:rsid w:val="00CF6AFC"/>
    <w:rsid w:val="00D02E9F"/>
    <w:rsid w:val="00D0353F"/>
    <w:rsid w:val="00D038CB"/>
    <w:rsid w:val="00D061BA"/>
    <w:rsid w:val="00D136F9"/>
    <w:rsid w:val="00D1376D"/>
    <w:rsid w:val="00D138F0"/>
    <w:rsid w:val="00D14D75"/>
    <w:rsid w:val="00D17FF2"/>
    <w:rsid w:val="00D20422"/>
    <w:rsid w:val="00D20458"/>
    <w:rsid w:val="00D205CD"/>
    <w:rsid w:val="00D25BDD"/>
    <w:rsid w:val="00D32DBE"/>
    <w:rsid w:val="00D3415A"/>
    <w:rsid w:val="00D34316"/>
    <w:rsid w:val="00D369B9"/>
    <w:rsid w:val="00D417CE"/>
    <w:rsid w:val="00D46E5E"/>
    <w:rsid w:val="00D50024"/>
    <w:rsid w:val="00D50162"/>
    <w:rsid w:val="00D50559"/>
    <w:rsid w:val="00D538C2"/>
    <w:rsid w:val="00D53C22"/>
    <w:rsid w:val="00D57461"/>
    <w:rsid w:val="00D6203D"/>
    <w:rsid w:val="00D66A87"/>
    <w:rsid w:val="00D67C23"/>
    <w:rsid w:val="00D7120E"/>
    <w:rsid w:val="00D74F86"/>
    <w:rsid w:val="00D84B43"/>
    <w:rsid w:val="00D85B81"/>
    <w:rsid w:val="00D91A23"/>
    <w:rsid w:val="00D93D9F"/>
    <w:rsid w:val="00D95B88"/>
    <w:rsid w:val="00DA1195"/>
    <w:rsid w:val="00DA1AE8"/>
    <w:rsid w:val="00DA2D43"/>
    <w:rsid w:val="00DA70FD"/>
    <w:rsid w:val="00DB1117"/>
    <w:rsid w:val="00DB3801"/>
    <w:rsid w:val="00DC005B"/>
    <w:rsid w:val="00DC3D2E"/>
    <w:rsid w:val="00DC488C"/>
    <w:rsid w:val="00DC5C64"/>
    <w:rsid w:val="00DC6B4A"/>
    <w:rsid w:val="00DD0B04"/>
    <w:rsid w:val="00DD4255"/>
    <w:rsid w:val="00DD5B30"/>
    <w:rsid w:val="00DD66C3"/>
    <w:rsid w:val="00DE130B"/>
    <w:rsid w:val="00DF2000"/>
    <w:rsid w:val="00DF32D0"/>
    <w:rsid w:val="00DF633E"/>
    <w:rsid w:val="00E00BB5"/>
    <w:rsid w:val="00E017D8"/>
    <w:rsid w:val="00E02102"/>
    <w:rsid w:val="00E02500"/>
    <w:rsid w:val="00E026A0"/>
    <w:rsid w:val="00E02E55"/>
    <w:rsid w:val="00E046CE"/>
    <w:rsid w:val="00E11607"/>
    <w:rsid w:val="00E14997"/>
    <w:rsid w:val="00E15DBE"/>
    <w:rsid w:val="00E15E2D"/>
    <w:rsid w:val="00E16A01"/>
    <w:rsid w:val="00E172DE"/>
    <w:rsid w:val="00E201FE"/>
    <w:rsid w:val="00E2134B"/>
    <w:rsid w:val="00E21A2A"/>
    <w:rsid w:val="00E24ABA"/>
    <w:rsid w:val="00E265D5"/>
    <w:rsid w:val="00E2677B"/>
    <w:rsid w:val="00E364A9"/>
    <w:rsid w:val="00E36B35"/>
    <w:rsid w:val="00E41B96"/>
    <w:rsid w:val="00E460F8"/>
    <w:rsid w:val="00E504FC"/>
    <w:rsid w:val="00E57852"/>
    <w:rsid w:val="00E61153"/>
    <w:rsid w:val="00E61EF4"/>
    <w:rsid w:val="00E624CC"/>
    <w:rsid w:val="00E62C75"/>
    <w:rsid w:val="00E645B9"/>
    <w:rsid w:val="00E66BD3"/>
    <w:rsid w:val="00E67BB2"/>
    <w:rsid w:val="00E71180"/>
    <w:rsid w:val="00E75150"/>
    <w:rsid w:val="00E80CAB"/>
    <w:rsid w:val="00E817FE"/>
    <w:rsid w:val="00E85FD1"/>
    <w:rsid w:val="00E93722"/>
    <w:rsid w:val="00E93C71"/>
    <w:rsid w:val="00E959A9"/>
    <w:rsid w:val="00E96756"/>
    <w:rsid w:val="00E97926"/>
    <w:rsid w:val="00EA04A4"/>
    <w:rsid w:val="00EA5FF6"/>
    <w:rsid w:val="00EA6734"/>
    <w:rsid w:val="00EB5499"/>
    <w:rsid w:val="00EC0410"/>
    <w:rsid w:val="00EC0BD4"/>
    <w:rsid w:val="00EC0C40"/>
    <w:rsid w:val="00EC35C8"/>
    <w:rsid w:val="00EC5BAE"/>
    <w:rsid w:val="00ED378A"/>
    <w:rsid w:val="00ED3CAA"/>
    <w:rsid w:val="00ED6D25"/>
    <w:rsid w:val="00EE00D6"/>
    <w:rsid w:val="00EE77FB"/>
    <w:rsid w:val="00EE7E79"/>
    <w:rsid w:val="00EF08D8"/>
    <w:rsid w:val="00EF1A38"/>
    <w:rsid w:val="00EF32A7"/>
    <w:rsid w:val="00F00E3B"/>
    <w:rsid w:val="00F01982"/>
    <w:rsid w:val="00F04FD5"/>
    <w:rsid w:val="00F0658B"/>
    <w:rsid w:val="00F12C9D"/>
    <w:rsid w:val="00F17ED3"/>
    <w:rsid w:val="00F21BD9"/>
    <w:rsid w:val="00F26A86"/>
    <w:rsid w:val="00F30E18"/>
    <w:rsid w:val="00F31CD8"/>
    <w:rsid w:val="00F330C8"/>
    <w:rsid w:val="00F33F84"/>
    <w:rsid w:val="00F3748D"/>
    <w:rsid w:val="00F4021D"/>
    <w:rsid w:val="00F42006"/>
    <w:rsid w:val="00F435FD"/>
    <w:rsid w:val="00F43A20"/>
    <w:rsid w:val="00F47BAE"/>
    <w:rsid w:val="00F500FE"/>
    <w:rsid w:val="00F5181C"/>
    <w:rsid w:val="00F52C80"/>
    <w:rsid w:val="00F52F87"/>
    <w:rsid w:val="00F547AB"/>
    <w:rsid w:val="00F56DD2"/>
    <w:rsid w:val="00F63B48"/>
    <w:rsid w:val="00F64D5F"/>
    <w:rsid w:val="00F65FCE"/>
    <w:rsid w:val="00F6672D"/>
    <w:rsid w:val="00F67AD0"/>
    <w:rsid w:val="00F703C0"/>
    <w:rsid w:val="00F83275"/>
    <w:rsid w:val="00F87D34"/>
    <w:rsid w:val="00F90FB7"/>
    <w:rsid w:val="00F96F24"/>
    <w:rsid w:val="00FA0E55"/>
    <w:rsid w:val="00FA365B"/>
    <w:rsid w:val="00FA671D"/>
    <w:rsid w:val="00FC11E4"/>
    <w:rsid w:val="00FC2B3B"/>
    <w:rsid w:val="00FC3026"/>
    <w:rsid w:val="00FC7F65"/>
    <w:rsid w:val="00FD0996"/>
    <w:rsid w:val="00FD0CB3"/>
    <w:rsid w:val="00FD6827"/>
    <w:rsid w:val="00FE2293"/>
    <w:rsid w:val="00FF4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058CF"/>
  <w15:chartTrackingRefBased/>
  <w15:docId w15:val="{5CCD5665-C7A3-4C4F-81F7-57C808777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0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20F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17FF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3B18"/>
    <w:rPr>
      <w:rFonts w:eastAsiaTheme="minorEastAsia"/>
      <w:sz w:val="22"/>
      <w:szCs w:val="22"/>
      <w:lang w:val="en-US" w:eastAsia="zh-CN"/>
    </w:rPr>
  </w:style>
  <w:style w:type="character" w:customStyle="1" w:styleId="NoSpacingChar">
    <w:name w:val="No Spacing Char"/>
    <w:basedOn w:val="DefaultParagraphFont"/>
    <w:link w:val="NoSpacing"/>
    <w:uiPriority w:val="1"/>
    <w:rsid w:val="002E3B18"/>
    <w:rPr>
      <w:rFonts w:eastAsiaTheme="minorEastAsia"/>
      <w:sz w:val="22"/>
      <w:szCs w:val="22"/>
      <w:lang w:val="en-US" w:eastAsia="zh-CN"/>
    </w:rPr>
  </w:style>
  <w:style w:type="paragraph" w:styleId="ListParagraph">
    <w:name w:val="List Paragraph"/>
    <w:basedOn w:val="Normal"/>
    <w:uiPriority w:val="34"/>
    <w:qFormat/>
    <w:rsid w:val="00EA6734"/>
    <w:pPr>
      <w:ind w:left="720"/>
      <w:contextualSpacing/>
    </w:pPr>
  </w:style>
  <w:style w:type="character" w:styleId="Hyperlink">
    <w:name w:val="Hyperlink"/>
    <w:basedOn w:val="DefaultParagraphFont"/>
    <w:uiPriority w:val="99"/>
    <w:unhideWhenUsed/>
    <w:rsid w:val="00640DA9"/>
    <w:rPr>
      <w:color w:val="0563C1" w:themeColor="hyperlink"/>
      <w:u w:val="single"/>
    </w:rPr>
  </w:style>
  <w:style w:type="character" w:styleId="UnresolvedMention">
    <w:name w:val="Unresolved Mention"/>
    <w:basedOn w:val="DefaultParagraphFont"/>
    <w:uiPriority w:val="99"/>
    <w:semiHidden/>
    <w:unhideWhenUsed/>
    <w:rsid w:val="00640DA9"/>
    <w:rPr>
      <w:color w:val="605E5C"/>
      <w:shd w:val="clear" w:color="auto" w:fill="E1DFDD"/>
    </w:rPr>
  </w:style>
  <w:style w:type="character" w:styleId="FollowedHyperlink">
    <w:name w:val="FollowedHyperlink"/>
    <w:basedOn w:val="DefaultParagraphFont"/>
    <w:uiPriority w:val="99"/>
    <w:semiHidden/>
    <w:unhideWhenUsed/>
    <w:rsid w:val="00A21CEA"/>
    <w:rPr>
      <w:color w:val="954F72" w:themeColor="followedHyperlink"/>
      <w:u w:val="single"/>
    </w:rPr>
  </w:style>
  <w:style w:type="character" w:customStyle="1" w:styleId="apple-converted-space">
    <w:name w:val="apple-converted-space"/>
    <w:basedOn w:val="DefaultParagraphFont"/>
    <w:rsid w:val="00A21CEA"/>
  </w:style>
  <w:style w:type="paragraph" w:styleId="Header">
    <w:name w:val="header"/>
    <w:basedOn w:val="Normal"/>
    <w:link w:val="HeaderChar"/>
    <w:uiPriority w:val="99"/>
    <w:unhideWhenUsed/>
    <w:rsid w:val="00917A3C"/>
    <w:pPr>
      <w:tabs>
        <w:tab w:val="center" w:pos="4513"/>
        <w:tab w:val="right" w:pos="9026"/>
      </w:tabs>
    </w:pPr>
  </w:style>
  <w:style w:type="character" w:customStyle="1" w:styleId="HeaderChar">
    <w:name w:val="Header Char"/>
    <w:basedOn w:val="DefaultParagraphFont"/>
    <w:link w:val="Header"/>
    <w:uiPriority w:val="99"/>
    <w:rsid w:val="00917A3C"/>
  </w:style>
  <w:style w:type="paragraph" w:styleId="Footer">
    <w:name w:val="footer"/>
    <w:basedOn w:val="Normal"/>
    <w:link w:val="FooterChar"/>
    <w:uiPriority w:val="99"/>
    <w:unhideWhenUsed/>
    <w:rsid w:val="00917A3C"/>
    <w:pPr>
      <w:tabs>
        <w:tab w:val="center" w:pos="4513"/>
        <w:tab w:val="right" w:pos="9026"/>
      </w:tabs>
    </w:pPr>
  </w:style>
  <w:style w:type="character" w:customStyle="1" w:styleId="FooterChar">
    <w:name w:val="Footer Char"/>
    <w:basedOn w:val="DefaultParagraphFont"/>
    <w:link w:val="Footer"/>
    <w:uiPriority w:val="99"/>
    <w:rsid w:val="00917A3C"/>
  </w:style>
  <w:style w:type="character" w:customStyle="1" w:styleId="Heading1Char">
    <w:name w:val="Heading 1 Char"/>
    <w:basedOn w:val="DefaultParagraphFont"/>
    <w:link w:val="Heading1"/>
    <w:uiPriority w:val="9"/>
    <w:rsid w:val="005E40C3"/>
    <w:rPr>
      <w:rFonts w:asciiTheme="majorHAnsi" w:eastAsiaTheme="majorEastAsia" w:hAnsiTheme="majorHAnsi" w:cstheme="majorBidi"/>
      <w:color w:val="2F5496" w:themeColor="accent1" w:themeShade="BF"/>
      <w:sz w:val="32"/>
      <w:szCs w:val="32"/>
    </w:rPr>
  </w:style>
  <w:style w:type="character" w:customStyle="1" w:styleId="fontstyle01">
    <w:name w:val="fontstyle01"/>
    <w:basedOn w:val="DefaultParagraphFont"/>
    <w:rsid w:val="007044C9"/>
    <w:rPr>
      <w:rFonts w:ascii="Calibri" w:hAnsi="Calibri" w:cs="Calibri" w:hint="default"/>
      <w:b w:val="0"/>
      <w:bCs w:val="0"/>
      <w:i w:val="0"/>
      <w:iCs w:val="0"/>
      <w:color w:val="242021"/>
      <w:sz w:val="22"/>
      <w:szCs w:val="22"/>
    </w:rPr>
  </w:style>
  <w:style w:type="paragraph" w:styleId="Bibliography">
    <w:name w:val="Bibliography"/>
    <w:basedOn w:val="Normal"/>
    <w:next w:val="Normal"/>
    <w:uiPriority w:val="37"/>
    <w:unhideWhenUsed/>
    <w:rsid w:val="00E97926"/>
  </w:style>
  <w:style w:type="character" w:customStyle="1" w:styleId="Heading3Char">
    <w:name w:val="Heading 3 Char"/>
    <w:basedOn w:val="DefaultParagraphFont"/>
    <w:link w:val="Heading3"/>
    <w:uiPriority w:val="9"/>
    <w:semiHidden/>
    <w:rsid w:val="00D17FF2"/>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17FF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2320F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9442">
      <w:bodyDiv w:val="1"/>
      <w:marLeft w:val="0"/>
      <w:marRight w:val="0"/>
      <w:marTop w:val="0"/>
      <w:marBottom w:val="0"/>
      <w:divBdr>
        <w:top w:val="none" w:sz="0" w:space="0" w:color="auto"/>
        <w:left w:val="none" w:sz="0" w:space="0" w:color="auto"/>
        <w:bottom w:val="none" w:sz="0" w:space="0" w:color="auto"/>
        <w:right w:val="none" w:sz="0" w:space="0" w:color="auto"/>
      </w:divBdr>
    </w:div>
    <w:div w:id="70196151">
      <w:bodyDiv w:val="1"/>
      <w:marLeft w:val="0"/>
      <w:marRight w:val="0"/>
      <w:marTop w:val="0"/>
      <w:marBottom w:val="0"/>
      <w:divBdr>
        <w:top w:val="none" w:sz="0" w:space="0" w:color="auto"/>
        <w:left w:val="none" w:sz="0" w:space="0" w:color="auto"/>
        <w:bottom w:val="none" w:sz="0" w:space="0" w:color="auto"/>
        <w:right w:val="none" w:sz="0" w:space="0" w:color="auto"/>
      </w:divBdr>
    </w:div>
    <w:div w:id="656541303">
      <w:bodyDiv w:val="1"/>
      <w:marLeft w:val="0"/>
      <w:marRight w:val="0"/>
      <w:marTop w:val="0"/>
      <w:marBottom w:val="0"/>
      <w:divBdr>
        <w:top w:val="none" w:sz="0" w:space="0" w:color="auto"/>
        <w:left w:val="none" w:sz="0" w:space="0" w:color="auto"/>
        <w:bottom w:val="none" w:sz="0" w:space="0" w:color="auto"/>
        <w:right w:val="none" w:sz="0" w:space="0" w:color="auto"/>
      </w:divBdr>
    </w:div>
    <w:div w:id="679047023">
      <w:bodyDiv w:val="1"/>
      <w:marLeft w:val="0"/>
      <w:marRight w:val="0"/>
      <w:marTop w:val="0"/>
      <w:marBottom w:val="0"/>
      <w:divBdr>
        <w:top w:val="none" w:sz="0" w:space="0" w:color="auto"/>
        <w:left w:val="none" w:sz="0" w:space="0" w:color="auto"/>
        <w:bottom w:val="none" w:sz="0" w:space="0" w:color="auto"/>
        <w:right w:val="none" w:sz="0" w:space="0" w:color="auto"/>
      </w:divBdr>
    </w:div>
    <w:div w:id="786967825">
      <w:bodyDiv w:val="1"/>
      <w:marLeft w:val="0"/>
      <w:marRight w:val="0"/>
      <w:marTop w:val="0"/>
      <w:marBottom w:val="0"/>
      <w:divBdr>
        <w:top w:val="none" w:sz="0" w:space="0" w:color="auto"/>
        <w:left w:val="none" w:sz="0" w:space="0" w:color="auto"/>
        <w:bottom w:val="none" w:sz="0" w:space="0" w:color="auto"/>
        <w:right w:val="none" w:sz="0" w:space="0" w:color="auto"/>
      </w:divBdr>
    </w:div>
    <w:div w:id="797380959">
      <w:bodyDiv w:val="1"/>
      <w:marLeft w:val="0"/>
      <w:marRight w:val="0"/>
      <w:marTop w:val="0"/>
      <w:marBottom w:val="0"/>
      <w:divBdr>
        <w:top w:val="none" w:sz="0" w:space="0" w:color="auto"/>
        <w:left w:val="none" w:sz="0" w:space="0" w:color="auto"/>
        <w:bottom w:val="none" w:sz="0" w:space="0" w:color="auto"/>
        <w:right w:val="none" w:sz="0" w:space="0" w:color="auto"/>
      </w:divBdr>
    </w:div>
    <w:div w:id="797451684">
      <w:bodyDiv w:val="1"/>
      <w:marLeft w:val="0"/>
      <w:marRight w:val="0"/>
      <w:marTop w:val="0"/>
      <w:marBottom w:val="0"/>
      <w:divBdr>
        <w:top w:val="none" w:sz="0" w:space="0" w:color="auto"/>
        <w:left w:val="none" w:sz="0" w:space="0" w:color="auto"/>
        <w:bottom w:val="none" w:sz="0" w:space="0" w:color="auto"/>
        <w:right w:val="none" w:sz="0" w:space="0" w:color="auto"/>
      </w:divBdr>
    </w:div>
    <w:div w:id="844131001">
      <w:bodyDiv w:val="1"/>
      <w:marLeft w:val="0"/>
      <w:marRight w:val="0"/>
      <w:marTop w:val="0"/>
      <w:marBottom w:val="0"/>
      <w:divBdr>
        <w:top w:val="none" w:sz="0" w:space="0" w:color="auto"/>
        <w:left w:val="none" w:sz="0" w:space="0" w:color="auto"/>
        <w:bottom w:val="none" w:sz="0" w:space="0" w:color="auto"/>
        <w:right w:val="none" w:sz="0" w:space="0" w:color="auto"/>
      </w:divBdr>
    </w:div>
    <w:div w:id="880170275">
      <w:bodyDiv w:val="1"/>
      <w:marLeft w:val="0"/>
      <w:marRight w:val="0"/>
      <w:marTop w:val="0"/>
      <w:marBottom w:val="0"/>
      <w:divBdr>
        <w:top w:val="none" w:sz="0" w:space="0" w:color="auto"/>
        <w:left w:val="none" w:sz="0" w:space="0" w:color="auto"/>
        <w:bottom w:val="none" w:sz="0" w:space="0" w:color="auto"/>
        <w:right w:val="none" w:sz="0" w:space="0" w:color="auto"/>
      </w:divBdr>
    </w:div>
    <w:div w:id="956836549">
      <w:bodyDiv w:val="1"/>
      <w:marLeft w:val="0"/>
      <w:marRight w:val="0"/>
      <w:marTop w:val="0"/>
      <w:marBottom w:val="0"/>
      <w:divBdr>
        <w:top w:val="none" w:sz="0" w:space="0" w:color="auto"/>
        <w:left w:val="none" w:sz="0" w:space="0" w:color="auto"/>
        <w:bottom w:val="none" w:sz="0" w:space="0" w:color="auto"/>
        <w:right w:val="none" w:sz="0" w:space="0" w:color="auto"/>
      </w:divBdr>
    </w:div>
    <w:div w:id="1026833196">
      <w:bodyDiv w:val="1"/>
      <w:marLeft w:val="0"/>
      <w:marRight w:val="0"/>
      <w:marTop w:val="0"/>
      <w:marBottom w:val="0"/>
      <w:divBdr>
        <w:top w:val="none" w:sz="0" w:space="0" w:color="auto"/>
        <w:left w:val="none" w:sz="0" w:space="0" w:color="auto"/>
        <w:bottom w:val="none" w:sz="0" w:space="0" w:color="auto"/>
        <w:right w:val="none" w:sz="0" w:space="0" w:color="auto"/>
      </w:divBdr>
    </w:div>
    <w:div w:id="1048802344">
      <w:bodyDiv w:val="1"/>
      <w:marLeft w:val="0"/>
      <w:marRight w:val="0"/>
      <w:marTop w:val="0"/>
      <w:marBottom w:val="0"/>
      <w:divBdr>
        <w:top w:val="none" w:sz="0" w:space="0" w:color="auto"/>
        <w:left w:val="none" w:sz="0" w:space="0" w:color="auto"/>
        <w:bottom w:val="none" w:sz="0" w:space="0" w:color="auto"/>
        <w:right w:val="none" w:sz="0" w:space="0" w:color="auto"/>
      </w:divBdr>
    </w:div>
    <w:div w:id="1283265331">
      <w:bodyDiv w:val="1"/>
      <w:marLeft w:val="0"/>
      <w:marRight w:val="0"/>
      <w:marTop w:val="0"/>
      <w:marBottom w:val="0"/>
      <w:divBdr>
        <w:top w:val="none" w:sz="0" w:space="0" w:color="auto"/>
        <w:left w:val="none" w:sz="0" w:space="0" w:color="auto"/>
        <w:bottom w:val="none" w:sz="0" w:space="0" w:color="auto"/>
        <w:right w:val="none" w:sz="0" w:space="0" w:color="auto"/>
      </w:divBdr>
    </w:div>
    <w:div w:id="1316451329">
      <w:bodyDiv w:val="1"/>
      <w:marLeft w:val="0"/>
      <w:marRight w:val="0"/>
      <w:marTop w:val="0"/>
      <w:marBottom w:val="0"/>
      <w:divBdr>
        <w:top w:val="none" w:sz="0" w:space="0" w:color="auto"/>
        <w:left w:val="none" w:sz="0" w:space="0" w:color="auto"/>
        <w:bottom w:val="none" w:sz="0" w:space="0" w:color="auto"/>
        <w:right w:val="none" w:sz="0" w:space="0" w:color="auto"/>
      </w:divBdr>
    </w:div>
    <w:div w:id="1381978044">
      <w:bodyDiv w:val="1"/>
      <w:marLeft w:val="0"/>
      <w:marRight w:val="0"/>
      <w:marTop w:val="0"/>
      <w:marBottom w:val="0"/>
      <w:divBdr>
        <w:top w:val="none" w:sz="0" w:space="0" w:color="auto"/>
        <w:left w:val="none" w:sz="0" w:space="0" w:color="auto"/>
        <w:bottom w:val="none" w:sz="0" w:space="0" w:color="auto"/>
        <w:right w:val="none" w:sz="0" w:space="0" w:color="auto"/>
      </w:divBdr>
    </w:div>
    <w:div w:id="1438407093">
      <w:bodyDiv w:val="1"/>
      <w:marLeft w:val="0"/>
      <w:marRight w:val="0"/>
      <w:marTop w:val="0"/>
      <w:marBottom w:val="0"/>
      <w:divBdr>
        <w:top w:val="none" w:sz="0" w:space="0" w:color="auto"/>
        <w:left w:val="none" w:sz="0" w:space="0" w:color="auto"/>
        <w:bottom w:val="none" w:sz="0" w:space="0" w:color="auto"/>
        <w:right w:val="none" w:sz="0" w:space="0" w:color="auto"/>
      </w:divBdr>
    </w:div>
    <w:div w:id="1451703661">
      <w:bodyDiv w:val="1"/>
      <w:marLeft w:val="0"/>
      <w:marRight w:val="0"/>
      <w:marTop w:val="0"/>
      <w:marBottom w:val="0"/>
      <w:divBdr>
        <w:top w:val="none" w:sz="0" w:space="0" w:color="auto"/>
        <w:left w:val="none" w:sz="0" w:space="0" w:color="auto"/>
        <w:bottom w:val="none" w:sz="0" w:space="0" w:color="auto"/>
        <w:right w:val="none" w:sz="0" w:space="0" w:color="auto"/>
      </w:divBdr>
      <w:divsChild>
        <w:div w:id="379130065">
          <w:marLeft w:val="0"/>
          <w:marRight w:val="0"/>
          <w:marTop w:val="0"/>
          <w:marBottom w:val="0"/>
          <w:divBdr>
            <w:top w:val="none" w:sz="0" w:space="0" w:color="auto"/>
            <w:left w:val="none" w:sz="0" w:space="0" w:color="auto"/>
            <w:bottom w:val="none" w:sz="0" w:space="0" w:color="auto"/>
            <w:right w:val="none" w:sz="0" w:space="0" w:color="auto"/>
          </w:divBdr>
        </w:div>
        <w:div w:id="411583724">
          <w:marLeft w:val="0"/>
          <w:marRight w:val="0"/>
          <w:marTop w:val="0"/>
          <w:marBottom w:val="0"/>
          <w:divBdr>
            <w:top w:val="none" w:sz="0" w:space="0" w:color="auto"/>
            <w:left w:val="none" w:sz="0" w:space="0" w:color="auto"/>
            <w:bottom w:val="none" w:sz="0" w:space="0" w:color="auto"/>
            <w:right w:val="none" w:sz="0" w:space="0" w:color="auto"/>
          </w:divBdr>
        </w:div>
        <w:div w:id="418673254">
          <w:marLeft w:val="0"/>
          <w:marRight w:val="0"/>
          <w:marTop w:val="0"/>
          <w:marBottom w:val="0"/>
          <w:divBdr>
            <w:top w:val="none" w:sz="0" w:space="0" w:color="auto"/>
            <w:left w:val="none" w:sz="0" w:space="0" w:color="auto"/>
            <w:bottom w:val="none" w:sz="0" w:space="0" w:color="auto"/>
            <w:right w:val="none" w:sz="0" w:space="0" w:color="auto"/>
          </w:divBdr>
        </w:div>
        <w:div w:id="465657650">
          <w:marLeft w:val="0"/>
          <w:marRight w:val="0"/>
          <w:marTop w:val="0"/>
          <w:marBottom w:val="0"/>
          <w:divBdr>
            <w:top w:val="none" w:sz="0" w:space="0" w:color="auto"/>
            <w:left w:val="none" w:sz="0" w:space="0" w:color="auto"/>
            <w:bottom w:val="none" w:sz="0" w:space="0" w:color="auto"/>
            <w:right w:val="none" w:sz="0" w:space="0" w:color="auto"/>
          </w:divBdr>
        </w:div>
        <w:div w:id="490952537">
          <w:marLeft w:val="0"/>
          <w:marRight w:val="0"/>
          <w:marTop w:val="0"/>
          <w:marBottom w:val="0"/>
          <w:divBdr>
            <w:top w:val="none" w:sz="0" w:space="0" w:color="auto"/>
            <w:left w:val="none" w:sz="0" w:space="0" w:color="auto"/>
            <w:bottom w:val="none" w:sz="0" w:space="0" w:color="auto"/>
            <w:right w:val="none" w:sz="0" w:space="0" w:color="auto"/>
          </w:divBdr>
        </w:div>
        <w:div w:id="673923180">
          <w:marLeft w:val="0"/>
          <w:marRight w:val="0"/>
          <w:marTop w:val="0"/>
          <w:marBottom w:val="0"/>
          <w:divBdr>
            <w:top w:val="none" w:sz="0" w:space="0" w:color="auto"/>
            <w:left w:val="none" w:sz="0" w:space="0" w:color="auto"/>
            <w:bottom w:val="none" w:sz="0" w:space="0" w:color="auto"/>
            <w:right w:val="none" w:sz="0" w:space="0" w:color="auto"/>
          </w:divBdr>
        </w:div>
        <w:div w:id="857887436">
          <w:marLeft w:val="0"/>
          <w:marRight w:val="0"/>
          <w:marTop w:val="0"/>
          <w:marBottom w:val="0"/>
          <w:divBdr>
            <w:top w:val="none" w:sz="0" w:space="0" w:color="auto"/>
            <w:left w:val="none" w:sz="0" w:space="0" w:color="auto"/>
            <w:bottom w:val="none" w:sz="0" w:space="0" w:color="auto"/>
            <w:right w:val="none" w:sz="0" w:space="0" w:color="auto"/>
          </w:divBdr>
        </w:div>
        <w:div w:id="878473946">
          <w:marLeft w:val="0"/>
          <w:marRight w:val="0"/>
          <w:marTop w:val="0"/>
          <w:marBottom w:val="0"/>
          <w:divBdr>
            <w:top w:val="none" w:sz="0" w:space="0" w:color="auto"/>
            <w:left w:val="none" w:sz="0" w:space="0" w:color="auto"/>
            <w:bottom w:val="none" w:sz="0" w:space="0" w:color="auto"/>
            <w:right w:val="none" w:sz="0" w:space="0" w:color="auto"/>
          </w:divBdr>
        </w:div>
        <w:div w:id="1258754540">
          <w:marLeft w:val="0"/>
          <w:marRight w:val="0"/>
          <w:marTop w:val="0"/>
          <w:marBottom w:val="0"/>
          <w:divBdr>
            <w:top w:val="none" w:sz="0" w:space="0" w:color="auto"/>
            <w:left w:val="none" w:sz="0" w:space="0" w:color="auto"/>
            <w:bottom w:val="none" w:sz="0" w:space="0" w:color="auto"/>
            <w:right w:val="none" w:sz="0" w:space="0" w:color="auto"/>
          </w:divBdr>
          <w:divsChild>
            <w:div w:id="888688998">
              <w:marLeft w:val="0"/>
              <w:marRight w:val="0"/>
              <w:marTop w:val="0"/>
              <w:marBottom w:val="0"/>
              <w:divBdr>
                <w:top w:val="none" w:sz="0" w:space="0" w:color="auto"/>
                <w:left w:val="none" w:sz="0" w:space="0" w:color="auto"/>
                <w:bottom w:val="none" w:sz="0" w:space="0" w:color="auto"/>
                <w:right w:val="none" w:sz="0" w:space="0" w:color="auto"/>
              </w:divBdr>
            </w:div>
          </w:divsChild>
        </w:div>
        <w:div w:id="1332027699">
          <w:marLeft w:val="0"/>
          <w:marRight w:val="0"/>
          <w:marTop w:val="0"/>
          <w:marBottom w:val="0"/>
          <w:divBdr>
            <w:top w:val="none" w:sz="0" w:space="0" w:color="auto"/>
            <w:left w:val="none" w:sz="0" w:space="0" w:color="auto"/>
            <w:bottom w:val="none" w:sz="0" w:space="0" w:color="auto"/>
            <w:right w:val="none" w:sz="0" w:space="0" w:color="auto"/>
          </w:divBdr>
          <w:divsChild>
            <w:div w:id="1295260731">
              <w:marLeft w:val="0"/>
              <w:marRight w:val="0"/>
              <w:marTop w:val="0"/>
              <w:marBottom w:val="0"/>
              <w:divBdr>
                <w:top w:val="none" w:sz="0" w:space="0" w:color="auto"/>
                <w:left w:val="none" w:sz="0" w:space="0" w:color="auto"/>
                <w:bottom w:val="none" w:sz="0" w:space="0" w:color="auto"/>
                <w:right w:val="none" w:sz="0" w:space="0" w:color="auto"/>
              </w:divBdr>
            </w:div>
          </w:divsChild>
        </w:div>
        <w:div w:id="1368991157">
          <w:marLeft w:val="0"/>
          <w:marRight w:val="0"/>
          <w:marTop w:val="0"/>
          <w:marBottom w:val="0"/>
          <w:divBdr>
            <w:top w:val="none" w:sz="0" w:space="0" w:color="auto"/>
            <w:left w:val="none" w:sz="0" w:space="0" w:color="auto"/>
            <w:bottom w:val="none" w:sz="0" w:space="0" w:color="auto"/>
            <w:right w:val="none" w:sz="0" w:space="0" w:color="auto"/>
          </w:divBdr>
        </w:div>
        <w:div w:id="1572426611">
          <w:marLeft w:val="0"/>
          <w:marRight w:val="0"/>
          <w:marTop w:val="0"/>
          <w:marBottom w:val="0"/>
          <w:divBdr>
            <w:top w:val="none" w:sz="0" w:space="0" w:color="auto"/>
            <w:left w:val="none" w:sz="0" w:space="0" w:color="auto"/>
            <w:bottom w:val="none" w:sz="0" w:space="0" w:color="auto"/>
            <w:right w:val="none" w:sz="0" w:space="0" w:color="auto"/>
          </w:divBdr>
        </w:div>
        <w:div w:id="1666856045">
          <w:marLeft w:val="0"/>
          <w:marRight w:val="0"/>
          <w:marTop w:val="0"/>
          <w:marBottom w:val="0"/>
          <w:divBdr>
            <w:top w:val="none" w:sz="0" w:space="0" w:color="auto"/>
            <w:left w:val="none" w:sz="0" w:space="0" w:color="auto"/>
            <w:bottom w:val="none" w:sz="0" w:space="0" w:color="auto"/>
            <w:right w:val="none" w:sz="0" w:space="0" w:color="auto"/>
          </w:divBdr>
          <w:divsChild>
            <w:div w:id="137651279">
              <w:marLeft w:val="0"/>
              <w:marRight w:val="0"/>
              <w:marTop w:val="0"/>
              <w:marBottom w:val="0"/>
              <w:divBdr>
                <w:top w:val="none" w:sz="0" w:space="0" w:color="auto"/>
                <w:left w:val="none" w:sz="0" w:space="0" w:color="auto"/>
                <w:bottom w:val="none" w:sz="0" w:space="0" w:color="auto"/>
                <w:right w:val="none" w:sz="0" w:space="0" w:color="auto"/>
              </w:divBdr>
            </w:div>
            <w:div w:id="141969298">
              <w:marLeft w:val="0"/>
              <w:marRight w:val="0"/>
              <w:marTop w:val="0"/>
              <w:marBottom w:val="0"/>
              <w:divBdr>
                <w:top w:val="none" w:sz="0" w:space="0" w:color="auto"/>
                <w:left w:val="none" w:sz="0" w:space="0" w:color="auto"/>
                <w:bottom w:val="none" w:sz="0" w:space="0" w:color="auto"/>
                <w:right w:val="none" w:sz="0" w:space="0" w:color="auto"/>
              </w:divBdr>
            </w:div>
            <w:div w:id="161548241">
              <w:marLeft w:val="0"/>
              <w:marRight w:val="0"/>
              <w:marTop w:val="0"/>
              <w:marBottom w:val="0"/>
              <w:divBdr>
                <w:top w:val="none" w:sz="0" w:space="0" w:color="auto"/>
                <w:left w:val="none" w:sz="0" w:space="0" w:color="auto"/>
                <w:bottom w:val="none" w:sz="0" w:space="0" w:color="auto"/>
                <w:right w:val="none" w:sz="0" w:space="0" w:color="auto"/>
              </w:divBdr>
            </w:div>
            <w:div w:id="214852033">
              <w:marLeft w:val="0"/>
              <w:marRight w:val="0"/>
              <w:marTop w:val="0"/>
              <w:marBottom w:val="0"/>
              <w:divBdr>
                <w:top w:val="none" w:sz="0" w:space="0" w:color="auto"/>
                <w:left w:val="none" w:sz="0" w:space="0" w:color="auto"/>
                <w:bottom w:val="none" w:sz="0" w:space="0" w:color="auto"/>
                <w:right w:val="none" w:sz="0" w:space="0" w:color="auto"/>
              </w:divBdr>
            </w:div>
            <w:div w:id="412241334">
              <w:marLeft w:val="0"/>
              <w:marRight w:val="0"/>
              <w:marTop w:val="0"/>
              <w:marBottom w:val="0"/>
              <w:divBdr>
                <w:top w:val="none" w:sz="0" w:space="0" w:color="auto"/>
                <w:left w:val="none" w:sz="0" w:space="0" w:color="auto"/>
                <w:bottom w:val="none" w:sz="0" w:space="0" w:color="auto"/>
                <w:right w:val="none" w:sz="0" w:space="0" w:color="auto"/>
              </w:divBdr>
            </w:div>
            <w:div w:id="456340107">
              <w:marLeft w:val="0"/>
              <w:marRight w:val="0"/>
              <w:marTop w:val="0"/>
              <w:marBottom w:val="0"/>
              <w:divBdr>
                <w:top w:val="none" w:sz="0" w:space="0" w:color="auto"/>
                <w:left w:val="none" w:sz="0" w:space="0" w:color="auto"/>
                <w:bottom w:val="none" w:sz="0" w:space="0" w:color="auto"/>
                <w:right w:val="none" w:sz="0" w:space="0" w:color="auto"/>
              </w:divBdr>
            </w:div>
            <w:div w:id="502627824">
              <w:marLeft w:val="0"/>
              <w:marRight w:val="0"/>
              <w:marTop w:val="0"/>
              <w:marBottom w:val="0"/>
              <w:divBdr>
                <w:top w:val="none" w:sz="0" w:space="0" w:color="auto"/>
                <w:left w:val="none" w:sz="0" w:space="0" w:color="auto"/>
                <w:bottom w:val="none" w:sz="0" w:space="0" w:color="auto"/>
                <w:right w:val="none" w:sz="0" w:space="0" w:color="auto"/>
              </w:divBdr>
            </w:div>
            <w:div w:id="574708025">
              <w:marLeft w:val="0"/>
              <w:marRight w:val="0"/>
              <w:marTop w:val="0"/>
              <w:marBottom w:val="0"/>
              <w:divBdr>
                <w:top w:val="none" w:sz="0" w:space="0" w:color="auto"/>
                <w:left w:val="none" w:sz="0" w:space="0" w:color="auto"/>
                <w:bottom w:val="none" w:sz="0" w:space="0" w:color="auto"/>
                <w:right w:val="none" w:sz="0" w:space="0" w:color="auto"/>
              </w:divBdr>
            </w:div>
            <w:div w:id="692195333">
              <w:marLeft w:val="0"/>
              <w:marRight w:val="0"/>
              <w:marTop w:val="0"/>
              <w:marBottom w:val="0"/>
              <w:divBdr>
                <w:top w:val="none" w:sz="0" w:space="0" w:color="auto"/>
                <w:left w:val="none" w:sz="0" w:space="0" w:color="auto"/>
                <w:bottom w:val="none" w:sz="0" w:space="0" w:color="auto"/>
                <w:right w:val="none" w:sz="0" w:space="0" w:color="auto"/>
              </w:divBdr>
            </w:div>
            <w:div w:id="708259767">
              <w:marLeft w:val="0"/>
              <w:marRight w:val="0"/>
              <w:marTop w:val="0"/>
              <w:marBottom w:val="0"/>
              <w:divBdr>
                <w:top w:val="none" w:sz="0" w:space="0" w:color="auto"/>
                <w:left w:val="none" w:sz="0" w:space="0" w:color="auto"/>
                <w:bottom w:val="none" w:sz="0" w:space="0" w:color="auto"/>
                <w:right w:val="none" w:sz="0" w:space="0" w:color="auto"/>
              </w:divBdr>
            </w:div>
            <w:div w:id="917443939">
              <w:marLeft w:val="0"/>
              <w:marRight w:val="0"/>
              <w:marTop w:val="0"/>
              <w:marBottom w:val="0"/>
              <w:divBdr>
                <w:top w:val="none" w:sz="0" w:space="0" w:color="auto"/>
                <w:left w:val="none" w:sz="0" w:space="0" w:color="auto"/>
                <w:bottom w:val="none" w:sz="0" w:space="0" w:color="auto"/>
                <w:right w:val="none" w:sz="0" w:space="0" w:color="auto"/>
              </w:divBdr>
            </w:div>
            <w:div w:id="953944598">
              <w:marLeft w:val="0"/>
              <w:marRight w:val="0"/>
              <w:marTop w:val="0"/>
              <w:marBottom w:val="0"/>
              <w:divBdr>
                <w:top w:val="none" w:sz="0" w:space="0" w:color="auto"/>
                <w:left w:val="none" w:sz="0" w:space="0" w:color="auto"/>
                <w:bottom w:val="none" w:sz="0" w:space="0" w:color="auto"/>
                <w:right w:val="none" w:sz="0" w:space="0" w:color="auto"/>
              </w:divBdr>
            </w:div>
            <w:div w:id="959067015">
              <w:marLeft w:val="0"/>
              <w:marRight w:val="0"/>
              <w:marTop w:val="0"/>
              <w:marBottom w:val="0"/>
              <w:divBdr>
                <w:top w:val="none" w:sz="0" w:space="0" w:color="auto"/>
                <w:left w:val="none" w:sz="0" w:space="0" w:color="auto"/>
                <w:bottom w:val="none" w:sz="0" w:space="0" w:color="auto"/>
                <w:right w:val="none" w:sz="0" w:space="0" w:color="auto"/>
              </w:divBdr>
            </w:div>
            <w:div w:id="993416407">
              <w:marLeft w:val="0"/>
              <w:marRight w:val="0"/>
              <w:marTop w:val="0"/>
              <w:marBottom w:val="0"/>
              <w:divBdr>
                <w:top w:val="none" w:sz="0" w:space="0" w:color="auto"/>
                <w:left w:val="none" w:sz="0" w:space="0" w:color="auto"/>
                <w:bottom w:val="none" w:sz="0" w:space="0" w:color="auto"/>
                <w:right w:val="none" w:sz="0" w:space="0" w:color="auto"/>
              </w:divBdr>
            </w:div>
            <w:div w:id="1034965325">
              <w:marLeft w:val="0"/>
              <w:marRight w:val="0"/>
              <w:marTop w:val="0"/>
              <w:marBottom w:val="0"/>
              <w:divBdr>
                <w:top w:val="none" w:sz="0" w:space="0" w:color="auto"/>
                <w:left w:val="none" w:sz="0" w:space="0" w:color="auto"/>
                <w:bottom w:val="none" w:sz="0" w:space="0" w:color="auto"/>
                <w:right w:val="none" w:sz="0" w:space="0" w:color="auto"/>
              </w:divBdr>
            </w:div>
            <w:div w:id="1115827853">
              <w:marLeft w:val="0"/>
              <w:marRight w:val="0"/>
              <w:marTop w:val="0"/>
              <w:marBottom w:val="0"/>
              <w:divBdr>
                <w:top w:val="none" w:sz="0" w:space="0" w:color="auto"/>
                <w:left w:val="none" w:sz="0" w:space="0" w:color="auto"/>
                <w:bottom w:val="none" w:sz="0" w:space="0" w:color="auto"/>
                <w:right w:val="none" w:sz="0" w:space="0" w:color="auto"/>
              </w:divBdr>
            </w:div>
            <w:div w:id="1161776260">
              <w:marLeft w:val="0"/>
              <w:marRight w:val="0"/>
              <w:marTop w:val="0"/>
              <w:marBottom w:val="0"/>
              <w:divBdr>
                <w:top w:val="none" w:sz="0" w:space="0" w:color="auto"/>
                <w:left w:val="none" w:sz="0" w:space="0" w:color="auto"/>
                <w:bottom w:val="none" w:sz="0" w:space="0" w:color="auto"/>
                <w:right w:val="none" w:sz="0" w:space="0" w:color="auto"/>
              </w:divBdr>
            </w:div>
            <w:div w:id="1260063716">
              <w:marLeft w:val="0"/>
              <w:marRight w:val="0"/>
              <w:marTop w:val="0"/>
              <w:marBottom w:val="0"/>
              <w:divBdr>
                <w:top w:val="none" w:sz="0" w:space="0" w:color="auto"/>
                <w:left w:val="none" w:sz="0" w:space="0" w:color="auto"/>
                <w:bottom w:val="none" w:sz="0" w:space="0" w:color="auto"/>
                <w:right w:val="none" w:sz="0" w:space="0" w:color="auto"/>
              </w:divBdr>
            </w:div>
            <w:div w:id="1405910581">
              <w:marLeft w:val="0"/>
              <w:marRight w:val="0"/>
              <w:marTop w:val="0"/>
              <w:marBottom w:val="0"/>
              <w:divBdr>
                <w:top w:val="none" w:sz="0" w:space="0" w:color="auto"/>
                <w:left w:val="none" w:sz="0" w:space="0" w:color="auto"/>
                <w:bottom w:val="none" w:sz="0" w:space="0" w:color="auto"/>
                <w:right w:val="none" w:sz="0" w:space="0" w:color="auto"/>
              </w:divBdr>
            </w:div>
            <w:div w:id="1460757087">
              <w:marLeft w:val="0"/>
              <w:marRight w:val="0"/>
              <w:marTop w:val="0"/>
              <w:marBottom w:val="0"/>
              <w:divBdr>
                <w:top w:val="none" w:sz="0" w:space="0" w:color="auto"/>
                <w:left w:val="none" w:sz="0" w:space="0" w:color="auto"/>
                <w:bottom w:val="none" w:sz="0" w:space="0" w:color="auto"/>
                <w:right w:val="none" w:sz="0" w:space="0" w:color="auto"/>
              </w:divBdr>
            </w:div>
            <w:div w:id="1640376211">
              <w:marLeft w:val="0"/>
              <w:marRight w:val="0"/>
              <w:marTop w:val="0"/>
              <w:marBottom w:val="0"/>
              <w:divBdr>
                <w:top w:val="none" w:sz="0" w:space="0" w:color="auto"/>
                <w:left w:val="none" w:sz="0" w:space="0" w:color="auto"/>
                <w:bottom w:val="none" w:sz="0" w:space="0" w:color="auto"/>
                <w:right w:val="none" w:sz="0" w:space="0" w:color="auto"/>
              </w:divBdr>
            </w:div>
            <w:div w:id="1644895252">
              <w:marLeft w:val="0"/>
              <w:marRight w:val="0"/>
              <w:marTop w:val="0"/>
              <w:marBottom w:val="0"/>
              <w:divBdr>
                <w:top w:val="none" w:sz="0" w:space="0" w:color="auto"/>
                <w:left w:val="none" w:sz="0" w:space="0" w:color="auto"/>
                <w:bottom w:val="none" w:sz="0" w:space="0" w:color="auto"/>
                <w:right w:val="none" w:sz="0" w:space="0" w:color="auto"/>
              </w:divBdr>
            </w:div>
            <w:div w:id="1657370960">
              <w:marLeft w:val="0"/>
              <w:marRight w:val="0"/>
              <w:marTop w:val="0"/>
              <w:marBottom w:val="0"/>
              <w:divBdr>
                <w:top w:val="none" w:sz="0" w:space="0" w:color="auto"/>
                <w:left w:val="none" w:sz="0" w:space="0" w:color="auto"/>
                <w:bottom w:val="none" w:sz="0" w:space="0" w:color="auto"/>
                <w:right w:val="none" w:sz="0" w:space="0" w:color="auto"/>
              </w:divBdr>
            </w:div>
            <w:div w:id="1905949167">
              <w:marLeft w:val="0"/>
              <w:marRight w:val="0"/>
              <w:marTop w:val="0"/>
              <w:marBottom w:val="0"/>
              <w:divBdr>
                <w:top w:val="none" w:sz="0" w:space="0" w:color="auto"/>
                <w:left w:val="none" w:sz="0" w:space="0" w:color="auto"/>
                <w:bottom w:val="none" w:sz="0" w:space="0" w:color="auto"/>
                <w:right w:val="none" w:sz="0" w:space="0" w:color="auto"/>
              </w:divBdr>
            </w:div>
            <w:div w:id="1927960997">
              <w:marLeft w:val="0"/>
              <w:marRight w:val="0"/>
              <w:marTop w:val="0"/>
              <w:marBottom w:val="0"/>
              <w:divBdr>
                <w:top w:val="none" w:sz="0" w:space="0" w:color="auto"/>
                <w:left w:val="none" w:sz="0" w:space="0" w:color="auto"/>
                <w:bottom w:val="none" w:sz="0" w:space="0" w:color="auto"/>
                <w:right w:val="none" w:sz="0" w:space="0" w:color="auto"/>
              </w:divBdr>
            </w:div>
            <w:div w:id="1935431179">
              <w:marLeft w:val="0"/>
              <w:marRight w:val="0"/>
              <w:marTop w:val="0"/>
              <w:marBottom w:val="0"/>
              <w:divBdr>
                <w:top w:val="none" w:sz="0" w:space="0" w:color="auto"/>
                <w:left w:val="none" w:sz="0" w:space="0" w:color="auto"/>
                <w:bottom w:val="none" w:sz="0" w:space="0" w:color="auto"/>
                <w:right w:val="none" w:sz="0" w:space="0" w:color="auto"/>
              </w:divBdr>
            </w:div>
            <w:div w:id="2042972630">
              <w:marLeft w:val="0"/>
              <w:marRight w:val="0"/>
              <w:marTop w:val="0"/>
              <w:marBottom w:val="0"/>
              <w:divBdr>
                <w:top w:val="none" w:sz="0" w:space="0" w:color="auto"/>
                <w:left w:val="none" w:sz="0" w:space="0" w:color="auto"/>
                <w:bottom w:val="none" w:sz="0" w:space="0" w:color="auto"/>
                <w:right w:val="none" w:sz="0" w:space="0" w:color="auto"/>
              </w:divBdr>
            </w:div>
          </w:divsChild>
        </w:div>
        <w:div w:id="1933850391">
          <w:marLeft w:val="0"/>
          <w:marRight w:val="0"/>
          <w:marTop w:val="0"/>
          <w:marBottom w:val="0"/>
          <w:divBdr>
            <w:top w:val="none" w:sz="0" w:space="0" w:color="auto"/>
            <w:left w:val="none" w:sz="0" w:space="0" w:color="auto"/>
            <w:bottom w:val="none" w:sz="0" w:space="0" w:color="auto"/>
            <w:right w:val="none" w:sz="0" w:space="0" w:color="auto"/>
          </w:divBdr>
        </w:div>
        <w:div w:id="2129815821">
          <w:marLeft w:val="0"/>
          <w:marRight w:val="0"/>
          <w:marTop w:val="0"/>
          <w:marBottom w:val="0"/>
          <w:divBdr>
            <w:top w:val="none" w:sz="0" w:space="0" w:color="auto"/>
            <w:left w:val="none" w:sz="0" w:space="0" w:color="auto"/>
            <w:bottom w:val="none" w:sz="0" w:space="0" w:color="auto"/>
            <w:right w:val="none" w:sz="0" w:space="0" w:color="auto"/>
          </w:divBdr>
        </w:div>
      </w:divsChild>
    </w:div>
    <w:div w:id="1525745318">
      <w:bodyDiv w:val="1"/>
      <w:marLeft w:val="0"/>
      <w:marRight w:val="0"/>
      <w:marTop w:val="0"/>
      <w:marBottom w:val="0"/>
      <w:divBdr>
        <w:top w:val="none" w:sz="0" w:space="0" w:color="auto"/>
        <w:left w:val="none" w:sz="0" w:space="0" w:color="auto"/>
        <w:bottom w:val="none" w:sz="0" w:space="0" w:color="auto"/>
        <w:right w:val="none" w:sz="0" w:space="0" w:color="auto"/>
      </w:divBdr>
    </w:div>
    <w:div w:id="1600915721">
      <w:bodyDiv w:val="1"/>
      <w:marLeft w:val="0"/>
      <w:marRight w:val="0"/>
      <w:marTop w:val="0"/>
      <w:marBottom w:val="0"/>
      <w:divBdr>
        <w:top w:val="none" w:sz="0" w:space="0" w:color="auto"/>
        <w:left w:val="none" w:sz="0" w:space="0" w:color="auto"/>
        <w:bottom w:val="none" w:sz="0" w:space="0" w:color="auto"/>
        <w:right w:val="none" w:sz="0" w:space="0" w:color="auto"/>
      </w:divBdr>
    </w:div>
    <w:div w:id="1742867442">
      <w:bodyDiv w:val="1"/>
      <w:marLeft w:val="0"/>
      <w:marRight w:val="0"/>
      <w:marTop w:val="0"/>
      <w:marBottom w:val="0"/>
      <w:divBdr>
        <w:top w:val="none" w:sz="0" w:space="0" w:color="auto"/>
        <w:left w:val="none" w:sz="0" w:space="0" w:color="auto"/>
        <w:bottom w:val="none" w:sz="0" w:space="0" w:color="auto"/>
        <w:right w:val="none" w:sz="0" w:space="0" w:color="auto"/>
      </w:divBdr>
    </w:div>
    <w:div w:id="1837575306">
      <w:bodyDiv w:val="1"/>
      <w:marLeft w:val="0"/>
      <w:marRight w:val="0"/>
      <w:marTop w:val="0"/>
      <w:marBottom w:val="0"/>
      <w:divBdr>
        <w:top w:val="none" w:sz="0" w:space="0" w:color="auto"/>
        <w:left w:val="none" w:sz="0" w:space="0" w:color="auto"/>
        <w:bottom w:val="none" w:sz="0" w:space="0" w:color="auto"/>
        <w:right w:val="none" w:sz="0" w:space="0" w:color="auto"/>
      </w:divBdr>
    </w:div>
    <w:div w:id="1865823082">
      <w:bodyDiv w:val="1"/>
      <w:marLeft w:val="0"/>
      <w:marRight w:val="0"/>
      <w:marTop w:val="0"/>
      <w:marBottom w:val="0"/>
      <w:divBdr>
        <w:top w:val="none" w:sz="0" w:space="0" w:color="auto"/>
        <w:left w:val="none" w:sz="0" w:space="0" w:color="auto"/>
        <w:bottom w:val="none" w:sz="0" w:space="0" w:color="auto"/>
        <w:right w:val="none" w:sz="0" w:space="0" w:color="auto"/>
      </w:divBdr>
    </w:div>
    <w:div w:id="2099255592">
      <w:bodyDiv w:val="1"/>
      <w:marLeft w:val="0"/>
      <w:marRight w:val="0"/>
      <w:marTop w:val="0"/>
      <w:marBottom w:val="0"/>
      <w:divBdr>
        <w:top w:val="none" w:sz="0" w:space="0" w:color="auto"/>
        <w:left w:val="none" w:sz="0" w:space="0" w:color="auto"/>
        <w:bottom w:val="none" w:sz="0" w:space="0" w:color="auto"/>
        <w:right w:val="none" w:sz="0" w:space="0" w:color="auto"/>
      </w:divBdr>
    </w:div>
    <w:div w:id="2103141752">
      <w:bodyDiv w:val="1"/>
      <w:marLeft w:val="0"/>
      <w:marRight w:val="0"/>
      <w:marTop w:val="0"/>
      <w:marBottom w:val="0"/>
      <w:divBdr>
        <w:top w:val="none" w:sz="0" w:space="0" w:color="auto"/>
        <w:left w:val="none" w:sz="0" w:space="0" w:color="auto"/>
        <w:bottom w:val="none" w:sz="0" w:space="0" w:color="auto"/>
        <w:right w:val="none" w:sz="0" w:space="0" w:color="auto"/>
      </w:divBdr>
    </w:div>
    <w:div w:id="2126729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uk.org/wp-content/uploads/2020/10/DUKFS03Use-of-Dolls_AC_web.pdf" TargetMode="External"/><Relationship Id="rId13" Type="http://schemas.openxmlformats.org/officeDocument/2006/relationships/hyperlink" Target="https://www.dementiauk.org/music-therapy/" TargetMode="External"/><Relationship Id="rId18" Type="http://schemas.openxmlformats.org/officeDocument/2006/relationships/hyperlink" Target="https://www.england.nhs.uk/wp-content/uploads/2017/03/NEXT-STEPS-ON-THE-NHS-FIVE-YEAR-FORWARD-VIEW.pdf" TargetMode="External"/><Relationship Id="rId26" Type="http://schemas.openxmlformats.org/officeDocument/2006/relationships/hyperlink" Target="https://www.nuffieldbioethics.org/wp-content/uploads/Dementia-Chapter-3-What-is-an-ethical-approach-to-care.pdf" TargetMode="External"/><Relationship Id="rId3" Type="http://schemas.openxmlformats.org/officeDocument/2006/relationships/styles" Target="styles.xml"/><Relationship Id="rId21" Type="http://schemas.openxmlformats.org/officeDocument/2006/relationships/hyperlink" Target="https://www.echr.coe.int/documents/convention_eng.pdf" TargetMode="External"/><Relationship Id="rId7" Type="http://schemas.openxmlformats.org/officeDocument/2006/relationships/endnotes" Target="endnotes.xml"/><Relationship Id="rId12" Type="http://schemas.openxmlformats.org/officeDocument/2006/relationships/hyperlink" Target="https://www.equalityhumanrights.com/en/human-rights/human-rights-act" TargetMode="External"/><Relationship Id="rId17" Type="http://schemas.openxmlformats.org/officeDocument/2006/relationships/hyperlink" Target="https://www.health.org.uk/sites/default/files/PersonCentredCareMadeSimple_0.pdf" TargetMode="External"/><Relationship Id="rId25" Type="http://schemas.openxmlformats.org/officeDocument/2006/relationships/hyperlink" Target="https://www.legislation.gov.uk/uksi/2014/2936/regulation/9/made" TargetMode="External"/><Relationship Id="rId2" Type="http://schemas.openxmlformats.org/officeDocument/2006/relationships/numbering" Target="numbering.xml"/><Relationship Id="rId16" Type="http://schemas.openxmlformats.org/officeDocument/2006/relationships/hyperlink" Target="https://www.researchgate.net/publication/324835490_Person-centeredness_in_health_and_social_care_-_what_exactly_is_it_that_patients_and_their_carers_want" TargetMode="External"/><Relationship Id="rId20" Type="http://schemas.openxmlformats.org/officeDocument/2006/relationships/hyperlink" Target="https://www.equalityhumanrights.com/en/human-rights/human-rights-act" TargetMode="External"/><Relationship Id="rId29" Type="http://schemas.openxmlformats.org/officeDocument/2006/relationships/hyperlink" Target="https://www.health.org.uk/sites/default/files/PersonCentredCareMadeSimple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nhs-constitution-for-england" TargetMode="External"/><Relationship Id="rId24" Type="http://schemas.openxmlformats.org/officeDocument/2006/relationships/hyperlink" Target="https://www.legislation.gov.uk/ukpga/1998/42/contents" TargetMode="External"/><Relationship Id="rId5" Type="http://schemas.openxmlformats.org/officeDocument/2006/relationships/webSettings" Target="webSettings.xml"/><Relationship Id="rId15" Type="http://schemas.openxmlformats.org/officeDocument/2006/relationships/hyperlink" Target="https://www.alzheimers.org.uk/about-dementia/treatments/person-centred-care" TargetMode="External"/><Relationship Id="rId23" Type="http://schemas.openxmlformats.org/officeDocument/2006/relationships/hyperlink" Target="https://www.legislation.gov.uk/uksi/2014/2936/regulation/9/made" TargetMode="External"/><Relationship Id="rId28" Type="http://schemas.openxmlformats.org/officeDocument/2006/relationships/hyperlink" Target="https://www.england.nhs.uk/wp-content/uploads/2016/04/exec-summary-care-support-planning.pdf" TargetMode="External"/><Relationship Id="rId10" Type="http://schemas.openxmlformats.org/officeDocument/2006/relationships/hyperlink" Target="https://www.carersuk.org/help-and-advice/practical-support/managing-someone-s-affairs/mental-capacity-in-england-and-wales?gclid=Cj0KCQjwssyJBhDXARIsAK98ITTwM9DyIa24cmmPJAcTCTgVSZfxc0Dt8uT5WRpsaazpeHsk4qp7ceEaAjmBEALw_wcB" TargetMode="External"/><Relationship Id="rId19" Type="http://schemas.openxmlformats.org/officeDocument/2006/relationships/hyperlink" Target="https://www.alzheimers.org.uk/about-dementia/treatments/person-centred-car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egislation.gov.uk/uksi/2014/2936/regulation/9/made" TargetMode="External"/><Relationship Id="rId14" Type="http://schemas.openxmlformats.org/officeDocument/2006/relationships/hyperlink" Target="https://www.england.nhs.uk/wp-content/uploads/2016/04/exec-summary-care-support-planning.pdf" TargetMode="External"/><Relationship Id="rId22" Type="http://schemas.openxmlformats.org/officeDocument/2006/relationships/hyperlink" Target="https://www.gov.uk/government/publications/the-nhs-constitution-for-england" TargetMode="External"/><Relationship Id="rId27" Type="http://schemas.openxmlformats.org/officeDocument/2006/relationships/hyperlink" Target="https://www.ncbi.nlm.nih.gov/pmc/articles/PMC513505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And18</b:Tag>
    <b:SourceType>JournalArticle</b:SourceType>
    <b:Guid>{D256814F-C22F-4F21-96DA-53F7B9DD4D8A}</b:Guid>
    <b:Title>European Journal for Person Centered Healthcare</b:Title>
    <b:Year>2018</b:Year>
    <b:Author>
      <b:Author>
        <b:Corporate>Miles; Asbridge</b:Corporate>
      </b:Author>
    </b:Author>
    <b:JournalName>Person-centeredness in health and social care - what exactly is it that patients and their carers want?</b:JournalName>
    <b:Pages>1-4</b:Pages>
    <b:Volume>6</b:Volume>
    <b:Issue>1</b:Issue>
    <b:RefOrder>1</b:RefOrder>
  </b:Source>
  <b:Source>
    <b:Tag>The16</b:Tag>
    <b:SourceType>Report</b:SourceType>
    <b:Guid>{A67F44B0-1100-48C7-921E-ACB1E9DFECFF}</b:Guid>
    <b:Title>what everyone should know about person-centred care</b:Title>
    <b:Year>2016</b:Year>
    <b:Author>
      <b:Author>
        <b:NameList>
          <b:Person>
            <b:Last>The Health Foundation</b:Last>
          </b:Person>
        </b:NameList>
      </b:Author>
    </b:Author>
    <b:Publisher>The health foundation</b:Publisher>
    <b:City>London</b:City>
    <b:RefOrder>2</b:RefOrder>
  </b:Source>
  <b:Source>
    <b:Tag>Cin16</b:Tag>
    <b:SourceType>JournalArticle</b:SourceType>
    <b:Guid>{8BFF5D3D-091E-46A7-ACFB-FD0744DE04EF}</b:Guid>
    <b:Title> The Authors 2016 International Practice Development Journal </b:Title>
    <b:Year>2016</b:Year>
    <b:Author>
      <b:Author>
        <b:NameList>
          <b:Person>
            <b:Last>Cingel</b:Last>
            <b:First>Margreet</b:First>
            <b:Middle>van der</b:Middle>
          </b:Person>
        </b:NameList>
      </b:Author>
    </b:Author>
    <b:JournalName>Concepts of person-centred care</b:JournalName>
    <b:Pages>6</b:Pages>
    <b:Volume>6</b:Volume>
    <b:Issue>2</b:Issue>
    <b:RefOrder>3</b:RefOrder>
  </b:Source>
  <b:Source>
    <b:Tag>San17</b:Tag>
    <b:SourceType>JournalArticle</b:SourceType>
    <b:Guid>{860BAFA6-2CCB-4198-B854-0C56B6DB29A5}</b:Guid>
    <b:Author>
      <b:Author>
        <b:Corporate>Santana </b:Corporate>
      </b:Author>
    </b:Author>
    <b:Title>Health Expecatations</b:Title>
    <b:JournalName>How to practice person-centred care : A conceptual frame</b:JournalName>
    <b:Year>2017</b:Year>
    <b:Pages>429-440</b:Pages>
    <b:Volume>21</b:Volume>
    <b:Issue>2</b:Issue>
    <b:RefOrder>4</b:RefOrder>
  </b:Source>
  <b:Source>
    <b:Tag>Dem21</b:Tag>
    <b:SourceType>DocumentFromInternetSite</b:SourceType>
    <b:Guid>{9A542247-4093-4B17-B1C1-2308B5EF6F1B}</b:Guid>
    <b:Title>Dementia UK</b:Title>
    <b:Year>2021</b:Year>
    <b:Author>
      <b:Author>
        <b:NameList>
          <b:Person>
            <b:Last>Dementiauk</b:Last>
          </b:Person>
        </b:NameList>
      </b:Author>
    </b:Author>
    <b:Month>Sep</b:Month>
    <b:Day>06</b:Day>
    <b:YearAccessed>2021</b:YearAccessed>
    <b:MonthAccessed>Sep.</b:MonthAccessed>
    <b:DayAccessed>06</b:DayAccessed>
    <b:URL>https://www.dementiauk.org/get-support/complementary-approaches/doll-therapy/</b:URL>
    <b:RefOrder>5</b:RefOrder>
  </b:Source>
</b:Sources>
</file>

<file path=customXml/itemProps1.xml><?xml version="1.0" encoding="utf-8"?>
<ds:datastoreItem xmlns:ds="http://schemas.openxmlformats.org/officeDocument/2006/customXml" ds:itemID="{2FA45596-0BD0-49EE-95EE-336D745142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2934</Words>
  <Characters>16728</Characters>
  <Application>Microsoft Office Word</Application>
  <DocSecurity>4</DocSecurity>
  <Lines>139</Lines>
  <Paragraphs>39</Paragraphs>
  <ScaleCrop>false</ScaleCrop>
  <HeadingPairs>
    <vt:vector size="2" baseType="variant">
      <vt:variant>
        <vt:lpstr>Title</vt:lpstr>
      </vt:variant>
      <vt:variant>
        <vt:i4>1</vt:i4>
      </vt:variant>
    </vt:vector>
  </HeadingPairs>
  <TitlesOfParts>
    <vt:vector size="1" baseType="lpstr">
      <vt:lpstr>person-centred care</vt:lpstr>
    </vt:vector>
  </TitlesOfParts>
  <Company>Diya Ganguly (Lecturer)</Company>
  <LinksUpToDate>false</LinksUpToDate>
  <CharactersWithSpaces>19623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person-centred care</dc:title>
  <dc:subject>Principles of Health and Social Care Practice (BMHP5002) Assessment 2</dc:subject>
  <dc:creator>Maryam Malik (1919971)</dc:creator>
  <cp:keywords/>
  <dc:description/>
  <cp:lastModifiedBy>Maryam Malik (1919971)</cp:lastModifiedBy>
  <cp:revision>23</cp:revision>
  <dcterms:created xsi:type="dcterms:W3CDTF">2021-09-07T05:30:00Z</dcterms:created>
  <dcterms:modified xsi:type="dcterms:W3CDTF">2021-09-07T06:58:00Z</dcterms:modified>
</cp:coreProperties>
</file>