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36A72" w14:textId="77777777" w:rsidR="00012906" w:rsidRDefault="00012906" w:rsidP="00EF18E6">
      <w:pPr>
        <w:jc w:val="center"/>
        <w:rPr>
          <w:rFonts w:ascii="Arial" w:hAnsi="Arial" w:cs="Arial"/>
          <w:b/>
          <w:bCs/>
          <w:sz w:val="32"/>
          <w:szCs w:val="32"/>
        </w:rPr>
      </w:pPr>
    </w:p>
    <w:p w14:paraId="6431F677" w14:textId="77777777" w:rsidR="00012906" w:rsidRDefault="00012906" w:rsidP="00EF18E6">
      <w:pPr>
        <w:jc w:val="center"/>
        <w:rPr>
          <w:rFonts w:ascii="Arial" w:hAnsi="Arial" w:cs="Arial"/>
          <w:b/>
          <w:bCs/>
          <w:sz w:val="32"/>
          <w:szCs w:val="32"/>
        </w:rPr>
      </w:pPr>
    </w:p>
    <w:p w14:paraId="1BEA52FF" w14:textId="77777777" w:rsidR="00012906" w:rsidRDefault="00012906" w:rsidP="00EF18E6">
      <w:pPr>
        <w:jc w:val="center"/>
        <w:rPr>
          <w:rFonts w:ascii="Arial" w:hAnsi="Arial" w:cs="Arial"/>
          <w:b/>
          <w:bCs/>
          <w:sz w:val="32"/>
          <w:szCs w:val="32"/>
        </w:rPr>
      </w:pPr>
    </w:p>
    <w:p w14:paraId="25B62CD8" w14:textId="77777777" w:rsidR="00012906" w:rsidRDefault="00012906" w:rsidP="00EF18E6">
      <w:pPr>
        <w:jc w:val="center"/>
        <w:rPr>
          <w:rFonts w:ascii="Arial" w:hAnsi="Arial" w:cs="Arial"/>
          <w:b/>
          <w:bCs/>
          <w:sz w:val="32"/>
          <w:szCs w:val="32"/>
        </w:rPr>
      </w:pPr>
    </w:p>
    <w:p w14:paraId="1B2D3C7C" w14:textId="77777777" w:rsidR="00012906" w:rsidRDefault="00012906" w:rsidP="00EF18E6">
      <w:pPr>
        <w:jc w:val="center"/>
        <w:rPr>
          <w:rFonts w:ascii="Arial" w:hAnsi="Arial" w:cs="Arial"/>
          <w:b/>
          <w:bCs/>
          <w:sz w:val="32"/>
          <w:szCs w:val="32"/>
        </w:rPr>
      </w:pPr>
    </w:p>
    <w:p w14:paraId="19B36DB7" w14:textId="77777777" w:rsidR="00012906" w:rsidRDefault="00012906" w:rsidP="00EF18E6">
      <w:pPr>
        <w:jc w:val="center"/>
        <w:rPr>
          <w:rFonts w:ascii="Arial" w:hAnsi="Arial" w:cs="Arial"/>
          <w:b/>
          <w:bCs/>
          <w:sz w:val="32"/>
          <w:szCs w:val="32"/>
        </w:rPr>
      </w:pPr>
    </w:p>
    <w:p w14:paraId="6A362CF1" w14:textId="77777777" w:rsidR="00012906" w:rsidRDefault="00012906" w:rsidP="00EF18E6">
      <w:pPr>
        <w:jc w:val="center"/>
        <w:rPr>
          <w:rFonts w:ascii="Arial" w:hAnsi="Arial" w:cs="Arial"/>
          <w:b/>
          <w:bCs/>
          <w:sz w:val="32"/>
          <w:szCs w:val="32"/>
        </w:rPr>
      </w:pPr>
    </w:p>
    <w:p w14:paraId="7761F9F7" w14:textId="1384D6EE" w:rsidR="00093298" w:rsidRDefault="00EF18E6" w:rsidP="00EF18E6">
      <w:pPr>
        <w:jc w:val="center"/>
        <w:rPr>
          <w:rFonts w:ascii="Arial" w:hAnsi="Arial" w:cs="Arial"/>
          <w:b/>
          <w:bCs/>
          <w:sz w:val="32"/>
          <w:szCs w:val="32"/>
        </w:rPr>
      </w:pPr>
      <w:r>
        <w:rPr>
          <w:rFonts w:ascii="Arial" w:hAnsi="Arial" w:cs="Arial"/>
          <w:b/>
          <w:bCs/>
          <w:sz w:val="32"/>
          <w:szCs w:val="32"/>
        </w:rPr>
        <w:t>Principles in Health and social care</w:t>
      </w:r>
    </w:p>
    <w:p w14:paraId="7B9A3338" w14:textId="28317452" w:rsidR="00C33779" w:rsidRDefault="00C33779" w:rsidP="00EF18E6">
      <w:pPr>
        <w:jc w:val="center"/>
        <w:rPr>
          <w:rFonts w:ascii="Arial" w:hAnsi="Arial" w:cs="Arial"/>
          <w:b/>
          <w:bCs/>
          <w:sz w:val="32"/>
          <w:szCs w:val="32"/>
        </w:rPr>
      </w:pPr>
      <w:r>
        <w:rPr>
          <w:rFonts w:ascii="Arial" w:hAnsi="Arial" w:cs="Arial"/>
          <w:b/>
          <w:bCs/>
          <w:sz w:val="32"/>
          <w:szCs w:val="32"/>
        </w:rPr>
        <w:t>BM</w:t>
      </w:r>
      <w:r w:rsidR="007D03D4">
        <w:rPr>
          <w:rFonts w:ascii="Arial" w:hAnsi="Arial" w:cs="Arial"/>
          <w:b/>
          <w:bCs/>
          <w:sz w:val="32"/>
          <w:szCs w:val="32"/>
        </w:rPr>
        <w:t>HP 5016</w:t>
      </w:r>
    </w:p>
    <w:p w14:paraId="4C133B9C" w14:textId="77777777" w:rsidR="007D03D4" w:rsidRDefault="007D03D4" w:rsidP="00EF18E6">
      <w:pPr>
        <w:jc w:val="center"/>
        <w:rPr>
          <w:rFonts w:ascii="Arial" w:hAnsi="Arial" w:cs="Arial"/>
          <w:b/>
          <w:bCs/>
          <w:sz w:val="32"/>
          <w:szCs w:val="32"/>
        </w:rPr>
      </w:pPr>
    </w:p>
    <w:p w14:paraId="48D32C2D" w14:textId="0B8E7FEE" w:rsidR="007D03D4" w:rsidRDefault="00143575" w:rsidP="007D03D4">
      <w:pPr>
        <w:jc w:val="center"/>
        <w:rPr>
          <w:rFonts w:ascii="Arial" w:hAnsi="Arial" w:cs="Arial"/>
          <w:b/>
          <w:bCs/>
          <w:sz w:val="32"/>
          <w:szCs w:val="32"/>
        </w:rPr>
      </w:pPr>
      <w:r>
        <w:rPr>
          <w:rFonts w:ascii="Arial" w:hAnsi="Arial" w:cs="Arial"/>
          <w:b/>
          <w:bCs/>
          <w:sz w:val="32"/>
          <w:szCs w:val="32"/>
        </w:rPr>
        <w:t>Name: Farzia Saddique</w:t>
      </w:r>
    </w:p>
    <w:p w14:paraId="703B38AA" w14:textId="7BD909CD" w:rsidR="007C0FA1" w:rsidRDefault="007C0FA1" w:rsidP="007D03D4">
      <w:pPr>
        <w:jc w:val="center"/>
        <w:rPr>
          <w:rFonts w:ascii="Arial" w:hAnsi="Arial" w:cs="Arial"/>
          <w:b/>
          <w:bCs/>
          <w:sz w:val="32"/>
          <w:szCs w:val="32"/>
        </w:rPr>
      </w:pPr>
      <w:r>
        <w:rPr>
          <w:rFonts w:ascii="Arial" w:hAnsi="Arial" w:cs="Arial"/>
          <w:b/>
          <w:bCs/>
          <w:sz w:val="32"/>
          <w:szCs w:val="32"/>
        </w:rPr>
        <w:t>Student Number: 2329009</w:t>
      </w:r>
    </w:p>
    <w:p w14:paraId="2AFAEF5D" w14:textId="5E8FDBE1" w:rsidR="00153C8D" w:rsidRPr="00CD2EAF" w:rsidRDefault="00775BBA" w:rsidP="000D2AB8">
      <w:pPr>
        <w:jc w:val="center"/>
        <w:rPr>
          <w:rFonts w:ascii="Arial" w:hAnsi="Arial" w:cs="Arial"/>
          <w:b/>
          <w:bCs/>
          <w:sz w:val="32"/>
          <w:szCs w:val="32"/>
        </w:rPr>
      </w:pPr>
      <w:r>
        <w:rPr>
          <w:rFonts w:ascii="Arial" w:hAnsi="Arial" w:cs="Arial"/>
          <w:b/>
          <w:bCs/>
          <w:sz w:val="32"/>
          <w:szCs w:val="32"/>
        </w:rPr>
        <w:t xml:space="preserve">Leacturere Name: Deborah </w:t>
      </w:r>
      <w:r w:rsidR="000D2AB8">
        <w:rPr>
          <w:rFonts w:ascii="Arial" w:hAnsi="Arial" w:cs="Arial"/>
          <w:b/>
          <w:bCs/>
          <w:sz w:val="32"/>
          <w:szCs w:val="32"/>
        </w:rPr>
        <w:t>Odeh</w:t>
      </w:r>
    </w:p>
    <w:p w14:paraId="3B51CFCC" w14:textId="77777777" w:rsidR="00153C8D" w:rsidRPr="006F4C19" w:rsidRDefault="00153C8D">
      <w:pPr>
        <w:rPr>
          <w:rFonts w:ascii="Arial" w:hAnsi="Arial" w:cs="Arial"/>
          <w:sz w:val="22"/>
          <w:szCs w:val="22"/>
        </w:rPr>
      </w:pPr>
    </w:p>
    <w:p w14:paraId="530D82CC" w14:textId="77777777" w:rsidR="00153C8D" w:rsidRPr="006F4C19" w:rsidRDefault="00153C8D">
      <w:pPr>
        <w:rPr>
          <w:rFonts w:ascii="Arial" w:hAnsi="Arial" w:cs="Arial"/>
          <w:sz w:val="22"/>
          <w:szCs w:val="22"/>
        </w:rPr>
      </w:pPr>
    </w:p>
    <w:p w14:paraId="1A009AD9" w14:textId="77777777" w:rsidR="00153C8D" w:rsidRPr="006F4C19" w:rsidRDefault="00153C8D">
      <w:pPr>
        <w:rPr>
          <w:rFonts w:ascii="Arial" w:hAnsi="Arial" w:cs="Arial"/>
          <w:sz w:val="22"/>
          <w:szCs w:val="22"/>
        </w:rPr>
      </w:pPr>
    </w:p>
    <w:p w14:paraId="72B62DBB" w14:textId="77777777" w:rsidR="00153C8D" w:rsidRPr="006F4C19" w:rsidRDefault="00153C8D">
      <w:pPr>
        <w:rPr>
          <w:rFonts w:ascii="Arial" w:hAnsi="Arial" w:cs="Arial"/>
          <w:sz w:val="22"/>
          <w:szCs w:val="22"/>
        </w:rPr>
      </w:pPr>
    </w:p>
    <w:p w14:paraId="31DDA1F3" w14:textId="77777777" w:rsidR="00153C8D" w:rsidRPr="006F4C19" w:rsidRDefault="00153C8D">
      <w:pPr>
        <w:rPr>
          <w:rFonts w:ascii="Arial" w:hAnsi="Arial" w:cs="Arial"/>
          <w:sz w:val="22"/>
          <w:szCs w:val="22"/>
        </w:rPr>
      </w:pPr>
    </w:p>
    <w:p w14:paraId="2D57C277" w14:textId="77777777" w:rsidR="00153C8D" w:rsidRPr="006F4C19" w:rsidRDefault="00153C8D">
      <w:pPr>
        <w:rPr>
          <w:rFonts w:ascii="Arial" w:hAnsi="Arial" w:cs="Arial"/>
          <w:sz w:val="22"/>
          <w:szCs w:val="22"/>
        </w:rPr>
      </w:pPr>
    </w:p>
    <w:p w14:paraId="24E04E42" w14:textId="77777777" w:rsidR="00153C8D" w:rsidRPr="006F4C19" w:rsidRDefault="00153C8D">
      <w:pPr>
        <w:rPr>
          <w:rFonts w:ascii="Arial" w:hAnsi="Arial" w:cs="Arial"/>
          <w:sz w:val="22"/>
          <w:szCs w:val="22"/>
        </w:rPr>
      </w:pPr>
    </w:p>
    <w:p w14:paraId="0D75E10C" w14:textId="77777777" w:rsidR="00153C8D" w:rsidRPr="006F4C19" w:rsidRDefault="00153C8D">
      <w:pPr>
        <w:rPr>
          <w:rFonts w:ascii="Arial" w:hAnsi="Arial" w:cs="Arial"/>
          <w:sz w:val="22"/>
          <w:szCs w:val="22"/>
        </w:rPr>
      </w:pPr>
    </w:p>
    <w:p w14:paraId="0F2F0152" w14:textId="77777777" w:rsidR="00153C8D" w:rsidRPr="006F4C19" w:rsidRDefault="00153C8D">
      <w:pPr>
        <w:rPr>
          <w:rFonts w:ascii="Arial" w:hAnsi="Arial" w:cs="Arial"/>
          <w:sz w:val="22"/>
          <w:szCs w:val="22"/>
        </w:rPr>
      </w:pPr>
    </w:p>
    <w:p w14:paraId="08FBA1C1" w14:textId="77777777" w:rsidR="00153C8D" w:rsidRPr="006F4C19" w:rsidRDefault="00153C8D">
      <w:pPr>
        <w:rPr>
          <w:rFonts w:ascii="Arial" w:hAnsi="Arial" w:cs="Arial"/>
          <w:sz w:val="22"/>
          <w:szCs w:val="22"/>
        </w:rPr>
      </w:pPr>
    </w:p>
    <w:p w14:paraId="1C473C21" w14:textId="77777777" w:rsidR="00153C8D" w:rsidRPr="006F4C19" w:rsidRDefault="00153C8D">
      <w:pPr>
        <w:rPr>
          <w:rFonts w:ascii="Arial" w:hAnsi="Arial" w:cs="Arial"/>
          <w:sz w:val="22"/>
          <w:szCs w:val="22"/>
        </w:rPr>
      </w:pPr>
    </w:p>
    <w:p w14:paraId="20A1187D" w14:textId="77777777" w:rsidR="00153C8D" w:rsidRPr="006F4C19" w:rsidRDefault="00153C8D">
      <w:pPr>
        <w:rPr>
          <w:rFonts w:ascii="Arial" w:hAnsi="Arial" w:cs="Arial"/>
          <w:sz w:val="22"/>
          <w:szCs w:val="22"/>
        </w:rPr>
      </w:pPr>
    </w:p>
    <w:p w14:paraId="166395A8" w14:textId="77777777" w:rsidR="00153C8D" w:rsidRPr="006F4C19" w:rsidRDefault="00153C8D">
      <w:pPr>
        <w:rPr>
          <w:rFonts w:ascii="Arial" w:hAnsi="Arial" w:cs="Arial"/>
          <w:sz w:val="22"/>
          <w:szCs w:val="22"/>
        </w:rPr>
      </w:pPr>
    </w:p>
    <w:p w14:paraId="38AD8C80" w14:textId="77777777" w:rsidR="00012906" w:rsidRDefault="00012906">
      <w:pPr>
        <w:rPr>
          <w:rFonts w:ascii="Arial" w:hAnsi="Arial" w:cs="Arial"/>
          <w:sz w:val="22"/>
          <w:szCs w:val="22"/>
        </w:rPr>
      </w:pPr>
    </w:p>
    <w:p w14:paraId="2346E2FD" w14:textId="52E3942A" w:rsidR="00516897" w:rsidRDefault="006F7A89">
      <w:pPr>
        <w:rPr>
          <w:rFonts w:ascii="Arial" w:hAnsi="Arial" w:cs="Arial"/>
          <w:sz w:val="28"/>
          <w:szCs w:val="28"/>
        </w:rPr>
      </w:pPr>
      <w:r>
        <w:rPr>
          <w:rFonts w:ascii="Arial" w:hAnsi="Arial" w:cs="Arial"/>
          <w:sz w:val="28"/>
          <w:szCs w:val="28"/>
        </w:rPr>
        <w:lastRenderedPageBreak/>
        <w:t>Content</w:t>
      </w:r>
      <w:r w:rsidR="00516897">
        <w:rPr>
          <w:rFonts w:ascii="Arial" w:hAnsi="Arial" w:cs="Arial"/>
          <w:sz w:val="28"/>
          <w:szCs w:val="28"/>
        </w:rPr>
        <w:t>s</w:t>
      </w:r>
    </w:p>
    <w:p w14:paraId="662A5696" w14:textId="63AFAE25" w:rsidR="00133EB4" w:rsidRDefault="00133EB4">
      <w:pPr>
        <w:rPr>
          <w:rFonts w:ascii="Arial" w:hAnsi="Arial" w:cs="Arial"/>
          <w:sz w:val="28"/>
          <w:szCs w:val="28"/>
        </w:rPr>
      </w:pPr>
    </w:p>
    <w:p w14:paraId="244D726E" w14:textId="7B2ED104" w:rsidR="00133EB4" w:rsidRDefault="00FA3ABC">
      <w:pPr>
        <w:rPr>
          <w:rFonts w:ascii="Arial" w:hAnsi="Arial" w:cs="Arial"/>
          <w:sz w:val="28"/>
          <w:szCs w:val="28"/>
        </w:rPr>
      </w:pPr>
      <w:r>
        <w:rPr>
          <w:rFonts w:ascii="Arial" w:hAnsi="Arial" w:cs="Arial"/>
          <w:sz w:val="28"/>
          <w:szCs w:val="28"/>
        </w:rPr>
        <w:t>Task 1</w:t>
      </w:r>
      <w:r w:rsidR="000076D5">
        <w:rPr>
          <w:rFonts w:ascii="Arial" w:hAnsi="Arial" w:cs="Arial"/>
          <w:sz w:val="28"/>
          <w:szCs w:val="28"/>
        </w:rPr>
        <w:t>…………………………………………………………</w:t>
      </w:r>
      <w:proofErr w:type="gramStart"/>
      <w:r w:rsidR="000076D5">
        <w:rPr>
          <w:rFonts w:ascii="Arial" w:hAnsi="Arial" w:cs="Arial"/>
          <w:sz w:val="28"/>
          <w:szCs w:val="28"/>
        </w:rPr>
        <w:t>…..</w:t>
      </w:r>
      <w:proofErr w:type="gramEnd"/>
      <w:r w:rsidR="000076D5">
        <w:rPr>
          <w:rFonts w:ascii="Arial" w:hAnsi="Arial" w:cs="Arial"/>
          <w:sz w:val="28"/>
          <w:szCs w:val="28"/>
        </w:rPr>
        <w:t>Page</w:t>
      </w:r>
      <w:r w:rsidR="00DD4493">
        <w:rPr>
          <w:rFonts w:ascii="Arial" w:hAnsi="Arial" w:cs="Arial"/>
          <w:sz w:val="28"/>
          <w:szCs w:val="28"/>
        </w:rPr>
        <w:t xml:space="preserve"> 3</w:t>
      </w:r>
    </w:p>
    <w:p w14:paraId="054FCB0F" w14:textId="77777777" w:rsidR="000076D5" w:rsidRDefault="000076D5">
      <w:pPr>
        <w:rPr>
          <w:rFonts w:ascii="Arial" w:hAnsi="Arial" w:cs="Arial"/>
          <w:sz w:val="28"/>
          <w:szCs w:val="28"/>
        </w:rPr>
      </w:pPr>
    </w:p>
    <w:p w14:paraId="4A5AB1C2" w14:textId="77777777" w:rsidR="00743046" w:rsidRDefault="00743046">
      <w:pPr>
        <w:rPr>
          <w:rFonts w:ascii="Arial" w:hAnsi="Arial" w:cs="Arial"/>
          <w:sz w:val="28"/>
          <w:szCs w:val="28"/>
        </w:rPr>
      </w:pPr>
    </w:p>
    <w:p w14:paraId="2B977046" w14:textId="7EACB8CC" w:rsidR="000076D5" w:rsidRDefault="00743046">
      <w:pPr>
        <w:rPr>
          <w:rFonts w:ascii="Arial" w:hAnsi="Arial" w:cs="Arial"/>
          <w:sz w:val="28"/>
          <w:szCs w:val="28"/>
        </w:rPr>
      </w:pPr>
      <w:r>
        <w:rPr>
          <w:rFonts w:ascii="Arial" w:hAnsi="Arial" w:cs="Arial"/>
          <w:sz w:val="28"/>
          <w:szCs w:val="28"/>
        </w:rPr>
        <w:t>Task 2…….</w:t>
      </w:r>
      <w:r w:rsidR="000076D5">
        <w:rPr>
          <w:rFonts w:ascii="Arial" w:hAnsi="Arial" w:cs="Arial"/>
          <w:sz w:val="28"/>
          <w:szCs w:val="28"/>
        </w:rPr>
        <w:t>…………………………………………………</w:t>
      </w:r>
      <w:r w:rsidR="00287CB0">
        <w:rPr>
          <w:rFonts w:ascii="Arial" w:hAnsi="Arial" w:cs="Arial"/>
          <w:sz w:val="28"/>
          <w:szCs w:val="28"/>
        </w:rPr>
        <w:t>.</w:t>
      </w:r>
      <w:r w:rsidR="000076D5">
        <w:rPr>
          <w:rFonts w:ascii="Arial" w:hAnsi="Arial" w:cs="Arial"/>
          <w:sz w:val="28"/>
          <w:szCs w:val="28"/>
        </w:rPr>
        <w:t>…</w:t>
      </w:r>
      <w:proofErr w:type="gramStart"/>
      <w:r w:rsidR="000076D5">
        <w:rPr>
          <w:rFonts w:ascii="Arial" w:hAnsi="Arial" w:cs="Arial"/>
          <w:sz w:val="28"/>
          <w:szCs w:val="28"/>
        </w:rPr>
        <w:t>…..</w:t>
      </w:r>
      <w:proofErr w:type="gramEnd"/>
      <w:r w:rsidR="000076D5">
        <w:rPr>
          <w:rFonts w:ascii="Arial" w:hAnsi="Arial" w:cs="Arial"/>
          <w:sz w:val="28"/>
          <w:szCs w:val="28"/>
        </w:rPr>
        <w:t>Page</w:t>
      </w:r>
      <w:r w:rsidR="00287CB0">
        <w:rPr>
          <w:rFonts w:ascii="Arial" w:hAnsi="Arial" w:cs="Arial"/>
          <w:sz w:val="28"/>
          <w:szCs w:val="28"/>
        </w:rPr>
        <w:t xml:space="preserve"> 5</w:t>
      </w:r>
    </w:p>
    <w:p w14:paraId="1B6AB1C7" w14:textId="77777777" w:rsidR="000076D5" w:rsidRDefault="000076D5">
      <w:pPr>
        <w:rPr>
          <w:rFonts w:ascii="Arial" w:hAnsi="Arial" w:cs="Arial"/>
          <w:sz w:val="28"/>
          <w:szCs w:val="28"/>
        </w:rPr>
      </w:pPr>
    </w:p>
    <w:p w14:paraId="263C652D" w14:textId="77777777" w:rsidR="000076D5" w:rsidRDefault="000076D5">
      <w:pPr>
        <w:rPr>
          <w:rFonts w:ascii="Arial" w:hAnsi="Arial" w:cs="Arial"/>
          <w:sz w:val="28"/>
          <w:szCs w:val="28"/>
        </w:rPr>
      </w:pPr>
    </w:p>
    <w:p w14:paraId="4EE43D73" w14:textId="28173515" w:rsidR="000076D5" w:rsidRDefault="00743046">
      <w:pPr>
        <w:rPr>
          <w:rFonts w:ascii="Arial" w:hAnsi="Arial" w:cs="Arial"/>
          <w:sz w:val="28"/>
          <w:szCs w:val="28"/>
        </w:rPr>
      </w:pPr>
      <w:r>
        <w:rPr>
          <w:rFonts w:ascii="Arial" w:hAnsi="Arial" w:cs="Arial"/>
          <w:sz w:val="28"/>
          <w:szCs w:val="28"/>
        </w:rPr>
        <w:t>Task 3……………………………………………………………</w:t>
      </w:r>
      <w:proofErr w:type="gramStart"/>
      <w:r>
        <w:rPr>
          <w:rFonts w:ascii="Arial" w:hAnsi="Arial" w:cs="Arial"/>
          <w:sz w:val="28"/>
          <w:szCs w:val="28"/>
        </w:rPr>
        <w:t>….Page</w:t>
      </w:r>
      <w:proofErr w:type="gramEnd"/>
      <w:r w:rsidR="00287CB0">
        <w:rPr>
          <w:rFonts w:ascii="Arial" w:hAnsi="Arial" w:cs="Arial"/>
          <w:sz w:val="28"/>
          <w:szCs w:val="28"/>
        </w:rPr>
        <w:t xml:space="preserve"> 7</w:t>
      </w:r>
    </w:p>
    <w:p w14:paraId="1A698256" w14:textId="77777777" w:rsidR="005C281E" w:rsidRDefault="005C281E">
      <w:pPr>
        <w:rPr>
          <w:rFonts w:ascii="Arial" w:hAnsi="Arial" w:cs="Arial"/>
          <w:sz w:val="28"/>
          <w:szCs w:val="28"/>
        </w:rPr>
      </w:pPr>
    </w:p>
    <w:p w14:paraId="641ADFE1" w14:textId="77777777" w:rsidR="005C281E" w:rsidRDefault="005C281E">
      <w:pPr>
        <w:rPr>
          <w:rFonts w:ascii="Arial" w:hAnsi="Arial" w:cs="Arial"/>
          <w:sz w:val="28"/>
          <w:szCs w:val="28"/>
        </w:rPr>
      </w:pPr>
    </w:p>
    <w:p w14:paraId="36D991B9" w14:textId="6B4AA86F" w:rsidR="005C281E" w:rsidRDefault="005C281E">
      <w:pPr>
        <w:rPr>
          <w:rFonts w:ascii="Arial" w:hAnsi="Arial" w:cs="Arial"/>
          <w:sz w:val="28"/>
          <w:szCs w:val="28"/>
        </w:rPr>
      </w:pPr>
      <w:r>
        <w:rPr>
          <w:rFonts w:ascii="Arial" w:hAnsi="Arial" w:cs="Arial"/>
          <w:sz w:val="28"/>
          <w:szCs w:val="28"/>
        </w:rPr>
        <w:t>Conclusion………………………………………………………</w:t>
      </w:r>
      <w:proofErr w:type="gramStart"/>
      <w:r>
        <w:rPr>
          <w:rFonts w:ascii="Arial" w:hAnsi="Arial" w:cs="Arial"/>
          <w:sz w:val="28"/>
          <w:szCs w:val="28"/>
        </w:rPr>
        <w:t>….Page</w:t>
      </w:r>
      <w:proofErr w:type="gramEnd"/>
      <w:r w:rsidR="00287CB0">
        <w:rPr>
          <w:rFonts w:ascii="Arial" w:hAnsi="Arial" w:cs="Arial"/>
          <w:sz w:val="28"/>
          <w:szCs w:val="28"/>
        </w:rPr>
        <w:t xml:space="preserve"> 10</w:t>
      </w:r>
    </w:p>
    <w:p w14:paraId="59049768" w14:textId="77777777" w:rsidR="005C281E" w:rsidRDefault="005C281E">
      <w:pPr>
        <w:rPr>
          <w:rFonts w:ascii="Arial" w:hAnsi="Arial" w:cs="Arial"/>
          <w:sz w:val="28"/>
          <w:szCs w:val="28"/>
        </w:rPr>
      </w:pPr>
    </w:p>
    <w:p w14:paraId="20476D92" w14:textId="77777777" w:rsidR="005C281E" w:rsidRDefault="005C281E">
      <w:pPr>
        <w:rPr>
          <w:rFonts w:ascii="Arial" w:hAnsi="Arial" w:cs="Arial"/>
          <w:sz w:val="28"/>
          <w:szCs w:val="28"/>
        </w:rPr>
      </w:pPr>
    </w:p>
    <w:p w14:paraId="146644A0" w14:textId="1FB7797C" w:rsidR="00FA3ABC" w:rsidRDefault="000076D5">
      <w:pPr>
        <w:rPr>
          <w:rFonts w:asciiTheme="majorHAnsi" w:eastAsiaTheme="majorEastAsia" w:hAnsiTheme="majorHAnsi" w:cstheme="majorBidi"/>
          <w:sz w:val="48"/>
          <w:szCs w:val="48"/>
        </w:rPr>
      </w:pPr>
      <w:r>
        <w:rPr>
          <w:rFonts w:ascii="Arial" w:hAnsi="Arial" w:cs="Arial"/>
          <w:sz w:val="28"/>
          <w:szCs w:val="28"/>
        </w:rPr>
        <w:t>Reference List………………………………………………</w:t>
      </w:r>
      <w:proofErr w:type="gramStart"/>
      <w:r>
        <w:rPr>
          <w:rFonts w:ascii="Arial" w:hAnsi="Arial" w:cs="Arial"/>
          <w:sz w:val="28"/>
          <w:szCs w:val="28"/>
        </w:rPr>
        <w:t>…</w:t>
      </w:r>
      <w:r w:rsidR="005C281E">
        <w:rPr>
          <w:rFonts w:ascii="Arial" w:hAnsi="Arial" w:cs="Arial"/>
          <w:sz w:val="28"/>
          <w:szCs w:val="28"/>
        </w:rPr>
        <w:t>..</w:t>
      </w:r>
      <w:proofErr w:type="gramEnd"/>
      <w:r>
        <w:rPr>
          <w:rFonts w:ascii="Arial" w:hAnsi="Arial" w:cs="Arial"/>
          <w:sz w:val="28"/>
          <w:szCs w:val="28"/>
        </w:rPr>
        <w:t>…Page</w:t>
      </w:r>
      <w:r w:rsidR="00287CB0">
        <w:rPr>
          <w:rFonts w:ascii="Arial" w:hAnsi="Arial" w:cs="Arial"/>
          <w:sz w:val="28"/>
          <w:szCs w:val="28"/>
        </w:rPr>
        <w:t xml:space="preserve"> 11</w:t>
      </w:r>
    </w:p>
    <w:p w14:paraId="5FC957F3" w14:textId="32636DAA" w:rsidR="000076D5" w:rsidRDefault="000076D5">
      <w:pPr>
        <w:rPr>
          <w:rFonts w:ascii="Arial" w:hAnsi="Arial" w:cs="Arial"/>
          <w:sz w:val="28"/>
          <w:szCs w:val="28"/>
        </w:rPr>
      </w:pPr>
    </w:p>
    <w:p w14:paraId="0711AD82" w14:textId="77777777" w:rsidR="00961156" w:rsidRPr="006F7A89" w:rsidRDefault="00961156">
      <w:pPr>
        <w:rPr>
          <w:rFonts w:ascii="Arial" w:hAnsi="Arial" w:cs="Arial"/>
          <w:sz w:val="28"/>
          <w:szCs w:val="28"/>
        </w:rPr>
      </w:pPr>
    </w:p>
    <w:p w14:paraId="5392C6AD" w14:textId="77777777" w:rsidR="00E56828" w:rsidRDefault="00E56828">
      <w:pPr>
        <w:rPr>
          <w:rFonts w:ascii="Arial" w:hAnsi="Arial" w:cs="Arial"/>
          <w:sz w:val="22"/>
          <w:szCs w:val="22"/>
        </w:rPr>
      </w:pPr>
    </w:p>
    <w:p w14:paraId="6E153538" w14:textId="77777777" w:rsidR="00E56828" w:rsidRDefault="00E56828">
      <w:pPr>
        <w:rPr>
          <w:rFonts w:ascii="Arial" w:hAnsi="Arial" w:cs="Arial"/>
          <w:sz w:val="22"/>
          <w:szCs w:val="22"/>
        </w:rPr>
      </w:pPr>
    </w:p>
    <w:p w14:paraId="3E9B33A5" w14:textId="77777777" w:rsidR="00E56828" w:rsidRDefault="00E56828">
      <w:pPr>
        <w:rPr>
          <w:rFonts w:ascii="Arial" w:hAnsi="Arial" w:cs="Arial"/>
          <w:sz w:val="22"/>
          <w:szCs w:val="22"/>
        </w:rPr>
      </w:pPr>
    </w:p>
    <w:p w14:paraId="573344A9" w14:textId="77777777" w:rsidR="00E56828" w:rsidRDefault="00E56828">
      <w:pPr>
        <w:rPr>
          <w:rFonts w:ascii="Arial" w:hAnsi="Arial" w:cs="Arial"/>
          <w:sz w:val="22"/>
          <w:szCs w:val="22"/>
        </w:rPr>
      </w:pPr>
    </w:p>
    <w:p w14:paraId="30FC569D" w14:textId="77777777" w:rsidR="00E56828" w:rsidRDefault="00E56828">
      <w:pPr>
        <w:rPr>
          <w:rFonts w:ascii="Arial" w:hAnsi="Arial" w:cs="Arial"/>
          <w:sz w:val="22"/>
          <w:szCs w:val="22"/>
        </w:rPr>
      </w:pPr>
    </w:p>
    <w:p w14:paraId="484E740A" w14:textId="77777777" w:rsidR="00E56828" w:rsidRDefault="00E56828">
      <w:pPr>
        <w:rPr>
          <w:rFonts w:ascii="Arial" w:hAnsi="Arial" w:cs="Arial"/>
          <w:sz w:val="22"/>
          <w:szCs w:val="22"/>
        </w:rPr>
      </w:pPr>
    </w:p>
    <w:p w14:paraId="2A3232C8" w14:textId="77777777" w:rsidR="005C281E" w:rsidRDefault="005C281E">
      <w:pPr>
        <w:rPr>
          <w:rFonts w:ascii="Arial" w:hAnsi="Arial" w:cs="Arial"/>
          <w:sz w:val="22"/>
          <w:szCs w:val="22"/>
        </w:rPr>
      </w:pPr>
    </w:p>
    <w:p w14:paraId="2AB08EA5" w14:textId="77777777" w:rsidR="00DD4493" w:rsidRDefault="00DD4493">
      <w:pPr>
        <w:rPr>
          <w:rFonts w:ascii="Arial" w:hAnsi="Arial" w:cs="Arial"/>
          <w:sz w:val="28"/>
          <w:szCs w:val="28"/>
        </w:rPr>
      </w:pPr>
    </w:p>
    <w:p w14:paraId="58CB69D7" w14:textId="77777777" w:rsidR="00DD4493" w:rsidRDefault="00DD4493">
      <w:pPr>
        <w:rPr>
          <w:rFonts w:ascii="Arial" w:hAnsi="Arial" w:cs="Arial"/>
          <w:sz w:val="28"/>
          <w:szCs w:val="28"/>
        </w:rPr>
      </w:pPr>
    </w:p>
    <w:p w14:paraId="665F12F0" w14:textId="77777777" w:rsidR="00DD4493" w:rsidRDefault="00DD4493">
      <w:pPr>
        <w:rPr>
          <w:rFonts w:ascii="Arial" w:hAnsi="Arial" w:cs="Arial"/>
          <w:sz w:val="28"/>
          <w:szCs w:val="28"/>
        </w:rPr>
      </w:pPr>
    </w:p>
    <w:p w14:paraId="25EC44BF" w14:textId="0EA83753" w:rsidR="00A503E7" w:rsidRPr="00F245E8" w:rsidRDefault="008A0CF1">
      <w:pPr>
        <w:rPr>
          <w:rFonts w:ascii="Arial" w:hAnsi="Arial" w:cs="Arial"/>
          <w:sz w:val="28"/>
          <w:szCs w:val="28"/>
        </w:rPr>
      </w:pPr>
      <w:r w:rsidRPr="00F245E8">
        <w:rPr>
          <w:rFonts w:ascii="Arial" w:hAnsi="Arial" w:cs="Arial"/>
          <w:sz w:val="28"/>
          <w:szCs w:val="28"/>
        </w:rPr>
        <w:lastRenderedPageBreak/>
        <w:t>Task 1</w:t>
      </w:r>
    </w:p>
    <w:p w14:paraId="75D5E47F" w14:textId="77777777" w:rsidR="00F245E8" w:rsidRDefault="00F245E8" w:rsidP="00FE6C89">
      <w:pPr>
        <w:rPr>
          <w:rFonts w:ascii="Arial" w:hAnsi="Arial" w:cs="Arial"/>
          <w:b/>
          <w:bCs/>
          <w:sz w:val="22"/>
          <w:szCs w:val="22"/>
        </w:rPr>
      </w:pPr>
    </w:p>
    <w:p w14:paraId="04FA1533" w14:textId="48D088CB" w:rsidR="00FE6C89" w:rsidRPr="00D82CB5" w:rsidRDefault="00FE6C89" w:rsidP="00F245E8">
      <w:pPr>
        <w:spacing w:line="360" w:lineRule="auto"/>
        <w:rPr>
          <w:rFonts w:ascii="Arial" w:hAnsi="Arial" w:cs="Arial"/>
          <w:sz w:val="22"/>
          <w:szCs w:val="22"/>
        </w:rPr>
      </w:pPr>
      <w:r w:rsidRPr="00D82CB5">
        <w:rPr>
          <w:rFonts w:ascii="Arial" w:hAnsi="Arial" w:cs="Arial"/>
          <w:sz w:val="22"/>
          <w:szCs w:val="22"/>
        </w:rPr>
        <w:t>Reflection on the Importance of Principles in Health and Social Care</w:t>
      </w:r>
    </w:p>
    <w:p w14:paraId="03F03A2C" w14:textId="77777777" w:rsidR="00D82CB5" w:rsidRPr="006F4C19" w:rsidRDefault="00D82CB5" w:rsidP="00F245E8">
      <w:pPr>
        <w:spacing w:line="360" w:lineRule="auto"/>
        <w:rPr>
          <w:rFonts w:ascii="Arial" w:hAnsi="Arial" w:cs="Arial"/>
          <w:sz w:val="22"/>
          <w:szCs w:val="22"/>
        </w:rPr>
      </w:pPr>
    </w:p>
    <w:p w14:paraId="090BFF00" w14:textId="60FF3AE1" w:rsidR="00FE6C89" w:rsidRPr="006F4C19" w:rsidRDefault="00C231D5" w:rsidP="00F245E8">
      <w:pPr>
        <w:spacing w:line="360" w:lineRule="auto"/>
        <w:rPr>
          <w:rFonts w:ascii="Arial" w:hAnsi="Arial" w:cs="Arial"/>
          <w:sz w:val="22"/>
          <w:szCs w:val="22"/>
        </w:rPr>
      </w:pPr>
      <w:r w:rsidRPr="006F4C19">
        <w:rPr>
          <w:rFonts w:ascii="Arial" w:hAnsi="Arial" w:cs="Arial"/>
          <w:color w:val="000000"/>
          <w:sz w:val="22"/>
          <w:szCs w:val="22"/>
        </w:rPr>
        <w:t>Reflecting on key health and social care principles, I recogni</w:t>
      </w:r>
      <w:r w:rsidR="0065111F" w:rsidRPr="006F4C19">
        <w:rPr>
          <w:rFonts w:ascii="Arial" w:hAnsi="Arial" w:cs="Arial"/>
          <w:color w:val="000000"/>
          <w:sz w:val="22"/>
          <w:szCs w:val="22"/>
        </w:rPr>
        <w:t>s</w:t>
      </w:r>
      <w:r w:rsidRPr="006F4C19">
        <w:rPr>
          <w:rFonts w:ascii="Arial" w:hAnsi="Arial" w:cs="Arial"/>
          <w:color w:val="000000"/>
          <w:sz w:val="22"/>
          <w:szCs w:val="22"/>
        </w:rPr>
        <w:t>e that person-centred care, partnership working, and ethics underpin quality care in the UK. Using Gibbs’ Reflective Cycle (1988), this reflection considers how these principles shape individualised care, teamwork, ethical choices, and my professional development.</w:t>
      </w:r>
    </w:p>
    <w:p w14:paraId="2C4262B1" w14:textId="1D13BDC6" w:rsidR="00FE6C89" w:rsidRPr="006F4C19" w:rsidRDefault="00C231D5" w:rsidP="00F245E8">
      <w:pPr>
        <w:spacing w:line="360" w:lineRule="auto"/>
        <w:rPr>
          <w:rFonts w:ascii="Arial" w:hAnsi="Arial" w:cs="Arial"/>
          <w:sz w:val="22"/>
          <w:szCs w:val="22"/>
        </w:rPr>
      </w:pPr>
      <w:r w:rsidRPr="006F4C19">
        <w:rPr>
          <w:rFonts w:ascii="Arial" w:hAnsi="Arial" w:cs="Arial"/>
          <w:bCs/>
          <w:color w:val="000000"/>
          <w:sz w:val="22"/>
          <w:szCs w:val="22"/>
        </w:rPr>
        <w:t>Descri</w:t>
      </w:r>
      <w:r w:rsidR="00496965" w:rsidRPr="006F4C19">
        <w:rPr>
          <w:rFonts w:ascii="Arial" w:hAnsi="Arial" w:cs="Arial"/>
          <w:bCs/>
          <w:color w:val="000000"/>
          <w:sz w:val="22"/>
          <w:szCs w:val="22"/>
        </w:rPr>
        <w:t>bing</w:t>
      </w:r>
      <w:r w:rsidRPr="006F4C19">
        <w:rPr>
          <w:rFonts w:ascii="Arial" w:hAnsi="Arial" w:cs="Arial"/>
          <w:bCs/>
          <w:color w:val="000000"/>
          <w:sz w:val="22"/>
          <w:szCs w:val="22"/>
        </w:rPr>
        <w:t xml:space="preserve"> Person</w:t>
      </w:r>
      <w:r w:rsidRPr="006F4C19">
        <w:rPr>
          <w:rFonts w:ascii="Arial" w:hAnsi="Arial" w:cs="Arial"/>
          <w:color w:val="000000"/>
          <w:sz w:val="22"/>
          <w:szCs w:val="22"/>
        </w:rPr>
        <w:t>-centred care, partnership working, and ethics are key to meeting individuals' holistic needs in health and social care. Policies like the Health and Social Care Act (2012) and the NHS Constitution (Department of Health, 2021) highlight respect, compassion, and shared decision</w:t>
      </w:r>
      <w:r w:rsidR="006319CF" w:rsidRPr="006F4C19">
        <w:rPr>
          <w:rFonts w:ascii="Arial" w:hAnsi="Arial" w:cs="Arial"/>
          <w:color w:val="000000"/>
          <w:sz w:val="22"/>
          <w:szCs w:val="22"/>
        </w:rPr>
        <w:t xml:space="preserve"> </w:t>
      </w:r>
      <w:r w:rsidRPr="006F4C19">
        <w:rPr>
          <w:rFonts w:ascii="Arial" w:hAnsi="Arial" w:cs="Arial"/>
          <w:color w:val="000000"/>
          <w:sz w:val="22"/>
          <w:szCs w:val="22"/>
        </w:rPr>
        <w:t>making as essential for safe, effective, and fair care.</w:t>
      </w:r>
    </w:p>
    <w:p w14:paraId="09D0E2EA" w14:textId="205F1234" w:rsidR="00FE6C89" w:rsidRPr="006F4C19" w:rsidRDefault="006319CF" w:rsidP="00F245E8">
      <w:pPr>
        <w:spacing w:line="360" w:lineRule="auto"/>
        <w:rPr>
          <w:rFonts w:ascii="Arial" w:hAnsi="Arial" w:cs="Arial"/>
          <w:sz w:val="22"/>
          <w:szCs w:val="22"/>
        </w:rPr>
      </w:pPr>
      <w:r w:rsidRPr="006F4C19">
        <w:rPr>
          <w:rFonts w:ascii="Arial" w:hAnsi="Arial" w:cs="Arial"/>
          <w:bCs/>
          <w:color w:val="000000"/>
          <w:sz w:val="22"/>
          <w:szCs w:val="22"/>
        </w:rPr>
        <w:t>The feeling</w:t>
      </w:r>
      <w:r w:rsidR="00A44853" w:rsidRPr="006F4C19">
        <w:rPr>
          <w:rFonts w:ascii="Arial" w:hAnsi="Arial" w:cs="Arial"/>
          <w:bCs/>
          <w:color w:val="000000"/>
          <w:sz w:val="22"/>
          <w:szCs w:val="22"/>
        </w:rPr>
        <w:t>s</w:t>
      </w:r>
      <w:r w:rsidR="00A44853" w:rsidRPr="006F4C19">
        <w:rPr>
          <w:rFonts w:ascii="Arial" w:hAnsi="Arial" w:cs="Arial"/>
          <w:color w:val="000000"/>
          <w:sz w:val="22"/>
          <w:szCs w:val="22"/>
        </w:rPr>
        <w:t xml:space="preserve"> that</w:t>
      </w:r>
      <w:r w:rsidR="00C231D5" w:rsidRPr="006F4C19">
        <w:rPr>
          <w:rFonts w:ascii="Arial" w:hAnsi="Arial" w:cs="Arial"/>
          <w:color w:val="000000"/>
          <w:sz w:val="22"/>
          <w:szCs w:val="22"/>
        </w:rPr>
        <w:t xml:space="preserve"> </w:t>
      </w:r>
      <w:r w:rsidR="00F1529D" w:rsidRPr="006F4C19">
        <w:rPr>
          <w:rFonts w:ascii="Arial" w:hAnsi="Arial" w:cs="Arial"/>
          <w:color w:val="000000"/>
          <w:sz w:val="22"/>
          <w:szCs w:val="22"/>
        </w:rPr>
        <w:t>regarded in</w:t>
      </w:r>
      <w:r w:rsidR="004F0FF0" w:rsidRPr="006F4C19">
        <w:rPr>
          <w:rFonts w:ascii="Arial" w:hAnsi="Arial" w:cs="Arial"/>
          <w:color w:val="000000"/>
          <w:sz w:val="22"/>
          <w:szCs w:val="22"/>
        </w:rPr>
        <w:t xml:space="preserve"> </w:t>
      </w:r>
      <w:r w:rsidR="00C231D5" w:rsidRPr="006F4C19">
        <w:rPr>
          <w:rFonts w:ascii="Arial" w:hAnsi="Arial" w:cs="Arial"/>
          <w:color w:val="000000"/>
          <w:sz w:val="22"/>
          <w:szCs w:val="22"/>
        </w:rPr>
        <w:t>these principles as theoretical constructs; however, this module has highlighted their practical relevance in influencing care delivery and professional interactions. I have come to understand that consistently applying these principles enhances patient outcomes and fosters greater trust, effective communication, and collaboration within care settings.</w:t>
      </w:r>
    </w:p>
    <w:p w14:paraId="63A289B1" w14:textId="22E24CC5" w:rsidR="00C231D5" w:rsidRPr="006F4C19" w:rsidRDefault="00F1529D" w:rsidP="00F245E8">
      <w:pPr>
        <w:spacing w:line="360" w:lineRule="auto"/>
        <w:rPr>
          <w:rFonts w:ascii="Arial" w:hAnsi="Arial" w:cs="Arial"/>
          <w:color w:val="000000"/>
          <w:sz w:val="22"/>
          <w:szCs w:val="22"/>
        </w:rPr>
      </w:pPr>
      <w:r w:rsidRPr="00D82CB5">
        <w:rPr>
          <w:rFonts w:ascii="Arial" w:hAnsi="Arial" w:cs="Arial"/>
          <w:bCs/>
          <w:color w:val="000000"/>
          <w:sz w:val="22"/>
          <w:szCs w:val="22"/>
        </w:rPr>
        <w:t xml:space="preserve">The </w:t>
      </w:r>
      <w:r w:rsidR="00C231D5" w:rsidRPr="00D82CB5">
        <w:rPr>
          <w:rFonts w:ascii="Arial" w:hAnsi="Arial" w:cs="Arial"/>
          <w:bCs/>
          <w:color w:val="000000"/>
          <w:sz w:val="22"/>
          <w:szCs w:val="22"/>
        </w:rPr>
        <w:t>Evaluation</w:t>
      </w:r>
      <w:r w:rsidR="0063269D" w:rsidRPr="00D82CB5">
        <w:rPr>
          <w:rFonts w:ascii="Arial" w:hAnsi="Arial" w:cs="Arial"/>
          <w:bCs/>
          <w:color w:val="000000"/>
          <w:sz w:val="22"/>
          <w:szCs w:val="22"/>
        </w:rPr>
        <w:t xml:space="preserve"> in</w:t>
      </w:r>
      <w:r w:rsidR="0063269D" w:rsidRPr="006F4C19">
        <w:rPr>
          <w:rFonts w:ascii="Arial" w:hAnsi="Arial" w:cs="Arial"/>
          <w:b/>
          <w:color w:val="000000"/>
          <w:sz w:val="22"/>
          <w:szCs w:val="22"/>
        </w:rPr>
        <w:t xml:space="preserve"> </w:t>
      </w:r>
      <w:r w:rsidR="0063269D" w:rsidRPr="006F4C19">
        <w:rPr>
          <w:rFonts w:ascii="Arial" w:hAnsi="Arial" w:cs="Arial"/>
          <w:color w:val="000000"/>
          <w:sz w:val="22"/>
          <w:szCs w:val="22"/>
        </w:rPr>
        <w:t>Person</w:t>
      </w:r>
      <w:r w:rsidR="00C231D5" w:rsidRPr="006F4C19">
        <w:rPr>
          <w:rFonts w:ascii="Arial" w:hAnsi="Arial" w:cs="Arial"/>
          <w:color w:val="000000"/>
          <w:sz w:val="22"/>
          <w:szCs w:val="22"/>
        </w:rPr>
        <w:t>-</w:t>
      </w:r>
      <w:r w:rsidR="0063269D" w:rsidRPr="006F4C19">
        <w:rPr>
          <w:rFonts w:ascii="Arial" w:hAnsi="Arial" w:cs="Arial"/>
          <w:color w:val="000000"/>
          <w:sz w:val="22"/>
          <w:szCs w:val="22"/>
        </w:rPr>
        <w:t>centred</w:t>
      </w:r>
      <w:r w:rsidR="00C231D5" w:rsidRPr="006F4C19">
        <w:rPr>
          <w:rFonts w:ascii="Arial" w:hAnsi="Arial" w:cs="Arial"/>
          <w:color w:val="000000"/>
          <w:sz w:val="22"/>
          <w:szCs w:val="22"/>
        </w:rPr>
        <w:t xml:space="preserve"> care is essential as it acknowledges individuals as authorities on their own lives. This model emphasi</w:t>
      </w:r>
      <w:r w:rsidR="0063269D" w:rsidRPr="006F4C19">
        <w:rPr>
          <w:rFonts w:ascii="Arial" w:hAnsi="Arial" w:cs="Arial"/>
          <w:color w:val="000000"/>
          <w:sz w:val="22"/>
          <w:szCs w:val="22"/>
        </w:rPr>
        <w:t>s</w:t>
      </w:r>
      <w:r w:rsidR="00C231D5" w:rsidRPr="006F4C19">
        <w:rPr>
          <w:rFonts w:ascii="Arial" w:hAnsi="Arial" w:cs="Arial"/>
          <w:color w:val="000000"/>
          <w:sz w:val="22"/>
          <w:szCs w:val="22"/>
        </w:rPr>
        <w:t xml:space="preserve">es the importance of </w:t>
      </w:r>
      <w:r w:rsidR="000B5A61" w:rsidRPr="006F4C19">
        <w:rPr>
          <w:rFonts w:ascii="Arial" w:hAnsi="Arial" w:cs="Arial"/>
          <w:color w:val="000000"/>
          <w:sz w:val="22"/>
          <w:szCs w:val="22"/>
        </w:rPr>
        <w:t>honouring</w:t>
      </w:r>
      <w:r w:rsidR="00C231D5" w:rsidRPr="006F4C19">
        <w:rPr>
          <w:rFonts w:ascii="Arial" w:hAnsi="Arial" w:cs="Arial"/>
          <w:color w:val="000000"/>
          <w:sz w:val="22"/>
          <w:szCs w:val="22"/>
        </w:rPr>
        <w:t xml:space="preserve"> each person’s preferences, beliefs, and experiences, resulting in care that is thoughtfully tailored to individual requirements (McCormack &amp; McCance, 2017). For example, considering a patient’s emotional and social circumstances can enhance adherence to treatment plans and improve overall satisfaction. Furthermore, this approach upholds dignity and autonomy, aligning with key ethical principles such as respect and beneficence.</w:t>
      </w:r>
    </w:p>
    <w:p w14:paraId="0122FD35" w14:textId="0726743C" w:rsidR="00C231D5" w:rsidRPr="006F4C19" w:rsidRDefault="00C231D5" w:rsidP="00F245E8">
      <w:pPr>
        <w:spacing w:line="360" w:lineRule="auto"/>
        <w:rPr>
          <w:rFonts w:ascii="Arial" w:hAnsi="Arial" w:cs="Arial"/>
          <w:color w:val="000000"/>
          <w:sz w:val="22"/>
          <w:szCs w:val="22"/>
        </w:rPr>
      </w:pPr>
      <w:r w:rsidRPr="006F4C19">
        <w:rPr>
          <w:rFonts w:ascii="Arial" w:hAnsi="Arial" w:cs="Arial"/>
          <w:color w:val="000000"/>
          <w:sz w:val="22"/>
          <w:szCs w:val="22"/>
        </w:rPr>
        <w:t xml:space="preserve">Partnership working plays a critical role in facilitating effective and coordinated care delivery. It requires collaboration among healthcare professionals, patients, families, and communities to pursue shared objectives. Interdisciplinary teamwork ensures that care planning is comprehensive and complex needs are addressed by leveraging diverse expertise. As outlined in </w:t>
      </w:r>
      <w:r w:rsidR="00212A2C" w:rsidRPr="006F4C19">
        <w:rPr>
          <w:rFonts w:ascii="Arial" w:hAnsi="Arial" w:cs="Arial"/>
          <w:color w:val="000000"/>
          <w:sz w:val="22"/>
          <w:szCs w:val="22"/>
        </w:rPr>
        <w:t>(</w:t>
      </w:r>
      <w:r w:rsidRPr="006F4C19">
        <w:rPr>
          <w:rFonts w:ascii="Arial" w:hAnsi="Arial" w:cs="Arial"/>
          <w:color w:val="000000"/>
          <w:sz w:val="22"/>
          <w:szCs w:val="22"/>
        </w:rPr>
        <w:t>Bronstein’s Model of Interdisciplinary Collaboration</w:t>
      </w:r>
      <w:r w:rsidR="00212A2C" w:rsidRPr="006F4C19">
        <w:rPr>
          <w:rFonts w:ascii="Arial" w:hAnsi="Arial" w:cs="Arial"/>
          <w:color w:val="000000"/>
          <w:sz w:val="22"/>
          <w:szCs w:val="22"/>
        </w:rPr>
        <w:t>,</w:t>
      </w:r>
      <w:r w:rsidRPr="006F4C19">
        <w:rPr>
          <w:rFonts w:ascii="Arial" w:hAnsi="Arial" w:cs="Arial"/>
          <w:color w:val="000000"/>
          <w:sz w:val="22"/>
          <w:szCs w:val="22"/>
        </w:rPr>
        <w:t>2003), successful partnership working rests on the foundation of common goals, mutual respect, and transparent communication</w:t>
      </w:r>
      <w:r w:rsidR="00710974" w:rsidRPr="006F4C19">
        <w:rPr>
          <w:rFonts w:ascii="Arial" w:hAnsi="Arial" w:cs="Arial"/>
          <w:color w:val="000000"/>
          <w:sz w:val="22"/>
          <w:szCs w:val="22"/>
        </w:rPr>
        <w:t xml:space="preserve"> </w:t>
      </w:r>
      <w:r w:rsidRPr="006F4C19">
        <w:rPr>
          <w:rFonts w:ascii="Arial" w:hAnsi="Arial" w:cs="Arial"/>
          <w:color w:val="000000"/>
          <w:sz w:val="22"/>
          <w:szCs w:val="22"/>
        </w:rPr>
        <w:t>actors that enhance both staff productivity and patient outcomes. Partnership working also minimi</w:t>
      </w:r>
      <w:r w:rsidR="0085141F" w:rsidRPr="006F4C19">
        <w:rPr>
          <w:rFonts w:ascii="Arial" w:hAnsi="Arial" w:cs="Arial"/>
          <w:color w:val="000000"/>
          <w:sz w:val="22"/>
          <w:szCs w:val="22"/>
        </w:rPr>
        <w:t>s</w:t>
      </w:r>
      <w:r w:rsidRPr="006F4C19">
        <w:rPr>
          <w:rFonts w:ascii="Arial" w:hAnsi="Arial" w:cs="Arial"/>
          <w:color w:val="000000"/>
          <w:sz w:val="22"/>
          <w:szCs w:val="22"/>
        </w:rPr>
        <w:t>es duplication of efforts and fosters more integrated, person-</w:t>
      </w:r>
      <w:r w:rsidR="000B5A61" w:rsidRPr="006F4C19">
        <w:rPr>
          <w:rFonts w:ascii="Arial" w:hAnsi="Arial" w:cs="Arial"/>
          <w:color w:val="000000"/>
          <w:sz w:val="22"/>
          <w:szCs w:val="22"/>
        </w:rPr>
        <w:t>centred</w:t>
      </w:r>
      <w:r w:rsidRPr="006F4C19">
        <w:rPr>
          <w:rFonts w:ascii="Arial" w:hAnsi="Arial" w:cs="Arial"/>
          <w:color w:val="000000"/>
          <w:sz w:val="22"/>
          <w:szCs w:val="22"/>
        </w:rPr>
        <w:t xml:space="preserve"> results.</w:t>
      </w:r>
    </w:p>
    <w:p w14:paraId="27F11F73" w14:textId="525BB30F" w:rsidR="00FE6C89" w:rsidRPr="006F4C19" w:rsidRDefault="00C231D5" w:rsidP="00F245E8">
      <w:pPr>
        <w:spacing w:line="360" w:lineRule="auto"/>
        <w:rPr>
          <w:rFonts w:ascii="Arial" w:hAnsi="Arial" w:cs="Arial"/>
          <w:color w:val="000000"/>
          <w:sz w:val="22"/>
          <w:szCs w:val="22"/>
        </w:rPr>
      </w:pPr>
      <w:r w:rsidRPr="006F4C19">
        <w:rPr>
          <w:rFonts w:ascii="Arial" w:hAnsi="Arial" w:cs="Arial"/>
          <w:color w:val="000000"/>
          <w:sz w:val="22"/>
          <w:szCs w:val="22"/>
        </w:rPr>
        <w:lastRenderedPageBreak/>
        <w:t xml:space="preserve">Ethical considerations inform every aspect of decision-making within health and social care practices. </w:t>
      </w:r>
      <w:r w:rsidR="00212A2C" w:rsidRPr="006F4C19">
        <w:rPr>
          <w:rFonts w:ascii="Arial" w:hAnsi="Arial" w:cs="Arial"/>
          <w:color w:val="000000"/>
          <w:sz w:val="22"/>
          <w:szCs w:val="22"/>
        </w:rPr>
        <w:t>(</w:t>
      </w:r>
      <w:r w:rsidRPr="006F4C19">
        <w:rPr>
          <w:rFonts w:ascii="Arial" w:hAnsi="Arial" w:cs="Arial"/>
          <w:color w:val="000000"/>
          <w:sz w:val="22"/>
          <w:szCs w:val="22"/>
        </w:rPr>
        <w:t>Frameworks such as Beauchamp and Childress’s Four Principles of Biomedical Ethics</w:t>
      </w:r>
      <w:r w:rsidR="00212A2C" w:rsidRPr="006F4C19">
        <w:rPr>
          <w:rFonts w:ascii="Arial" w:hAnsi="Arial" w:cs="Arial"/>
          <w:color w:val="000000"/>
          <w:sz w:val="22"/>
          <w:szCs w:val="22"/>
        </w:rPr>
        <w:t>,</w:t>
      </w:r>
      <w:r w:rsidRPr="006F4C19">
        <w:rPr>
          <w:rFonts w:ascii="Arial" w:hAnsi="Arial" w:cs="Arial"/>
          <w:color w:val="000000"/>
          <w:sz w:val="22"/>
          <w:szCs w:val="22"/>
        </w:rPr>
        <w:t>2019)</w:t>
      </w:r>
      <w:r w:rsidR="000B5A61" w:rsidRPr="006F4C19">
        <w:rPr>
          <w:rFonts w:ascii="Arial" w:hAnsi="Arial" w:cs="Arial"/>
          <w:color w:val="000000"/>
          <w:sz w:val="22"/>
          <w:szCs w:val="22"/>
        </w:rPr>
        <w:t xml:space="preserve"> </w:t>
      </w:r>
      <w:r w:rsidRPr="006F4C19">
        <w:rPr>
          <w:rFonts w:ascii="Arial" w:hAnsi="Arial" w:cs="Arial"/>
          <w:color w:val="000000"/>
          <w:sz w:val="22"/>
          <w:szCs w:val="22"/>
        </w:rPr>
        <w:t>autonomy, beneficence, non-maleficence, and justice</w:t>
      </w:r>
      <w:r w:rsidR="000B5A61" w:rsidRPr="006F4C19">
        <w:rPr>
          <w:rFonts w:ascii="Arial" w:hAnsi="Arial" w:cs="Arial"/>
          <w:color w:val="000000"/>
          <w:sz w:val="22"/>
          <w:szCs w:val="22"/>
        </w:rPr>
        <w:t xml:space="preserve"> </w:t>
      </w:r>
      <w:r w:rsidR="00212A2C" w:rsidRPr="006F4C19">
        <w:rPr>
          <w:rFonts w:ascii="Arial" w:hAnsi="Arial" w:cs="Arial"/>
          <w:color w:val="000000"/>
          <w:sz w:val="22"/>
          <w:szCs w:val="22"/>
        </w:rPr>
        <w:t>s</w:t>
      </w:r>
      <w:r w:rsidRPr="006F4C19">
        <w:rPr>
          <w:rFonts w:ascii="Arial" w:hAnsi="Arial" w:cs="Arial"/>
          <w:color w:val="000000"/>
          <w:sz w:val="22"/>
          <w:szCs w:val="22"/>
        </w:rPr>
        <w:t>erve as important guides for addressing moral challenges and ensuring impartiality and compassion. For instance, when a patient declines treatment, these ethical principles support balancing respect for autonomy with professional responsibilities. Such frameworks enable practitioners to uphold integrity and accountability, which are vital for maintaining trust in health and social care relationships.</w:t>
      </w:r>
    </w:p>
    <w:p w14:paraId="685035B3" w14:textId="5FAD5C0A" w:rsidR="00FE6C89" w:rsidRPr="006F4C19" w:rsidRDefault="00C231D5" w:rsidP="00F245E8">
      <w:pPr>
        <w:spacing w:line="360" w:lineRule="auto"/>
        <w:rPr>
          <w:rFonts w:ascii="Arial" w:hAnsi="Arial" w:cs="Arial"/>
          <w:sz w:val="22"/>
          <w:szCs w:val="22"/>
        </w:rPr>
      </w:pPr>
      <w:r w:rsidRPr="00D82CB5">
        <w:rPr>
          <w:rFonts w:ascii="Arial" w:hAnsi="Arial" w:cs="Arial"/>
          <w:bCs/>
          <w:color w:val="000000"/>
          <w:sz w:val="22"/>
          <w:szCs w:val="22"/>
        </w:rPr>
        <w:t>Analys</w:t>
      </w:r>
      <w:r w:rsidR="00D5421C" w:rsidRPr="00D82CB5">
        <w:rPr>
          <w:rFonts w:ascii="Arial" w:hAnsi="Arial" w:cs="Arial"/>
          <w:bCs/>
          <w:color w:val="000000"/>
          <w:sz w:val="22"/>
          <w:szCs w:val="22"/>
        </w:rPr>
        <w:t>ing t</w:t>
      </w:r>
      <w:r w:rsidRPr="00D82CB5">
        <w:rPr>
          <w:rFonts w:ascii="Arial" w:hAnsi="Arial" w:cs="Arial"/>
          <w:bCs/>
          <w:color w:val="000000"/>
          <w:sz w:val="22"/>
          <w:szCs w:val="22"/>
        </w:rPr>
        <w:t>hese</w:t>
      </w:r>
      <w:r w:rsidRPr="006F4C19">
        <w:rPr>
          <w:rFonts w:ascii="Arial" w:hAnsi="Arial" w:cs="Arial"/>
          <w:color w:val="000000"/>
          <w:sz w:val="22"/>
          <w:szCs w:val="22"/>
        </w:rPr>
        <w:t xml:space="preserve"> principles</w:t>
      </w:r>
      <w:r w:rsidR="00D5421C" w:rsidRPr="006F4C19">
        <w:rPr>
          <w:rFonts w:ascii="Arial" w:hAnsi="Arial" w:cs="Arial"/>
          <w:color w:val="000000"/>
          <w:sz w:val="22"/>
          <w:szCs w:val="22"/>
        </w:rPr>
        <w:t xml:space="preserve"> to</w:t>
      </w:r>
      <w:r w:rsidRPr="006F4C19">
        <w:rPr>
          <w:rFonts w:ascii="Arial" w:hAnsi="Arial" w:cs="Arial"/>
          <w:color w:val="000000"/>
          <w:sz w:val="22"/>
          <w:szCs w:val="22"/>
        </w:rPr>
        <w:t xml:space="preserve"> work together to make care both effective and ethically sound. By focusing on person-centred care, individuals are acknowledged and valued; partnership working promotes teamwork and seamless services; and ethical practice ensures decisions are based on strong moral foundations. Reflecting on this, I've realised that successfully applying these ideas calls for being self-aware, empathetic, and an effective communicator.</w:t>
      </w:r>
    </w:p>
    <w:p w14:paraId="5FEF7AB9" w14:textId="77777777" w:rsidR="00772BDB" w:rsidRPr="006F4C19" w:rsidRDefault="00772BDB" w:rsidP="00F245E8">
      <w:pPr>
        <w:spacing w:line="360" w:lineRule="auto"/>
        <w:rPr>
          <w:rFonts w:ascii="Arial" w:hAnsi="Arial" w:cs="Arial"/>
          <w:b/>
          <w:color w:val="000000"/>
          <w:sz w:val="22"/>
          <w:szCs w:val="22"/>
        </w:rPr>
      </w:pPr>
    </w:p>
    <w:p w14:paraId="6828F356" w14:textId="4FB3B944" w:rsidR="00FE6C89" w:rsidRPr="006F4C19" w:rsidRDefault="00197DF3" w:rsidP="00F245E8">
      <w:pPr>
        <w:spacing w:line="360" w:lineRule="auto"/>
        <w:rPr>
          <w:rFonts w:ascii="Arial" w:hAnsi="Arial" w:cs="Arial"/>
          <w:color w:val="000000"/>
          <w:sz w:val="22"/>
          <w:szCs w:val="22"/>
        </w:rPr>
      </w:pPr>
      <w:r w:rsidRPr="00D82CB5">
        <w:rPr>
          <w:rFonts w:ascii="Arial" w:hAnsi="Arial" w:cs="Arial"/>
          <w:bCs/>
          <w:color w:val="000000"/>
          <w:sz w:val="22"/>
          <w:szCs w:val="22"/>
        </w:rPr>
        <w:t xml:space="preserve">To </w:t>
      </w:r>
      <w:r w:rsidR="000B5A61" w:rsidRPr="00D82CB5">
        <w:rPr>
          <w:rFonts w:ascii="Arial" w:hAnsi="Arial" w:cs="Arial"/>
          <w:bCs/>
          <w:color w:val="000000"/>
          <w:sz w:val="22"/>
          <w:szCs w:val="22"/>
        </w:rPr>
        <w:t>Conclu</w:t>
      </w:r>
      <w:r w:rsidRPr="00D82CB5">
        <w:rPr>
          <w:rFonts w:ascii="Arial" w:hAnsi="Arial" w:cs="Arial"/>
          <w:bCs/>
          <w:color w:val="000000"/>
          <w:sz w:val="22"/>
          <w:szCs w:val="22"/>
        </w:rPr>
        <w:t>de</w:t>
      </w:r>
      <w:r w:rsidR="000B5A61" w:rsidRPr="006F4C19">
        <w:rPr>
          <w:rFonts w:ascii="Arial" w:hAnsi="Arial" w:cs="Arial"/>
          <w:color w:val="000000"/>
          <w:sz w:val="22"/>
          <w:szCs w:val="22"/>
        </w:rPr>
        <w:t xml:space="preserve"> this reflection, I have gained a deeper appreciation for how person-centred care, collaborative working, and ethical practice together enhance care quality in the UK. These principles help create environments that are compassionate, inclusive, and safe, benefitting both patients and healthcare professionals. Looking ahead, I am committed to applying these values by focusing on </w:t>
      </w:r>
      <w:r w:rsidR="00F42AAE" w:rsidRPr="006F4C19">
        <w:rPr>
          <w:rFonts w:ascii="Arial" w:hAnsi="Arial" w:cs="Arial"/>
          <w:color w:val="000000"/>
          <w:sz w:val="22"/>
          <w:szCs w:val="22"/>
        </w:rPr>
        <w:t>everyone’s</w:t>
      </w:r>
      <w:r w:rsidR="000B5A61" w:rsidRPr="006F4C19">
        <w:rPr>
          <w:rFonts w:ascii="Arial" w:hAnsi="Arial" w:cs="Arial"/>
          <w:color w:val="000000"/>
          <w:sz w:val="22"/>
          <w:szCs w:val="22"/>
        </w:rPr>
        <w:t xml:space="preserve"> needs, fostering teamwork, and making ethical choices that respect dignity and uphold core professional values.</w:t>
      </w:r>
    </w:p>
    <w:p w14:paraId="4DCE4B49" w14:textId="77777777" w:rsidR="004A6892" w:rsidRPr="006F4C19" w:rsidRDefault="004A6892" w:rsidP="00F245E8">
      <w:pPr>
        <w:spacing w:line="360" w:lineRule="auto"/>
        <w:rPr>
          <w:rFonts w:ascii="Arial" w:hAnsi="Arial" w:cs="Arial"/>
          <w:color w:val="000000"/>
          <w:sz w:val="22"/>
          <w:szCs w:val="22"/>
          <w:u w:val="single"/>
        </w:rPr>
      </w:pPr>
    </w:p>
    <w:p w14:paraId="08BFCE26" w14:textId="77777777" w:rsidR="004A6892" w:rsidRPr="006F4C19" w:rsidRDefault="004A6892" w:rsidP="00F245E8">
      <w:pPr>
        <w:spacing w:line="360" w:lineRule="auto"/>
        <w:rPr>
          <w:rFonts w:ascii="Arial" w:hAnsi="Arial" w:cs="Arial"/>
          <w:color w:val="000000"/>
          <w:sz w:val="22"/>
          <w:szCs w:val="22"/>
          <w:u w:val="single"/>
        </w:rPr>
      </w:pPr>
    </w:p>
    <w:p w14:paraId="49E6A348" w14:textId="57CE3D3A" w:rsidR="00D82CB5" w:rsidRDefault="00D82CB5" w:rsidP="00F245E8">
      <w:pPr>
        <w:spacing w:line="360" w:lineRule="auto"/>
        <w:rPr>
          <w:rFonts w:ascii="Arial" w:hAnsi="Arial" w:cs="Arial"/>
          <w:color w:val="000000"/>
          <w:sz w:val="22"/>
          <w:szCs w:val="22"/>
          <w:u w:val="single"/>
        </w:rPr>
      </w:pPr>
    </w:p>
    <w:p w14:paraId="5FFAA834" w14:textId="77777777" w:rsidR="00D82CB5" w:rsidRDefault="00D82CB5" w:rsidP="00F245E8">
      <w:pPr>
        <w:spacing w:line="360" w:lineRule="auto"/>
        <w:rPr>
          <w:rFonts w:ascii="Arial" w:hAnsi="Arial" w:cs="Arial"/>
          <w:color w:val="000000"/>
          <w:sz w:val="22"/>
          <w:szCs w:val="22"/>
          <w:u w:val="single"/>
        </w:rPr>
      </w:pPr>
    </w:p>
    <w:p w14:paraId="438B96F8" w14:textId="77777777" w:rsidR="00D82CB5" w:rsidRDefault="00D82CB5" w:rsidP="00F245E8">
      <w:pPr>
        <w:spacing w:line="360" w:lineRule="auto"/>
        <w:rPr>
          <w:rFonts w:ascii="Arial" w:hAnsi="Arial" w:cs="Arial"/>
          <w:color w:val="000000"/>
          <w:sz w:val="22"/>
          <w:szCs w:val="22"/>
          <w:u w:val="single"/>
        </w:rPr>
      </w:pPr>
    </w:p>
    <w:p w14:paraId="67E28DFA" w14:textId="77777777" w:rsidR="00D82CB5" w:rsidRDefault="00D82CB5" w:rsidP="00F245E8">
      <w:pPr>
        <w:spacing w:line="360" w:lineRule="auto"/>
        <w:rPr>
          <w:rFonts w:ascii="Arial" w:hAnsi="Arial" w:cs="Arial"/>
          <w:color w:val="000000"/>
          <w:sz w:val="22"/>
          <w:szCs w:val="22"/>
          <w:u w:val="single"/>
        </w:rPr>
      </w:pPr>
    </w:p>
    <w:p w14:paraId="00236690" w14:textId="77777777" w:rsidR="00D82CB5" w:rsidRDefault="00D82CB5" w:rsidP="00F245E8">
      <w:pPr>
        <w:spacing w:line="360" w:lineRule="auto"/>
        <w:rPr>
          <w:rFonts w:ascii="Arial" w:hAnsi="Arial" w:cs="Arial"/>
          <w:color w:val="000000"/>
          <w:sz w:val="22"/>
          <w:szCs w:val="22"/>
          <w:u w:val="single"/>
        </w:rPr>
      </w:pPr>
    </w:p>
    <w:p w14:paraId="64C37DBF" w14:textId="77777777" w:rsidR="00D82CB5" w:rsidRDefault="00D82CB5" w:rsidP="00F245E8">
      <w:pPr>
        <w:spacing w:line="360" w:lineRule="auto"/>
        <w:rPr>
          <w:rFonts w:ascii="Arial" w:hAnsi="Arial" w:cs="Arial"/>
          <w:color w:val="000000"/>
          <w:sz w:val="22"/>
          <w:szCs w:val="22"/>
          <w:u w:val="single"/>
        </w:rPr>
      </w:pPr>
    </w:p>
    <w:p w14:paraId="7B631B6F" w14:textId="77777777" w:rsidR="00D82CB5" w:rsidRDefault="00D82CB5" w:rsidP="00F245E8">
      <w:pPr>
        <w:spacing w:line="360" w:lineRule="auto"/>
        <w:rPr>
          <w:rFonts w:ascii="Arial" w:hAnsi="Arial" w:cs="Arial"/>
          <w:color w:val="000000"/>
          <w:sz w:val="28"/>
          <w:szCs w:val="28"/>
        </w:rPr>
      </w:pPr>
    </w:p>
    <w:p w14:paraId="0CD54C9A" w14:textId="77777777" w:rsidR="00D82CB5" w:rsidRDefault="00D82CB5" w:rsidP="00F245E8">
      <w:pPr>
        <w:spacing w:line="360" w:lineRule="auto"/>
        <w:rPr>
          <w:rFonts w:ascii="Arial" w:hAnsi="Arial" w:cs="Arial"/>
          <w:color w:val="000000"/>
          <w:sz w:val="28"/>
          <w:szCs w:val="28"/>
        </w:rPr>
      </w:pPr>
    </w:p>
    <w:p w14:paraId="2E0C03A1" w14:textId="2420792C" w:rsidR="001708CD" w:rsidRPr="00D82CB5" w:rsidRDefault="00D82CB5" w:rsidP="00F245E8">
      <w:pPr>
        <w:spacing w:line="360" w:lineRule="auto"/>
        <w:rPr>
          <w:rFonts w:ascii="Arial" w:hAnsi="Arial" w:cs="Arial"/>
          <w:color w:val="000000"/>
          <w:sz w:val="28"/>
          <w:szCs w:val="28"/>
        </w:rPr>
      </w:pPr>
      <w:r w:rsidRPr="00D82CB5">
        <w:rPr>
          <w:rFonts w:ascii="Arial" w:hAnsi="Arial" w:cs="Arial"/>
          <w:color w:val="000000"/>
          <w:sz w:val="28"/>
          <w:szCs w:val="28"/>
        </w:rPr>
        <w:lastRenderedPageBreak/>
        <w:t>T</w:t>
      </w:r>
      <w:r w:rsidR="00D43F04" w:rsidRPr="00D82CB5">
        <w:rPr>
          <w:rFonts w:ascii="Arial" w:hAnsi="Arial" w:cs="Arial"/>
          <w:color w:val="000000"/>
          <w:sz w:val="28"/>
          <w:szCs w:val="28"/>
        </w:rPr>
        <w:t>ask 2</w:t>
      </w:r>
    </w:p>
    <w:p w14:paraId="37ED2B1E" w14:textId="77777777" w:rsidR="00184F5D" w:rsidRPr="006F4C19" w:rsidRDefault="00184F5D" w:rsidP="00F245E8">
      <w:pPr>
        <w:spacing w:line="360" w:lineRule="auto"/>
        <w:rPr>
          <w:rFonts w:ascii="Arial" w:hAnsi="Arial" w:cs="Arial"/>
          <w:color w:val="000000"/>
          <w:sz w:val="22"/>
          <w:szCs w:val="22"/>
        </w:rPr>
      </w:pPr>
      <w:r w:rsidRPr="006F4C19">
        <w:rPr>
          <w:rFonts w:ascii="Arial" w:hAnsi="Arial" w:cs="Arial"/>
          <w:color w:val="000000"/>
          <w:sz w:val="22"/>
          <w:szCs w:val="22"/>
        </w:rPr>
        <w:t>Practical Application of Person-Centred Care, Partnership Working, and Ethics in UK Health and Social Care</w:t>
      </w:r>
    </w:p>
    <w:p w14:paraId="209BEF46" w14:textId="16C22344" w:rsidR="00184F5D" w:rsidRPr="006F4C19" w:rsidRDefault="00F27FA0" w:rsidP="00F245E8">
      <w:pPr>
        <w:spacing w:line="360" w:lineRule="auto"/>
        <w:rPr>
          <w:rFonts w:ascii="Arial" w:hAnsi="Arial" w:cs="Arial"/>
          <w:sz w:val="22"/>
          <w:szCs w:val="22"/>
        </w:rPr>
      </w:pPr>
      <w:r w:rsidRPr="006F4C19">
        <w:rPr>
          <w:rFonts w:ascii="Arial" w:hAnsi="Arial" w:cs="Arial"/>
          <w:color w:val="000000"/>
          <w:sz w:val="22"/>
          <w:szCs w:val="22"/>
        </w:rPr>
        <w:t xml:space="preserve">The NHS Virtual Ward (“hospital at home”) model illustrates person-centred care, partnership working, and ethics by enabling patients to receive hospital-level treatment at home through multidisciplinary teams. This aligns with the </w:t>
      </w:r>
      <w:r w:rsidRPr="006F4C19">
        <w:rPr>
          <w:rFonts w:ascii="Arial" w:hAnsi="Arial" w:cs="Arial"/>
          <w:iCs/>
          <w:color w:val="000000"/>
          <w:sz w:val="22"/>
          <w:szCs w:val="22"/>
        </w:rPr>
        <w:t>NHS Long Term Plan</w:t>
      </w:r>
      <w:r w:rsidRPr="006F4C19">
        <w:rPr>
          <w:rFonts w:ascii="Arial" w:hAnsi="Arial" w:cs="Arial"/>
          <w:color w:val="000000"/>
          <w:sz w:val="22"/>
          <w:szCs w:val="22"/>
        </w:rPr>
        <w:t xml:space="preserve"> goal of delivering care closer to home and easing hospital demand.</w:t>
      </w:r>
    </w:p>
    <w:p w14:paraId="19370DF3" w14:textId="61A875C7" w:rsidR="00184F5D" w:rsidRPr="006F4C19" w:rsidRDefault="002E1572" w:rsidP="00F245E8">
      <w:pPr>
        <w:spacing w:line="360" w:lineRule="auto"/>
        <w:rPr>
          <w:rFonts w:ascii="Arial" w:hAnsi="Arial" w:cs="Arial"/>
          <w:sz w:val="22"/>
          <w:szCs w:val="22"/>
        </w:rPr>
      </w:pPr>
      <w:r w:rsidRPr="006F4C19">
        <w:rPr>
          <w:rFonts w:ascii="Arial" w:hAnsi="Arial" w:cs="Arial"/>
          <w:color w:val="000000"/>
          <w:sz w:val="22"/>
          <w:szCs w:val="22"/>
        </w:rPr>
        <w:t>Person-centred care is a fundamental component of effective health and social care practice and serves as the foundation for the virtual ward model. This approach recognises that each patient presents unique needs, preferences, and values. Care plans are collaboratively developed with patients and, when appropriate, their families, to ensure treatment reflects individual priorities. Person-centred care fosters autonomy, dignity, and active participation in decision-making. The NICE (2021) guideline on Shared Decision Making (NG197) highlights the necessity of meaningful communication between clinicians and patients, ensuring that information regarding risks, benefits, and alternatives is conveyed comprehensively. In the context of virtual wards, patients have the option to receive care at home rather than in a hospital setting, which can result in increased comfort, independence, and emotional wellbeing. By prioritising individualised care, this model supports improved outcomes and heightened satisfaction, underscoring the value of compassionate and tailored healthcare practice.</w:t>
      </w:r>
    </w:p>
    <w:p w14:paraId="4AB7E4A1" w14:textId="2F635077" w:rsidR="00615B6D" w:rsidRPr="006F4C19" w:rsidRDefault="000B043C" w:rsidP="00F245E8">
      <w:pPr>
        <w:spacing w:line="360" w:lineRule="auto"/>
        <w:rPr>
          <w:rFonts w:ascii="Arial" w:hAnsi="Arial" w:cs="Arial"/>
          <w:sz w:val="22"/>
          <w:szCs w:val="22"/>
        </w:rPr>
      </w:pPr>
      <w:r w:rsidRPr="006F4C19">
        <w:rPr>
          <w:rFonts w:ascii="Arial" w:hAnsi="Arial" w:cs="Arial"/>
          <w:color w:val="000000"/>
          <w:sz w:val="22"/>
          <w:szCs w:val="22"/>
        </w:rPr>
        <w:t>Coordinated partnership working is vital for safe care. The Health and Care Act (2022) introduced Integrated Care Systems in England to boost collaboration among NHS bodies, local authorities, and voluntary groups. In virtual wards, multidisciplinary teams manage care transitions efficiently, improving access and outcomes while supporting the NHS’s integrated care vision.</w:t>
      </w:r>
    </w:p>
    <w:p w14:paraId="250CE4E7" w14:textId="66094902" w:rsidR="00615B6D" w:rsidRPr="006F4C19" w:rsidRDefault="00615B6D" w:rsidP="00F245E8">
      <w:pPr>
        <w:spacing w:line="360" w:lineRule="auto"/>
        <w:rPr>
          <w:rFonts w:ascii="Arial" w:hAnsi="Arial" w:cs="Arial"/>
          <w:color w:val="000000"/>
          <w:sz w:val="22"/>
          <w:szCs w:val="22"/>
        </w:rPr>
      </w:pPr>
      <w:r w:rsidRPr="006F4C19">
        <w:rPr>
          <w:rFonts w:ascii="Arial" w:hAnsi="Arial" w:cs="Arial"/>
          <w:color w:val="000000"/>
          <w:sz w:val="22"/>
          <w:szCs w:val="22"/>
        </w:rPr>
        <w:t xml:space="preserve">Ethical practice forms the basis of decision-making in health and social care. Beauchamp and Childress's Four </w:t>
      </w:r>
      <w:r w:rsidR="00CA5CEB" w:rsidRPr="006F4C19">
        <w:rPr>
          <w:rFonts w:ascii="Arial" w:hAnsi="Arial" w:cs="Arial"/>
          <w:color w:val="000000"/>
          <w:sz w:val="22"/>
          <w:szCs w:val="22"/>
        </w:rPr>
        <w:t>Principal autonomy</w:t>
      </w:r>
      <w:r w:rsidRPr="006F4C19">
        <w:rPr>
          <w:rFonts w:ascii="Arial" w:hAnsi="Arial" w:cs="Arial"/>
          <w:color w:val="000000"/>
          <w:sz w:val="22"/>
          <w:szCs w:val="22"/>
        </w:rPr>
        <w:t>, beneficence, non-maleficence, and justice</w:t>
      </w:r>
      <w:r w:rsidR="00CA5CEB" w:rsidRPr="006F4C19">
        <w:rPr>
          <w:rFonts w:ascii="Arial" w:hAnsi="Arial" w:cs="Arial"/>
          <w:color w:val="000000"/>
          <w:sz w:val="22"/>
          <w:szCs w:val="22"/>
        </w:rPr>
        <w:t xml:space="preserve"> </w:t>
      </w:r>
      <w:r w:rsidRPr="006F4C19">
        <w:rPr>
          <w:rFonts w:ascii="Arial" w:hAnsi="Arial" w:cs="Arial"/>
          <w:color w:val="000000"/>
          <w:sz w:val="22"/>
          <w:szCs w:val="22"/>
        </w:rPr>
        <w:t>guide choices in virtual wards, ensuring patients’ rights and wellbeing are respected. The Mental Capacity Act (2005) protects those who may lack capacity, requiring decisions in their best interest. Supporting carers is also an ethical duty, demonstrating fairness and compassion.</w:t>
      </w:r>
    </w:p>
    <w:p w14:paraId="30D41A54" w14:textId="77777777" w:rsidR="00D82CB5" w:rsidRDefault="00615B6D" w:rsidP="00F245E8">
      <w:pPr>
        <w:spacing w:line="360" w:lineRule="auto"/>
        <w:rPr>
          <w:rFonts w:ascii="Arial" w:hAnsi="Arial" w:cs="Arial"/>
          <w:color w:val="000000"/>
          <w:sz w:val="22"/>
          <w:szCs w:val="22"/>
        </w:rPr>
      </w:pPr>
      <w:r w:rsidRPr="006F4C19">
        <w:rPr>
          <w:rFonts w:ascii="Arial" w:hAnsi="Arial" w:cs="Arial"/>
          <w:color w:val="000000"/>
          <w:sz w:val="22"/>
          <w:szCs w:val="22"/>
        </w:rPr>
        <w:t xml:space="preserve">Together, person-centred care, partnership working, and ethical practice raise the quality of UK care. They address safety, equality, and trust, as well as challenges like fragmented communication and workforce strain. Adopting NICE (2021) recommendations and strengthening MDT teamwork within ICSs help promote compassionate, inclusive, and </w:t>
      </w:r>
      <w:r w:rsidRPr="006F4C19">
        <w:rPr>
          <w:rFonts w:ascii="Arial" w:hAnsi="Arial" w:cs="Arial"/>
          <w:color w:val="000000"/>
          <w:sz w:val="22"/>
          <w:szCs w:val="22"/>
        </w:rPr>
        <w:lastRenderedPageBreak/>
        <w:t>sustainable care. Virtual wards show how these principles can transform services, empower patients, and maintain effective, ethical standards across the NHS.</w:t>
      </w:r>
    </w:p>
    <w:p w14:paraId="0BF502C8" w14:textId="77777777" w:rsidR="00D82CB5" w:rsidRDefault="00D82CB5" w:rsidP="00F245E8">
      <w:pPr>
        <w:spacing w:line="360" w:lineRule="auto"/>
        <w:rPr>
          <w:rFonts w:ascii="Arial" w:hAnsi="Arial" w:cs="Arial"/>
          <w:color w:val="000000"/>
          <w:sz w:val="22"/>
          <w:szCs w:val="22"/>
        </w:rPr>
      </w:pPr>
    </w:p>
    <w:p w14:paraId="10DF2FF4" w14:textId="77777777" w:rsidR="00D82CB5" w:rsidRDefault="00D82CB5" w:rsidP="00F245E8">
      <w:pPr>
        <w:spacing w:line="360" w:lineRule="auto"/>
        <w:rPr>
          <w:rFonts w:ascii="Arial" w:hAnsi="Arial" w:cs="Arial"/>
          <w:color w:val="000000"/>
          <w:sz w:val="22"/>
          <w:szCs w:val="22"/>
        </w:rPr>
      </w:pPr>
    </w:p>
    <w:p w14:paraId="6131D4C0" w14:textId="77777777" w:rsidR="00D82CB5" w:rsidRDefault="00D82CB5" w:rsidP="00F245E8">
      <w:pPr>
        <w:spacing w:line="360" w:lineRule="auto"/>
        <w:rPr>
          <w:rFonts w:ascii="Arial" w:hAnsi="Arial" w:cs="Arial"/>
          <w:color w:val="000000"/>
          <w:sz w:val="22"/>
          <w:szCs w:val="22"/>
        </w:rPr>
      </w:pPr>
    </w:p>
    <w:p w14:paraId="700920C9" w14:textId="77777777" w:rsidR="00D82CB5" w:rsidRDefault="00D82CB5" w:rsidP="00F245E8">
      <w:pPr>
        <w:spacing w:line="360" w:lineRule="auto"/>
        <w:rPr>
          <w:rFonts w:ascii="Arial" w:hAnsi="Arial" w:cs="Arial"/>
          <w:color w:val="000000"/>
          <w:sz w:val="22"/>
          <w:szCs w:val="22"/>
        </w:rPr>
      </w:pPr>
    </w:p>
    <w:p w14:paraId="7501156B" w14:textId="77777777" w:rsidR="00D82CB5" w:rsidRDefault="00D82CB5" w:rsidP="00F245E8">
      <w:pPr>
        <w:spacing w:line="360" w:lineRule="auto"/>
        <w:rPr>
          <w:rFonts w:ascii="Arial" w:hAnsi="Arial" w:cs="Arial"/>
          <w:color w:val="000000"/>
          <w:sz w:val="22"/>
          <w:szCs w:val="22"/>
        </w:rPr>
      </w:pPr>
    </w:p>
    <w:p w14:paraId="17AB9F7B" w14:textId="77777777" w:rsidR="00D82CB5" w:rsidRDefault="00D82CB5" w:rsidP="00F245E8">
      <w:pPr>
        <w:spacing w:line="360" w:lineRule="auto"/>
        <w:rPr>
          <w:rFonts w:ascii="Arial" w:hAnsi="Arial" w:cs="Arial"/>
          <w:color w:val="000000"/>
          <w:sz w:val="22"/>
          <w:szCs w:val="22"/>
        </w:rPr>
      </w:pPr>
    </w:p>
    <w:p w14:paraId="7F26CC59" w14:textId="77777777" w:rsidR="00D82CB5" w:rsidRDefault="00D82CB5" w:rsidP="00F245E8">
      <w:pPr>
        <w:spacing w:line="360" w:lineRule="auto"/>
        <w:rPr>
          <w:rFonts w:ascii="Arial" w:hAnsi="Arial" w:cs="Arial"/>
          <w:color w:val="000000"/>
          <w:sz w:val="22"/>
          <w:szCs w:val="22"/>
        </w:rPr>
      </w:pPr>
    </w:p>
    <w:p w14:paraId="0A5225E7" w14:textId="77777777" w:rsidR="00D82CB5" w:rsidRDefault="00D82CB5" w:rsidP="00F245E8">
      <w:pPr>
        <w:spacing w:line="360" w:lineRule="auto"/>
        <w:rPr>
          <w:rFonts w:ascii="Arial" w:hAnsi="Arial" w:cs="Arial"/>
          <w:color w:val="000000"/>
          <w:sz w:val="22"/>
          <w:szCs w:val="22"/>
        </w:rPr>
      </w:pPr>
    </w:p>
    <w:p w14:paraId="5C4D8C6C" w14:textId="77777777" w:rsidR="00D82CB5" w:rsidRDefault="00D82CB5" w:rsidP="00F245E8">
      <w:pPr>
        <w:spacing w:line="360" w:lineRule="auto"/>
        <w:rPr>
          <w:rFonts w:ascii="Arial" w:hAnsi="Arial" w:cs="Arial"/>
          <w:color w:val="000000"/>
          <w:sz w:val="22"/>
          <w:szCs w:val="22"/>
        </w:rPr>
      </w:pPr>
    </w:p>
    <w:p w14:paraId="735BA29D" w14:textId="77777777" w:rsidR="00D82CB5" w:rsidRDefault="00D82CB5" w:rsidP="00F245E8">
      <w:pPr>
        <w:spacing w:line="360" w:lineRule="auto"/>
        <w:rPr>
          <w:rFonts w:ascii="Arial" w:hAnsi="Arial" w:cs="Arial"/>
          <w:color w:val="000000"/>
          <w:sz w:val="22"/>
          <w:szCs w:val="22"/>
        </w:rPr>
      </w:pPr>
    </w:p>
    <w:p w14:paraId="76AA0441" w14:textId="77777777" w:rsidR="00D82CB5" w:rsidRDefault="00D82CB5" w:rsidP="00F245E8">
      <w:pPr>
        <w:spacing w:line="360" w:lineRule="auto"/>
        <w:rPr>
          <w:rFonts w:ascii="Arial" w:hAnsi="Arial" w:cs="Arial"/>
          <w:color w:val="000000"/>
          <w:sz w:val="22"/>
          <w:szCs w:val="22"/>
        </w:rPr>
      </w:pPr>
    </w:p>
    <w:p w14:paraId="7AC94077" w14:textId="77777777" w:rsidR="00D82CB5" w:rsidRDefault="00D82CB5" w:rsidP="00F245E8">
      <w:pPr>
        <w:spacing w:line="360" w:lineRule="auto"/>
        <w:rPr>
          <w:rFonts w:ascii="Arial" w:hAnsi="Arial" w:cs="Arial"/>
          <w:color w:val="000000"/>
          <w:sz w:val="22"/>
          <w:szCs w:val="22"/>
        </w:rPr>
      </w:pPr>
    </w:p>
    <w:p w14:paraId="45269597" w14:textId="77777777" w:rsidR="00D82CB5" w:rsidRDefault="00D82CB5" w:rsidP="00F245E8">
      <w:pPr>
        <w:spacing w:line="360" w:lineRule="auto"/>
        <w:rPr>
          <w:rFonts w:ascii="Arial" w:hAnsi="Arial" w:cs="Arial"/>
          <w:color w:val="000000"/>
          <w:sz w:val="22"/>
          <w:szCs w:val="22"/>
        </w:rPr>
      </w:pPr>
    </w:p>
    <w:p w14:paraId="2B2587D9" w14:textId="77777777" w:rsidR="00D82CB5" w:rsidRDefault="00D82CB5" w:rsidP="00F245E8">
      <w:pPr>
        <w:spacing w:line="360" w:lineRule="auto"/>
        <w:rPr>
          <w:rFonts w:ascii="Arial" w:hAnsi="Arial" w:cs="Arial"/>
          <w:color w:val="000000"/>
          <w:sz w:val="22"/>
          <w:szCs w:val="22"/>
        </w:rPr>
      </w:pPr>
    </w:p>
    <w:p w14:paraId="04C8FC62" w14:textId="77777777" w:rsidR="00D82CB5" w:rsidRDefault="00D82CB5" w:rsidP="00F245E8">
      <w:pPr>
        <w:spacing w:line="360" w:lineRule="auto"/>
        <w:rPr>
          <w:rFonts w:ascii="Arial" w:hAnsi="Arial" w:cs="Arial"/>
          <w:color w:val="000000"/>
          <w:sz w:val="22"/>
          <w:szCs w:val="22"/>
        </w:rPr>
      </w:pPr>
    </w:p>
    <w:p w14:paraId="2E888D2D" w14:textId="77777777" w:rsidR="00D82CB5" w:rsidRDefault="00D82CB5" w:rsidP="00F245E8">
      <w:pPr>
        <w:spacing w:line="360" w:lineRule="auto"/>
        <w:rPr>
          <w:rFonts w:ascii="Arial" w:hAnsi="Arial" w:cs="Arial"/>
          <w:color w:val="000000"/>
          <w:sz w:val="22"/>
          <w:szCs w:val="22"/>
        </w:rPr>
      </w:pPr>
    </w:p>
    <w:p w14:paraId="668AAAAD" w14:textId="77777777" w:rsidR="00D82CB5" w:rsidRDefault="00D82CB5" w:rsidP="00F245E8">
      <w:pPr>
        <w:spacing w:line="360" w:lineRule="auto"/>
        <w:rPr>
          <w:rFonts w:ascii="Arial" w:hAnsi="Arial" w:cs="Arial"/>
          <w:color w:val="000000"/>
          <w:sz w:val="22"/>
          <w:szCs w:val="22"/>
        </w:rPr>
      </w:pPr>
    </w:p>
    <w:p w14:paraId="74BFFA0D" w14:textId="77777777" w:rsidR="00D82CB5" w:rsidRDefault="00D82CB5" w:rsidP="00F245E8">
      <w:pPr>
        <w:spacing w:line="360" w:lineRule="auto"/>
        <w:rPr>
          <w:rFonts w:ascii="Arial" w:hAnsi="Arial" w:cs="Arial"/>
          <w:color w:val="000000"/>
          <w:sz w:val="22"/>
          <w:szCs w:val="22"/>
        </w:rPr>
      </w:pPr>
    </w:p>
    <w:p w14:paraId="12959855" w14:textId="77777777" w:rsidR="00D82CB5" w:rsidRDefault="00D82CB5" w:rsidP="00F245E8">
      <w:pPr>
        <w:spacing w:line="360" w:lineRule="auto"/>
        <w:rPr>
          <w:rFonts w:ascii="Arial" w:hAnsi="Arial" w:cs="Arial"/>
          <w:color w:val="000000"/>
          <w:sz w:val="22"/>
          <w:szCs w:val="22"/>
        </w:rPr>
      </w:pPr>
    </w:p>
    <w:p w14:paraId="2BCC8F69" w14:textId="77777777" w:rsidR="00D82CB5" w:rsidRDefault="00D82CB5" w:rsidP="00F245E8">
      <w:pPr>
        <w:spacing w:line="360" w:lineRule="auto"/>
        <w:rPr>
          <w:rFonts w:ascii="Arial" w:hAnsi="Arial" w:cs="Arial"/>
          <w:color w:val="000000"/>
          <w:sz w:val="22"/>
          <w:szCs w:val="22"/>
        </w:rPr>
      </w:pPr>
    </w:p>
    <w:p w14:paraId="4C71E243" w14:textId="77777777" w:rsidR="00D82CB5" w:rsidRDefault="00D82CB5" w:rsidP="00F245E8">
      <w:pPr>
        <w:spacing w:line="360" w:lineRule="auto"/>
        <w:rPr>
          <w:rFonts w:ascii="Arial" w:hAnsi="Arial" w:cs="Arial"/>
          <w:color w:val="000000"/>
          <w:sz w:val="22"/>
          <w:szCs w:val="22"/>
        </w:rPr>
      </w:pPr>
    </w:p>
    <w:p w14:paraId="1086909E" w14:textId="77777777" w:rsidR="00D82CB5" w:rsidRDefault="00D82CB5" w:rsidP="00F245E8">
      <w:pPr>
        <w:spacing w:line="360" w:lineRule="auto"/>
        <w:rPr>
          <w:rFonts w:ascii="Arial" w:hAnsi="Arial" w:cs="Arial"/>
          <w:color w:val="000000"/>
          <w:sz w:val="22"/>
          <w:szCs w:val="22"/>
        </w:rPr>
      </w:pPr>
    </w:p>
    <w:p w14:paraId="20D5A4F4" w14:textId="77777777" w:rsidR="00D82CB5" w:rsidRDefault="00D82CB5" w:rsidP="00F245E8">
      <w:pPr>
        <w:spacing w:line="360" w:lineRule="auto"/>
        <w:rPr>
          <w:rFonts w:ascii="Arial" w:hAnsi="Arial" w:cs="Arial"/>
          <w:color w:val="000000"/>
          <w:sz w:val="22"/>
          <w:szCs w:val="22"/>
        </w:rPr>
      </w:pPr>
    </w:p>
    <w:p w14:paraId="2B7BD614" w14:textId="77777777" w:rsidR="00D82CB5" w:rsidRDefault="00D82CB5" w:rsidP="00F245E8">
      <w:pPr>
        <w:spacing w:line="360" w:lineRule="auto"/>
        <w:rPr>
          <w:rFonts w:ascii="Arial" w:hAnsi="Arial" w:cs="Arial"/>
          <w:color w:val="000000"/>
          <w:sz w:val="22"/>
          <w:szCs w:val="22"/>
        </w:rPr>
      </w:pPr>
    </w:p>
    <w:p w14:paraId="0FC86035" w14:textId="3F25E2D5" w:rsidR="00EF6AD5" w:rsidRPr="00D82CB5" w:rsidRDefault="00EF6AD5" w:rsidP="00F245E8">
      <w:pPr>
        <w:spacing w:line="360" w:lineRule="auto"/>
        <w:rPr>
          <w:rFonts w:ascii="Arial" w:hAnsi="Arial" w:cs="Arial"/>
          <w:color w:val="000000"/>
          <w:sz w:val="22"/>
          <w:szCs w:val="22"/>
        </w:rPr>
      </w:pPr>
      <w:r w:rsidRPr="00D82CB5">
        <w:rPr>
          <w:rFonts w:ascii="Arial" w:hAnsi="Arial" w:cs="Arial"/>
          <w:color w:val="000000"/>
          <w:sz w:val="28"/>
          <w:szCs w:val="28"/>
        </w:rPr>
        <w:lastRenderedPageBreak/>
        <w:t>Task 3</w:t>
      </w:r>
    </w:p>
    <w:p w14:paraId="184EDC13" w14:textId="5F500B21"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 xml:space="preserve">As a registered nurse working in a hospital setting, I have increasingly appreciated how the principles of person-centred care, partnership working, and ethics guide my daily practice. These principles are embedded in legislation, professional codes, and national guidelines, including the </w:t>
      </w:r>
      <w:r w:rsidRPr="00D82CB5">
        <w:rPr>
          <w:rFonts w:ascii="Arial" w:hAnsi="Arial" w:cs="Arial"/>
          <w:sz w:val="22"/>
          <w:szCs w:val="22"/>
        </w:rPr>
        <w:t>Care Act</w:t>
      </w:r>
      <w:r w:rsidRPr="006F4C19">
        <w:rPr>
          <w:rFonts w:ascii="Arial" w:hAnsi="Arial" w:cs="Arial"/>
          <w:i/>
          <w:iCs/>
          <w:sz w:val="22"/>
          <w:szCs w:val="22"/>
        </w:rPr>
        <w:t xml:space="preserve"> 2014</w:t>
      </w:r>
      <w:r w:rsidRPr="006F4C19">
        <w:rPr>
          <w:rFonts w:ascii="Arial" w:hAnsi="Arial" w:cs="Arial"/>
          <w:sz w:val="22"/>
          <w:szCs w:val="22"/>
        </w:rPr>
        <w:t xml:space="preserve">, </w:t>
      </w:r>
      <w:r w:rsidRPr="00D82CB5">
        <w:rPr>
          <w:rFonts w:ascii="Arial" w:hAnsi="Arial" w:cs="Arial"/>
          <w:sz w:val="22"/>
          <w:szCs w:val="22"/>
        </w:rPr>
        <w:t>the Health and Social Care Act</w:t>
      </w:r>
      <w:r w:rsidRPr="006F4C19">
        <w:rPr>
          <w:rFonts w:ascii="Arial" w:hAnsi="Arial" w:cs="Arial"/>
          <w:i/>
          <w:iCs/>
          <w:sz w:val="22"/>
          <w:szCs w:val="22"/>
        </w:rPr>
        <w:t xml:space="preserve"> 2012</w:t>
      </w:r>
      <w:r w:rsidRPr="006F4C19">
        <w:rPr>
          <w:rFonts w:ascii="Arial" w:hAnsi="Arial" w:cs="Arial"/>
          <w:sz w:val="22"/>
          <w:szCs w:val="22"/>
        </w:rPr>
        <w:t xml:space="preserve">, </w:t>
      </w:r>
      <w:r w:rsidRPr="00D82CB5">
        <w:rPr>
          <w:rFonts w:ascii="Arial" w:hAnsi="Arial" w:cs="Arial"/>
          <w:sz w:val="22"/>
          <w:szCs w:val="22"/>
        </w:rPr>
        <w:t>the Mental Capacity Act</w:t>
      </w:r>
      <w:r w:rsidRPr="006F4C19">
        <w:rPr>
          <w:rFonts w:ascii="Arial" w:hAnsi="Arial" w:cs="Arial"/>
          <w:i/>
          <w:iCs/>
          <w:sz w:val="22"/>
          <w:szCs w:val="22"/>
        </w:rPr>
        <w:t xml:space="preserve"> </w:t>
      </w:r>
      <w:r w:rsidRPr="00D82CB5">
        <w:rPr>
          <w:rFonts w:ascii="Arial" w:hAnsi="Arial" w:cs="Arial"/>
          <w:sz w:val="22"/>
          <w:szCs w:val="22"/>
        </w:rPr>
        <w:t>2005, the NHS Constitution</w:t>
      </w:r>
      <w:r w:rsidRPr="006F4C19">
        <w:rPr>
          <w:rFonts w:ascii="Arial" w:hAnsi="Arial" w:cs="Arial"/>
          <w:i/>
          <w:iCs/>
          <w:sz w:val="22"/>
          <w:szCs w:val="22"/>
        </w:rPr>
        <w:t xml:space="preserve"> (2021)</w:t>
      </w:r>
      <w:r w:rsidRPr="006F4C19">
        <w:rPr>
          <w:rFonts w:ascii="Arial" w:hAnsi="Arial" w:cs="Arial"/>
          <w:sz w:val="22"/>
          <w:szCs w:val="22"/>
        </w:rPr>
        <w:t xml:space="preserve">, </w:t>
      </w:r>
      <w:r w:rsidRPr="00D82CB5">
        <w:rPr>
          <w:rFonts w:ascii="Arial" w:hAnsi="Arial" w:cs="Arial"/>
          <w:sz w:val="22"/>
          <w:szCs w:val="22"/>
        </w:rPr>
        <w:t>NICE guidelines</w:t>
      </w:r>
      <w:r w:rsidRPr="006F4C19">
        <w:rPr>
          <w:rFonts w:ascii="Arial" w:hAnsi="Arial" w:cs="Arial"/>
          <w:i/>
          <w:iCs/>
          <w:sz w:val="22"/>
          <w:szCs w:val="22"/>
        </w:rPr>
        <w:t xml:space="preserve"> (2021)</w:t>
      </w:r>
      <w:r w:rsidRPr="006F4C19">
        <w:rPr>
          <w:rFonts w:ascii="Arial" w:hAnsi="Arial" w:cs="Arial"/>
          <w:sz w:val="22"/>
          <w:szCs w:val="22"/>
        </w:rPr>
        <w:t xml:space="preserve">, </w:t>
      </w:r>
      <w:r w:rsidRPr="00D82CB5">
        <w:rPr>
          <w:rFonts w:ascii="Arial" w:hAnsi="Arial" w:cs="Arial"/>
          <w:sz w:val="22"/>
          <w:szCs w:val="22"/>
        </w:rPr>
        <w:t xml:space="preserve">and the Nursing and Midwifery Council (NMC) Code </w:t>
      </w:r>
      <w:r w:rsidRPr="00D82CB5">
        <w:rPr>
          <w:rFonts w:ascii="Arial" w:hAnsi="Arial" w:cs="Arial"/>
          <w:i/>
          <w:iCs/>
          <w:sz w:val="22"/>
          <w:szCs w:val="22"/>
        </w:rPr>
        <w:t>(2018).</w:t>
      </w:r>
      <w:r w:rsidRPr="00D82CB5">
        <w:rPr>
          <w:rFonts w:ascii="Arial" w:hAnsi="Arial" w:cs="Arial"/>
          <w:sz w:val="22"/>
          <w:szCs w:val="22"/>
        </w:rPr>
        <w:t xml:space="preserve"> They provide a framework for delivering care that is safe, effective, and compassionate while supporting patient autonomy, dignity, and</w:t>
      </w:r>
      <w:r w:rsidRPr="006F4C19">
        <w:rPr>
          <w:rFonts w:ascii="Arial" w:hAnsi="Arial" w:cs="Arial"/>
          <w:sz w:val="22"/>
          <w:szCs w:val="22"/>
        </w:rPr>
        <w:t xml:space="preserve"> wellbeing.</w:t>
      </w:r>
    </w:p>
    <w:p w14:paraId="245D868B"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A recent example that demonstrates the practical application of these principles involved an elderly patient admitted with heart failure. The patient was anxious about being in hospital and expressed a strong desire to return home quickly. Applying person-centred care, I actively involved the patient in discussions about their care plan, taking time to listen to their concerns and preferences. I also collaborated with a multidisciplinary team (MDT) that included doctors, physiotherapists, pharmacists, social workers, and family carers to develop a discharge plan incorporating community follow-up and home-based support from a heart failure nurse specialist.</w:t>
      </w:r>
    </w:p>
    <w:p w14:paraId="32FF3A78"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 xml:space="preserve">To ensure holistic care, I applied Maslow’s Hierarchy of Needs (1943), prioritising the patient’s physiological needs (monitoring vital signs, administering medication, supporting nutrition), safety needs (fall prevention, medication management), and emotional needs (reassurance, reducing anxiety). Once these foundational needs were met, I focused on higher-level goals such as promoting independence, autonomy, and engagement in decision-making. By addressing needs at multiple levels, care was both comprehensive and tailored to </w:t>
      </w:r>
      <w:r w:rsidRPr="00D82CB5">
        <w:rPr>
          <w:rFonts w:ascii="Arial" w:hAnsi="Arial" w:cs="Arial"/>
          <w:sz w:val="22"/>
          <w:szCs w:val="22"/>
        </w:rPr>
        <w:t>the individual, consistent with the principles of person-centred care outlined in the Care Act 2014 and reinforced by the NHS Constitution</w:t>
      </w:r>
      <w:r w:rsidRPr="006F4C19">
        <w:rPr>
          <w:rFonts w:ascii="Arial" w:hAnsi="Arial" w:cs="Arial"/>
          <w:i/>
          <w:iCs/>
          <w:sz w:val="22"/>
          <w:szCs w:val="22"/>
        </w:rPr>
        <w:t xml:space="preserve"> (2021)</w:t>
      </w:r>
      <w:r w:rsidRPr="006F4C19">
        <w:rPr>
          <w:rFonts w:ascii="Arial" w:hAnsi="Arial" w:cs="Arial"/>
          <w:sz w:val="22"/>
          <w:szCs w:val="22"/>
        </w:rPr>
        <w:t>.</w:t>
      </w:r>
    </w:p>
    <w:p w14:paraId="0472DB60" w14:textId="63BE2BD6"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 xml:space="preserve">Ethical considerations were central to this situation. When the patient initially expressed a desire to leave against medical advice, I conducted a capacity assessment in accordance with the </w:t>
      </w:r>
      <w:r w:rsidRPr="006F4C19">
        <w:rPr>
          <w:rFonts w:ascii="Arial" w:hAnsi="Arial" w:cs="Arial"/>
          <w:i/>
          <w:iCs/>
          <w:sz w:val="22"/>
          <w:szCs w:val="22"/>
        </w:rPr>
        <w:t>Mental Capacity Act 2005</w:t>
      </w:r>
      <w:r w:rsidRPr="006F4C19">
        <w:rPr>
          <w:rFonts w:ascii="Arial" w:hAnsi="Arial" w:cs="Arial"/>
          <w:sz w:val="22"/>
          <w:szCs w:val="22"/>
        </w:rPr>
        <w:t xml:space="preserve"> and engaged the family and safeguarding team to make a best-interest decision. Ethical principles from Beauchamp and Childress (2019)</w:t>
      </w:r>
      <w:r w:rsidR="00C86FB9" w:rsidRPr="006F4C19">
        <w:rPr>
          <w:rFonts w:ascii="Arial" w:hAnsi="Arial" w:cs="Arial"/>
          <w:sz w:val="22"/>
          <w:szCs w:val="22"/>
        </w:rPr>
        <w:t xml:space="preserve"> </w:t>
      </w:r>
      <w:r w:rsidRPr="006F4C19">
        <w:rPr>
          <w:rFonts w:ascii="Arial" w:hAnsi="Arial" w:cs="Arial"/>
          <w:sz w:val="22"/>
          <w:szCs w:val="22"/>
        </w:rPr>
        <w:t>autonomy, beneficence, non-maleficence, and justic</w:t>
      </w:r>
      <w:r w:rsidR="00C86FB9" w:rsidRPr="006F4C19">
        <w:rPr>
          <w:rFonts w:ascii="Arial" w:hAnsi="Arial" w:cs="Arial"/>
          <w:sz w:val="22"/>
          <w:szCs w:val="22"/>
        </w:rPr>
        <w:t xml:space="preserve">e </w:t>
      </w:r>
      <w:r w:rsidRPr="006F4C19">
        <w:rPr>
          <w:rFonts w:ascii="Arial" w:hAnsi="Arial" w:cs="Arial"/>
          <w:sz w:val="22"/>
          <w:szCs w:val="22"/>
        </w:rPr>
        <w:t>guided my practice, ensuring that the patient’s rights were respected while their safety was protected.</w:t>
      </w:r>
    </w:p>
    <w:p w14:paraId="455693D1" w14:textId="5004AC02" w:rsidR="00FC05F5" w:rsidRPr="006F4C19" w:rsidRDefault="00FC05F5" w:rsidP="00F245E8">
      <w:pPr>
        <w:spacing w:line="360" w:lineRule="auto"/>
        <w:rPr>
          <w:rFonts w:ascii="Arial" w:hAnsi="Arial" w:cs="Arial"/>
          <w:sz w:val="22"/>
          <w:szCs w:val="22"/>
        </w:rPr>
      </w:pPr>
    </w:p>
    <w:p w14:paraId="25719DA2"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 xml:space="preserve">This experience reinforced the importance of person-centred care, partnership working, and ethics in improving patient outcomes. Research demonstrates that patients who are actively involved in their care report higher satisfaction, better adherence to treatment, and improved </w:t>
      </w:r>
      <w:r w:rsidRPr="006F4C19">
        <w:rPr>
          <w:rFonts w:ascii="Arial" w:hAnsi="Arial" w:cs="Arial"/>
          <w:sz w:val="22"/>
          <w:szCs w:val="22"/>
        </w:rPr>
        <w:lastRenderedPageBreak/>
        <w:t>recovery (Coulter &amp; Oldham, 2016). Similarly, effective partnership working between MDTs improves communication, prevents duplication, and leads to more holistic care (The King’s Fund, 2022). For the heart failure patient, collaboration ensured that physiotherapy exercises, medication management, and home safety measures were coordinated effectively, reducing the risk of readmission and supporting a safer recovery.</w:t>
      </w:r>
    </w:p>
    <w:p w14:paraId="12B90820" w14:textId="20C338E0"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Applying Maslow’s framework also had practical benefits. Addressing the patient’s basic needs first created a foundation for engagement in higher-level goals, such as participating in decisions about ongoing care. This approach aligns with NICE (2021) guidelines on shared decision-making, which emphasise that involving patients improves safety, adherence, and satisfaction. From this experience, I learned that person-centred care is not just about completing tasks</w:t>
      </w:r>
      <w:r w:rsidR="00C86FB9" w:rsidRPr="006F4C19">
        <w:rPr>
          <w:rFonts w:ascii="Arial" w:hAnsi="Arial" w:cs="Arial"/>
          <w:sz w:val="22"/>
          <w:szCs w:val="22"/>
        </w:rPr>
        <w:t xml:space="preserve"> </w:t>
      </w:r>
      <w:r w:rsidRPr="006F4C19">
        <w:rPr>
          <w:rFonts w:ascii="Arial" w:hAnsi="Arial" w:cs="Arial"/>
          <w:sz w:val="22"/>
          <w:szCs w:val="22"/>
        </w:rPr>
        <w:t xml:space="preserve">it requires active listening, empathy, and understanding of </w:t>
      </w:r>
      <w:r w:rsidR="001F42DF" w:rsidRPr="006F4C19">
        <w:rPr>
          <w:rFonts w:ascii="Arial" w:hAnsi="Arial" w:cs="Arial"/>
          <w:sz w:val="22"/>
          <w:szCs w:val="22"/>
        </w:rPr>
        <w:t>everyone’s</w:t>
      </w:r>
      <w:r w:rsidRPr="006F4C19">
        <w:rPr>
          <w:rFonts w:ascii="Arial" w:hAnsi="Arial" w:cs="Arial"/>
          <w:sz w:val="22"/>
          <w:szCs w:val="22"/>
        </w:rPr>
        <w:t xml:space="preserve"> values and goals.</w:t>
      </w:r>
    </w:p>
    <w:p w14:paraId="5F7976E9"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While I am confident in applying these principles, I identified areas for professional growth. Balancing patient autonomy with clinical safety under time constraints can be challenging, particularly in high-pressure ward environments. Partnership working requires advanced communication and leadership skills to coordinate complex care effectively, and ethical decision-making demands consistent reflection, documentation, and awareness of legal frameworks, including the NMC Code (2018).</w:t>
      </w:r>
    </w:p>
    <w:p w14:paraId="51D3A6D4" w14:textId="03428ADF" w:rsidR="00FC05F5" w:rsidRPr="006F4C19" w:rsidRDefault="00FC05F5" w:rsidP="00F245E8">
      <w:pPr>
        <w:spacing w:line="360" w:lineRule="auto"/>
        <w:rPr>
          <w:rFonts w:ascii="Arial" w:hAnsi="Arial" w:cs="Arial"/>
          <w:sz w:val="22"/>
          <w:szCs w:val="22"/>
        </w:rPr>
      </w:pPr>
    </w:p>
    <w:p w14:paraId="3FB3F938"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To enhance my professional development, I plan to take several specific actions:</w:t>
      </w:r>
    </w:p>
    <w:p w14:paraId="766CA9E3" w14:textId="77777777" w:rsidR="00FC05F5" w:rsidRPr="006F4C19" w:rsidRDefault="00FC05F5" w:rsidP="00D82CB5">
      <w:pPr>
        <w:numPr>
          <w:ilvl w:val="0"/>
          <w:numId w:val="2"/>
        </w:numPr>
        <w:spacing w:line="360" w:lineRule="auto"/>
        <w:rPr>
          <w:rFonts w:ascii="Arial" w:hAnsi="Arial" w:cs="Arial"/>
          <w:sz w:val="22"/>
          <w:szCs w:val="22"/>
        </w:rPr>
      </w:pPr>
      <w:r w:rsidRPr="006F4C19">
        <w:rPr>
          <w:rFonts w:ascii="Arial" w:hAnsi="Arial" w:cs="Arial"/>
          <w:sz w:val="22"/>
          <w:szCs w:val="22"/>
        </w:rPr>
        <w:t>Undertake CPD in communication and shared decision-making, aligned with NICE (2021), to improve patient engagement and informed choice.</w:t>
      </w:r>
    </w:p>
    <w:p w14:paraId="41BE73C8" w14:textId="77777777" w:rsidR="00FC05F5" w:rsidRPr="006F4C19" w:rsidRDefault="00FC05F5" w:rsidP="00D82CB5">
      <w:pPr>
        <w:numPr>
          <w:ilvl w:val="0"/>
          <w:numId w:val="2"/>
        </w:numPr>
        <w:spacing w:line="360" w:lineRule="auto"/>
        <w:rPr>
          <w:rFonts w:ascii="Arial" w:hAnsi="Arial" w:cs="Arial"/>
          <w:sz w:val="22"/>
          <w:szCs w:val="22"/>
        </w:rPr>
      </w:pPr>
      <w:r w:rsidRPr="006F4C19">
        <w:rPr>
          <w:rFonts w:ascii="Arial" w:hAnsi="Arial" w:cs="Arial"/>
          <w:sz w:val="22"/>
          <w:szCs w:val="22"/>
        </w:rPr>
        <w:t>Participate in interprofessional collaboration and leadership training, such as NHS Learning Hub modules on MDT coordination and Integrated Care Systems, to strengthen teamwork and care planning.</w:t>
      </w:r>
    </w:p>
    <w:p w14:paraId="426CA57C" w14:textId="77777777" w:rsidR="00FC05F5" w:rsidRPr="006F4C19" w:rsidRDefault="00FC05F5" w:rsidP="00D82CB5">
      <w:pPr>
        <w:numPr>
          <w:ilvl w:val="0"/>
          <w:numId w:val="2"/>
        </w:numPr>
        <w:spacing w:line="360" w:lineRule="auto"/>
        <w:rPr>
          <w:rFonts w:ascii="Arial" w:hAnsi="Arial" w:cs="Arial"/>
          <w:sz w:val="22"/>
          <w:szCs w:val="22"/>
        </w:rPr>
      </w:pPr>
      <w:r w:rsidRPr="006F4C19">
        <w:rPr>
          <w:rFonts w:ascii="Arial" w:hAnsi="Arial" w:cs="Arial"/>
          <w:sz w:val="22"/>
          <w:szCs w:val="22"/>
        </w:rPr>
        <w:t>Use structured reflective practice, including Driscoll or Gibbs frameworks, to critically evaluate ethical decision-making, patient engagement, and clinical judgments.</w:t>
      </w:r>
    </w:p>
    <w:p w14:paraId="5D155A1D" w14:textId="2C10B464" w:rsidR="00FC05F5" w:rsidRPr="006F4C19" w:rsidRDefault="00FC05F5" w:rsidP="00D82CB5">
      <w:pPr>
        <w:numPr>
          <w:ilvl w:val="0"/>
          <w:numId w:val="2"/>
        </w:numPr>
        <w:spacing w:line="360" w:lineRule="auto"/>
        <w:rPr>
          <w:rFonts w:ascii="Arial" w:hAnsi="Arial" w:cs="Arial"/>
          <w:sz w:val="22"/>
          <w:szCs w:val="22"/>
        </w:rPr>
      </w:pPr>
      <w:r w:rsidRPr="006F4C19">
        <w:rPr>
          <w:rFonts w:ascii="Arial" w:hAnsi="Arial" w:cs="Arial"/>
          <w:sz w:val="22"/>
          <w:szCs w:val="22"/>
        </w:rPr>
        <w:t xml:space="preserve">Stay updated with relevant legislation, policies, and guidelines, including Care Act 2014, Health and Social Care Act 2012, Mental Capacity Act 2005, and NHS guidance, to ensure care remains lawful, ethical, and </w:t>
      </w:r>
      <w:r w:rsidR="00D82CB5" w:rsidRPr="006F4C19">
        <w:rPr>
          <w:rFonts w:ascii="Arial" w:hAnsi="Arial" w:cs="Arial"/>
          <w:sz w:val="22"/>
          <w:szCs w:val="22"/>
        </w:rPr>
        <w:t>evidence based</w:t>
      </w:r>
      <w:r w:rsidRPr="006F4C19">
        <w:rPr>
          <w:rFonts w:ascii="Arial" w:hAnsi="Arial" w:cs="Arial"/>
          <w:sz w:val="22"/>
          <w:szCs w:val="22"/>
        </w:rPr>
        <w:t>.</w:t>
      </w:r>
    </w:p>
    <w:p w14:paraId="172F0319" w14:textId="2CAF96CF" w:rsidR="00FC05F5" w:rsidRPr="006F4C19" w:rsidRDefault="00FC05F5" w:rsidP="00F245E8">
      <w:pPr>
        <w:spacing w:line="360" w:lineRule="auto"/>
        <w:rPr>
          <w:rFonts w:ascii="Arial" w:hAnsi="Arial" w:cs="Arial"/>
          <w:sz w:val="22"/>
          <w:szCs w:val="22"/>
        </w:rPr>
      </w:pPr>
    </w:p>
    <w:p w14:paraId="01969387"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lastRenderedPageBreak/>
        <w:t>In my future career, whether in hospital nursing, community nursing, or advanced practice roles, these principles will remain central. I will continue to provide person-centred care by assessing patients holistically, prioritising needs according to Maslow’s hierarchy, and involving patients and families in decisions about their care. For example, in community nursing, I will develop personalised care plans for patients with chronic conditions that respect cultural, social, and individual preferences, improving adherence and quality of life.</w:t>
      </w:r>
    </w:p>
    <w:p w14:paraId="08A6536D"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 xml:space="preserve">Partnership working will guide my collaboration with other healthcare professionals, voluntary organisations, and carers. Effective MDT collaboration, clear communication, and shared responsibility will remain essential in delivering integrated care pathways that enhance patient safety and outcomes. Research indicates that strong interprofessional collaboration is associated with fewer adverse events, reduced hospital readmissions, and improved patient satisfaction (O’Hara </w:t>
      </w:r>
      <w:r w:rsidRPr="00D82CB5">
        <w:rPr>
          <w:rFonts w:ascii="Arial" w:hAnsi="Arial" w:cs="Arial"/>
          <w:i/>
          <w:iCs/>
          <w:sz w:val="22"/>
          <w:szCs w:val="22"/>
        </w:rPr>
        <w:t>et al</w:t>
      </w:r>
      <w:r w:rsidRPr="006F4C19">
        <w:rPr>
          <w:rFonts w:ascii="Arial" w:hAnsi="Arial" w:cs="Arial"/>
          <w:sz w:val="22"/>
          <w:szCs w:val="22"/>
        </w:rPr>
        <w:t>., 2022).</w:t>
      </w:r>
    </w:p>
    <w:p w14:paraId="6FDB249C" w14:textId="77777777"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Ethical practice will continue to underpin all decisions. I will apply principles of autonomy, beneficence, non-maleficence, and justice in every clinical situation, ensuring that patients’ rights, dignity, and capacity assessments are prioritised. This is particularly important if I move into leadership or advanced practice roles, where I may mentor junior staff or develop protocols that embed ethical, patient-centred approaches within the organisation.</w:t>
      </w:r>
    </w:p>
    <w:p w14:paraId="451859DD" w14:textId="05AE89CD" w:rsidR="00FC05F5" w:rsidRPr="006F4C19" w:rsidRDefault="00FC05F5" w:rsidP="00F245E8">
      <w:pPr>
        <w:spacing w:line="360" w:lineRule="auto"/>
        <w:rPr>
          <w:rFonts w:ascii="Arial" w:hAnsi="Arial" w:cs="Arial"/>
          <w:sz w:val="22"/>
          <w:szCs w:val="22"/>
        </w:rPr>
      </w:pPr>
      <w:r w:rsidRPr="006F4C19">
        <w:rPr>
          <w:rFonts w:ascii="Arial" w:hAnsi="Arial" w:cs="Arial"/>
          <w:sz w:val="22"/>
          <w:szCs w:val="22"/>
        </w:rPr>
        <w:t>Ultimately, integrating Maslow’s hierarchy, legislation, codes of conduct, and national guidelines into my practice will enable me to provide high-quality, safe, and compassionate care throughout my career. Reflecting critically on these principles highlights the importance of continual professional growth, structured reflection, and learning from experience, ensuring that I can adapt to complex patient needs while upholding ethical and legal standar</w:t>
      </w:r>
      <w:r w:rsidR="00F001C2" w:rsidRPr="006F4C19">
        <w:rPr>
          <w:rFonts w:ascii="Arial" w:hAnsi="Arial" w:cs="Arial"/>
          <w:sz w:val="22"/>
          <w:szCs w:val="22"/>
        </w:rPr>
        <w:t>d</w:t>
      </w:r>
      <w:r w:rsidR="006D0054" w:rsidRPr="006F4C19">
        <w:rPr>
          <w:rFonts w:ascii="Arial" w:hAnsi="Arial" w:cs="Arial"/>
          <w:sz w:val="22"/>
          <w:szCs w:val="22"/>
        </w:rPr>
        <w:t>s.</w:t>
      </w:r>
    </w:p>
    <w:p w14:paraId="0EF91675" w14:textId="77777777" w:rsidR="00F001C2" w:rsidRPr="006F4C19" w:rsidRDefault="00F001C2" w:rsidP="00F245E8">
      <w:pPr>
        <w:spacing w:line="360" w:lineRule="auto"/>
        <w:rPr>
          <w:rFonts w:ascii="Arial" w:hAnsi="Arial" w:cs="Arial"/>
          <w:sz w:val="22"/>
          <w:szCs w:val="22"/>
        </w:rPr>
      </w:pPr>
    </w:p>
    <w:p w14:paraId="51BA967E" w14:textId="77777777" w:rsidR="005C281E" w:rsidRDefault="005C281E" w:rsidP="00F245E8">
      <w:pPr>
        <w:spacing w:line="360" w:lineRule="auto"/>
        <w:rPr>
          <w:rFonts w:ascii="Arial" w:hAnsi="Arial" w:cs="Arial"/>
          <w:sz w:val="28"/>
          <w:szCs w:val="28"/>
        </w:rPr>
      </w:pPr>
    </w:p>
    <w:p w14:paraId="00C7F7EE" w14:textId="77777777" w:rsidR="005C281E" w:rsidRDefault="005C281E" w:rsidP="00F245E8">
      <w:pPr>
        <w:spacing w:line="360" w:lineRule="auto"/>
        <w:rPr>
          <w:rFonts w:ascii="Arial" w:hAnsi="Arial" w:cs="Arial"/>
          <w:sz w:val="28"/>
          <w:szCs w:val="28"/>
        </w:rPr>
      </w:pPr>
    </w:p>
    <w:p w14:paraId="2DEA2385" w14:textId="77777777" w:rsidR="005C281E" w:rsidRDefault="005C281E" w:rsidP="00F245E8">
      <w:pPr>
        <w:spacing w:line="360" w:lineRule="auto"/>
        <w:rPr>
          <w:rFonts w:ascii="Arial" w:hAnsi="Arial" w:cs="Arial"/>
          <w:sz w:val="28"/>
          <w:szCs w:val="28"/>
        </w:rPr>
      </w:pPr>
    </w:p>
    <w:p w14:paraId="59C97E18" w14:textId="77777777" w:rsidR="005C281E" w:rsidRDefault="005C281E" w:rsidP="00F245E8">
      <w:pPr>
        <w:spacing w:line="360" w:lineRule="auto"/>
        <w:rPr>
          <w:rFonts w:ascii="Arial" w:hAnsi="Arial" w:cs="Arial"/>
          <w:sz w:val="28"/>
          <w:szCs w:val="28"/>
        </w:rPr>
      </w:pPr>
    </w:p>
    <w:p w14:paraId="25AA576E" w14:textId="77777777" w:rsidR="005C281E" w:rsidRDefault="005C281E" w:rsidP="00F245E8">
      <w:pPr>
        <w:spacing w:line="360" w:lineRule="auto"/>
        <w:rPr>
          <w:rFonts w:ascii="Arial" w:hAnsi="Arial" w:cs="Arial"/>
          <w:sz w:val="28"/>
          <w:szCs w:val="28"/>
        </w:rPr>
      </w:pPr>
    </w:p>
    <w:p w14:paraId="0B1A94CA" w14:textId="77777777" w:rsidR="005C281E" w:rsidRDefault="005C281E" w:rsidP="00F245E8">
      <w:pPr>
        <w:spacing w:line="360" w:lineRule="auto"/>
        <w:rPr>
          <w:rFonts w:ascii="Arial" w:hAnsi="Arial" w:cs="Arial"/>
          <w:sz w:val="28"/>
          <w:szCs w:val="28"/>
        </w:rPr>
      </w:pPr>
    </w:p>
    <w:p w14:paraId="0612FD94" w14:textId="15CAC15B" w:rsidR="00F001C2" w:rsidRPr="00D82CB5" w:rsidRDefault="006D0054" w:rsidP="00F245E8">
      <w:pPr>
        <w:spacing w:line="360" w:lineRule="auto"/>
        <w:rPr>
          <w:rFonts w:ascii="Arial" w:hAnsi="Arial" w:cs="Arial"/>
          <w:sz w:val="28"/>
          <w:szCs w:val="28"/>
        </w:rPr>
      </w:pPr>
      <w:r w:rsidRPr="00D82CB5">
        <w:rPr>
          <w:rFonts w:ascii="Arial" w:hAnsi="Arial" w:cs="Arial"/>
          <w:sz w:val="28"/>
          <w:szCs w:val="28"/>
        </w:rPr>
        <w:lastRenderedPageBreak/>
        <w:t>C</w:t>
      </w:r>
      <w:r w:rsidR="00F001C2" w:rsidRPr="00D82CB5">
        <w:rPr>
          <w:rFonts w:ascii="Arial" w:hAnsi="Arial" w:cs="Arial"/>
          <w:sz w:val="28"/>
          <w:szCs w:val="28"/>
        </w:rPr>
        <w:t>onclusio</w:t>
      </w:r>
      <w:r w:rsidRPr="00D82CB5">
        <w:rPr>
          <w:rFonts w:ascii="Arial" w:hAnsi="Arial" w:cs="Arial"/>
          <w:sz w:val="28"/>
          <w:szCs w:val="28"/>
        </w:rPr>
        <w:t xml:space="preserve">n </w:t>
      </w:r>
    </w:p>
    <w:p w14:paraId="5D8E1E7A" w14:textId="77777777" w:rsidR="00F001C2" w:rsidRPr="00F245E8" w:rsidRDefault="00F001C2" w:rsidP="00F245E8">
      <w:pPr>
        <w:spacing w:line="360" w:lineRule="auto"/>
        <w:rPr>
          <w:rFonts w:ascii="Arial" w:hAnsi="Arial" w:cs="Arial"/>
          <w:sz w:val="22"/>
          <w:szCs w:val="22"/>
        </w:rPr>
      </w:pPr>
      <w:r w:rsidRPr="006F4C19">
        <w:rPr>
          <w:rFonts w:ascii="Arial" w:hAnsi="Arial" w:cs="Arial"/>
          <w:sz w:val="22"/>
          <w:szCs w:val="22"/>
        </w:rPr>
        <w:t xml:space="preserve">Reflecting on my practice as a registered nurse has reinforced the vital role of person-centred care, partnership working, and ethics in delivering high-quality health and social care. Through my practical experience caring for an elderly patient with heart failure, I observed firsthand how involving patients in decisions, coordinating effectively with a multidisciplinary team, and applying ethical principles can enhance patient safety, satisfaction, and overall health outcomes. Using Maslow’s Hierarchy of Needs enabled me to approach care holistically, ensuring that physiological, safety, emotional, and higher-level needs were addressed in a structured and </w:t>
      </w:r>
      <w:r w:rsidRPr="00F245E8">
        <w:rPr>
          <w:rFonts w:ascii="Arial" w:hAnsi="Arial" w:cs="Arial"/>
          <w:sz w:val="22"/>
          <w:szCs w:val="22"/>
        </w:rPr>
        <w:t>meaningful way.</w:t>
      </w:r>
    </w:p>
    <w:p w14:paraId="3034168C" w14:textId="77777777" w:rsidR="00F001C2" w:rsidRPr="006F4C19" w:rsidRDefault="00F001C2" w:rsidP="00F245E8">
      <w:pPr>
        <w:spacing w:line="360" w:lineRule="auto"/>
        <w:rPr>
          <w:rFonts w:ascii="Arial" w:hAnsi="Arial" w:cs="Arial"/>
          <w:sz w:val="22"/>
          <w:szCs w:val="22"/>
        </w:rPr>
      </w:pPr>
      <w:r w:rsidRPr="00F245E8">
        <w:rPr>
          <w:rFonts w:ascii="Arial" w:hAnsi="Arial" w:cs="Arial"/>
          <w:sz w:val="22"/>
          <w:szCs w:val="22"/>
        </w:rPr>
        <w:t>Integrating legislation, guidelines, and professional codes, including the Care Act 2014, Health and Social Care Act 2012, Mental Capacity Act 2005, NICE guidelines</w:t>
      </w:r>
      <w:r w:rsidRPr="006F4C19">
        <w:rPr>
          <w:rFonts w:ascii="Arial" w:hAnsi="Arial" w:cs="Arial"/>
          <w:i/>
          <w:iCs/>
          <w:sz w:val="22"/>
          <w:szCs w:val="22"/>
        </w:rPr>
        <w:t xml:space="preserve"> (2021)</w:t>
      </w:r>
      <w:r w:rsidRPr="006F4C19">
        <w:rPr>
          <w:rFonts w:ascii="Arial" w:hAnsi="Arial" w:cs="Arial"/>
          <w:sz w:val="22"/>
          <w:szCs w:val="22"/>
        </w:rPr>
        <w:t xml:space="preserve">, and </w:t>
      </w:r>
      <w:r w:rsidRPr="00F245E8">
        <w:rPr>
          <w:rFonts w:ascii="Arial" w:hAnsi="Arial" w:cs="Arial"/>
          <w:sz w:val="22"/>
          <w:szCs w:val="22"/>
        </w:rPr>
        <w:t>the NMC Code</w:t>
      </w:r>
      <w:r w:rsidRPr="006F4C19">
        <w:rPr>
          <w:rFonts w:ascii="Arial" w:hAnsi="Arial" w:cs="Arial"/>
          <w:i/>
          <w:iCs/>
          <w:sz w:val="22"/>
          <w:szCs w:val="22"/>
        </w:rPr>
        <w:t xml:space="preserve"> (2018)</w:t>
      </w:r>
      <w:r w:rsidRPr="006F4C19">
        <w:rPr>
          <w:rFonts w:ascii="Arial" w:hAnsi="Arial" w:cs="Arial"/>
          <w:sz w:val="22"/>
          <w:szCs w:val="22"/>
        </w:rPr>
        <w:t xml:space="preserve">, provided a robust framework for legal, ethical, and evidence-based practice. Research supports that applying these principles improves adherence to treatment, reduces errors, and fosters patient trust and engagement (Coulter &amp; Oldham, 2016; O’Hara </w:t>
      </w:r>
      <w:r w:rsidRPr="00F245E8">
        <w:rPr>
          <w:rFonts w:ascii="Arial" w:hAnsi="Arial" w:cs="Arial"/>
          <w:i/>
          <w:iCs/>
          <w:sz w:val="22"/>
          <w:szCs w:val="22"/>
        </w:rPr>
        <w:t>et al</w:t>
      </w:r>
      <w:r w:rsidRPr="006F4C19">
        <w:rPr>
          <w:rFonts w:ascii="Arial" w:hAnsi="Arial" w:cs="Arial"/>
          <w:sz w:val="22"/>
          <w:szCs w:val="22"/>
        </w:rPr>
        <w:t>., 2022).</w:t>
      </w:r>
    </w:p>
    <w:p w14:paraId="5951C5BC" w14:textId="77777777" w:rsidR="00F001C2" w:rsidRPr="006F4C19" w:rsidRDefault="00F001C2" w:rsidP="00F245E8">
      <w:pPr>
        <w:spacing w:line="360" w:lineRule="auto"/>
        <w:rPr>
          <w:rFonts w:ascii="Arial" w:hAnsi="Arial" w:cs="Arial"/>
          <w:sz w:val="22"/>
          <w:szCs w:val="22"/>
        </w:rPr>
      </w:pPr>
      <w:r w:rsidRPr="006F4C19">
        <w:rPr>
          <w:rFonts w:ascii="Arial" w:hAnsi="Arial" w:cs="Arial"/>
          <w:sz w:val="22"/>
          <w:szCs w:val="22"/>
        </w:rPr>
        <w:t>Critically reflecting on my practice has highlighted areas for ongoing professional development, such as enhancing communication, leadership, and interprofessional collaboration skills. Applying these principles in my future career will guide me in providing holistic, safe, and ethically sound care across a range of clinical settings.</w:t>
      </w:r>
    </w:p>
    <w:p w14:paraId="311BA513" w14:textId="77777777" w:rsidR="00F001C2" w:rsidRPr="006F4C19" w:rsidRDefault="00F001C2" w:rsidP="00F245E8">
      <w:pPr>
        <w:spacing w:line="360" w:lineRule="auto"/>
        <w:rPr>
          <w:rFonts w:ascii="Arial" w:hAnsi="Arial" w:cs="Arial"/>
          <w:sz w:val="22"/>
          <w:szCs w:val="22"/>
        </w:rPr>
      </w:pPr>
      <w:r w:rsidRPr="006F4C19">
        <w:rPr>
          <w:rFonts w:ascii="Arial" w:hAnsi="Arial" w:cs="Arial"/>
          <w:sz w:val="22"/>
          <w:szCs w:val="22"/>
        </w:rPr>
        <w:t>Overall, this reflection demonstrates that the combination of theoretical knowledge, professional standards, ethical reasoning, and practical application forms the foundation of effective health and social care practice. By continuing to reflect, learn, and apply these principles, I am better prepared to meet the complex needs of patients, collaborate with colleagues, and contribute to positive outcomes throughout my professional career.</w:t>
      </w:r>
    </w:p>
    <w:p w14:paraId="09A30C98" w14:textId="77777777" w:rsidR="00F001C2" w:rsidRPr="006F4C19" w:rsidRDefault="00F001C2" w:rsidP="00FC05F5">
      <w:pPr>
        <w:rPr>
          <w:rFonts w:ascii="Arial" w:hAnsi="Arial" w:cs="Arial"/>
          <w:sz w:val="22"/>
          <w:szCs w:val="22"/>
        </w:rPr>
      </w:pPr>
    </w:p>
    <w:p w14:paraId="63931DC0" w14:textId="77777777" w:rsidR="002E2B78" w:rsidRDefault="002E2B78">
      <w:pPr>
        <w:rPr>
          <w:rFonts w:ascii="Arial" w:hAnsi="Arial" w:cs="Arial"/>
        </w:rPr>
      </w:pPr>
    </w:p>
    <w:p w14:paraId="249A6F71" w14:textId="77777777" w:rsidR="00F245E8" w:rsidRDefault="00F245E8">
      <w:pPr>
        <w:rPr>
          <w:sz w:val="44"/>
          <w:szCs w:val="44"/>
          <w:u w:val="single"/>
        </w:rPr>
      </w:pPr>
    </w:p>
    <w:p w14:paraId="6DC60678" w14:textId="77777777" w:rsidR="00F245E8" w:rsidRDefault="00F245E8">
      <w:pPr>
        <w:rPr>
          <w:sz w:val="44"/>
          <w:szCs w:val="44"/>
          <w:u w:val="single"/>
        </w:rPr>
      </w:pPr>
    </w:p>
    <w:p w14:paraId="6B6F0AAA" w14:textId="77777777" w:rsidR="00F245E8" w:rsidRDefault="00F245E8">
      <w:pPr>
        <w:rPr>
          <w:sz w:val="44"/>
          <w:szCs w:val="44"/>
          <w:u w:val="single"/>
        </w:rPr>
      </w:pPr>
    </w:p>
    <w:p w14:paraId="2C74ECFE" w14:textId="77777777" w:rsidR="005C281E" w:rsidRDefault="005C281E">
      <w:pPr>
        <w:rPr>
          <w:sz w:val="44"/>
          <w:szCs w:val="44"/>
          <w:u w:val="single"/>
        </w:rPr>
      </w:pPr>
    </w:p>
    <w:p w14:paraId="4764FBBD" w14:textId="71783ACE" w:rsidR="00D87376" w:rsidRDefault="00364702">
      <w:pPr>
        <w:rPr>
          <w:rFonts w:ascii="Arial" w:hAnsi="Arial" w:cs="Arial"/>
          <w:sz w:val="28"/>
          <w:szCs w:val="28"/>
        </w:rPr>
      </w:pPr>
      <w:r w:rsidRPr="00F245E8">
        <w:rPr>
          <w:rFonts w:ascii="Arial" w:hAnsi="Arial" w:cs="Arial"/>
          <w:sz w:val="28"/>
          <w:szCs w:val="28"/>
        </w:rPr>
        <w:lastRenderedPageBreak/>
        <w:t xml:space="preserve">Reference list </w:t>
      </w:r>
    </w:p>
    <w:p w14:paraId="77B07E19" w14:textId="77777777" w:rsidR="00D87376" w:rsidRDefault="00D87376">
      <w:pPr>
        <w:rPr>
          <w:rFonts w:ascii="Arial" w:hAnsi="Arial" w:cs="Arial"/>
          <w:sz w:val="28"/>
          <w:szCs w:val="28"/>
        </w:rPr>
      </w:pPr>
    </w:p>
    <w:p w14:paraId="740A442C" w14:textId="081A6565" w:rsidR="00D87376" w:rsidRPr="00D87376" w:rsidRDefault="00D87376">
      <w:pPr>
        <w:rPr>
          <w:rFonts w:ascii="Arial" w:hAnsi="Arial" w:cs="Arial"/>
          <w:sz w:val="28"/>
          <w:szCs w:val="28"/>
        </w:rPr>
      </w:pPr>
      <w:r w:rsidRPr="00FF0075">
        <w:rPr>
          <w:rFonts w:ascii="Arial" w:hAnsi="Arial" w:cs="Arial"/>
          <w:sz w:val="22"/>
          <w:szCs w:val="22"/>
        </w:rPr>
        <w:t xml:space="preserve">Beauchamp, T.L. and Childress, J.F. (2019) </w:t>
      </w:r>
      <w:r w:rsidRPr="00FF0075">
        <w:rPr>
          <w:rFonts w:ascii="Arial" w:hAnsi="Arial" w:cs="Arial"/>
          <w:i/>
          <w:iCs/>
          <w:sz w:val="22"/>
          <w:szCs w:val="22"/>
        </w:rPr>
        <w:t>Principles of Biomedical Ethics.</w:t>
      </w:r>
      <w:r w:rsidRPr="00FF0075">
        <w:rPr>
          <w:rFonts w:ascii="Arial" w:hAnsi="Arial" w:cs="Arial"/>
          <w:sz w:val="22"/>
          <w:szCs w:val="22"/>
        </w:rPr>
        <w:t xml:space="preserve"> 8th </w:t>
      </w:r>
      <w:proofErr w:type="spellStart"/>
      <w:r w:rsidRPr="00B057FA">
        <w:rPr>
          <w:rFonts w:ascii="Arial" w:hAnsi="Arial" w:cs="Arial"/>
          <w:i/>
          <w:iCs/>
          <w:sz w:val="22"/>
          <w:szCs w:val="22"/>
        </w:rPr>
        <w:t>edn</w:t>
      </w:r>
      <w:proofErr w:type="spellEnd"/>
      <w:r w:rsidRPr="00FF0075">
        <w:rPr>
          <w:rFonts w:ascii="Arial" w:hAnsi="Arial" w:cs="Arial"/>
          <w:sz w:val="22"/>
          <w:szCs w:val="22"/>
        </w:rPr>
        <w:t>. Oxford: Oxford University Press.</w:t>
      </w:r>
    </w:p>
    <w:p w14:paraId="629F801A" w14:textId="77777777" w:rsidR="00B057FA" w:rsidRDefault="00B057FA" w:rsidP="005D1C7A">
      <w:pPr>
        <w:rPr>
          <w:rFonts w:ascii="Arial" w:hAnsi="Arial" w:cs="Arial"/>
          <w:sz w:val="22"/>
          <w:szCs w:val="22"/>
        </w:rPr>
      </w:pPr>
    </w:p>
    <w:p w14:paraId="48E64D3C" w14:textId="603B6BB2" w:rsidR="00D87376" w:rsidRDefault="00D87376" w:rsidP="005D1C7A">
      <w:pPr>
        <w:rPr>
          <w:rFonts w:ascii="Arial" w:hAnsi="Arial" w:cs="Arial"/>
          <w:sz w:val="22"/>
          <w:szCs w:val="22"/>
        </w:rPr>
      </w:pPr>
      <w:r w:rsidRPr="005D1C7A">
        <w:rPr>
          <w:rFonts w:ascii="Arial" w:hAnsi="Arial" w:cs="Arial"/>
          <w:sz w:val="22"/>
          <w:szCs w:val="22"/>
        </w:rPr>
        <w:t xml:space="preserve">Beauchamp, T.L. and Childress, J.F. (2019) </w:t>
      </w:r>
      <w:r w:rsidRPr="005D1C7A">
        <w:rPr>
          <w:rFonts w:ascii="Arial" w:hAnsi="Arial" w:cs="Arial"/>
          <w:i/>
          <w:iCs/>
          <w:sz w:val="22"/>
          <w:szCs w:val="22"/>
        </w:rPr>
        <w:t>Principles of Biomedical Ethics.</w:t>
      </w:r>
      <w:r w:rsidRPr="005D1C7A">
        <w:rPr>
          <w:rFonts w:ascii="Arial" w:hAnsi="Arial" w:cs="Arial"/>
          <w:sz w:val="22"/>
          <w:szCs w:val="22"/>
        </w:rPr>
        <w:t xml:space="preserve"> 8th </w:t>
      </w:r>
      <w:proofErr w:type="spellStart"/>
      <w:r w:rsidRPr="00B057FA">
        <w:rPr>
          <w:rFonts w:ascii="Arial" w:hAnsi="Arial" w:cs="Arial"/>
          <w:i/>
          <w:iCs/>
          <w:sz w:val="22"/>
          <w:szCs w:val="22"/>
        </w:rPr>
        <w:t>edn</w:t>
      </w:r>
      <w:proofErr w:type="spellEnd"/>
      <w:r w:rsidRPr="005D1C7A">
        <w:rPr>
          <w:rFonts w:ascii="Arial" w:hAnsi="Arial" w:cs="Arial"/>
          <w:sz w:val="22"/>
          <w:szCs w:val="22"/>
        </w:rPr>
        <w:t>. Oxford: Oxford University Press.</w:t>
      </w:r>
    </w:p>
    <w:p w14:paraId="1ECF5359" w14:textId="77777777" w:rsidR="00B057FA" w:rsidRDefault="00B057FA" w:rsidP="001C2D3D">
      <w:pPr>
        <w:rPr>
          <w:rFonts w:ascii="Arial" w:hAnsi="Arial" w:cs="Arial"/>
          <w:sz w:val="22"/>
          <w:szCs w:val="22"/>
        </w:rPr>
      </w:pPr>
    </w:p>
    <w:p w14:paraId="462DDD60" w14:textId="1C0249A1" w:rsidR="00D87376" w:rsidRPr="001C2D3D" w:rsidRDefault="00D87376" w:rsidP="001C2D3D">
      <w:pPr>
        <w:rPr>
          <w:rFonts w:ascii="Arial" w:hAnsi="Arial" w:cs="Arial"/>
          <w:sz w:val="22"/>
          <w:szCs w:val="22"/>
        </w:rPr>
      </w:pPr>
      <w:r w:rsidRPr="001C2D3D">
        <w:rPr>
          <w:rFonts w:ascii="Arial" w:hAnsi="Arial" w:cs="Arial"/>
          <w:sz w:val="22"/>
          <w:szCs w:val="22"/>
        </w:rPr>
        <w:t xml:space="preserve">Beauchamp, T.L. and Childress, J.F. (2019) </w:t>
      </w:r>
      <w:r w:rsidRPr="001C2D3D">
        <w:rPr>
          <w:rFonts w:ascii="Arial" w:hAnsi="Arial" w:cs="Arial"/>
          <w:i/>
          <w:iCs/>
          <w:sz w:val="22"/>
          <w:szCs w:val="22"/>
        </w:rPr>
        <w:t>Principles of Biomedical Ethics.</w:t>
      </w:r>
      <w:r w:rsidRPr="001C2D3D">
        <w:rPr>
          <w:rFonts w:ascii="Arial" w:hAnsi="Arial" w:cs="Arial"/>
          <w:sz w:val="22"/>
          <w:szCs w:val="22"/>
        </w:rPr>
        <w:t xml:space="preserve"> 8th </w:t>
      </w:r>
      <w:proofErr w:type="spellStart"/>
      <w:r w:rsidRPr="00B057FA">
        <w:rPr>
          <w:rFonts w:ascii="Arial" w:hAnsi="Arial" w:cs="Arial"/>
          <w:i/>
          <w:iCs/>
          <w:sz w:val="22"/>
          <w:szCs w:val="22"/>
        </w:rPr>
        <w:t>edn</w:t>
      </w:r>
      <w:proofErr w:type="spellEnd"/>
      <w:r w:rsidRPr="001C2D3D">
        <w:rPr>
          <w:rFonts w:ascii="Arial" w:hAnsi="Arial" w:cs="Arial"/>
          <w:sz w:val="22"/>
          <w:szCs w:val="22"/>
        </w:rPr>
        <w:t>. Oxford: Oxford University Press.</w:t>
      </w:r>
    </w:p>
    <w:p w14:paraId="7FF7BC01" w14:textId="77777777" w:rsidR="00B057FA" w:rsidRDefault="00D87376">
      <w:pPr>
        <w:rPr>
          <w:rFonts w:ascii="Arial" w:hAnsi="Arial" w:cs="Arial"/>
          <w:sz w:val="22"/>
          <w:szCs w:val="22"/>
        </w:rPr>
      </w:pPr>
      <w:r w:rsidRPr="00FF0075">
        <w:rPr>
          <w:rFonts w:ascii="Arial" w:hAnsi="Arial" w:cs="Arial"/>
          <w:sz w:val="22"/>
          <w:szCs w:val="22"/>
        </w:rPr>
        <w:br/>
      </w:r>
    </w:p>
    <w:p w14:paraId="689278E6" w14:textId="12BD371B" w:rsidR="00D87376" w:rsidRPr="00FF0075" w:rsidRDefault="00D87376">
      <w:pPr>
        <w:rPr>
          <w:rFonts w:ascii="Arial" w:hAnsi="Arial" w:cs="Arial"/>
          <w:sz w:val="22"/>
          <w:szCs w:val="22"/>
        </w:rPr>
      </w:pPr>
      <w:r w:rsidRPr="00FF0075">
        <w:rPr>
          <w:rFonts w:ascii="Arial" w:hAnsi="Arial" w:cs="Arial"/>
          <w:sz w:val="22"/>
          <w:szCs w:val="22"/>
        </w:rPr>
        <w:t xml:space="preserve">Bronstein, L.R. (2003) ‘A Model for Interdisciplinary Collaboration’, </w:t>
      </w:r>
      <w:r w:rsidRPr="00FF0075">
        <w:rPr>
          <w:rFonts w:ascii="Arial" w:hAnsi="Arial" w:cs="Arial"/>
          <w:i/>
          <w:iCs/>
          <w:sz w:val="22"/>
          <w:szCs w:val="22"/>
        </w:rPr>
        <w:t>Social Work</w:t>
      </w:r>
      <w:r w:rsidRPr="00FF0075">
        <w:rPr>
          <w:rFonts w:ascii="Arial" w:hAnsi="Arial" w:cs="Arial"/>
          <w:sz w:val="22"/>
          <w:szCs w:val="22"/>
        </w:rPr>
        <w:t>, 48(3), pp. 297–306.</w:t>
      </w:r>
    </w:p>
    <w:p w14:paraId="05A838C1" w14:textId="77777777" w:rsidR="00B057FA" w:rsidRDefault="00B057FA" w:rsidP="001C2D3D">
      <w:pPr>
        <w:rPr>
          <w:rFonts w:ascii="Arial" w:hAnsi="Arial" w:cs="Arial"/>
          <w:sz w:val="22"/>
          <w:szCs w:val="22"/>
        </w:rPr>
      </w:pPr>
    </w:p>
    <w:p w14:paraId="56350544" w14:textId="5DF47137" w:rsidR="00D87376" w:rsidRPr="001C2D3D" w:rsidRDefault="00D87376" w:rsidP="001C2D3D">
      <w:pPr>
        <w:rPr>
          <w:rFonts w:ascii="Arial" w:hAnsi="Arial" w:cs="Arial"/>
          <w:sz w:val="22"/>
          <w:szCs w:val="22"/>
        </w:rPr>
      </w:pPr>
      <w:r w:rsidRPr="001C2D3D">
        <w:rPr>
          <w:rFonts w:ascii="Arial" w:hAnsi="Arial" w:cs="Arial"/>
          <w:sz w:val="22"/>
          <w:szCs w:val="22"/>
        </w:rPr>
        <w:t xml:space="preserve">Care Act 2014. (2014) </w:t>
      </w:r>
      <w:r w:rsidRPr="001C2D3D">
        <w:rPr>
          <w:rFonts w:ascii="Arial" w:hAnsi="Arial" w:cs="Arial"/>
          <w:i/>
          <w:iCs/>
          <w:sz w:val="22"/>
          <w:szCs w:val="22"/>
        </w:rPr>
        <w:t>c.23.</w:t>
      </w:r>
      <w:r w:rsidRPr="001C2D3D">
        <w:rPr>
          <w:rFonts w:ascii="Arial" w:hAnsi="Arial" w:cs="Arial"/>
          <w:sz w:val="22"/>
          <w:szCs w:val="22"/>
        </w:rPr>
        <w:t xml:space="preserve"> London: The Stationery Office.</w:t>
      </w:r>
    </w:p>
    <w:p w14:paraId="11E086AD" w14:textId="77777777" w:rsidR="00B057FA" w:rsidRDefault="00B057FA" w:rsidP="001C2D3D">
      <w:pPr>
        <w:rPr>
          <w:rFonts w:ascii="Arial" w:hAnsi="Arial" w:cs="Arial"/>
          <w:sz w:val="22"/>
          <w:szCs w:val="22"/>
        </w:rPr>
      </w:pPr>
    </w:p>
    <w:p w14:paraId="4B17E941" w14:textId="2195FB90" w:rsidR="00D87376" w:rsidRDefault="00D87376" w:rsidP="001C2D3D">
      <w:pPr>
        <w:rPr>
          <w:rFonts w:ascii="Arial" w:hAnsi="Arial" w:cs="Arial"/>
          <w:sz w:val="22"/>
          <w:szCs w:val="22"/>
        </w:rPr>
      </w:pPr>
      <w:r w:rsidRPr="001C2D3D">
        <w:rPr>
          <w:rFonts w:ascii="Arial" w:hAnsi="Arial" w:cs="Arial"/>
          <w:sz w:val="22"/>
          <w:szCs w:val="22"/>
        </w:rPr>
        <w:t xml:space="preserve">Coulter, A. and Oldham, J. (2016) ‘Person-centred care: What is it and how do we get there?’, </w:t>
      </w:r>
      <w:r w:rsidRPr="001C2D3D">
        <w:rPr>
          <w:rFonts w:ascii="Arial" w:hAnsi="Arial" w:cs="Arial"/>
          <w:i/>
          <w:iCs/>
          <w:sz w:val="22"/>
          <w:szCs w:val="22"/>
        </w:rPr>
        <w:t>Future Hospital Journal</w:t>
      </w:r>
      <w:r w:rsidRPr="001C2D3D">
        <w:rPr>
          <w:rFonts w:ascii="Arial" w:hAnsi="Arial" w:cs="Arial"/>
          <w:sz w:val="22"/>
          <w:szCs w:val="22"/>
        </w:rPr>
        <w:t>, 3(2), pp. 114–116.</w:t>
      </w:r>
    </w:p>
    <w:p w14:paraId="7BCAA44B" w14:textId="77777777" w:rsidR="00B057FA" w:rsidRDefault="00B057FA" w:rsidP="001C2D3D">
      <w:pPr>
        <w:rPr>
          <w:rFonts w:ascii="Arial" w:hAnsi="Arial" w:cs="Arial"/>
          <w:sz w:val="22"/>
          <w:szCs w:val="22"/>
        </w:rPr>
      </w:pPr>
    </w:p>
    <w:p w14:paraId="6F5C3D80" w14:textId="6D9B59A3" w:rsidR="00D87376" w:rsidRDefault="00D87376" w:rsidP="001C2D3D">
      <w:pPr>
        <w:rPr>
          <w:rFonts w:ascii="Arial" w:hAnsi="Arial" w:cs="Arial"/>
          <w:sz w:val="22"/>
          <w:szCs w:val="22"/>
        </w:rPr>
      </w:pPr>
      <w:r w:rsidRPr="001C2D3D">
        <w:rPr>
          <w:rFonts w:ascii="Arial" w:hAnsi="Arial" w:cs="Arial"/>
          <w:sz w:val="22"/>
          <w:szCs w:val="22"/>
        </w:rPr>
        <w:t xml:space="preserve">Department of Health and Social Care (2012) </w:t>
      </w:r>
      <w:r w:rsidRPr="001C2D3D">
        <w:rPr>
          <w:rFonts w:ascii="Arial" w:hAnsi="Arial" w:cs="Arial"/>
          <w:i/>
          <w:iCs/>
          <w:sz w:val="22"/>
          <w:szCs w:val="22"/>
        </w:rPr>
        <w:t>Health and Social Care Act 2012.</w:t>
      </w:r>
      <w:r w:rsidRPr="001C2D3D">
        <w:rPr>
          <w:rFonts w:ascii="Arial" w:hAnsi="Arial" w:cs="Arial"/>
          <w:sz w:val="22"/>
          <w:szCs w:val="22"/>
        </w:rPr>
        <w:t xml:space="preserve"> London: HMSO.</w:t>
      </w:r>
    </w:p>
    <w:p w14:paraId="40B03E01" w14:textId="77777777" w:rsidR="00D87376" w:rsidRPr="00FF0075" w:rsidRDefault="00D87376">
      <w:pPr>
        <w:rPr>
          <w:rFonts w:ascii="Arial" w:hAnsi="Arial" w:cs="Arial"/>
          <w:sz w:val="22"/>
          <w:szCs w:val="22"/>
        </w:rPr>
      </w:pPr>
      <w:r w:rsidRPr="00FF0075">
        <w:rPr>
          <w:rFonts w:ascii="Arial" w:hAnsi="Arial" w:cs="Arial"/>
          <w:sz w:val="22"/>
          <w:szCs w:val="22"/>
        </w:rPr>
        <w:br/>
        <w:t xml:space="preserve">Department of Health and Social Care (2021) </w:t>
      </w:r>
      <w:r w:rsidRPr="00FF0075">
        <w:rPr>
          <w:rFonts w:ascii="Arial" w:hAnsi="Arial" w:cs="Arial"/>
          <w:i/>
          <w:iCs/>
          <w:sz w:val="22"/>
          <w:szCs w:val="22"/>
        </w:rPr>
        <w:t>The NHS Constitution for England.</w:t>
      </w:r>
      <w:r w:rsidRPr="00FF0075">
        <w:rPr>
          <w:rFonts w:ascii="Arial" w:hAnsi="Arial" w:cs="Arial"/>
          <w:sz w:val="22"/>
          <w:szCs w:val="22"/>
        </w:rPr>
        <w:t xml:space="preserve"> London: DHSC.</w:t>
      </w:r>
    </w:p>
    <w:p w14:paraId="33D5C9C9" w14:textId="77777777" w:rsidR="00B057FA" w:rsidRDefault="00B057FA" w:rsidP="005D1C7A">
      <w:pPr>
        <w:rPr>
          <w:rFonts w:ascii="Arial" w:hAnsi="Arial" w:cs="Arial"/>
          <w:sz w:val="22"/>
          <w:szCs w:val="22"/>
        </w:rPr>
      </w:pPr>
    </w:p>
    <w:p w14:paraId="4447726C" w14:textId="280DC89C" w:rsidR="00D87376" w:rsidRDefault="00D87376" w:rsidP="005D1C7A">
      <w:pPr>
        <w:rPr>
          <w:rFonts w:ascii="Arial" w:hAnsi="Arial" w:cs="Arial"/>
          <w:sz w:val="22"/>
          <w:szCs w:val="22"/>
        </w:rPr>
      </w:pPr>
      <w:r w:rsidRPr="005D1C7A">
        <w:rPr>
          <w:rFonts w:ascii="Arial" w:hAnsi="Arial" w:cs="Arial"/>
          <w:sz w:val="22"/>
          <w:szCs w:val="22"/>
        </w:rPr>
        <w:t xml:space="preserve">Department of Health and Social Care (2022) </w:t>
      </w:r>
      <w:r w:rsidRPr="005D1C7A">
        <w:rPr>
          <w:rFonts w:ascii="Arial" w:hAnsi="Arial" w:cs="Arial"/>
          <w:i/>
          <w:iCs/>
          <w:sz w:val="22"/>
          <w:szCs w:val="22"/>
        </w:rPr>
        <w:t>Health and Care Act 2022.</w:t>
      </w:r>
      <w:r w:rsidRPr="005D1C7A">
        <w:rPr>
          <w:rFonts w:ascii="Arial" w:hAnsi="Arial" w:cs="Arial"/>
          <w:sz w:val="22"/>
          <w:szCs w:val="22"/>
        </w:rPr>
        <w:t xml:space="preserve"> London: HMSO.</w:t>
      </w:r>
    </w:p>
    <w:p w14:paraId="58F69CCF" w14:textId="77777777" w:rsidR="00B057FA" w:rsidRDefault="00D87376">
      <w:pPr>
        <w:rPr>
          <w:rFonts w:ascii="Arial" w:hAnsi="Arial" w:cs="Arial"/>
          <w:sz w:val="22"/>
          <w:szCs w:val="22"/>
        </w:rPr>
      </w:pPr>
      <w:r w:rsidRPr="00FF0075">
        <w:rPr>
          <w:rFonts w:ascii="Arial" w:hAnsi="Arial" w:cs="Arial"/>
          <w:sz w:val="22"/>
          <w:szCs w:val="22"/>
        </w:rPr>
        <w:br/>
      </w:r>
    </w:p>
    <w:p w14:paraId="03FD6CB5" w14:textId="2BAAF7F1" w:rsidR="00D87376" w:rsidRPr="00FF0075" w:rsidRDefault="00D87376">
      <w:pPr>
        <w:rPr>
          <w:rFonts w:ascii="Arial" w:hAnsi="Arial" w:cs="Arial"/>
          <w:sz w:val="22"/>
          <w:szCs w:val="22"/>
        </w:rPr>
      </w:pPr>
      <w:r w:rsidRPr="00FF0075">
        <w:rPr>
          <w:rFonts w:ascii="Arial" w:hAnsi="Arial" w:cs="Arial"/>
          <w:sz w:val="22"/>
          <w:szCs w:val="22"/>
        </w:rPr>
        <w:t xml:space="preserve">Gibbs, G. (1988) </w:t>
      </w:r>
      <w:r w:rsidRPr="00FF0075">
        <w:rPr>
          <w:rFonts w:ascii="Arial" w:hAnsi="Arial" w:cs="Arial"/>
          <w:i/>
          <w:iCs/>
          <w:sz w:val="22"/>
          <w:szCs w:val="22"/>
        </w:rPr>
        <w:t>Learning by Doing: A Guide to Teaching and Learning Methods.</w:t>
      </w:r>
      <w:r w:rsidRPr="00FF0075">
        <w:rPr>
          <w:rFonts w:ascii="Arial" w:hAnsi="Arial" w:cs="Arial"/>
          <w:sz w:val="22"/>
          <w:szCs w:val="22"/>
        </w:rPr>
        <w:t xml:space="preserve"> Oxford: Oxford Polytechnic.</w:t>
      </w:r>
    </w:p>
    <w:p w14:paraId="4E9F50E1" w14:textId="77777777" w:rsidR="00B057FA" w:rsidRDefault="00B057FA" w:rsidP="005D1C7A">
      <w:pPr>
        <w:rPr>
          <w:rFonts w:ascii="Arial" w:hAnsi="Arial" w:cs="Arial"/>
          <w:sz w:val="22"/>
          <w:szCs w:val="22"/>
        </w:rPr>
      </w:pPr>
    </w:p>
    <w:p w14:paraId="2C401C92" w14:textId="77B2A943" w:rsidR="00D87376" w:rsidRDefault="00D87376" w:rsidP="005D1C7A">
      <w:pPr>
        <w:rPr>
          <w:rFonts w:ascii="Arial" w:hAnsi="Arial" w:cs="Arial"/>
          <w:sz w:val="22"/>
          <w:szCs w:val="22"/>
        </w:rPr>
      </w:pPr>
      <w:r w:rsidRPr="005D1C7A">
        <w:rPr>
          <w:rFonts w:ascii="Arial" w:hAnsi="Arial" w:cs="Arial"/>
          <w:sz w:val="22"/>
          <w:szCs w:val="22"/>
        </w:rPr>
        <w:t xml:space="preserve">King’s Fund (2022) </w:t>
      </w:r>
      <w:r w:rsidRPr="005D1C7A">
        <w:rPr>
          <w:rFonts w:ascii="Arial" w:hAnsi="Arial" w:cs="Arial"/>
          <w:i/>
          <w:iCs/>
          <w:sz w:val="22"/>
          <w:szCs w:val="22"/>
        </w:rPr>
        <w:t>Integrated Care Systems Explained: Making Sense of Systems, Places and Neighbourhoods.</w:t>
      </w:r>
      <w:r w:rsidRPr="005D1C7A">
        <w:rPr>
          <w:rFonts w:ascii="Arial" w:hAnsi="Arial" w:cs="Arial"/>
          <w:sz w:val="22"/>
          <w:szCs w:val="22"/>
        </w:rPr>
        <w:t xml:space="preserve"> London: The King’s Fund. Available at: </w:t>
      </w:r>
      <w:hyperlink r:id="rId7" w:tgtFrame="_new" w:history="1">
        <w:r w:rsidRPr="005D1C7A">
          <w:rPr>
            <w:rStyle w:val="Hyperlink"/>
            <w:rFonts w:ascii="Arial" w:hAnsi="Arial" w:cs="Arial"/>
            <w:sz w:val="22"/>
            <w:szCs w:val="22"/>
          </w:rPr>
          <w:t>https://www.kingsfund.org.uk</w:t>
        </w:r>
      </w:hyperlink>
      <w:r w:rsidR="001431F0">
        <w:t xml:space="preserve"> (</w:t>
      </w:r>
      <w:r w:rsidR="00010EB1">
        <w:t xml:space="preserve">Accessed </w:t>
      </w:r>
      <w:r w:rsidR="00737175">
        <w:t>12</w:t>
      </w:r>
      <w:r w:rsidR="00737175" w:rsidRPr="00737175">
        <w:rPr>
          <w:vertAlign w:val="superscript"/>
        </w:rPr>
        <w:t>th</w:t>
      </w:r>
      <w:r w:rsidR="00737175">
        <w:t xml:space="preserve"> September 2025)</w:t>
      </w:r>
    </w:p>
    <w:p w14:paraId="6D0FE411" w14:textId="77777777" w:rsidR="00B057FA" w:rsidRDefault="00B057FA" w:rsidP="001C2D3D">
      <w:pPr>
        <w:rPr>
          <w:rFonts w:ascii="Arial" w:hAnsi="Arial" w:cs="Arial"/>
          <w:sz w:val="22"/>
          <w:szCs w:val="22"/>
        </w:rPr>
      </w:pPr>
    </w:p>
    <w:p w14:paraId="3294C516" w14:textId="50EE9D28" w:rsidR="00D87376" w:rsidRDefault="00D87376" w:rsidP="001C2D3D">
      <w:pPr>
        <w:rPr>
          <w:rFonts w:ascii="Arial" w:hAnsi="Arial" w:cs="Arial"/>
          <w:sz w:val="22"/>
          <w:szCs w:val="22"/>
        </w:rPr>
      </w:pPr>
      <w:r w:rsidRPr="001C2D3D">
        <w:rPr>
          <w:rFonts w:ascii="Arial" w:hAnsi="Arial" w:cs="Arial"/>
          <w:sz w:val="22"/>
          <w:szCs w:val="22"/>
        </w:rPr>
        <w:t xml:space="preserve">Maslow, A.H. (1943) ‘A theory of human motivation’, </w:t>
      </w:r>
      <w:r w:rsidRPr="001C2D3D">
        <w:rPr>
          <w:rFonts w:ascii="Arial" w:hAnsi="Arial" w:cs="Arial"/>
          <w:i/>
          <w:iCs/>
          <w:sz w:val="22"/>
          <w:szCs w:val="22"/>
        </w:rPr>
        <w:t>Psychological Review</w:t>
      </w:r>
      <w:r w:rsidRPr="001C2D3D">
        <w:rPr>
          <w:rFonts w:ascii="Arial" w:hAnsi="Arial" w:cs="Arial"/>
          <w:sz w:val="22"/>
          <w:szCs w:val="22"/>
        </w:rPr>
        <w:t>, 50(4), pp. 370–396.</w:t>
      </w:r>
    </w:p>
    <w:p w14:paraId="1059B1BD" w14:textId="77777777" w:rsidR="00D87376" w:rsidRDefault="00D87376">
      <w:pPr>
        <w:rPr>
          <w:rFonts w:ascii="Arial" w:hAnsi="Arial" w:cs="Arial"/>
          <w:sz w:val="22"/>
          <w:szCs w:val="22"/>
        </w:rPr>
      </w:pPr>
      <w:r w:rsidRPr="00FF0075">
        <w:rPr>
          <w:rFonts w:ascii="Arial" w:hAnsi="Arial" w:cs="Arial"/>
          <w:sz w:val="22"/>
          <w:szCs w:val="22"/>
        </w:rPr>
        <w:br/>
        <w:t xml:space="preserve">McCormack, B. and McCance, T. (2017) </w:t>
      </w:r>
      <w:r w:rsidRPr="00FF0075">
        <w:rPr>
          <w:rFonts w:ascii="Arial" w:hAnsi="Arial" w:cs="Arial"/>
          <w:i/>
          <w:iCs/>
          <w:sz w:val="22"/>
          <w:szCs w:val="22"/>
        </w:rPr>
        <w:t>Person-Centred Practice in Nursing and Health Care: Theory and Practice.</w:t>
      </w:r>
      <w:r w:rsidRPr="00FF0075">
        <w:rPr>
          <w:rFonts w:ascii="Arial" w:hAnsi="Arial" w:cs="Arial"/>
          <w:sz w:val="22"/>
          <w:szCs w:val="22"/>
        </w:rPr>
        <w:t xml:space="preserve"> 2nd </w:t>
      </w:r>
      <w:proofErr w:type="spellStart"/>
      <w:r w:rsidRPr="00FF0075">
        <w:rPr>
          <w:rFonts w:ascii="Arial" w:hAnsi="Arial" w:cs="Arial"/>
          <w:sz w:val="22"/>
          <w:szCs w:val="22"/>
        </w:rPr>
        <w:t>edn</w:t>
      </w:r>
      <w:proofErr w:type="spellEnd"/>
      <w:r w:rsidRPr="00FF0075">
        <w:rPr>
          <w:rFonts w:ascii="Arial" w:hAnsi="Arial" w:cs="Arial"/>
          <w:sz w:val="22"/>
          <w:szCs w:val="22"/>
        </w:rPr>
        <w:t>. Oxford: Wiley Blackwell.</w:t>
      </w:r>
    </w:p>
    <w:p w14:paraId="337787AE" w14:textId="77777777" w:rsidR="00B057FA" w:rsidRDefault="00B057FA" w:rsidP="001C2D3D">
      <w:pPr>
        <w:rPr>
          <w:rFonts w:ascii="Arial" w:hAnsi="Arial" w:cs="Arial"/>
          <w:sz w:val="22"/>
          <w:szCs w:val="22"/>
        </w:rPr>
      </w:pPr>
    </w:p>
    <w:p w14:paraId="5C0463D8" w14:textId="15AD4688" w:rsidR="00D87376" w:rsidRDefault="00D87376" w:rsidP="001C2D3D">
      <w:pPr>
        <w:rPr>
          <w:rFonts w:ascii="Arial" w:hAnsi="Arial" w:cs="Arial"/>
          <w:sz w:val="22"/>
          <w:szCs w:val="22"/>
        </w:rPr>
      </w:pPr>
      <w:r w:rsidRPr="001C2D3D">
        <w:rPr>
          <w:rFonts w:ascii="Arial" w:hAnsi="Arial" w:cs="Arial"/>
          <w:sz w:val="22"/>
          <w:szCs w:val="22"/>
        </w:rPr>
        <w:t xml:space="preserve">NHS Constitution (2021) </w:t>
      </w:r>
      <w:r w:rsidRPr="001C2D3D">
        <w:rPr>
          <w:rFonts w:ascii="Arial" w:hAnsi="Arial" w:cs="Arial"/>
          <w:i/>
          <w:iCs/>
          <w:sz w:val="22"/>
          <w:szCs w:val="22"/>
        </w:rPr>
        <w:t>The NHS Constitution for England.</w:t>
      </w:r>
      <w:r w:rsidRPr="001C2D3D">
        <w:rPr>
          <w:rFonts w:ascii="Arial" w:hAnsi="Arial" w:cs="Arial"/>
          <w:sz w:val="22"/>
          <w:szCs w:val="22"/>
        </w:rPr>
        <w:t xml:space="preserve"> London: Department of Health and Social Care.</w:t>
      </w:r>
    </w:p>
    <w:p w14:paraId="1C83A353" w14:textId="77777777" w:rsidR="00B057FA" w:rsidRDefault="00B057FA" w:rsidP="005D1C7A">
      <w:pPr>
        <w:rPr>
          <w:rFonts w:ascii="Arial" w:hAnsi="Arial" w:cs="Arial"/>
          <w:sz w:val="22"/>
          <w:szCs w:val="22"/>
        </w:rPr>
      </w:pPr>
    </w:p>
    <w:p w14:paraId="2F773A8C" w14:textId="0B9CE180" w:rsidR="00D87376" w:rsidRDefault="00D87376" w:rsidP="005D1C7A">
      <w:pPr>
        <w:rPr>
          <w:rFonts w:ascii="Arial" w:hAnsi="Arial" w:cs="Arial"/>
          <w:sz w:val="22"/>
          <w:szCs w:val="22"/>
        </w:rPr>
      </w:pPr>
      <w:r w:rsidRPr="005D1C7A">
        <w:rPr>
          <w:rFonts w:ascii="Arial" w:hAnsi="Arial" w:cs="Arial"/>
          <w:sz w:val="22"/>
          <w:szCs w:val="22"/>
        </w:rPr>
        <w:t xml:space="preserve">NHS England (2019) </w:t>
      </w:r>
      <w:r w:rsidRPr="005D1C7A">
        <w:rPr>
          <w:rFonts w:ascii="Arial" w:hAnsi="Arial" w:cs="Arial"/>
          <w:i/>
          <w:iCs/>
          <w:sz w:val="22"/>
          <w:szCs w:val="22"/>
        </w:rPr>
        <w:t>The NHS Long Term Plan.</w:t>
      </w:r>
      <w:r w:rsidRPr="005D1C7A">
        <w:rPr>
          <w:rFonts w:ascii="Arial" w:hAnsi="Arial" w:cs="Arial"/>
          <w:sz w:val="22"/>
          <w:szCs w:val="22"/>
        </w:rPr>
        <w:t xml:space="preserve"> London: NHS England.</w:t>
      </w:r>
    </w:p>
    <w:p w14:paraId="6004EED2" w14:textId="77777777" w:rsidR="00B057FA" w:rsidRDefault="00B057FA" w:rsidP="005D1C7A">
      <w:pPr>
        <w:rPr>
          <w:rFonts w:ascii="Arial" w:hAnsi="Arial" w:cs="Arial"/>
          <w:sz w:val="22"/>
          <w:szCs w:val="22"/>
        </w:rPr>
      </w:pPr>
    </w:p>
    <w:p w14:paraId="0C0DE7FA" w14:textId="0A7F9837" w:rsidR="00D87376" w:rsidRDefault="00D87376" w:rsidP="005D1C7A">
      <w:pPr>
        <w:rPr>
          <w:rFonts w:ascii="Arial" w:hAnsi="Arial" w:cs="Arial"/>
          <w:sz w:val="22"/>
          <w:szCs w:val="22"/>
        </w:rPr>
      </w:pPr>
      <w:r w:rsidRPr="005D1C7A">
        <w:rPr>
          <w:rFonts w:ascii="Arial" w:hAnsi="Arial" w:cs="Arial"/>
          <w:sz w:val="22"/>
          <w:szCs w:val="22"/>
        </w:rPr>
        <w:t xml:space="preserve">NHS England (2023) </w:t>
      </w:r>
      <w:r w:rsidRPr="005D1C7A">
        <w:rPr>
          <w:rFonts w:ascii="Arial" w:hAnsi="Arial" w:cs="Arial"/>
          <w:i/>
          <w:iCs/>
          <w:sz w:val="22"/>
          <w:szCs w:val="22"/>
        </w:rPr>
        <w:t>Virtual Wards: Hospital Care at Home.</w:t>
      </w:r>
      <w:r w:rsidRPr="005D1C7A">
        <w:rPr>
          <w:rFonts w:ascii="Arial" w:hAnsi="Arial" w:cs="Arial"/>
          <w:sz w:val="22"/>
          <w:szCs w:val="22"/>
        </w:rPr>
        <w:t xml:space="preserve"> London: NHS England. Available at: </w:t>
      </w:r>
      <w:hyperlink r:id="rId8" w:tgtFrame="_new" w:history="1">
        <w:r w:rsidRPr="005D1C7A">
          <w:rPr>
            <w:rStyle w:val="Hyperlink"/>
            <w:rFonts w:ascii="Arial" w:hAnsi="Arial" w:cs="Arial"/>
            <w:sz w:val="22"/>
            <w:szCs w:val="22"/>
          </w:rPr>
          <w:t>https://www.england.nhs.uk</w:t>
        </w:r>
      </w:hyperlink>
      <w:r w:rsidR="00B85461">
        <w:t xml:space="preserve"> (Accessed</w:t>
      </w:r>
      <w:r w:rsidR="000327B1">
        <w:t>:</w:t>
      </w:r>
      <w:r w:rsidR="00B85461">
        <w:t xml:space="preserve"> 14</w:t>
      </w:r>
      <w:r w:rsidR="00B85461" w:rsidRPr="00B85461">
        <w:rPr>
          <w:vertAlign w:val="superscript"/>
        </w:rPr>
        <w:t>th</w:t>
      </w:r>
      <w:r w:rsidR="00B85461">
        <w:t xml:space="preserve"> November 2015</w:t>
      </w:r>
      <w:r w:rsidR="000327B1">
        <w:t>)</w:t>
      </w:r>
    </w:p>
    <w:p w14:paraId="297085AB" w14:textId="77777777" w:rsidR="00B057FA" w:rsidRDefault="00B057FA" w:rsidP="005D1C7A">
      <w:pPr>
        <w:rPr>
          <w:rFonts w:ascii="Arial" w:hAnsi="Arial" w:cs="Arial"/>
          <w:sz w:val="22"/>
          <w:szCs w:val="22"/>
        </w:rPr>
      </w:pPr>
    </w:p>
    <w:p w14:paraId="0C891081" w14:textId="384AD23F" w:rsidR="00D87376" w:rsidRDefault="00D87376" w:rsidP="005D1C7A">
      <w:pPr>
        <w:rPr>
          <w:rFonts w:ascii="Arial" w:hAnsi="Arial" w:cs="Arial"/>
          <w:sz w:val="22"/>
          <w:szCs w:val="22"/>
        </w:rPr>
      </w:pPr>
      <w:r w:rsidRPr="005D1C7A">
        <w:rPr>
          <w:rFonts w:ascii="Arial" w:hAnsi="Arial" w:cs="Arial"/>
          <w:sz w:val="22"/>
          <w:szCs w:val="22"/>
        </w:rPr>
        <w:t xml:space="preserve">NICE (2021) </w:t>
      </w:r>
      <w:r w:rsidRPr="005D1C7A">
        <w:rPr>
          <w:rFonts w:ascii="Arial" w:hAnsi="Arial" w:cs="Arial"/>
          <w:i/>
          <w:iCs/>
          <w:sz w:val="22"/>
          <w:szCs w:val="22"/>
        </w:rPr>
        <w:t>Shared Decision Making (NG197).</w:t>
      </w:r>
      <w:r w:rsidRPr="005D1C7A">
        <w:rPr>
          <w:rFonts w:ascii="Arial" w:hAnsi="Arial" w:cs="Arial"/>
          <w:sz w:val="22"/>
          <w:szCs w:val="22"/>
        </w:rPr>
        <w:t xml:space="preserve"> London: National Institute for Health and Care Excellence.</w:t>
      </w:r>
    </w:p>
    <w:p w14:paraId="008380E5" w14:textId="77777777" w:rsidR="00B057FA" w:rsidRDefault="00B057FA" w:rsidP="001C2D3D">
      <w:pPr>
        <w:rPr>
          <w:rFonts w:ascii="Arial" w:hAnsi="Arial" w:cs="Arial"/>
          <w:sz w:val="22"/>
          <w:szCs w:val="22"/>
        </w:rPr>
      </w:pPr>
    </w:p>
    <w:p w14:paraId="014ADE90" w14:textId="5CC4AF3C" w:rsidR="00D87376" w:rsidRDefault="00D87376" w:rsidP="001C2D3D">
      <w:pPr>
        <w:rPr>
          <w:rFonts w:ascii="Arial" w:hAnsi="Arial" w:cs="Arial"/>
          <w:sz w:val="22"/>
          <w:szCs w:val="22"/>
        </w:rPr>
      </w:pPr>
      <w:r w:rsidRPr="001C2D3D">
        <w:rPr>
          <w:rFonts w:ascii="Arial" w:hAnsi="Arial" w:cs="Arial"/>
          <w:sz w:val="22"/>
          <w:szCs w:val="22"/>
        </w:rPr>
        <w:t xml:space="preserve">NICE (2021) </w:t>
      </w:r>
      <w:r w:rsidRPr="001C2D3D">
        <w:rPr>
          <w:rFonts w:ascii="Arial" w:hAnsi="Arial" w:cs="Arial"/>
          <w:i/>
          <w:iCs/>
          <w:sz w:val="22"/>
          <w:szCs w:val="22"/>
        </w:rPr>
        <w:t>Shared Decision Making (NG197).</w:t>
      </w:r>
      <w:r w:rsidRPr="001C2D3D">
        <w:rPr>
          <w:rFonts w:ascii="Arial" w:hAnsi="Arial" w:cs="Arial"/>
          <w:sz w:val="22"/>
          <w:szCs w:val="22"/>
        </w:rPr>
        <w:t xml:space="preserve"> London: National Institute for Health and Care Excellence.</w:t>
      </w:r>
    </w:p>
    <w:p w14:paraId="710B7761" w14:textId="77777777" w:rsidR="00B057FA" w:rsidRDefault="00B057FA" w:rsidP="001C2D3D">
      <w:pPr>
        <w:rPr>
          <w:rFonts w:ascii="Arial" w:hAnsi="Arial" w:cs="Arial"/>
          <w:sz w:val="22"/>
          <w:szCs w:val="22"/>
        </w:rPr>
      </w:pPr>
    </w:p>
    <w:p w14:paraId="3048E88B" w14:textId="4FF47A7A" w:rsidR="00D87376" w:rsidRDefault="00D87376" w:rsidP="001C2D3D">
      <w:pPr>
        <w:rPr>
          <w:rFonts w:ascii="Arial" w:hAnsi="Arial" w:cs="Arial"/>
          <w:sz w:val="22"/>
          <w:szCs w:val="22"/>
        </w:rPr>
      </w:pPr>
      <w:r w:rsidRPr="001C2D3D">
        <w:rPr>
          <w:rFonts w:ascii="Arial" w:hAnsi="Arial" w:cs="Arial"/>
          <w:sz w:val="22"/>
          <w:szCs w:val="22"/>
        </w:rPr>
        <w:t xml:space="preserve">Nursing and Midwifery Council (NMC) (2018) </w:t>
      </w:r>
      <w:r w:rsidRPr="001C2D3D">
        <w:rPr>
          <w:rFonts w:ascii="Arial" w:hAnsi="Arial" w:cs="Arial"/>
          <w:i/>
          <w:iCs/>
          <w:sz w:val="22"/>
          <w:szCs w:val="22"/>
        </w:rPr>
        <w:t>The Code: Professional Standards of Practice and Behaviour for Nurses, Midwives and Nursing Associates.</w:t>
      </w:r>
      <w:r w:rsidRPr="001C2D3D">
        <w:rPr>
          <w:rFonts w:ascii="Arial" w:hAnsi="Arial" w:cs="Arial"/>
          <w:sz w:val="22"/>
          <w:szCs w:val="22"/>
        </w:rPr>
        <w:t xml:space="preserve"> London: NMC.</w:t>
      </w:r>
    </w:p>
    <w:p w14:paraId="0BB79BBB" w14:textId="77777777" w:rsidR="00B057FA" w:rsidRDefault="00B057FA" w:rsidP="001C2D3D">
      <w:pPr>
        <w:rPr>
          <w:rFonts w:ascii="Arial" w:hAnsi="Arial" w:cs="Arial"/>
          <w:sz w:val="22"/>
          <w:szCs w:val="22"/>
        </w:rPr>
      </w:pPr>
    </w:p>
    <w:p w14:paraId="780DF91B" w14:textId="5FEFC078" w:rsidR="00D87376" w:rsidRDefault="00D87376" w:rsidP="001C2D3D">
      <w:pPr>
        <w:rPr>
          <w:rFonts w:ascii="Arial" w:hAnsi="Arial" w:cs="Arial"/>
          <w:sz w:val="22"/>
          <w:szCs w:val="22"/>
        </w:rPr>
      </w:pPr>
      <w:r w:rsidRPr="001C2D3D">
        <w:rPr>
          <w:rFonts w:ascii="Arial" w:hAnsi="Arial" w:cs="Arial"/>
          <w:sz w:val="22"/>
          <w:szCs w:val="22"/>
        </w:rPr>
        <w:t xml:space="preserve">O’Hara, J.K., Reynolds, C. and Gale, N. (2022) ‘Improving quality and safety through person-centred teamwork in healthcare’, </w:t>
      </w:r>
      <w:r w:rsidRPr="001C2D3D">
        <w:rPr>
          <w:rFonts w:ascii="Arial" w:hAnsi="Arial" w:cs="Arial"/>
          <w:i/>
          <w:iCs/>
          <w:sz w:val="22"/>
          <w:szCs w:val="22"/>
        </w:rPr>
        <w:t>BMJ Quality &amp; Safety</w:t>
      </w:r>
      <w:r w:rsidRPr="001C2D3D">
        <w:rPr>
          <w:rFonts w:ascii="Arial" w:hAnsi="Arial" w:cs="Arial"/>
          <w:sz w:val="22"/>
          <w:szCs w:val="22"/>
        </w:rPr>
        <w:t>, 31(7), pp. 505–511.</w:t>
      </w:r>
    </w:p>
    <w:p w14:paraId="6A3792D7" w14:textId="77777777" w:rsidR="00B057FA" w:rsidRDefault="00B057FA" w:rsidP="001C2D3D">
      <w:pPr>
        <w:rPr>
          <w:rFonts w:ascii="Arial" w:hAnsi="Arial" w:cs="Arial"/>
          <w:sz w:val="22"/>
          <w:szCs w:val="22"/>
        </w:rPr>
      </w:pPr>
    </w:p>
    <w:p w14:paraId="4B1A79A1" w14:textId="1DDE0A23" w:rsidR="00D87376" w:rsidRDefault="00D87376" w:rsidP="001C2D3D">
      <w:pPr>
        <w:rPr>
          <w:rFonts w:ascii="Arial" w:hAnsi="Arial" w:cs="Arial"/>
          <w:sz w:val="22"/>
          <w:szCs w:val="22"/>
        </w:rPr>
      </w:pPr>
      <w:r w:rsidRPr="001C2D3D">
        <w:rPr>
          <w:rFonts w:ascii="Arial" w:hAnsi="Arial" w:cs="Arial"/>
          <w:sz w:val="22"/>
          <w:szCs w:val="22"/>
        </w:rPr>
        <w:t xml:space="preserve">The King’s Fund (2022) </w:t>
      </w:r>
      <w:r w:rsidRPr="001C2D3D">
        <w:rPr>
          <w:rFonts w:ascii="Arial" w:hAnsi="Arial" w:cs="Arial"/>
          <w:i/>
          <w:iCs/>
          <w:sz w:val="22"/>
          <w:szCs w:val="22"/>
        </w:rPr>
        <w:t>Integrated Care Systems Explained: Making Sense of Systems, Places and Neighbourhoods.</w:t>
      </w:r>
      <w:r w:rsidRPr="001C2D3D">
        <w:rPr>
          <w:rFonts w:ascii="Arial" w:hAnsi="Arial" w:cs="Arial"/>
          <w:sz w:val="22"/>
          <w:szCs w:val="22"/>
        </w:rPr>
        <w:t xml:space="preserve"> London: The King’s Fund.</w:t>
      </w:r>
    </w:p>
    <w:p w14:paraId="087BA251" w14:textId="77777777" w:rsidR="00B057FA" w:rsidRDefault="00B057FA" w:rsidP="001C2D3D">
      <w:pPr>
        <w:rPr>
          <w:rFonts w:ascii="Arial" w:hAnsi="Arial" w:cs="Arial"/>
          <w:sz w:val="22"/>
          <w:szCs w:val="22"/>
        </w:rPr>
      </w:pPr>
    </w:p>
    <w:p w14:paraId="51B8FE9D" w14:textId="71092FCC" w:rsidR="00D87376" w:rsidRPr="001C2D3D" w:rsidRDefault="00D87376" w:rsidP="001C2D3D">
      <w:pPr>
        <w:rPr>
          <w:rFonts w:ascii="Arial" w:hAnsi="Arial" w:cs="Arial"/>
          <w:sz w:val="22"/>
          <w:szCs w:val="22"/>
        </w:rPr>
      </w:pPr>
      <w:r w:rsidRPr="001C2D3D">
        <w:rPr>
          <w:rFonts w:ascii="Arial" w:hAnsi="Arial" w:cs="Arial"/>
          <w:sz w:val="22"/>
          <w:szCs w:val="22"/>
        </w:rPr>
        <w:t xml:space="preserve">UK Government (2005) </w:t>
      </w:r>
      <w:r w:rsidRPr="001C2D3D">
        <w:rPr>
          <w:rFonts w:ascii="Arial" w:hAnsi="Arial" w:cs="Arial"/>
          <w:i/>
          <w:iCs/>
          <w:sz w:val="22"/>
          <w:szCs w:val="22"/>
        </w:rPr>
        <w:t>Mental Capacity Act 2005.</w:t>
      </w:r>
      <w:r w:rsidRPr="001C2D3D">
        <w:rPr>
          <w:rFonts w:ascii="Arial" w:hAnsi="Arial" w:cs="Arial"/>
          <w:sz w:val="22"/>
          <w:szCs w:val="22"/>
        </w:rPr>
        <w:t xml:space="preserve"> London: The Stationery Office.</w:t>
      </w:r>
    </w:p>
    <w:p w14:paraId="20BBC885" w14:textId="3A531523" w:rsidR="005D1C7A" w:rsidRPr="00FF0075" w:rsidRDefault="005D1C7A">
      <w:pPr>
        <w:rPr>
          <w:rFonts w:ascii="Arial" w:hAnsi="Arial" w:cs="Arial"/>
          <w:sz w:val="22"/>
          <w:szCs w:val="22"/>
        </w:rPr>
      </w:pPr>
    </w:p>
    <w:sectPr w:rsidR="005D1C7A" w:rsidRPr="00FF007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027E8" w14:textId="77777777" w:rsidR="00AC4A8E" w:rsidRDefault="00AC4A8E" w:rsidP="00FA3ABC">
      <w:pPr>
        <w:spacing w:after="0" w:line="240" w:lineRule="auto"/>
      </w:pPr>
      <w:r>
        <w:separator/>
      </w:r>
    </w:p>
  </w:endnote>
  <w:endnote w:type="continuationSeparator" w:id="0">
    <w:p w14:paraId="6FC9BA2D" w14:textId="77777777" w:rsidR="00AC4A8E" w:rsidRDefault="00AC4A8E" w:rsidP="00FA3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0622832"/>
      <w:docPartObj>
        <w:docPartGallery w:val="Page Numbers (Bottom of Page)"/>
        <w:docPartUnique/>
      </w:docPartObj>
    </w:sdtPr>
    <w:sdtContent>
      <w:p w14:paraId="708487AF" w14:textId="5A3E6956" w:rsidR="00FA3ABC" w:rsidRDefault="00FA3ABC">
        <w:pPr>
          <w:pStyle w:val="Footer"/>
          <w:jc w:val="center"/>
        </w:pPr>
        <w:r>
          <w:fldChar w:fldCharType="begin"/>
        </w:r>
        <w:r>
          <w:instrText>PAGE   \* MERGEFORMAT</w:instrText>
        </w:r>
        <w:r>
          <w:fldChar w:fldCharType="separate"/>
        </w:r>
        <w:r>
          <w:t>2</w:t>
        </w:r>
        <w:r>
          <w:fldChar w:fldCharType="end"/>
        </w:r>
      </w:p>
    </w:sdtContent>
  </w:sdt>
  <w:p w14:paraId="25EDF112" w14:textId="77777777" w:rsidR="00FA3ABC" w:rsidRDefault="00FA3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B5A00" w14:textId="77777777" w:rsidR="00AC4A8E" w:rsidRDefault="00AC4A8E" w:rsidP="00FA3ABC">
      <w:pPr>
        <w:spacing w:after="0" w:line="240" w:lineRule="auto"/>
      </w:pPr>
      <w:r>
        <w:separator/>
      </w:r>
    </w:p>
  </w:footnote>
  <w:footnote w:type="continuationSeparator" w:id="0">
    <w:p w14:paraId="6A3D86EA" w14:textId="77777777" w:rsidR="00AC4A8E" w:rsidRDefault="00AC4A8E" w:rsidP="00FA3A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F61DA8"/>
    <w:multiLevelType w:val="multilevel"/>
    <w:tmpl w:val="DF869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6B016F"/>
    <w:multiLevelType w:val="multilevel"/>
    <w:tmpl w:val="8AC297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1655178">
    <w:abstractNumId w:val="0"/>
  </w:num>
  <w:num w:numId="2" w16cid:durableId="551504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98"/>
    <w:rsid w:val="0000747B"/>
    <w:rsid w:val="000076D5"/>
    <w:rsid w:val="00010EB1"/>
    <w:rsid w:val="00012906"/>
    <w:rsid w:val="000327B1"/>
    <w:rsid w:val="00061F3C"/>
    <w:rsid w:val="00093298"/>
    <w:rsid w:val="000B043C"/>
    <w:rsid w:val="000B5A61"/>
    <w:rsid w:val="000D2AB8"/>
    <w:rsid w:val="001016F5"/>
    <w:rsid w:val="00133EB4"/>
    <w:rsid w:val="001431F0"/>
    <w:rsid w:val="00143575"/>
    <w:rsid w:val="00153C8D"/>
    <w:rsid w:val="001708CD"/>
    <w:rsid w:val="00184F5D"/>
    <w:rsid w:val="00197DF3"/>
    <w:rsid w:val="001C2D3D"/>
    <w:rsid w:val="001F42DF"/>
    <w:rsid w:val="00212A2C"/>
    <w:rsid w:val="00266227"/>
    <w:rsid w:val="00287CB0"/>
    <w:rsid w:val="00292B0B"/>
    <w:rsid w:val="0029644E"/>
    <w:rsid w:val="002B0F6F"/>
    <w:rsid w:val="002E1572"/>
    <w:rsid w:val="002E2B78"/>
    <w:rsid w:val="00364702"/>
    <w:rsid w:val="00376A31"/>
    <w:rsid w:val="00380E5B"/>
    <w:rsid w:val="003D3D5D"/>
    <w:rsid w:val="004204BA"/>
    <w:rsid w:val="00437649"/>
    <w:rsid w:val="00496965"/>
    <w:rsid w:val="00496E68"/>
    <w:rsid w:val="004A6892"/>
    <w:rsid w:val="004F0FF0"/>
    <w:rsid w:val="005077F7"/>
    <w:rsid w:val="00515200"/>
    <w:rsid w:val="00516897"/>
    <w:rsid w:val="005B685B"/>
    <w:rsid w:val="005C00A5"/>
    <w:rsid w:val="005C281E"/>
    <w:rsid w:val="005C357C"/>
    <w:rsid w:val="005D1C7A"/>
    <w:rsid w:val="00615B6D"/>
    <w:rsid w:val="0062017D"/>
    <w:rsid w:val="006319CF"/>
    <w:rsid w:val="0063269D"/>
    <w:rsid w:val="0065111F"/>
    <w:rsid w:val="006D0054"/>
    <w:rsid w:val="006F4C19"/>
    <w:rsid w:val="006F7A89"/>
    <w:rsid w:val="00710974"/>
    <w:rsid w:val="00737175"/>
    <w:rsid w:val="00743046"/>
    <w:rsid w:val="00746D9B"/>
    <w:rsid w:val="007677E2"/>
    <w:rsid w:val="00772BDB"/>
    <w:rsid w:val="00775BBA"/>
    <w:rsid w:val="007C0FA1"/>
    <w:rsid w:val="007D03D4"/>
    <w:rsid w:val="007D26BE"/>
    <w:rsid w:val="00805249"/>
    <w:rsid w:val="00830DA8"/>
    <w:rsid w:val="0085141F"/>
    <w:rsid w:val="0085237D"/>
    <w:rsid w:val="008A0CF1"/>
    <w:rsid w:val="008D2883"/>
    <w:rsid w:val="0090536F"/>
    <w:rsid w:val="0092381F"/>
    <w:rsid w:val="00961156"/>
    <w:rsid w:val="009F2BC1"/>
    <w:rsid w:val="00A043F8"/>
    <w:rsid w:val="00A44853"/>
    <w:rsid w:val="00A503E7"/>
    <w:rsid w:val="00A521D5"/>
    <w:rsid w:val="00A651E5"/>
    <w:rsid w:val="00AC4A8E"/>
    <w:rsid w:val="00B057FA"/>
    <w:rsid w:val="00B85461"/>
    <w:rsid w:val="00BF73E3"/>
    <w:rsid w:val="00C231D5"/>
    <w:rsid w:val="00C3133B"/>
    <w:rsid w:val="00C33779"/>
    <w:rsid w:val="00C549F7"/>
    <w:rsid w:val="00C55F9A"/>
    <w:rsid w:val="00C8198D"/>
    <w:rsid w:val="00C86FB9"/>
    <w:rsid w:val="00CA5CEB"/>
    <w:rsid w:val="00CB2CD4"/>
    <w:rsid w:val="00CD2EAF"/>
    <w:rsid w:val="00D37DE7"/>
    <w:rsid w:val="00D42F61"/>
    <w:rsid w:val="00D43F04"/>
    <w:rsid w:val="00D5421C"/>
    <w:rsid w:val="00D64755"/>
    <w:rsid w:val="00D82CB5"/>
    <w:rsid w:val="00D87376"/>
    <w:rsid w:val="00D961EC"/>
    <w:rsid w:val="00DD4493"/>
    <w:rsid w:val="00E35C02"/>
    <w:rsid w:val="00E36DAB"/>
    <w:rsid w:val="00E56828"/>
    <w:rsid w:val="00EE65D0"/>
    <w:rsid w:val="00EF18E6"/>
    <w:rsid w:val="00EF6AD5"/>
    <w:rsid w:val="00F001C2"/>
    <w:rsid w:val="00F1529D"/>
    <w:rsid w:val="00F245E8"/>
    <w:rsid w:val="00F27FA0"/>
    <w:rsid w:val="00F42AAE"/>
    <w:rsid w:val="00FA3ABC"/>
    <w:rsid w:val="00FC05F5"/>
    <w:rsid w:val="00FD024A"/>
    <w:rsid w:val="00FE6C89"/>
    <w:rsid w:val="00FF0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21CB3"/>
  <w15:chartTrackingRefBased/>
  <w15:docId w15:val="{57F60D73-B2CD-440E-920A-83F297422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2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2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32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2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32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32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32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32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32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2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2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32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2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32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32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32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32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3298"/>
    <w:rPr>
      <w:rFonts w:eastAsiaTheme="majorEastAsia" w:cstheme="majorBidi"/>
      <w:color w:val="272727" w:themeColor="text1" w:themeTint="D8"/>
    </w:rPr>
  </w:style>
  <w:style w:type="paragraph" w:styleId="Title">
    <w:name w:val="Title"/>
    <w:basedOn w:val="Normal"/>
    <w:next w:val="Normal"/>
    <w:link w:val="TitleChar"/>
    <w:uiPriority w:val="10"/>
    <w:qFormat/>
    <w:rsid w:val="000932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2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2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2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3298"/>
    <w:pPr>
      <w:spacing w:before="160"/>
      <w:jc w:val="center"/>
    </w:pPr>
    <w:rPr>
      <w:i/>
      <w:iCs/>
      <w:color w:val="404040" w:themeColor="text1" w:themeTint="BF"/>
    </w:rPr>
  </w:style>
  <w:style w:type="character" w:customStyle="1" w:styleId="QuoteChar">
    <w:name w:val="Quote Char"/>
    <w:basedOn w:val="DefaultParagraphFont"/>
    <w:link w:val="Quote"/>
    <w:uiPriority w:val="29"/>
    <w:rsid w:val="00093298"/>
    <w:rPr>
      <w:i/>
      <w:iCs/>
      <w:color w:val="404040" w:themeColor="text1" w:themeTint="BF"/>
    </w:rPr>
  </w:style>
  <w:style w:type="paragraph" w:styleId="ListParagraph">
    <w:name w:val="List Paragraph"/>
    <w:basedOn w:val="Normal"/>
    <w:uiPriority w:val="34"/>
    <w:qFormat/>
    <w:rsid w:val="00093298"/>
    <w:pPr>
      <w:ind w:left="720"/>
      <w:contextualSpacing/>
    </w:pPr>
  </w:style>
  <w:style w:type="character" w:styleId="IntenseEmphasis">
    <w:name w:val="Intense Emphasis"/>
    <w:basedOn w:val="DefaultParagraphFont"/>
    <w:uiPriority w:val="21"/>
    <w:qFormat/>
    <w:rsid w:val="00093298"/>
    <w:rPr>
      <w:i/>
      <w:iCs/>
      <w:color w:val="0F4761" w:themeColor="accent1" w:themeShade="BF"/>
    </w:rPr>
  </w:style>
  <w:style w:type="paragraph" w:styleId="IntenseQuote">
    <w:name w:val="Intense Quote"/>
    <w:basedOn w:val="Normal"/>
    <w:next w:val="Normal"/>
    <w:link w:val="IntenseQuoteChar"/>
    <w:uiPriority w:val="30"/>
    <w:qFormat/>
    <w:rsid w:val="000932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298"/>
    <w:rPr>
      <w:i/>
      <w:iCs/>
      <w:color w:val="0F4761" w:themeColor="accent1" w:themeShade="BF"/>
    </w:rPr>
  </w:style>
  <w:style w:type="character" w:styleId="IntenseReference">
    <w:name w:val="Intense Reference"/>
    <w:basedOn w:val="DefaultParagraphFont"/>
    <w:uiPriority w:val="32"/>
    <w:qFormat/>
    <w:rsid w:val="00093298"/>
    <w:rPr>
      <w:b/>
      <w:bCs/>
      <w:smallCaps/>
      <w:color w:val="0F4761" w:themeColor="accent1" w:themeShade="BF"/>
      <w:spacing w:val="5"/>
    </w:rPr>
  </w:style>
  <w:style w:type="character" w:styleId="Hyperlink">
    <w:name w:val="Hyperlink"/>
    <w:basedOn w:val="DefaultParagraphFont"/>
    <w:uiPriority w:val="99"/>
    <w:unhideWhenUsed/>
    <w:rsid w:val="005D1C7A"/>
    <w:rPr>
      <w:color w:val="467886" w:themeColor="hyperlink"/>
      <w:u w:val="single"/>
    </w:rPr>
  </w:style>
  <w:style w:type="character" w:styleId="UnresolvedMention">
    <w:name w:val="Unresolved Mention"/>
    <w:basedOn w:val="DefaultParagraphFont"/>
    <w:uiPriority w:val="99"/>
    <w:semiHidden/>
    <w:unhideWhenUsed/>
    <w:rsid w:val="005D1C7A"/>
    <w:rPr>
      <w:color w:val="605E5C"/>
      <w:shd w:val="clear" w:color="auto" w:fill="E1DFDD"/>
    </w:rPr>
  </w:style>
  <w:style w:type="paragraph" w:styleId="Header">
    <w:name w:val="header"/>
    <w:basedOn w:val="Normal"/>
    <w:link w:val="HeaderChar"/>
    <w:uiPriority w:val="99"/>
    <w:unhideWhenUsed/>
    <w:rsid w:val="00FA3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ABC"/>
  </w:style>
  <w:style w:type="paragraph" w:styleId="Footer">
    <w:name w:val="footer"/>
    <w:basedOn w:val="Normal"/>
    <w:link w:val="FooterChar"/>
    <w:uiPriority w:val="99"/>
    <w:unhideWhenUsed/>
    <w:rsid w:val="00FA3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A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www.kingsfund.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285</TotalTime>
  <Pages>12</Pages>
  <Words>2832</Words>
  <Characters>16149</Characters>
  <Application>Microsoft Office Word</Application>
  <DocSecurity>0</DocSecurity>
  <Lines>134</Lines>
  <Paragraphs>37</Paragraphs>
  <ScaleCrop>false</ScaleCrop>
  <Company/>
  <LinksUpToDate>false</LinksUpToDate>
  <CharactersWithSpaces>18944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farzia saddique</dc:creator>
  <cp:keywords/>
  <dc:description/>
  <cp:lastModifiedBy>farzia saddique</cp:lastModifiedBy>
  <cp:revision>108</cp:revision>
  <dcterms:created xsi:type="dcterms:W3CDTF">2025-11-07T09:33:00Z</dcterms:created>
  <dcterms:modified xsi:type="dcterms:W3CDTF">2025-11-14T21:22:00Z</dcterms:modified>
</cp:coreProperties>
</file>