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604939" w14:textId="77777777" w:rsidR="00356E24" w:rsidRPr="00041D8D" w:rsidRDefault="00356E24" w:rsidP="00356E24">
      <w:pPr>
        <w:numPr>
          <w:ilvl w:val="0"/>
          <w:numId w:val="1"/>
        </w:numPr>
        <w:ind w:right="-440"/>
        <w:jc w:val="both"/>
        <w:rPr>
          <w:rFonts w:asciiTheme="minorHAnsi" w:hAnsiTheme="minorHAnsi" w:cstheme="minorHAnsi"/>
          <w:u w:val="single"/>
          <w:lang w:val="en-GB"/>
        </w:rPr>
      </w:pPr>
      <w:r w:rsidRPr="00041D8D">
        <w:rPr>
          <w:rFonts w:asciiTheme="minorHAnsi" w:hAnsiTheme="minorHAnsi" w:cstheme="minorHAnsi"/>
          <w:u w:val="single"/>
          <w:lang w:val="en-GB"/>
        </w:rPr>
        <w:t>Attitudes to crime and punishment were to change fundamentally during the Enlightenment period. Discuss with reference to the work of John Howard and Cesare Beccaria.</w:t>
      </w:r>
    </w:p>
    <w:p w14:paraId="32486454" w14:textId="2F6A0C42" w:rsidR="00AB249C" w:rsidRPr="00041D8D" w:rsidRDefault="00AB249C">
      <w:pPr>
        <w:rPr>
          <w:rFonts w:asciiTheme="minorHAnsi" w:hAnsiTheme="minorHAnsi" w:cstheme="minorHAnsi"/>
        </w:rPr>
      </w:pPr>
    </w:p>
    <w:p w14:paraId="126500B8" w14:textId="47D943EC" w:rsidR="005C13A6" w:rsidRPr="00041D8D" w:rsidRDefault="005C13A6">
      <w:pPr>
        <w:rPr>
          <w:rFonts w:asciiTheme="minorHAnsi" w:hAnsiTheme="minorHAnsi" w:cstheme="minorHAnsi"/>
        </w:rPr>
      </w:pPr>
    </w:p>
    <w:p w14:paraId="39F9FF36" w14:textId="6C8FADBA" w:rsidR="005C13A6" w:rsidRPr="00041D8D" w:rsidRDefault="005C13A6">
      <w:pPr>
        <w:rPr>
          <w:rFonts w:asciiTheme="minorHAnsi" w:hAnsiTheme="minorHAnsi" w:cstheme="minorHAnsi"/>
        </w:rPr>
      </w:pPr>
      <w:r w:rsidRPr="00041D8D">
        <w:rPr>
          <w:rFonts w:asciiTheme="minorHAnsi" w:hAnsiTheme="minorHAnsi" w:cstheme="minorHAnsi"/>
        </w:rPr>
        <w:t xml:space="preserve">Attitudes to crime and punishment were to change fundamentally during the enlightenment period and this is because of the way that enlightened minds from primarily France at the beginning, which later spread across Europe and later to North America, meant that people were beginning to look beyond religion and the rules that came with it, and began to think in a secular way. </w:t>
      </w:r>
    </w:p>
    <w:p w14:paraId="5F08AB6F" w14:textId="7998D7D7" w:rsidR="005C13A6" w:rsidRPr="00041D8D" w:rsidRDefault="005C13A6">
      <w:pPr>
        <w:rPr>
          <w:rFonts w:asciiTheme="minorHAnsi" w:hAnsiTheme="minorHAnsi" w:cstheme="minorHAnsi"/>
        </w:rPr>
      </w:pPr>
      <w:r w:rsidRPr="00041D8D">
        <w:rPr>
          <w:rFonts w:asciiTheme="minorHAnsi" w:hAnsiTheme="minorHAnsi" w:cstheme="minorHAnsi"/>
        </w:rPr>
        <w:tab/>
        <w:t xml:space="preserve">Cesare Beccaria </w:t>
      </w:r>
      <w:r w:rsidR="001C1BA7" w:rsidRPr="00041D8D">
        <w:rPr>
          <w:rFonts w:asciiTheme="minorHAnsi" w:hAnsiTheme="minorHAnsi" w:cstheme="minorHAnsi"/>
        </w:rPr>
        <w:t>(1738-1794) was ‘one of the greatest minds of the Age of Enlightenment’</w:t>
      </w:r>
      <w:r w:rsidR="001C1BA7" w:rsidRPr="00041D8D">
        <w:rPr>
          <w:rStyle w:val="FootnoteReference"/>
          <w:rFonts w:asciiTheme="minorHAnsi" w:hAnsiTheme="minorHAnsi" w:cstheme="minorHAnsi"/>
        </w:rPr>
        <w:footnoteReference w:id="1"/>
      </w:r>
      <w:r w:rsidR="001C1BA7" w:rsidRPr="00041D8D">
        <w:rPr>
          <w:rFonts w:asciiTheme="minorHAnsi" w:hAnsiTheme="minorHAnsi" w:cstheme="minorHAnsi"/>
        </w:rPr>
        <w:t xml:space="preserve">, many believe that he was a man ahead of his time, due to his writings on economics </w:t>
      </w:r>
      <w:proofErr w:type="gramStart"/>
      <w:r w:rsidR="001C1BA7" w:rsidRPr="00041D8D">
        <w:rPr>
          <w:rFonts w:asciiTheme="minorHAnsi" w:hAnsiTheme="minorHAnsi" w:cstheme="minorHAnsi"/>
        </w:rPr>
        <w:t>and also</w:t>
      </w:r>
      <w:proofErr w:type="gramEnd"/>
      <w:r w:rsidR="001C1BA7" w:rsidRPr="00041D8D">
        <w:rPr>
          <w:rFonts w:asciiTheme="minorHAnsi" w:hAnsiTheme="minorHAnsi" w:cstheme="minorHAnsi"/>
        </w:rPr>
        <w:t xml:space="preserve">, most importantly, criminology. Cesare Beccaria’s ‘On Crimes and Punishments’, was first published in 1764 in Italian, and it was an essay that critiqued the legal system. The essay </w:t>
      </w:r>
      <w:proofErr w:type="gramStart"/>
      <w:r w:rsidR="001C1BA7" w:rsidRPr="00041D8D">
        <w:rPr>
          <w:rFonts w:asciiTheme="minorHAnsi" w:hAnsiTheme="minorHAnsi" w:cstheme="minorHAnsi"/>
        </w:rPr>
        <w:t>was considered to be</w:t>
      </w:r>
      <w:proofErr w:type="gramEnd"/>
      <w:r w:rsidR="001C1BA7" w:rsidRPr="00041D8D">
        <w:rPr>
          <w:rFonts w:asciiTheme="minorHAnsi" w:hAnsiTheme="minorHAnsi" w:cstheme="minorHAnsi"/>
        </w:rPr>
        <w:t xml:space="preserve"> a </w:t>
      </w:r>
      <w:r w:rsidR="00CC0B55" w:rsidRPr="00041D8D">
        <w:rPr>
          <w:rFonts w:asciiTheme="minorHAnsi" w:hAnsiTheme="minorHAnsi" w:cstheme="minorHAnsi"/>
        </w:rPr>
        <w:t>controversial</w:t>
      </w:r>
      <w:r w:rsidR="001C1BA7" w:rsidRPr="00041D8D">
        <w:rPr>
          <w:rFonts w:asciiTheme="minorHAnsi" w:hAnsiTheme="minorHAnsi" w:cstheme="minorHAnsi"/>
        </w:rPr>
        <w:t xml:space="preserve">, so he therefore chose to </w:t>
      </w:r>
      <w:r w:rsidR="00CC0B55" w:rsidRPr="00041D8D">
        <w:rPr>
          <w:rFonts w:asciiTheme="minorHAnsi" w:hAnsiTheme="minorHAnsi" w:cstheme="minorHAnsi"/>
        </w:rPr>
        <w:t>post</w:t>
      </w:r>
      <w:r w:rsidR="001C1BA7" w:rsidRPr="00041D8D">
        <w:rPr>
          <w:rFonts w:asciiTheme="minorHAnsi" w:hAnsiTheme="minorHAnsi" w:cstheme="minorHAnsi"/>
        </w:rPr>
        <w:t xml:space="preserve"> the essay anonymously</w:t>
      </w:r>
      <w:r w:rsidR="00CC0B55" w:rsidRPr="00041D8D">
        <w:rPr>
          <w:rFonts w:asciiTheme="minorHAnsi" w:hAnsiTheme="minorHAnsi" w:cstheme="minorHAnsi"/>
        </w:rPr>
        <w:t>.</w:t>
      </w:r>
      <w:r w:rsidR="00CE3D82" w:rsidRPr="00041D8D">
        <w:rPr>
          <w:rFonts w:asciiTheme="minorHAnsi" w:hAnsiTheme="minorHAnsi" w:cstheme="minorHAnsi"/>
        </w:rPr>
        <w:t xml:space="preserve"> The essay was praised for its ideas, and </w:t>
      </w:r>
      <w:proofErr w:type="gramStart"/>
      <w:r w:rsidR="00CE3D82" w:rsidRPr="00041D8D">
        <w:rPr>
          <w:rFonts w:asciiTheme="minorHAnsi" w:hAnsiTheme="minorHAnsi" w:cstheme="minorHAnsi"/>
        </w:rPr>
        <w:t>later on</w:t>
      </w:r>
      <w:proofErr w:type="gramEnd"/>
      <w:r w:rsidR="00CE3D82" w:rsidRPr="00041D8D">
        <w:rPr>
          <w:rFonts w:asciiTheme="minorHAnsi" w:hAnsiTheme="minorHAnsi" w:cstheme="minorHAnsi"/>
        </w:rPr>
        <w:t xml:space="preserve"> Cesare Beccaria re-published it, with naming himself as the author. </w:t>
      </w:r>
      <w:r w:rsidR="00BE1447" w:rsidRPr="00041D8D">
        <w:rPr>
          <w:rFonts w:asciiTheme="minorHAnsi" w:hAnsiTheme="minorHAnsi" w:cstheme="minorHAnsi"/>
        </w:rPr>
        <w:t xml:space="preserve">Beccaria’s work ‘On Crimes and punishments’ followed the basis on that laws that were made in the past were not through rational thought but passion and emergency. He strongly believed that laws should be required to be a detailed and dispassionate analysis or ‘geometric precision’, </w:t>
      </w:r>
      <w:proofErr w:type="gramStart"/>
      <w:r w:rsidR="00BE1447" w:rsidRPr="00041D8D">
        <w:rPr>
          <w:rFonts w:asciiTheme="minorHAnsi" w:hAnsiTheme="minorHAnsi" w:cstheme="minorHAnsi"/>
        </w:rPr>
        <w:t>and also</w:t>
      </w:r>
      <w:proofErr w:type="gramEnd"/>
      <w:r w:rsidR="00BE1447" w:rsidRPr="00041D8D">
        <w:rPr>
          <w:rFonts w:asciiTheme="minorHAnsi" w:hAnsiTheme="minorHAnsi" w:cstheme="minorHAnsi"/>
        </w:rPr>
        <w:t xml:space="preserve"> his ideas reflected </w:t>
      </w:r>
      <w:proofErr w:type="spellStart"/>
      <w:r w:rsidR="00BE1447" w:rsidRPr="00041D8D">
        <w:rPr>
          <w:rFonts w:asciiTheme="minorHAnsi" w:hAnsiTheme="minorHAnsi" w:cstheme="minorHAnsi"/>
        </w:rPr>
        <w:t>Muratori’s</w:t>
      </w:r>
      <w:proofErr w:type="spellEnd"/>
      <w:r w:rsidR="00BE1447" w:rsidRPr="00041D8D">
        <w:rPr>
          <w:rFonts w:asciiTheme="minorHAnsi" w:hAnsiTheme="minorHAnsi" w:cstheme="minorHAnsi"/>
        </w:rPr>
        <w:t xml:space="preserve"> ‘public happiness’, which was a common ideal in Italian enlightenment thought. </w:t>
      </w:r>
    </w:p>
    <w:p w14:paraId="779D436B" w14:textId="47807807" w:rsidR="005B31B2" w:rsidRPr="00041D8D" w:rsidRDefault="005B31B2">
      <w:pPr>
        <w:rPr>
          <w:rFonts w:asciiTheme="minorHAnsi" w:hAnsiTheme="minorHAnsi" w:cstheme="minorHAnsi"/>
        </w:rPr>
      </w:pPr>
      <w:r w:rsidRPr="00041D8D">
        <w:rPr>
          <w:rFonts w:asciiTheme="minorHAnsi" w:hAnsiTheme="minorHAnsi" w:cstheme="minorHAnsi"/>
        </w:rPr>
        <w:tab/>
        <w:t xml:space="preserve">Cesare Beccaria’s written work was a secular work within a very religious country. His work was forbidden list under the Roman Catholic church. But it was praised by Enlightenment thinkers and enlightened despots. Frederick the Great of Prussia praised his work and Cesare Beccaria’s work was seen though some monarch’s reforms, e.g. Catherine the Great’s Nakaz, and Marie Therese was influenced by his work, and due to his influence of her, she abolished torture thought Austria and Bohemia. But Milan blocked Marie Therese’s reforms, which is ironic </w:t>
      </w:r>
      <w:proofErr w:type="gramStart"/>
      <w:r w:rsidRPr="00041D8D">
        <w:rPr>
          <w:rFonts w:asciiTheme="minorHAnsi" w:hAnsiTheme="minorHAnsi" w:cstheme="minorHAnsi"/>
        </w:rPr>
        <w:t>due to the fact that</w:t>
      </w:r>
      <w:proofErr w:type="gramEnd"/>
      <w:r w:rsidRPr="00041D8D">
        <w:rPr>
          <w:rFonts w:asciiTheme="minorHAnsi" w:hAnsiTheme="minorHAnsi" w:cstheme="minorHAnsi"/>
        </w:rPr>
        <w:t xml:space="preserve"> Cesare Beccaria lived in the Milan.</w:t>
      </w:r>
    </w:p>
    <w:p w14:paraId="47273D24" w14:textId="77777777" w:rsidR="005B31B2" w:rsidRPr="00041D8D" w:rsidRDefault="00EB7952">
      <w:pPr>
        <w:rPr>
          <w:rFonts w:asciiTheme="minorHAnsi" w:hAnsiTheme="minorHAnsi" w:cstheme="minorHAnsi"/>
        </w:rPr>
      </w:pPr>
      <w:r w:rsidRPr="00041D8D">
        <w:rPr>
          <w:rFonts w:asciiTheme="minorHAnsi" w:hAnsiTheme="minorHAnsi" w:cstheme="minorHAnsi"/>
        </w:rPr>
        <w:tab/>
        <w:t>Cesare Beccaria’s ideas and theories held together three common points: free will, rational manner and manipulability</w:t>
      </w:r>
      <w:r w:rsidRPr="00041D8D">
        <w:rPr>
          <w:rStyle w:val="FootnoteReference"/>
          <w:rFonts w:asciiTheme="minorHAnsi" w:hAnsiTheme="minorHAnsi" w:cstheme="minorHAnsi"/>
        </w:rPr>
        <w:footnoteReference w:id="2"/>
      </w:r>
      <w:r w:rsidRPr="00041D8D">
        <w:rPr>
          <w:rFonts w:asciiTheme="minorHAnsi" w:hAnsiTheme="minorHAnsi" w:cstheme="minorHAnsi"/>
        </w:rPr>
        <w:t>.</w:t>
      </w:r>
      <w:r w:rsidR="007A1B07" w:rsidRPr="00041D8D">
        <w:rPr>
          <w:rFonts w:asciiTheme="minorHAnsi" w:hAnsiTheme="minorHAnsi" w:cstheme="minorHAnsi"/>
        </w:rPr>
        <w:t xml:space="preserve"> He believed that free will gave people the right to make their own choices and that rational manner would be used </w:t>
      </w:r>
      <w:proofErr w:type="gramStart"/>
      <w:r w:rsidR="007A1B07" w:rsidRPr="00041D8D">
        <w:rPr>
          <w:rFonts w:asciiTheme="minorHAnsi" w:hAnsiTheme="minorHAnsi" w:cstheme="minorHAnsi"/>
        </w:rPr>
        <w:t>in order to</w:t>
      </w:r>
      <w:proofErr w:type="gramEnd"/>
      <w:r w:rsidR="007A1B07" w:rsidRPr="00041D8D">
        <w:rPr>
          <w:rFonts w:asciiTheme="minorHAnsi" w:hAnsiTheme="minorHAnsi" w:cstheme="minorHAnsi"/>
        </w:rPr>
        <w:t xml:space="preserve"> make the correct choices. This brings in on why the law is needed; the law is there to correct people on when their choices are </w:t>
      </w:r>
      <w:r w:rsidR="00DE787F" w:rsidRPr="00041D8D">
        <w:rPr>
          <w:rFonts w:asciiTheme="minorHAnsi" w:hAnsiTheme="minorHAnsi" w:cstheme="minorHAnsi"/>
        </w:rPr>
        <w:t>wrong,</w:t>
      </w:r>
      <w:r w:rsidR="007A1B07" w:rsidRPr="00041D8D">
        <w:rPr>
          <w:rFonts w:asciiTheme="minorHAnsi" w:hAnsiTheme="minorHAnsi" w:cstheme="minorHAnsi"/>
        </w:rPr>
        <w:t xml:space="preserve"> and, in some cases, crimes are committed and the societal laws in place are ignored. </w:t>
      </w:r>
      <w:r w:rsidR="00DE787F" w:rsidRPr="00041D8D">
        <w:rPr>
          <w:rFonts w:asciiTheme="minorHAnsi" w:hAnsiTheme="minorHAnsi" w:cstheme="minorHAnsi"/>
        </w:rPr>
        <w:t xml:space="preserve">The manipulability is for when people do things for themselves, for self-gain, and the manipulability in some cases dissuades the person from committing the crimes in the punishment would be worse than the benefits of the crime, which would make the crime the wrong choice. </w:t>
      </w:r>
    </w:p>
    <w:p w14:paraId="343982DF" w14:textId="102A706A" w:rsidR="00EB7952" w:rsidRPr="00041D8D" w:rsidRDefault="005B31B2" w:rsidP="005B31B2">
      <w:pPr>
        <w:ind w:firstLine="720"/>
        <w:rPr>
          <w:rFonts w:asciiTheme="minorHAnsi" w:hAnsiTheme="minorHAnsi" w:cstheme="minorHAnsi"/>
        </w:rPr>
      </w:pPr>
      <w:r w:rsidRPr="00041D8D">
        <w:rPr>
          <w:rFonts w:asciiTheme="minorHAnsi" w:hAnsiTheme="minorHAnsi" w:cstheme="minorHAnsi"/>
        </w:rPr>
        <w:t xml:space="preserve">Cesare Beccaria believed that society </w:t>
      </w:r>
      <w:proofErr w:type="gramStart"/>
      <w:r w:rsidRPr="00041D8D">
        <w:rPr>
          <w:rFonts w:asciiTheme="minorHAnsi" w:hAnsiTheme="minorHAnsi" w:cstheme="minorHAnsi"/>
        </w:rPr>
        <w:t>was seen as</w:t>
      </w:r>
      <w:proofErr w:type="gramEnd"/>
      <w:r w:rsidRPr="00041D8D">
        <w:rPr>
          <w:rFonts w:asciiTheme="minorHAnsi" w:hAnsiTheme="minorHAnsi" w:cstheme="minorHAnsi"/>
        </w:rPr>
        <w:t xml:space="preserve"> providing peace and safety and also protection, but some liberties were forfeited. Punishment in society itself was based on enforcing the laws </w:t>
      </w:r>
      <w:proofErr w:type="gramStart"/>
      <w:r w:rsidRPr="00041D8D">
        <w:rPr>
          <w:rFonts w:asciiTheme="minorHAnsi" w:hAnsiTheme="minorHAnsi" w:cstheme="minorHAnsi"/>
        </w:rPr>
        <w:t>in order to</w:t>
      </w:r>
      <w:proofErr w:type="gramEnd"/>
      <w:r w:rsidRPr="00041D8D">
        <w:rPr>
          <w:rFonts w:asciiTheme="minorHAnsi" w:hAnsiTheme="minorHAnsi" w:cstheme="minorHAnsi"/>
        </w:rPr>
        <w:t xml:space="preserve"> make sure society could function properly. Beccaria believed that a ‘contract theory’ in where protection from the unpleasant, through giving up some rights for protection, this can be seen today with the ‘witness protection’ program, in where an individual has witnessed a crime that puts them in great danger, the police then move </w:t>
      </w:r>
      <w:r w:rsidRPr="00041D8D">
        <w:rPr>
          <w:rFonts w:asciiTheme="minorHAnsi" w:hAnsiTheme="minorHAnsi" w:cstheme="minorHAnsi"/>
        </w:rPr>
        <w:lastRenderedPageBreak/>
        <w:t xml:space="preserve">that person onto a safe place where they have not links , and in some cases, change their names as well.  </w:t>
      </w:r>
    </w:p>
    <w:p w14:paraId="750F8D99" w14:textId="6510E14B" w:rsidR="005C13A6" w:rsidRPr="00041D8D" w:rsidRDefault="00DE787F" w:rsidP="004234BC">
      <w:pPr>
        <w:rPr>
          <w:rFonts w:asciiTheme="minorHAnsi" w:hAnsiTheme="minorHAnsi" w:cstheme="minorHAnsi"/>
        </w:rPr>
      </w:pPr>
      <w:r w:rsidRPr="00041D8D">
        <w:rPr>
          <w:rFonts w:asciiTheme="minorHAnsi" w:hAnsiTheme="minorHAnsi" w:cstheme="minorHAnsi"/>
        </w:rPr>
        <w:tab/>
        <w:t>In ‘On Crimes and Punishments’, Cesare Beccaria sees that the legal system drastically needs a reform, as the system at that point in time was ‘barbaric</w:t>
      </w:r>
      <w:r w:rsidRPr="00041D8D">
        <w:rPr>
          <w:rStyle w:val="FootnoteReference"/>
          <w:rFonts w:asciiTheme="minorHAnsi" w:hAnsiTheme="minorHAnsi" w:cstheme="minorHAnsi"/>
        </w:rPr>
        <w:footnoteReference w:id="3"/>
      </w:r>
      <w:r w:rsidRPr="00041D8D">
        <w:rPr>
          <w:rFonts w:asciiTheme="minorHAnsi" w:hAnsiTheme="minorHAnsi" w:cstheme="minorHAnsi"/>
        </w:rPr>
        <w:t xml:space="preserve">’. </w:t>
      </w:r>
      <w:r w:rsidR="004234BC" w:rsidRPr="00041D8D">
        <w:rPr>
          <w:rFonts w:asciiTheme="minorHAnsi" w:hAnsiTheme="minorHAnsi" w:cstheme="minorHAnsi"/>
        </w:rPr>
        <w:t xml:space="preserve">Unlike many documents on the legal system before ‘On Crimes and Punishments’, Cesare Beccaria sought to protect the rights of the criminals </w:t>
      </w:r>
      <w:proofErr w:type="gramStart"/>
      <w:r w:rsidR="004234BC" w:rsidRPr="00041D8D">
        <w:rPr>
          <w:rFonts w:asciiTheme="minorHAnsi" w:hAnsiTheme="minorHAnsi" w:cstheme="minorHAnsi"/>
        </w:rPr>
        <w:t>and also</w:t>
      </w:r>
      <w:proofErr w:type="gramEnd"/>
      <w:r w:rsidR="004234BC" w:rsidRPr="00041D8D">
        <w:rPr>
          <w:rFonts w:asciiTheme="minorHAnsi" w:hAnsiTheme="minorHAnsi" w:cstheme="minorHAnsi"/>
        </w:rPr>
        <w:t xml:space="preserve"> the victims. He also wrote that there should be specific roles for people involved in courts of law i.e. judge, jury-the right to be judged by your fellow man. </w:t>
      </w:r>
      <w:r w:rsidR="005B31B2" w:rsidRPr="00041D8D">
        <w:rPr>
          <w:rFonts w:asciiTheme="minorHAnsi" w:hAnsiTheme="minorHAnsi" w:cstheme="minorHAnsi"/>
        </w:rPr>
        <w:t xml:space="preserve">Punishment, in Cesare Beccaria’s opinion, is designed to prevent new crime and prevent others from happening, </w:t>
      </w:r>
      <w:proofErr w:type="gramStart"/>
      <w:r w:rsidR="005B31B2" w:rsidRPr="00041D8D">
        <w:rPr>
          <w:rFonts w:asciiTheme="minorHAnsi" w:hAnsiTheme="minorHAnsi" w:cstheme="minorHAnsi"/>
        </w:rPr>
        <w:t>and also</w:t>
      </w:r>
      <w:proofErr w:type="gramEnd"/>
      <w:r w:rsidR="005B31B2" w:rsidRPr="00041D8D">
        <w:rPr>
          <w:rFonts w:asciiTheme="minorHAnsi" w:hAnsiTheme="minorHAnsi" w:cstheme="minorHAnsi"/>
        </w:rPr>
        <w:t xml:space="preserve"> discourage others from repeating a crime. Beccaria believed that severe punishment is wrong, because it encourages other crimes to prevent their capture, e.g. a thief commits a murder to avoid being caught. One of Cesare Beccaria’s most important point in ‘On Crimes and Punishments’ is that he believed that the death penalty was wrong. It was barbaric, and in the eyes of some, over too quickly with no great impact on the criminal or the public, compared to long prison sentences where they have time to re-think their actions and regret and atone for their crimes. Cesare Beccaria thought that the punishment needed to fit the crime that had been committed, and that it remains certain that the individual had certainly committed the crime. Cesare Beccaria was angered by the elite in Italy, as they ignored the poor and hungry people, which brought about crime and law-breaking due to their starving and not being able to afford the necessities needed to survive.</w:t>
      </w:r>
      <w:r w:rsidR="00C07140" w:rsidRPr="00041D8D">
        <w:rPr>
          <w:rFonts w:asciiTheme="minorHAnsi" w:hAnsiTheme="minorHAnsi" w:cstheme="minorHAnsi"/>
        </w:rPr>
        <w:t xml:space="preserve"> Cesare Beccaria’s work influenced many rulers. In 1786, the Grand Duke of Tuscany, the son of Marie Therese, banned the death penalty and banned to the horror and astonishment of other rulers, the crime of treason. </w:t>
      </w:r>
    </w:p>
    <w:p w14:paraId="3266B4BE" w14:textId="4977676D" w:rsidR="00541D5B" w:rsidRPr="00041D8D" w:rsidRDefault="005B31B2" w:rsidP="00041D8D">
      <w:pPr>
        <w:ind w:firstLine="720"/>
        <w:rPr>
          <w:rFonts w:asciiTheme="minorHAnsi" w:hAnsiTheme="minorHAnsi" w:cstheme="minorHAnsi"/>
        </w:rPr>
      </w:pPr>
      <w:r w:rsidRPr="00041D8D">
        <w:rPr>
          <w:rFonts w:asciiTheme="minorHAnsi" w:hAnsiTheme="minorHAnsi" w:cstheme="minorHAnsi"/>
        </w:rPr>
        <w:t xml:space="preserve">Another important figure that helped to change attitudes to crime and punishment during the enlightened period is John Howard. </w:t>
      </w:r>
      <w:r w:rsidR="00541D5B" w:rsidRPr="00041D8D">
        <w:rPr>
          <w:rFonts w:asciiTheme="minorHAnsi" w:hAnsiTheme="minorHAnsi" w:cstheme="minorHAnsi"/>
        </w:rPr>
        <w:t>English prisons in the 18</w:t>
      </w:r>
      <w:r w:rsidR="00541D5B" w:rsidRPr="00041D8D">
        <w:rPr>
          <w:rFonts w:asciiTheme="minorHAnsi" w:hAnsiTheme="minorHAnsi" w:cstheme="minorHAnsi"/>
          <w:vertAlign w:val="superscript"/>
        </w:rPr>
        <w:t>th</w:t>
      </w:r>
      <w:r w:rsidR="00541D5B" w:rsidRPr="00041D8D">
        <w:rPr>
          <w:rFonts w:asciiTheme="minorHAnsi" w:hAnsiTheme="minorHAnsi" w:cstheme="minorHAnsi"/>
        </w:rPr>
        <w:t xml:space="preserve"> century </w:t>
      </w:r>
      <w:proofErr w:type="gramStart"/>
      <w:r w:rsidR="00541D5B" w:rsidRPr="00041D8D">
        <w:rPr>
          <w:rFonts w:asciiTheme="minorHAnsi" w:hAnsiTheme="minorHAnsi" w:cstheme="minorHAnsi"/>
        </w:rPr>
        <w:t>were</w:t>
      </w:r>
      <w:proofErr w:type="gramEnd"/>
      <w:r w:rsidR="00541D5B" w:rsidRPr="00041D8D">
        <w:rPr>
          <w:rFonts w:asciiTheme="minorHAnsi" w:hAnsiTheme="minorHAnsi" w:cstheme="minorHAnsi"/>
        </w:rPr>
        <w:t xml:space="preserve"> ‘holding points’ for criminals before the ‘real’ punishment was carried out, through either torture, disfigurement or In some cases, execution. Prisons were not regarded in those times, as place of punishment, this was also seen in other establishments, such as the ‘house of correction’ for vagrants, which was a common crime in the 17</w:t>
      </w:r>
      <w:r w:rsidR="00541D5B" w:rsidRPr="00041D8D">
        <w:rPr>
          <w:rFonts w:asciiTheme="minorHAnsi" w:hAnsiTheme="minorHAnsi" w:cstheme="minorHAnsi"/>
          <w:vertAlign w:val="superscript"/>
        </w:rPr>
        <w:t>th</w:t>
      </w:r>
      <w:r w:rsidR="00541D5B" w:rsidRPr="00041D8D">
        <w:rPr>
          <w:rFonts w:asciiTheme="minorHAnsi" w:hAnsiTheme="minorHAnsi" w:cstheme="minorHAnsi"/>
        </w:rPr>
        <w:t xml:space="preserve"> and 18</w:t>
      </w:r>
      <w:r w:rsidR="00541D5B" w:rsidRPr="00041D8D">
        <w:rPr>
          <w:rFonts w:asciiTheme="minorHAnsi" w:hAnsiTheme="minorHAnsi" w:cstheme="minorHAnsi"/>
          <w:vertAlign w:val="superscript"/>
        </w:rPr>
        <w:t>th</w:t>
      </w:r>
      <w:r w:rsidR="00541D5B" w:rsidRPr="00041D8D">
        <w:rPr>
          <w:rFonts w:asciiTheme="minorHAnsi" w:hAnsiTheme="minorHAnsi" w:cstheme="minorHAnsi"/>
        </w:rPr>
        <w:t xml:space="preserve"> century. The death penalty was still being used as a method of punishment, on 1800, over 200 offences brought the punishment of the death penalty. Many offenders could claim the ‘benefit of clergy’. It was an old relic from medieval England, in which a clergy claimed to be outside temporal law; it allowed judges to be lenient on the crime, </w:t>
      </w:r>
      <w:proofErr w:type="gramStart"/>
      <w:r w:rsidR="00541D5B" w:rsidRPr="00041D8D">
        <w:rPr>
          <w:rFonts w:asciiTheme="minorHAnsi" w:hAnsiTheme="minorHAnsi" w:cstheme="minorHAnsi"/>
        </w:rPr>
        <w:t>as long as</w:t>
      </w:r>
      <w:proofErr w:type="gramEnd"/>
      <w:r w:rsidR="00541D5B" w:rsidRPr="00041D8D">
        <w:rPr>
          <w:rFonts w:asciiTheme="minorHAnsi" w:hAnsiTheme="minorHAnsi" w:cstheme="minorHAnsi"/>
        </w:rPr>
        <w:t xml:space="preserve"> the accused could read a passage from the Bible. Although this seems easy enough, it must be remembered that many people, especially peasants, could not read, therefore this was done usually by crimes committed by an individual from the upper or middle class. John Howard was to bring an important change</w:t>
      </w:r>
      <w:r w:rsidR="00041D8D" w:rsidRPr="00041D8D">
        <w:rPr>
          <w:rFonts w:asciiTheme="minorHAnsi" w:hAnsiTheme="minorHAnsi" w:cstheme="minorHAnsi"/>
        </w:rPr>
        <w:t>.</w:t>
      </w:r>
    </w:p>
    <w:p w14:paraId="63F77554" w14:textId="4EF62C5F" w:rsidR="005B31B2" w:rsidRPr="00041D8D" w:rsidRDefault="005B31B2" w:rsidP="00041D8D">
      <w:pPr>
        <w:ind w:firstLine="720"/>
        <w:rPr>
          <w:rFonts w:asciiTheme="minorHAnsi" w:hAnsiTheme="minorHAnsi" w:cstheme="minorHAnsi"/>
        </w:rPr>
      </w:pPr>
      <w:r w:rsidRPr="00041D8D">
        <w:rPr>
          <w:rFonts w:asciiTheme="minorHAnsi" w:hAnsiTheme="minorHAnsi" w:cstheme="minorHAnsi"/>
        </w:rPr>
        <w:t xml:space="preserve">John Howard was </w:t>
      </w:r>
      <w:r w:rsidR="00482FFD" w:rsidRPr="00041D8D">
        <w:rPr>
          <w:rFonts w:asciiTheme="minorHAnsi" w:hAnsiTheme="minorHAnsi" w:cstheme="minorHAnsi"/>
        </w:rPr>
        <w:t>a</w:t>
      </w:r>
      <w:r w:rsidRPr="00041D8D">
        <w:rPr>
          <w:rFonts w:asciiTheme="minorHAnsi" w:hAnsiTheme="minorHAnsi" w:cstheme="minorHAnsi"/>
        </w:rPr>
        <w:t xml:space="preserve"> British philanthropist and social reformer who was born in 1726. He is famous for his written work, ‘Enquiry into the present state of the prisons’ which was published in 1777. He was vocally against how appalling the English prisons were; how the prisoners were not fed the food that would give them the proper nutrition, </w:t>
      </w:r>
      <w:proofErr w:type="gramStart"/>
      <w:r w:rsidRPr="00041D8D">
        <w:rPr>
          <w:rFonts w:asciiTheme="minorHAnsi" w:hAnsiTheme="minorHAnsi" w:cstheme="minorHAnsi"/>
        </w:rPr>
        <w:t>and also</w:t>
      </w:r>
      <w:proofErr w:type="gramEnd"/>
      <w:r w:rsidRPr="00041D8D">
        <w:rPr>
          <w:rFonts w:asciiTheme="minorHAnsi" w:hAnsiTheme="minorHAnsi" w:cstheme="minorHAnsi"/>
        </w:rPr>
        <w:t xml:space="preserve"> how among the inmates, begging was a common practice in the prisons. John Howard believed strongly that the prison system was a profit driven system; the system did not care about the inmates, but about how much they could make from it.</w:t>
      </w:r>
      <w:r w:rsidR="004014D1" w:rsidRPr="00041D8D">
        <w:rPr>
          <w:rFonts w:asciiTheme="minorHAnsi" w:hAnsiTheme="minorHAnsi" w:cstheme="minorHAnsi"/>
        </w:rPr>
        <w:t xml:space="preserve"> </w:t>
      </w:r>
      <w:r w:rsidR="004014D1" w:rsidRPr="00041D8D">
        <w:rPr>
          <w:rFonts w:asciiTheme="minorHAnsi" w:hAnsiTheme="minorHAnsi" w:cstheme="minorHAnsi"/>
        </w:rPr>
        <w:t xml:space="preserve">In the foreword of his book, ‘John Howard’: Prison Reform’, D.L. Howard writes that while Beccaria and Bentham were re-examining the rights to punish and giving a new direction to the philosophy to penal law, </w:t>
      </w:r>
      <w:r w:rsidR="004014D1" w:rsidRPr="00041D8D">
        <w:rPr>
          <w:rFonts w:asciiTheme="minorHAnsi" w:hAnsiTheme="minorHAnsi" w:cstheme="minorHAnsi"/>
        </w:rPr>
        <w:lastRenderedPageBreak/>
        <w:t>John Howard was traveling up and down and Britain, and across Europe looking at the prisons and the way that the prisoners, both men and women, weld held there. ‘He was more concerned with people than with ideas’</w:t>
      </w:r>
      <w:r w:rsidR="004014D1" w:rsidRPr="00041D8D">
        <w:rPr>
          <w:rStyle w:val="FootnoteReference"/>
          <w:rFonts w:asciiTheme="minorHAnsi" w:hAnsiTheme="minorHAnsi" w:cstheme="minorHAnsi"/>
        </w:rPr>
        <w:footnoteReference w:id="4"/>
      </w:r>
      <w:r w:rsidR="004014D1" w:rsidRPr="00041D8D">
        <w:rPr>
          <w:rFonts w:asciiTheme="minorHAnsi" w:hAnsiTheme="minorHAnsi" w:cstheme="minorHAnsi"/>
        </w:rPr>
        <w:t>.</w:t>
      </w:r>
    </w:p>
    <w:p w14:paraId="2B8B0F0C" w14:textId="47442D57" w:rsidR="000621D2" w:rsidRPr="00041D8D" w:rsidRDefault="000621D2" w:rsidP="00041D8D">
      <w:pPr>
        <w:ind w:firstLine="720"/>
        <w:rPr>
          <w:rFonts w:asciiTheme="minorHAnsi" w:hAnsiTheme="minorHAnsi" w:cstheme="minorHAnsi"/>
        </w:rPr>
      </w:pPr>
      <w:r w:rsidRPr="00041D8D">
        <w:rPr>
          <w:rFonts w:asciiTheme="minorHAnsi" w:hAnsiTheme="minorHAnsi" w:cstheme="minorHAnsi"/>
        </w:rPr>
        <w:t>John Howard began touring the prisons in the winter of 1773-1774, and ‘made some immediate effect’</w:t>
      </w:r>
      <w:r w:rsidRPr="00041D8D">
        <w:rPr>
          <w:rStyle w:val="FootnoteReference"/>
          <w:rFonts w:asciiTheme="minorHAnsi" w:hAnsiTheme="minorHAnsi" w:cstheme="minorHAnsi"/>
        </w:rPr>
        <w:footnoteReference w:id="5"/>
      </w:r>
      <w:r w:rsidRPr="00041D8D">
        <w:rPr>
          <w:rFonts w:asciiTheme="minorHAnsi" w:hAnsiTheme="minorHAnsi" w:cstheme="minorHAnsi"/>
        </w:rPr>
        <w:t>. In 1774, Mr. Popham, a MP for Taunton, a contingency in Somerset. John Howard was called to give evidence on the prisons, and the state of the prisons to the Committee of the White House, in the House of Commons</w:t>
      </w:r>
      <w:r w:rsidR="00041D8D" w:rsidRPr="00041D8D">
        <w:rPr>
          <w:rFonts w:asciiTheme="minorHAnsi" w:hAnsiTheme="minorHAnsi" w:cstheme="minorHAnsi"/>
        </w:rPr>
        <w:t xml:space="preserve">. </w:t>
      </w:r>
      <w:r w:rsidRPr="00041D8D">
        <w:rPr>
          <w:rFonts w:asciiTheme="minorHAnsi" w:hAnsiTheme="minorHAnsi" w:cstheme="minorHAnsi"/>
        </w:rPr>
        <w:t>John Howard attempted to go and inspect the Bastille but was unsuccessful. He wrote in his journal, ‘” I knocked hard at the outer gate, and immediately went forward through the guard to the drawbridge before the entrance to the castle. But, while I was contemplating this gloomy mansion, an officer came out much surprised; and I was forced to retreat through the mute guard, and thus regained that freedom which for one locked up within those walls It is next to impossible to obtain”’</w:t>
      </w:r>
      <w:r w:rsidRPr="00041D8D">
        <w:rPr>
          <w:rStyle w:val="FootnoteReference"/>
          <w:rFonts w:asciiTheme="minorHAnsi" w:hAnsiTheme="minorHAnsi" w:cstheme="minorHAnsi"/>
        </w:rPr>
        <w:footnoteReference w:id="6"/>
      </w:r>
      <w:r w:rsidRPr="00041D8D">
        <w:rPr>
          <w:rFonts w:asciiTheme="minorHAnsi" w:hAnsiTheme="minorHAnsi" w:cstheme="minorHAnsi"/>
        </w:rPr>
        <w:t xml:space="preserve">. </w:t>
      </w:r>
    </w:p>
    <w:p w14:paraId="275D03F0" w14:textId="43B8DC8F" w:rsidR="005B31B2" w:rsidRPr="00041D8D" w:rsidRDefault="005B31B2" w:rsidP="00041D8D">
      <w:pPr>
        <w:ind w:firstLine="360"/>
        <w:rPr>
          <w:rFonts w:asciiTheme="minorHAnsi" w:hAnsiTheme="minorHAnsi" w:cstheme="minorHAnsi"/>
        </w:rPr>
      </w:pPr>
      <w:r w:rsidRPr="00041D8D">
        <w:rPr>
          <w:rFonts w:asciiTheme="minorHAnsi" w:hAnsiTheme="minorHAnsi" w:cstheme="minorHAnsi"/>
        </w:rPr>
        <w:t xml:space="preserve">In those days, your life and the way you were treated in the prison system could be determined on how much money you had. Some prisoners paid for improvements themselves. They were put into a place that was called the ‘master side’ where inmates paid for their improvements, whereas the ‘common-side’ were not able to afford these improvements. This showed a lack of standard throughout the prison system, which was against the ideals that the enlightenment set out; every man was to </w:t>
      </w:r>
      <w:proofErr w:type="gramStart"/>
      <w:r w:rsidRPr="00041D8D">
        <w:rPr>
          <w:rFonts w:asciiTheme="minorHAnsi" w:hAnsiTheme="minorHAnsi" w:cstheme="minorHAnsi"/>
        </w:rPr>
        <w:t>be seen as</w:t>
      </w:r>
      <w:proofErr w:type="gramEnd"/>
      <w:r w:rsidRPr="00041D8D">
        <w:rPr>
          <w:rFonts w:asciiTheme="minorHAnsi" w:hAnsiTheme="minorHAnsi" w:cstheme="minorHAnsi"/>
        </w:rPr>
        <w:t xml:space="preserve"> equal and treated as such, and the prison system showed how the opposite of this was seen. Also, in the prison system, there was a lack of segregation. Everyone was put together, e.g. from thieves to murderers. Men and women were all put together, young and old. Children in prisons were a common scene. </w:t>
      </w:r>
      <w:r w:rsidR="00041D8D" w:rsidRPr="00041D8D">
        <w:rPr>
          <w:rFonts w:asciiTheme="minorHAnsi" w:hAnsiTheme="minorHAnsi" w:cstheme="minorHAnsi"/>
        </w:rPr>
        <w:t xml:space="preserve">In other countries, some people were segregated through other means. In Germany, John Howard found that in Augsburg, religion played a large part in their culture. The inmates were segregated according to their faith and religion. But </w:t>
      </w:r>
      <w:proofErr w:type="gramStart"/>
      <w:r w:rsidR="00041D8D" w:rsidRPr="00041D8D">
        <w:rPr>
          <w:rFonts w:asciiTheme="minorHAnsi" w:hAnsiTheme="minorHAnsi" w:cstheme="minorHAnsi"/>
        </w:rPr>
        <w:t>In</w:t>
      </w:r>
      <w:proofErr w:type="gramEnd"/>
      <w:r w:rsidR="00041D8D" w:rsidRPr="00041D8D">
        <w:rPr>
          <w:rFonts w:asciiTheme="minorHAnsi" w:hAnsiTheme="minorHAnsi" w:cstheme="minorHAnsi"/>
        </w:rPr>
        <w:t xml:space="preserve"> Munich,” </w:t>
      </w:r>
      <w:r w:rsidR="00041D8D" w:rsidRPr="00041D8D">
        <w:rPr>
          <w:rFonts w:asciiTheme="minorHAnsi" w:hAnsiTheme="minorHAnsi" w:cstheme="minorHAnsi"/>
        </w:rPr>
        <w:t>…. there</w:t>
      </w:r>
      <w:r w:rsidR="00041D8D" w:rsidRPr="00041D8D">
        <w:rPr>
          <w:rFonts w:asciiTheme="minorHAnsi" w:hAnsiTheme="minorHAnsi" w:cstheme="minorHAnsi"/>
        </w:rPr>
        <w:t xml:space="preserve"> are two prisons for criminals. One, in the town house, had in it six men and two women prisoners. In a dark, damp dungeon, down seventeen steps, were instruments for torture”’</w:t>
      </w:r>
      <w:r w:rsidR="00041D8D" w:rsidRPr="00041D8D">
        <w:rPr>
          <w:rStyle w:val="FootnoteReference"/>
          <w:rFonts w:asciiTheme="minorHAnsi" w:hAnsiTheme="minorHAnsi" w:cstheme="minorHAnsi"/>
        </w:rPr>
        <w:footnoteReference w:id="7"/>
      </w:r>
      <w:r w:rsidR="00041D8D" w:rsidRPr="00041D8D">
        <w:rPr>
          <w:rFonts w:asciiTheme="minorHAnsi" w:hAnsiTheme="minorHAnsi" w:cstheme="minorHAnsi"/>
        </w:rPr>
        <w:t xml:space="preserve">. This goes against all ideals of the enlightenment period, and John Howard must have been horrified to find such a place so close to the mecca of the enlightenment. </w:t>
      </w:r>
    </w:p>
    <w:p w14:paraId="366CE1A9" w14:textId="60CDDD76" w:rsidR="005B31B2" w:rsidRPr="00041D8D" w:rsidRDefault="005B31B2" w:rsidP="00272349">
      <w:pPr>
        <w:ind w:firstLine="360"/>
        <w:rPr>
          <w:rFonts w:asciiTheme="minorHAnsi" w:hAnsiTheme="minorHAnsi" w:cstheme="minorHAnsi"/>
        </w:rPr>
      </w:pPr>
      <w:r w:rsidRPr="00041D8D">
        <w:rPr>
          <w:rFonts w:asciiTheme="minorHAnsi" w:hAnsiTheme="minorHAnsi" w:cstheme="minorHAnsi"/>
        </w:rPr>
        <w:t>There was also one major problem that plagued all prisons, according to John Howard, and that is the ‘</w:t>
      </w:r>
      <w:proofErr w:type="spellStart"/>
      <w:r w:rsidRPr="00041D8D">
        <w:rPr>
          <w:rFonts w:asciiTheme="minorHAnsi" w:hAnsiTheme="minorHAnsi" w:cstheme="minorHAnsi"/>
        </w:rPr>
        <w:t>gaol</w:t>
      </w:r>
      <w:proofErr w:type="spellEnd"/>
      <w:r w:rsidRPr="00041D8D">
        <w:rPr>
          <w:rFonts w:asciiTheme="minorHAnsi" w:hAnsiTheme="minorHAnsi" w:cstheme="minorHAnsi"/>
        </w:rPr>
        <w:t xml:space="preserve"> fever’ which was now known to be Typhus. </w:t>
      </w:r>
      <w:r w:rsidR="00272349" w:rsidRPr="00041D8D">
        <w:rPr>
          <w:rFonts w:asciiTheme="minorHAnsi" w:hAnsiTheme="minorHAnsi" w:cstheme="minorHAnsi"/>
        </w:rPr>
        <w:t xml:space="preserve">John Howard carried a phial of vinegar with him when visiting the prisons, as an antidote against Typhus. ‘” I did not wonder” he wrote, “that in those journeys, many </w:t>
      </w:r>
      <w:proofErr w:type="spellStart"/>
      <w:r w:rsidR="00272349" w:rsidRPr="00041D8D">
        <w:rPr>
          <w:rFonts w:asciiTheme="minorHAnsi" w:hAnsiTheme="minorHAnsi" w:cstheme="minorHAnsi"/>
        </w:rPr>
        <w:t>gaolers</w:t>
      </w:r>
      <w:proofErr w:type="spellEnd"/>
      <w:r w:rsidR="00272349" w:rsidRPr="00041D8D">
        <w:rPr>
          <w:rFonts w:asciiTheme="minorHAnsi" w:hAnsiTheme="minorHAnsi" w:cstheme="minorHAnsi"/>
        </w:rPr>
        <w:t xml:space="preserve"> made excuses, and did not go with me into the felons’ wards”'</w:t>
      </w:r>
      <w:r w:rsidR="00272349" w:rsidRPr="00041D8D">
        <w:rPr>
          <w:rStyle w:val="FootnoteReference"/>
          <w:rFonts w:asciiTheme="minorHAnsi" w:hAnsiTheme="minorHAnsi" w:cstheme="minorHAnsi"/>
        </w:rPr>
        <w:footnoteReference w:id="8"/>
      </w:r>
      <w:r w:rsidR="00272349" w:rsidRPr="00041D8D">
        <w:rPr>
          <w:rFonts w:asciiTheme="minorHAnsi" w:hAnsiTheme="minorHAnsi" w:cstheme="minorHAnsi"/>
        </w:rPr>
        <w:t xml:space="preserve">. John Howard was determined in his work to make sure reform </w:t>
      </w:r>
      <w:r w:rsidR="00272349" w:rsidRPr="00041D8D">
        <w:rPr>
          <w:rFonts w:asciiTheme="minorHAnsi" w:hAnsiTheme="minorHAnsi" w:cstheme="minorHAnsi"/>
        </w:rPr>
        <w:lastRenderedPageBreak/>
        <w:t xml:space="preserve">was accomplished. </w:t>
      </w:r>
      <w:r w:rsidRPr="00041D8D">
        <w:rPr>
          <w:rFonts w:asciiTheme="minorHAnsi" w:hAnsiTheme="minorHAnsi" w:cstheme="minorHAnsi"/>
        </w:rPr>
        <w:t xml:space="preserve">Many people feared how contagious it could be, </w:t>
      </w:r>
      <w:proofErr w:type="gramStart"/>
      <w:r w:rsidRPr="00041D8D">
        <w:rPr>
          <w:rFonts w:asciiTheme="minorHAnsi" w:hAnsiTheme="minorHAnsi" w:cstheme="minorHAnsi"/>
        </w:rPr>
        <w:t>due to the fact that</w:t>
      </w:r>
      <w:proofErr w:type="gramEnd"/>
      <w:r w:rsidRPr="00041D8D">
        <w:rPr>
          <w:rFonts w:asciiTheme="minorHAnsi" w:hAnsiTheme="minorHAnsi" w:cstheme="minorHAnsi"/>
        </w:rPr>
        <w:t xml:space="preserve"> the towns had an overcrowding problem; in between the yeas of 1775 and 1800, the population in a prison had risen from 4000 to 7000, therefore contagion was big fear that people had. Also overcrowding in the prisons due to ‘cut-off’ of transportation to the American colonies after 1775, but this eased in 1787 when Australia became an option on where to send criminals who had broken the law. </w:t>
      </w:r>
    </w:p>
    <w:p w14:paraId="3EC4DD71" w14:textId="77777777" w:rsidR="00041D8D" w:rsidRDefault="005B31B2" w:rsidP="00482FFD">
      <w:pPr>
        <w:rPr>
          <w:rFonts w:asciiTheme="minorHAnsi" w:hAnsiTheme="minorHAnsi" w:cstheme="minorHAnsi"/>
        </w:rPr>
      </w:pPr>
      <w:r w:rsidRPr="00041D8D">
        <w:rPr>
          <w:rFonts w:asciiTheme="minorHAnsi" w:hAnsiTheme="minorHAnsi" w:cstheme="minorHAnsi"/>
        </w:rPr>
        <w:tab/>
      </w:r>
      <w:r w:rsidR="000621D2" w:rsidRPr="00041D8D">
        <w:rPr>
          <w:rFonts w:asciiTheme="minorHAnsi" w:hAnsiTheme="minorHAnsi" w:cstheme="minorHAnsi"/>
        </w:rPr>
        <w:t>His book consisted on 320 pages, and it contained the conditions in every penal establishment in England and Wales of whose existence he knew of</w:t>
      </w:r>
      <w:r w:rsidR="000621D2" w:rsidRPr="00041D8D">
        <w:rPr>
          <w:rFonts w:asciiTheme="minorHAnsi" w:hAnsiTheme="minorHAnsi" w:cstheme="minorHAnsi"/>
        </w:rPr>
        <w:t>.</w:t>
      </w:r>
      <w:r w:rsidR="000621D2" w:rsidRPr="00041D8D">
        <w:rPr>
          <w:rFonts w:asciiTheme="minorHAnsi" w:hAnsiTheme="minorHAnsi" w:cstheme="minorHAnsi"/>
        </w:rPr>
        <w:t xml:space="preserve"> </w:t>
      </w:r>
      <w:r w:rsidRPr="00041D8D">
        <w:rPr>
          <w:rFonts w:asciiTheme="minorHAnsi" w:hAnsiTheme="minorHAnsi" w:cstheme="minorHAnsi"/>
        </w:rPr>
        <w:t xml:space="preserve">His work had brought change to the prison system. This can be seen in 1775 when the </w:t>
      </w:r>
      <w:proofErr w:type="spellStart"/>
      <w:r w:rsidRPr="00041D8D">
        <w:rPr>
          <w:rFonts w:asciiTheme="minorHAnsi" w:hAnsiTheme="minorHAnsi" w:cstheme="minorHAnsi"/>
        </w:rPr>
        <w:t>Newgate</w:t>
      </w:r>
      <w:proofErr w:type="spellEnd"/>
      <w:r w:rsidRPr="00041D8D">
        <w:rPr>
          <w:rFonts w:asciiTheme="minorHAnsi" w:hAnsiTheme="minorHAnsi" w:cstheme="minorHAnsi"/>
        </w:rPr>
        <w:t xml:space="preserve"> prison was rebuilt and opened in 1780. It was based around the improvement of hygiene and ventilation in the cells, and how there was now toilets available to inmates in their cells, and most importantly, there was now segregation though the architecture of the prison itself. This made life easier for the inmates, but also safer, now that inmates did not have to mix with other inmates who were potentially dangerous due to the crimes that sent them to prison i.e. murderers. The planned architecture allowed for mechanisms for reform and control inside, and had power and security outside, the prison itself was a massive construction, this gave the public the perception of security; how they were safe outside and how the inmates were safe inside. </w:t>
      </w:r>
    </w:p>
    <w:p w14:paraId="20D30493" w14:textId="68B69025" w:rsidR="005C13A6" w:rsidRPr="00041D8D" w:rsidRDefault="005B31B2" w:rsidP="00041D8D">
      <w:pPr>
        <w:ind w:firstLine="720"/>
        <w:rPr>
          <w:rFonts w:asciiTheme="minorHAnsi" w:hAnsiTheme="minorHAnsi" w:cstheme="minorHAnsi"/>
        </w:rPr>
      </w:pPr>
      <w:bookmarkStart w:id="0" w:name="_GoBack"/>
      <w:bookmarkEnd w:id="0"/>
      <w:r w:rsidRPr="00041D8D">
        <w:rPr>
          <w:rFonts w:asciiTheme="minorHAnsi" w:hAnsiTheme="minorHAnsi" w:cstheme="minorHAnsi"/>
        </w:rPr>
        <w:t xml:space="preserve"> John Howard made a massive difference through his work on reform in the prison system. John Howard sadly passed away in 1790.</w:t>
      </w:r>
      <w:r w:rsidR="004014D1" w:rsidRPr="00041D8D">
        <w:rPr>
          <w:rFonts w:asciiTheme="minorHAnsi" w:hAnsiTheme="minorHAnsi" w:cstheme="minorHAnsi"/>
        </w:rPr>
        <w:t xml:space="preserve"> </w:t>
      </w:r>
      <w:r w:rsidR="004014D1" w:rsidRPr="00041D8D">
        <w:rPr>
          <w:rFonts w:asciiTheme="minorHAnsi" w:hAnsiTheme="minorHAnsi" w:cstheme="minorHAnsi"/>
        </w:rPr>
        <w:t xml:space="preserve">In 1795, in the walls of St. Paul’s Cathedral, the only statue that resided there, was the statue of John Howard. Dr. Johnson and Sir Joshua Reynolds, who know stand beside John Howard, did not achieve great notoriety or fame till after their passing, although they were well-known in the public eye much longer than John Howard, but ‘at the age of 60, (John Howard) was an international hero, whose journeys were written about in </w:t>
      </w:r>
      <w:proofErr w:type="gramStart"/>
      <w:r w:rsidR="004014D1" w:rsidRPr="00041D8D">
        <w:rPr>
          <w:rFonts w:asciiTheme="minorHAnsi" w:hAnsiTheme="minorHAnsi" w:cstheme="minorHAnsi"/>
        </w:rPr>
        <w:t>all of</w:t>
      </w:r>
      <w:proofErr w:type="gramEnd"/>
      <w:r w:rsidR="004014D1" w:rsidRPr="00041D8D">
        <w:rPr>
          <w:rFonts w:asciiTheme="minorHAnsi" w:hAnsiTheme="minorHAnsi" w:cstheme="minorHAnsi"/>
        </w:rPr>
        <w:t xml:space="preserve"> the London journals’</w:t>
      </w:r>
      <w:r w:rsidR="004014D1" w:rsidRPr="00041D8D">
        <w:rPr>
          <w:rStyle w:val="FootnoteReference"/>
          <w:rFonts w:asciiTheme="minorHAnsi" w:hAnsiTheme="minorHAnsi" w:cstheme="minorHAnsi"/>
        </w:rPr>
        <w:footnoteReference w:id="9"/>
      </w:r>
      <w:r w:rsidR="004014D1" w:rsidRPr="00041D8D">
        <w:rPr>
          <w:rFonts w:asciiTheme="minorHAnsi" w:hAnsiTheme="minorHAnsi" w:cstheme="minorHAnsi"/>
        </w:rPr>
        <w:t>.</w:t>
      </w:r>
      <w:r w:rsidR="000621D2" w:rsidRPr="00041D8D">
        <w:rPr>
          <w:rFonts w:asciiTheme="minorHAnsi" w:hAnsiTheme="minorHAnsi" w:cstheme="minorHAnsi"/>
        </w:rPr>
        <w:t xml:space="preserve"> </w:t>
      </w:r>
      <w:r w:rsidR="000621D2" w:rsidRPr="00041D8D">
        <w:rPr>
          <w:rFonts w:asciiTheme="minorHAnsi" w:hAnsiTheme="minorHAnsi" w:cstheme="minorHAnsi"/>
        </w:rPr>
        <w:t>In his final remarks in the ‘Great Book</w:t>
      </w:r>
      <w:r w:rsidR="000621D2" w:rsidRPr="00041D8D">
        <w:rPr>
          <w:rStyle w:val="FootnoteReference"/>
          <w:rFonts w:asciiTheme="minorHAnsi" w:hAnsiTheme="minorHAnsi" w:cstheme="minorHAnsi"/>
        </w:rPr>
        <w:footnoteReference w:id="10"/>
      </w:r>
      <w:r w:rsidR="000621D2" w:rsidRPr="00041D8D">
        <w:rPr>
          <w:rFonts w:asciiTheme="minorHAnsi" w:hAnsiTheme="minorHAnsi" w:cstheme="minorHAnsi"/>
        </w:rPr>
        <w:t>’, or as it known as ‘The State of the Prisons</w:t>
      </w:r>
      <w:r w:rsidR="000621D2" w:rsidRPr="00041D8D">
        <w:rPr>
          <w:rStyle w:val="FootnoteReference"/>
          <w:rFonts w:asciiTheme="minorHAnsi" w:hAnsiTheme="minorHAnsi" w:cstheme="minorHAnsi"/>
        </w:rPr>
        <w:footnoteReference w:id="11"/>
      </w:r>
      <w:r w:rsidR="000621D2" w:rsidRPr="00041D8D">
        <w:rPr>
          <w:rFonts w:asciiTheme="minorHAnsi" w:hAnsiTheme="minorHAnsi" w:cstheme="minorHAnsi"/>
        </w:rPr>
        <w:t>’, John Howard ‘”ventured to assert…….that with more humane treatment of the prisoners….if it joined with such strict regulations in preventing all dissipation and riotous amusement, confinement in a prison, though it might cease to be destructive of health and morals, would not fail to be sufficiently irksome and disagreeable, especially to the idle and profligate”’</w:t>
      </w:r>
      <w:r w:rsidR="000621D2" w:rsidRPr="00041D8D">
        <w:rPr>
          <w:rStyle w:val="FootnoteReference"/>
          <w:rFonts w:asciiTheme="minorHAnsi" w:hAnsiTheme="minorHAnsi" w:cstheme="minorHAnsi"/>
        </w:rPr>
        <w:footnoteReference w:id="12"/>
      </w:r>
      <w:r w:rsidR="000621D2" w:rsidRPr="00041D8D">
        <w:rPr>
          <w:rFonts w:asciiTheme="minorHAnsi" w:hAnsiTheme="minorHAnsi" w:cstheme="minorHAnsi"/>
        </w:rPr>
        <w:t xml:space="preserve">. </w:t>
      </w:r>
    </w:p>
    <w:p w14:paraId="719810F7" w14:textId="3746D595" w:rsidR="00EB2945" w:rsidRPr="00041D8D" w:rsidRDefault="005F7945" w:rsidP="0011271D">
      <w:pPr>
        <w:ind w:firstLine="720"/>
        <w:rPr>
          <w:rFonts w:asciiTheme="minorHAnsi" w:hAnsiTheme="minorHAnsi" w:cstheme="minorHAnsi"/>
        </w:rPr>
      </w:pPr>
      <w:r w:rsidRPr="00041D8D">
        <w:rPr>
          <w:rFonts w:asciiTheme="minorHAnsi" w:hAnsiTheme="minorHAnsi" w:cstheme="minorHAnsi"/>
        </w:rPr>
        <w:t>Therefore,</w:t>
      </w:r>
      <w:r w:rsidR="00EB2945" w:rsidRPr="00041D8D">
        <w:rPr>
          <w:rFonts w:asciiTheme="minorHAnsi" w:hAnsiTheme="minorHAnsi" w:cstheme="minorHAnsi"/>
        </w:rPr>
        <w:t xml:space="preserve"> in conclusion, Cesare Beccaria, in my opinion, </w:t>
      </w:r>
      <w:proofErr w:type="gramStart"/>
      <w:r w:rsidR="00EB2945" w:rsidRPr="00041D8D">
        <w:rPr>
          <w:rFonts w:asciiTheme="minorHAnsi" w:hAnsiTheme="minorHAnsi" w:cstheme="minorHAnsi"/>
        </w:rPr>
        <w:t>is considered to be</w:t>
      </w:r>
      <w:proofErr w:type="gramEnd"/>
      <w:r w:rsidR="00EB2945" w:rsidRPr="00041D8D">
        <w:rPr>
          <w:rFonts w:asciiTheme="minorHAnsi" w:hAnsiTheme="minorHAnsi" w:cstheme="minorHAnsi"/>
        </w:rPr>
        <w:t xml:space="preserve"> the most important figure in terms of reforming the law and penal system, as his enlightened work has travelled through time and is still revered and followed around the world. His enlightened points and ideas </w:t>
      </w:r>
      <w:proofErr w:type="gramStart"/>
      <w:r w:rsidR="00EB2945" w:rsidRPr="00041D8D">
        <w:rPr>
          <w:rFonts w:asciiTheme="minorHAnsi" w:hAnsiTheme="minorHAnsi" w:cstheme="minorHAnsi"/>
        </w:rPr>
        <w:t>were considered to be</w:t>
      </w:r>
      <w:proofErr w:type="gramEnd"/>
      <w:r w:rsidR="00EB2945" w:rsidRPr="00041D8D">
        <w:rPr>
          <w:rFonts w:asciiTheme="minorHAnsi" w:hAnsiTheme="minorHAnsi" w:cstheme="minorHAnsi"/>
        </w:rPr>
        <w:t xml:space="preserve"> enlightened and this is why, in my opinion, on why is was taken on by so many countries during the 1700s and the early 1800s. But it must also be argued that John Howard made tremendous advances in his home country Britain. Cesare Beccaria’s influence on John Howard can be seen through Howard’s </w:t>
      </w:r>
      <w:r w:rsidR="00EB2945" w:rsidRPr="00041D8D">
        <w:rPr>
          <w:rFonts w:asciiTheme="minorHAnsi" w:hAnsiTheme="minorHAnsi" w:cstheme="minorHAnsi"/>
        </w:rPr>
        <w:lastRenderedPageBreak/>
        <w:t xml:space="preserve">written work on his reforms of the law and prison system. </w:t>
      </w:r>
      <w:r w:rsidRPr="00041D8D">
        <w:rPr>
          <w:rFonts w:asciiTheme="minorHAnsi" w:hAnsiTheme="minorHAnsi" w:cstheme="minorHAnsi"/>
        </w:rPr>
        <w:t xml:space="preserve">John Howard’s work, to this day, continues to </w:t>
      </w:r>
      <w:proofErr w:type="spellStart"/>
      <w:r w:rsidRPr="00041D8D">
        <w:rPr>
          <w:rFonts w:asciiTheme="minorHAnsi" w:hAnsiTheme="minorHAnsi" w:cstheme="minorHAnsi"/>
        </w:rPr>
        <w:t>revolutionise</w:t>
      </w:r>
      <w:proofErr w:type="spellEnd"/>
      <w:r w:rsidRPr="00041D8D">
        <w:rPr>
          <w:rFonts w:asciiTheme="minorHAnsi" w:hAnsiTheme="minorHAnsi" w:cstheme="minorHAnsi"/>
        </w:rPr>
        <w:t xml:space="preserve"> the prison system and how the prisoners live their life in them. </w:t>
      </w:r>
      <w:r w:rsidR="00E74C30" w:rsidRPr="00041D8D">
        <w:rPr>
          <w:rFonts w:asciiTheme="minorHAnsi" w:hAnsiTheme="minorHAnsi" w:cstheme="minorHAnsi"/>
        </w:rPr>
        <w:t xml:space="preserve">But it must also be mentioned that both of these enlightened thinkers missed the impact that the French revolution brought, and </w:t>
      </w:r>
      <w:proofErr w:type="gramStart"/>
      <w:r w:rsidR="00E74C30" w:rsidRPr="00041D8D">
        <w:rPr>
          <w:rFonts w:asciiTheme="minorHAnsi" w:hAnsiTheme="minorHAnsi" w:cstheme="minorHAnsi"/>
        </w:rPr>
        <w:t>it’s</w:t>
      </w:r>
      <w:proofErr w:type="gramEnd"/>
      <w:r w:rsidR="00E74C30" w:rsidRPr="00041D8D">
        <w:rPr>
          <w:rFonts w:asciiTheme="minorHAnsi" w:hAnsiTheme="minorHAnsi" w:cstheme="minorHAnsi"/>
        </w:rPr>
        <w:t xml:space="preserve"> decimation of the French enlightened thinkers, with the guillotine playing a large role. </w:t>
      </w:r>
      <w:r w:rsidRPr="00041D8D">
        <w:rPr>
          <w:rFonts w:asciiTheme="minorHAnsi" w:hAnsiTheme="minorHAnsi" w:cstheme="minorHAnsi"/>
        </w:rPr>
        <w:t xml:space="preserve">Both these enlightened thinkers contributed greatly to their countries and </w:t>
      </w:r>
      <w:r w:rsidR="00D74AE2" w:rsidRPr="00041D8D">
        <w:rPr>
          <w:rFonts w:asciiTheme="minorHAnsi" w:hAnsiTheme="minorHAnsi" w:cstheme="minorHAnsi"/>
        </w:rPr>
        <w:t>beyond and</w:t>
      </w:r>
      <w:r w:rsidRPr="00041D8D">
        <w:rPr>
          <w:rFonts w:asciiTheme="minorHAnsi" w:hAnsiTheme="minorHAnsi" w:cstheme="minorHAnsi"/>
        </w:rPr>
        <w:t xml:space="preserve"> helped to change the attitudes to crime and punishment. </w:t>
      </w:r>
    </w:p>
    <w:p w14:paraId="3D2A3A8D" w14:textId="77777777" w:rsidR="004234BC" w:rsidRPr="00041D8D" w:rsidRDefault="004234BC">
      <w:pPr>
        <w:rPr>
          <w:rFonts w:asciiTheme="minorHAnsi" w:hAnsiTheme="minorHAnsi" w:cstheme="minorHAnsi"/>
        </w:rPr>
      </w:pPr>
    </w:p>
    <w:p w14:paraId="77B1DDD4" w14:textId="77777777" w:rsidR="004234BC" w:rsidRPr="00041D8D" w:rsidRDefault="004234BC">
      <w:pPr>
        <w:rPr>
          <w:rFonts w:asciiTheme="minorHAnsi" w:hAnsiTheme="minorHAnsi" w:cstheme="minorHAnsi"/>
          <w:u w:val="single"/>
        </w:rPr>
      </w:pPr>
    </w:p>
    <w:p w14:paraId="3CE4503F" w14:textId="77777777" w:rsidR="000621D2" w:rsidRPr="00041D8D" w:rsidRDefault="000621D2">
      <w:pPr>
        <w:rPr>
          <w:rFonts w:asciiTheme="minorHAnsi" w:hAnsiTheme="minorHAnsi" w:cstheme="minorHAnsi"/>
          <w:u w:val="single"/>
        </w:rPr>
      </w:pPr>
    </w:p>
    <w:p w14:paraId="509E9716" w14:textId="77777777" w:rsidR="000621D2" w:rsidRPr="00041D8D" w:rsidRDefault="000621D2">
      <w:pPr>
        <w:rPr>
          <w:rFonts w:asciiTheme="minorHAnsi" w:hAnsiTheme="minorHAnsi" w:cstheme="minorHAnsi"/>
          <w:u w:val="single"/>
        </w:rPr>
      </w:pPr>
    </w:p>
    <w:p w14:paraId="5FE6C44B" w14:textId="77777777" w:rsidR="000621D2" w:rsidRPr="00041D8D" w:rsidRDefault="000621D2">
      <w:pPr>
        <w:rPr>
          <w:rFonts w:asciiTheme="minorHAnsi" w:hAnsiTheme="minorHAnsi" w:cstheme="minorHAnsi"/>
          <w:u w:val="single"/>
        </w:rPr>
      </w:pPr>
    </w:p>
    <w:p w14:paraId="6D29DC25" w14:textId="77777777" w:rsidR="000621D2" w:rsidRPr="00041D8D" w:rsidRDefault="000621D2">
      <w:pPr>
        <w:rPr>
          <w:rFonts w:asciiTheme="minorHAnsi" w:hAnsiTheme="minorHAnsi" w:cstheme="minorHAnsi"/>
          <w:u w:val="single"/>
        </w:rPr>
      </w:pPr>
    </w:p>
    <w:p w14:paraId="2DD5D3B3" w14:textId="33054B63" w:rsidR="005C13A6" w:rsidRPr="00041D8D" w:rsidRDefault="005C13A6">
      <w:pPr>
        <w:rPr>
          <w:rFonts w:asciiTheme="minorHAnsi" w:hAnsiTheme="minorHAnsi" w:cstheme="minorHAnsi"/>
          <w:u w:val="single"/>
        </w:rPr>
      </w:pPr>
      <w:r w:rsidRPr="00041D8D">
        <w:rPr>
          <w:rFonts w:asciiTheme="minorHAnsi" w:hAnsiTheme="minorHAnsi" w:cstheme="minorHAnsi"/>
          <w:u w:val="single"/>
        </w:rPr>
        <w:t>Primary Sources</w:t>
      </w:r>
    </w:p>
    <w:p w14:paraId="3F3AF335" w14:textId="77777777" w:rsidR="00AF292F" w:rsidRPr="00041D8D" w:rsidRDefault="00AF292F">
      <w:pPr>
        <w:rPr>
          <w:rFonts w:asciiTheme="minorHAnsi" w:hAnsiTheme="minorHAnsi" w:cstheme="minorHAnsi"/>
          <w:u w:val="single"/>
        </w:rPr>
      </w:pPr>
    </w:p>
    <w:p w14:paraId="75A5E177" w14:textId="77777777" w:rsidR="00AF292F" w:rsidRPr="00041D8D" w:rsidRDefault="00AF292F" w:rsidP="00AF292F">
      <w:pPr>
        <w:rPr>
          <w:rFonts w:asciiTheme="minorHAnsi" w:hAnsiTheme="minorHAnsi" w:cstheme="minorHAnsi"/>
        </w:rPr>
      </w:pPr>
      <w:r w:rsidRPr="00041D8D">
        <w:rPr>
          <w:rFonts w:asciiTheme="minorHAnsi" w:hAnsiTheme="minorHAnsi" w:cstheme="minorHAnsi"/>
          <w:color w:val="000000"/>
          <w:shd w:val="clear" w:color="auto" w:fill="FFFFFF"/>
        </w:rPr>
        <w:t>Beccaria, Cesare, </w:t>
      </w:r>
      <w:r w:rsidRPr="00041D8D">
        <w:rPr>
          <w:rFonts w:asciiTheme="minorHAnsi" w:hAnsiTheme="minorHAnsi" w:cstheme="minorHAnsi"/>
          <w:i/>
          <w:iCs/>
          <w:color w:val="000000"/>
          <w:shd w:val="clear" w:color="auto" w:fill="FFFFFF"/>
        </w:rPr>
        <w:t>On Crimes and Punishments</w:t>
      </w:r>
      <w:r w:rsidRPr="00041D8D">
        <w:rPr>
          <w:rFonts w:asciiTheme="minorHAnsi" w:hAnsiTheme="minorHAnsi" w:cstheme="minorHAnsi"/>
          <w:color w:val="000000"/>
          <w:shd w:val="clear" w:color="auto" w:fill="FFFFFF"/>
        </w:rPr>
        <w:t>, trans. by Edward D. Ingraham (USA: Seven Treasures Publications, 2009).</w:t>
      </w:r>
    </w:p>
    <w:p w14:paraId="78604795" w14:textId="20A7058F" w:rsidR="005C13A6" w:rsidRPr="00041D8D" w:rsidRDefault="005C13A6">
      <w:pPr>
        <w:rPr>
          <w:rFonts w:asciiTheme="minorHAnsi" w:hAnsiTheme="minorHAnsi" w:cstheme="minorHAnsi"/>
          <w:u w:val="single"/>
        </w:rPr>
      </w:pPr>
    </w:p>
    <w:p w14:paraId="428CFE1D" w14:textId="25E87D90" w:rsidR="005C13A6" w:rsidRPr="00041D8D" w:rsidRDefault="005C13A6">
      <w:pPr>
        <w:rPr>
          <w:rFonts w:asciiTheme="minorHAnsi" w:hAnsiTheme="minorHAnsi" w:cstheme="minorHAnsi"/>
          <w:u w:val="single"/>
        </w:rPr>
      </w:pPr>
      <w:r w:rsidRPr="00041D8D">
        <w:rPr>
          <w:rFonts w:asciiTheme="minorHAnsi" w:hAnsiTheme="minorHAnsi" w:cstheme="minorHAnsi"/>
          <w:u w:val="single"/>
        </w:rPr>
        <w:t>Secondary Sources</w:t>
      </w:r>
    </w:p>
    <w:p w14:paraId="6325BF06" w14:textId="2BCFEA50" w:rsidR="005C13A6" w:rsidRPr="00041D8D" w:rsidRDefault="005C13A6">
      <w:pPr>
        <w:rPr>
          <w:rFonts w:asciiTheme="minorHAnsi" w:hAnsiTheme="minorHAnsi" w:cstheme="minorHAnsi"/>
        </w:rPr>
      </w:pPr>
    </w:p>
    <w:p w14:paraId="625CD6F4" w14:textId="704423EA" w:rsidR="00E74C30" w:rsidRPr="00041D8D" w:rsidRDefault="00E74C30">
      <w:pPr>
        <w:rPr>
          <w:rFonts w:asciiTheme="minorHAnsi" w:hAnsiTheme="minorHAnsi" w:cstheme="minorHAnsi"/>
        </w:rPr>
      </w:pPr>
      <w:r w:rsidRPr="00041D8D">
        <w:rPr>
          <w:rFonts w:asciiTheme="minorHAnsi" w:hAnsiTheme="minorHAnsi" w:cstheme="minorHAnsi"/>
          <w:color w:val="000000"/>
          <w:shd w:val="clear" w:color="auto" w:fill="FFFFFF"/>
        </w:rPr>
        <w:t xml:space="preserve">Howard, </w:t>
      </w:r>
      <w:r w:rsidR="000621D2" w:rsidRPr="00041D8D">
        <w:rPr>
          <w:rFonts w:asciiTheme="minorHAnsi" w:hAnsiTheme="minorHAnsi" w:cstheme="minorHAnsi"/>
          <w:color w:val="000000"/>
          <w:shd w:val="clear" w:color="auto" w:fill="FFFFFF"/>
        </w:rPr>
        <w:t>D.L.,</w:t>
      </w:r>
      <w:r w:rsidRPr="00041D8D">
        <w:rPr>
          <w:rFonts w:asciiTheme="minorHAnsi" w:hAnsiTheme="minorHAnsi" w:cstheme="minorHAnsi"/>
          <w:color w:val="000000"/>
          <w:shd w:val="clear" w:color="auto" w:fill="FFFFFF"/>
        </w:rPr>
        <w:t> </w:t>
      </w:r>
      <w:r w:rsidRPr="00041D8D">
        <w:rPr>
          <w:rFonts w:asciiTheme="minorHAnsi" w:hAnsiTheme="minorHAnsi" w:cstheme="minorHAnsi"/>
          <w:i/>
          <w:iCs/>
          <w:color w:val="000000"/>
          <w:shd w:val="clear" w:color="auto" w:fill="FFFFFF"/>
        </w:rPr>
        <w:t>John Howard: Prison Reformer</w:t>
      </w:r>
      <w:r w:rsidRPr="00041D8D">
        <w:rPr>
          <w:rFonts w:asciiTheme="minorHAnsi" w:hAnsiTheme="minorHAnsi" w:cstheme="minorHAnsi"/>
          <w:color w:val="000000"/>
          <w:shd w:val="clear" w:color="auto" w:fill="FFFFFF"/>
        </w:rPr>
        <w:t> (London: Christopher Johnson, 1958).</w:t>
      </w:r>
    </w:p>
    <w:p w14:paraId="1BD49DFF" w14:textId="77777777" w:rsidR="00AF292F" w:rsidRPr="004234BC" w:rsidRDefault="00AF292F">
      <w:pPr>
        <w:rPr>
          <w:rFonts w:ascii="Calibri" w:hAnsi="Calibri" w:cs="Calibri"/>
        </w:rPr>
      </w:pPr>
    </w:p>
    <w:sectPr w:rsidR="00AF292F" w:rsidRPr="004234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C28DC4" w14:textId="77777777" w:rsidR="00A4622F" w:rsidRDefault="00A4622F" w:rsidP="001C1BA7">
      <w:r>
        <w:separator/>
      </w:r>
    </w:p>
  </w:endnote>
  <w:endnote w:type="continuationSeparator" w:id="0">
    <w:p w14:paraId="0ECF1787" w14:textId="77777777" w:rsidR="00A4622F" w:rsidRDefault="00A4622F" w:rsidP="001C1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1F9CDB" w14:textId="77777777" w:rsidR="00A4622F" w:rsidRDefault="00A4622F" w:rsidP="001C1BA7">
      <w:r>
        <w:separator/>
      </w:r>
    </w:p>
  </w:footnote>
  <w:footnote w:type="continuationSeparator" w:id="0">
    <w:p w14:paraId="0606DF4D" w14:textId="77777777" w:rsidR="00A4622F" w:rsidRDefault="00A4622F" w:rsidP="001C1BA7">
      <w:r>
        <w:continuationSeparator/>
      </w:r>
    </w:p>
  </w:footnote>
  <w:footnote w:id="1">
    <w:p w14:paraId="1754859A" w14:textId="2FCA006D" w:rsidR="001C1BA7" w:rsidRPr="004234BC" w:rsidRDefault="001C1BA7">
      <w:pPr>
        <w:pStyle w:val="FootnoteText"/>
        <w:rPr>
          <w:rFonts w:asciiTheme="minorHAnsi" w:hAnsiTheme="minorHAnsi" w:cstheme="minorHAnsi"/>
          <w:lang w:val="en-GB"/>
        </w:rPr>
      </w:pPr>
      <w:r w:rsidRPr="004234BC">
        <w:rPr>
          <w:rStyle w:val="FootnoteReference"/>
          <w:rFonts w:asciiTheme="minorHAnsi" w:hAnsiTheme="minorHAnsi" w:cstheme="minorHAnsi"/>
        </w:rPr>
        <w:footnoteRef/>
      </w:r>
      <w:r w:rsidRPr="004234BC">
        <w:rPr>
          <w:rFonts w:asciiTheme="minorHAnsi" w:hAnsiTheme="minorHAnsi" w:cstheme="minorHAnsi"/>
        </w:rPr>
        <w:t xml:space="preserve"> </w:t>
      </w:r>
      <w:r w:rsidRPr="004234BC">
        <w:rPr>
          <w:rFonts w:asciiTheme="minorHAnsi" w:hAnsiTheme="minorHAnsi" w:cstheme="minorHAnsi"/>
          <w:color w:val="000000"/>
          <w:shd w:val="clear" w:color="auto" w:fill="FFFFFF"/>
        </w:rPr>
        <w:t>Biography.com Editors, </w:t>
      </w:r>
      <w:r w:rsidRPr="004234BC">
        <w:rPr>
          <w:rFonts w:asciiTheme="minorHAnsi" w:hAnsiTheme="minorHAnsi" w:cstheme="minorHAnsi"/>
          <w:i/>
          <w:iCs/>
          <w:color w:val="000000"/>
          <w:shd w:val="clear" w:color="auto" w:fill="FFFFFF"/>
        </w:rPr>
        <w:t>Cesare Beccaria Biography Economist, Philosopher (1738–1794)</w:t>
      </w:r>
      <w:r w:rsidRPr="004234BC">
        <w:rPr>
          <w:rFonts w:asciiTheme="minorHAnsi" w:hAnsiTheme="minorHAnsi" w:cstheme="minorHAnsi"/>
          <w:color w:val="000000"/>
          <w:shd w:val="clear" w:color="auto" w:fill="FFFFFF"/>
        </w:rPr>
        <w:t> (2018) &lt;https://www.biography.com/people/cesare-beccaria-39630&gt; [accessed 30 September 2018].</w:t>
      </w:r>
    </w:p>
  </w:footnote>
  <w:footnote w:id="2">
    <w:p w14:paraId="793EE842" w14:textId="51584FDC" w:rsidR="00EB7952" w:rsidRPr="004234BC" w:rsidRDefault="00EB7952">
      <w:pPr>
        <w:pStyle w:val="FootnoteText"/>
        <w:rPr>
          <w:rFonts w:asciiTheme="minorHAnsi" w:hAnsiTheme="minorHAnsi" w:cstheme="minorHAnsi"/>
          <w:lang w:val="en-GB"/>
        </w:rPr>
      </w:pPr>
      <w:r w:rsidRPr="004234BC">
        <w:rPr>
          <w:rStyle w:val="FootnoteReference"/>
          <w:rFonts w:asciiTheme="minorHAnsi" w:hAnsiTheme="minorHAnsi" w:cstheme="minorHAnsi"/>
        </w:rPr>
        <w:footnoteRef/>
      </w:r>
      <w:r w:rsidRPr="004234BC">
        <w:rPr>
          <w:rFonts w:asciiTheme="minorHAnsi" w:hAnsiTheme="minorHAnsi" w:cstheme="minorHAnsi"/>
        </w:rPr>
        <w:t xml:space="preserve"> </w:t>
      </w:r>
      <w:r w:rsidRPr="004234BC">
        <w:rPr>
          <w:rFonts w:asciiTheme="minorHAnsi" w:hAnsiTheme="minorHAnsi" w:cstheme="minorHAnsi"/>
          <w:i/>
          <w:iCs/>
          <w:color w:val="000000"/>
          <w:shd w:val="clear" w:color="auto" w:fill="FFFFFF"/>
        </w:rPr>
        <w:t>Cesare Beccaria Biography Economist, Philosopher (1738–1794)</w:t>
      </w:r>
    </w:p>
  </w:footnote>
  <w:footnote w:id="3">
    <w:p w14:paraId="089C17CA" w14:textId="17A5D067" w:rsidR="00DE787F" w:rsidRPr="00DE787F" w:rsidRDefault="00DE787F">
      <w:pPr>
        <w:pStyle w:val="FootnoteText"/>
        <w:rPr>
          <w:lang w:val="en-GB"/>
        </w:rPr>
      </w:pPr>
      <w:r w:rsidRPr="004234BC">
        <w:rPr>
          <w:rStyle w:val="FootnoteReference"/>
          <w:rFonts w:asciiTheme="minorHAnsi" w:hAnsiTheme="minorHAnsi" w:cstheme="minorHAnsi"/>
        </w:rPr>
        <w:footnoteRef/>
      </w:r>
      <w:r w:rsidRPr="004234BC">
        <w:rPr>
          <w:rFonts w:asciiTheme="minorHAnsi" w:hAnsiTheme="minorHAnsi" w:cstheme="minorHAnsi"/>
        </w:rPr>
        <w:t xml:space="preserve"> </w:t>
      </w:r>
      <w:r w:rsidRPr="004234BC">
        <w:rPr>
          <w:rFonts w:asciiTheme="minorHAnsi" w:hAnsiTheme="minorHAnsi" w:cstheme="minorHAnsi"/>
          <w:i/>
          <w:iCs/>
          <w:color w:val="000000"/>
          <w:shd w:val="clear" w:color="auto" w:fill="FFFFFF"/>
        </w:rPr>
        <w:t>Cesare Beccaria Biography Economist, Philosopher (1738–1794)</w:t>
      </w:r>
    </w:p>
  </w:footnote>
  <w:footnote w:id="4">
    <w:p w14:paraId="1707273C" w14:textId="77777777" w:rsidR="004014D1" w:rsidRDefault="004014D1" w:rsidP="004014D1">
      <w:pPr>
        <w:pStyle w:val="FootnoteText"/>
      </w:pPr>
      <w:r>
        <w:rPr>
          <w:rStyle w:val="FootnoteReference"/>
        </w:rPr>
        <w:footnoteRef/>
      </w:r>
      <w:r>
        <w:t xml:space="preserve"> </w:t>
      </w:r>
      <w:r>
        <w:rPr>
          <w:color w:val="000000"/>
          <w:sz w:val="29"/>
          <w:szCs w:val="29"/>
          <w:shd w:val="clear" w:color="auto" w:fill="FFFFFF"/>
        </w:rPr>
        <w:t>D.L. Howard, </w:t>
      </w:r>
      <w:r w:rsidRPr="001B7870">
        <w:rPr>
          <w:i/>
          <w:color w:val="000000"/>
          <w:sz w:val="29"/>
          <w:szCs w:val="29"/>
          <w:shd w:val="clear" w:color="auto" w:fill="FFFFFF"/>
        </w:rPr>
        <w:t>John</w:t>
      </w:r>
      <w:r>
        <w:rPr>
          <w:i/>
          <w:iCs/>
          <w:color w:val="000000"/>
          <w:sz w:val="29"/>
          <w:szCs w:val="29"/>
          <w:shd w:val="clear" w:color="auto" w:fill="FFFFFF"/>
        </w:rPr>
        <w:t xml:space="preserve"> Howard: Prison Reformer</w:t>
      </w:r>
      <w:r>
        <w:rPr>
          <w:color w:val="000000"/>
          <w:sz w:val="29"/>
          <w:szCs w:val="29"/>
          <w:shd w:val="clear" w:color="auto" w:fill="FFFFFF"/>
        </w:rPr>
        <w:t> (London: Christopher Johnson, 1958), p. 9.</w:t>
      </w:r>
    </w:p>
  </w:footnote>
  <w:footnote w:id="5">
    <w:p w14:paraId="10CD14C8" w14:textId="77777777" w:rsidR="000621D2" w:rsidRDefault="000621D2" w:rsidP="000621D2">
      <w:pPr>
        <w:pStyle w:val="FootnoteText"/>
      </w:pPr>
      <w:r>
        <w:rPr>
          <w:rStyle w:val="FootnoteReference"/>
        </w:rPr>
        <w:footnoteRef/>
      </w:r>
      <w:r>
        <w:t xml:space="preserve"> </w:t>
      </w:r>
      <w:r>
        <w:rPr>
          <w:color w:val="000000"/>
          <w:sz w:val="29"/>
          <w:szCs w:val="29"/>
          <w:shd w:val="clear" w:color="auto" w:fill="FFFFFF"/>
        </w:rPr>
        <w:t>D.L. Howard, </w:t>
      </w:r>
      <w:r w:rsidRPr="001B7870">
        <w:rPr>
          <w:i/>
          <w:color w:val="000000"/>
          <w:sz w:val="29"/>
          <w:szCs w:val="29"/>
          <w:shd w:val="clear" w:color="auto" w:fill="FFFFFF"/>
        </w:rPr>
        <w:t>John</w:t>
      </w:r>
      <w:r>
        <w:rPr>
          <w:i/>
          <w:iCs/>
          <w:color w:val="000000"/>
          <w:sz w:val="29"/>
          <w:szCs w:val="29"/>
          <w:shd w:val="clear" w:color="auto" w:fill="FFFFFF"/>
        </w:rPr>
        <w:t xml:space="preserve"> Howard: Prison Reformer</w:t>
      </w:r>
      <w:r>
        <w:rPr>
          <w:color w:val="000000"/>
          <w:sz w:val="29"/>
          <w:szCs w:val="29"/>
          <w:shd w:val="clear" w:color="auto" w:fill="FFFFFF"/>
        </w:rPr>
        <w:t> (London: Christopher Johnson, 1958), p. 43.</w:t>
      </w:r>
    </w:p>
  </w:footnote>
  <w:footnote w:id="6">
    <w:p w14:paraId="26A2F2D5" w14:textId="77777777" w:rsidR="000621D2" w:rsidRDefault="000621D2" w:rsidP="000621D2">
      <w:pPr>
        <w:pStyle w:val="FootnoteText"/>
      </w:pPr>
      <w:r>
        <w:rPr>
          <w:rStyle w:val="FootnoteReference"/>
        </w:rPr>
        <w:footnoteRef/>
      </w:r>
      <w:r>
        <w:t xml:space="preserve"> </w:t>
      </w:r>
      <w:r>
        <w:rPr>
          <w:color w:val="000000"/>
          <w:sz w:val="29"/>
          <w:szCs w:val="29"/>
          <w:shd w:val="clear" w:color="auto" w:fill="FFFFFF"/>
        </w:rPr>
        <w:t>D.L. Howard, </w:t>
      </w:r>
      <w:r w:rsidRPr="001B7870">
        <w:rPr>
          <w:i/>
          <w:color w:val="000000"/>
          <w:sz w:val="29"/>
          <w:szCs w:val="29"/>
          <w:shd w:val="clear" w:color="auto" w:fill="FFFFFF"/>
        </w:rPr>
        <w:t>John</w:t>
      </w:r>
      <w:r>
        <w:rPr>
          <w:i/>
          <w:iCs/>
          <w:color w:val="000000"/>
          <w:sz w:val="29"/>
          <w:szCs w:val="29"/>
          <w:shd w:val="clear" w:color="auto" w:fill="FFFFFF"/>
        </w:rPr>
        <w:t xml:space="preserve"> Howard: Prison Reformer</w:t>
      </w:r>
      <w:r>
        <w:rPr>
          <w:color w:val="000000"/>
          <w:sz w:val="29"/>
          <w:szCs w:val="29"/>
          <w:shd w:val="clear" w:color="auto" w:fill="FFFFFF"/>
        </w:rPr>
        <w:t> (London: Christopher Johnson, 1958), p. 49.</w:t>
      </w:r>
    </w:p>
  </w:footnote>
  <w:footnote w:id="7">
    <w:p w14:paraId="2628E7E9" w14:textId="77777777" w:rsidR="00041D8D" w:rsidRDefault="00041D8D" w:rsidP="00041D8D">
      <w:pPr>
        <w:pStyle w:val="FootnoteText"/>
      </w:pPr>
      <w:r>
        <w:rPr>
          <w:rStyle w:val="FootnoteReference"/>
        </w:rPr>
        <w:footnoteRef/>
      </w:r>
      <w:r>
        <w:t xml:space="preserve"> </w:t>
      </w:r>
      <w:r>
        <w:rPr>
          <w:color w:val="000000"/>
          <w:sz w:val="29"/>
          <w:szCs w:val="29"/>
          <w:shd w:val="clear" w:color="auto" w:fill="FFFFFF"/>
        </w:rPr>
        <w:t>D.L. Howard, </w:t>
      </w:r>
      <w:r w:rsidRPr="001B7870">
        <w:rPr>
          <w:i/>
          <w:color w:val="000000"/>
          <w:sz w:val="29"/>
          <w:szCs w:val="29"/>
          <w:shd w:val="clear" w:color="auto" w:fill="FFFFFF"/>
        </w:rPr>
        <w:t>John</w:t>
      </w:r>
      <w:r>
        <w:rPr>
          <w:i/>
          <w:iCs/>
          <w:color w:val="000000"/>
          <w:sz w:val="29"/>
          <w:szCs w:val="29"/>
          <w:shd w:val="clear" w:color="auto" w:fill="FFFFFF"/>
        </w:rPr>
        <w:t xml:space="preserve"> Howard: Prison Reformer</w:t>
      </w:r>
      <w:r>
        <w:rPr>
          <w:color w:val="000000"/>
          <w:sz w:val="29"/>
          <w:szCs w:val="29"/>
          <w:shd w:val="clear" w:color="auto" w:fill="FFFFFF"/>
        </w:rPr>
        <w:t> (London: Christopher Johnson, 1958), p. 75-76.</w:t>
      </w:r>
    </w:p>
  </w:footnote>
  <w:footnote w:id="8">
    <w:p w14:paraId="54E56076" w14:textId="77777777" w:rsidR="00272349" w:rsidRDefault="00272349" w:rsidP="00272349">
      <w:pPr>
        <w:pStyle w:val="FootnoteText"/>
      </w:pPr>
      <w:r>
        <w:rPr>
          <w:rStyle w:val="FootnoteReference"/>
        </w:rPr>
        <w:footnoteRef/>
      </w:r>
      <w:r>
        <w:t xml:space="preserve"> </w:t>
      </w:r>
      <w:r>
        <w:rPr>
          <w:color w:val="000000"/>
          <w:sz w:val="29"/>
          <w:szCs w:val="29"/>
          <w:shd w:val="clear" w:color="auto" w:fill="FFFFFF"/>
        </w:rPr>
        <w:t>D.L. Howard, </w:t>
      </w:r>
      <w:r w:rsidRPr="001B7870">
        <w:rPr>
          <w:i/>
          <w:color w:val="000000"/>
          <w:sz w:val="29"/>
          <w:szCs w:val="29"/>
          <w:shd w:val="clear" w:color="auto" w:fill="FFFFFF"/>
        </w:rPr>
        <w:t>John</w:t>
      </w:r>
      <w:r>
        <w:rPr>
          <w:i/>
          <w:iCs/>
          <w:color w:val="000000"/>
          <w:sz w:val="29"/>
          <w:szCs w:val="29"/>
          <w:shd w:val="clear" w:color="auto" w:fill="FFFFFF"/>
        </w:rPr>
        <w:t xml:space="preserve"> Howard: Prison Reformer</w:t>
      </w:r>
      <w:r>
        <w:rPr>
          <w:color w:val="000000"/>
          <w:sz w:val="29"/>
          <w:szCs w:val="29"/>
          <w:shd w:val="clear" w:color="auto" w:fill="FFFFFF"/>
        </w:rPr>
        <w:t> (London: Christopher Johnson, 1958), p. 43.</w:t>
      </w:r>
    </w:p>
  </w:footnote>
  <w:footnote w:id="9">
    <w:p w14:paraId="7BFE643C" w14:textId="77777777" w:rsidR="004014D1" w:rsidRDefault="004014D1" w:rsidP="004014D1">
      <w:pPr>
        <w:pStyle w:val="FootnoteText"/>
      </w:pPr>
      <w:r>
        <w:rPr>
          <w:rStyle w:val="FootnoteReference"/>
        </w:rPr>
        <w:footnoteRef/>
      </w:r>
      <w:r>
        <w:t xml:space="preserve"> </w:t>
      </w:r>
      <w:r>
        <w:rPr>
          <w:color w:val="000000"/>
          <w:sz w:val="29"/>
          <w:szCs w:val="29"/>
          <w:shd w:val="clear" w:color="auto" w:fill="FFFFFF"/>
        </w:rPr>
        <w:t>D.L. Howard, </w:t>
      </w:r>
      <w:r w:rsidRPr="001B7870">
        <w:rPr>
          <w:i/>
          <w:color w:val="000000"/>
          <w:sz w:val="29"/>
          <w:szCs w:val="29"/>
          <w:shd w:val="clear" w:color="auto" w:fill="FFFFFF"/>
        </w:rPr>
        <w:t>John</w:t>
      </w:r>
      <w:r>
        <w:rPr>
          <w:i/>
          <w:iCs/>
          <w:color w:val="000000"/>
          <w:sz w:val="29"/>
          <w:szCs w:val="29"/>
          <w:shd w:val="clear" w:color="auto" w:fill="FFFFFF"/>
        </w:rPr>
        <w:t xml:space="preserve"> Howard: Prison Reformer</w:t>
      </w:r>
      <w:r>
        <w:rPr>
          <w:color w:val="000000"/>
          <w:sz w:val="29"/>
          <w:szCs w:val="29"/>
          <w:shd w:val="clear" w:color="auto" w:fill="FFFFFF"/>
        </w:rPr>
        <w:t> (London: Christopher Johnson, 1958), p. 19.</w:t>
      </w:r>
    </w:p>
  </w:footnote>
  <w:footnote w:id="10">
    <w:p w14:paraId="5CC5D95F" w14:textId="77777777" w:rsidR="000621D2" w:rsidRDefault="000621D2" w:rsidP="000621D2">
      <w:pPr>
        <w:pStyle w:val="FootnoteText"/>
      </w:pPr>
      <w:r>
        <w:rPr>
          <w:rStyle w:val="FootnoteReference"/>
        </w:rPr>
        <w:footnoteRef/>
      </w:r>
      <w:r>
        <w:t xml:space="preserve"> </w:t>
      </w:r>
      <w:r>
        <w:rPr>
          <w:color w:val="000000"/>
          <w:sz w:val="29"/>
          <w:szCs w:val="29"/>
          <w:shd w:val="clear" w:color="auto" w:fill="FFFFFF"/>
        </w:rPr>
        <w:t>D.L. Howard, </w:t>
      </w:r>
      <w:r w:rsidRPr="001B7870">
        <w:rPr>
          <w:i/>
          <w:color w:val="000000"/>
          <w:sz w:val="29"/>
          <w:szCs w:val="29"/>
          <w:shd w:val="clear" w:color="auto" w:fill="FFFFFF"/>
        </w:rPr>
        <w:t>John</w:t>
      </w:r>
      <w:r>
        <w:rPr>
          <w:i/>
          <w:iCs/>
          <w:color w:val="000000"/>
          <w:sz w:val="29"/>
          <w:szCs w:val="29"/>
          <w:shd w:val="clear" w:color="auto" w:fill="FFFFFF"/>
        </w:rPr>
        <w:t xml:space="preserve"> Howard: Prison Reformer</w:t>
      </w:r>
      <w:r>
        <w:rPr>
          <w:color w:val="000000"/>
          <w:sz w:val="29"/>
          <w:szCs w:val="29"/>
          <w:shd w:val="clear" w:color="auto" w:fill="FFFFFF"/>
        </w:rPr>
        <w:t> (London: Christopher Johnson, 1958), p. 53.</w:t>
      </w:r>
    </w:p>
  </w:footnote>
  <w:footnote w:id="11">
    <w:p w14:paraId="2D31031B" w14:textId="77777777" w:rsidR="000621D2" w:rsidRDefault="000621D2" w:rsidP="000621D2">
      <w:pPr>
        <w:pStyle w:val="FootnoteText"/>
      </w:pPr>
      <w:r>
        <w:rPr>
          <w:rStyle w:val="FootnoteReference"/>
        </w:rPr>
        <w:footnoteRef/>
      </w:r>
      <w:r>
        <w:t xml:space="preserve"> </w:t>
      </w:r>
      <w:r>
        <w:rPr>
          <w:color w:val="000000"/>
          <w:sz w:val="29"/>
          <w:szCs w:val="29"/>
          <w:shd w:val="clear" w:color="auto" w:fill="FFFFFF"/>
        </w:rPr>
        <w:t>D.L. Howard, </w:t>
      </w:r>
      <w:r w:rsidRPr="001B7870">
        <w:rPr>
          <w:i/>
          <w:color w:val="000000"/>
          <w:sz w:val="29"/>
          <w:szCs w:val="29"/>
          <w:shd w:val="clear" w:color="auto" w:fill="FFFFFF"/>
        </w:rPr>
        <w:t>John</w:t>
      </w:r>
      <w:r>
        <w:rPr>
          <w:i/>
          <w:iCs/>
          <w:color w:val="000000"/>
          <w:sz w:val="29"/>
          <w:szCs w:val="29"/>
          <w:shd w:val="clear" w:color="auto" w:fill="FFFFFF"/>
        </w:rPr>
        <w:t xml:space="preserve"> Howard: Prison Reformer</w:t>
      </w:r>
      <w:r>
        <w:rPr>
          <w:color w:val="000000"/>
          <w:sz w:val="29"/>
          <w:szCs w:val="29"/>
          <w:shd w:val="clear" w:color="auto" w:fill="FFFFFF"/>
        </w:rPr>
        <w:t> (London: Christopher Johnson, 1958), p. 53.</w:t>
      </w:r>
    </w:p>
  </w:footnote>
  <w:footnote w:id="12">
    <w:p w14:paraId="4C50E45F" w14:textId="77777777" w:rsidR="000621D2" w:rsidRDefault="000621D2" w:rsidP="000621D2">
      <w:pPr>
        <w:pStyle w:val="FootnoteText"/>
      </w:pPr>
      <w:r>
        <w:rPr>
          <w:rStyle w:val="FootnoteReference"/>
        </w:rPr>
        <w:footnoteRef/>
      </w:r>
      <w:r>
        <w:t xml:space="preserve"> </w:t>
      </w:r>
      <w:r>
        <w:rPr>
          <w:color w:val="000000"/>
          <w:sz w:val="29"/>
          <w:szCs w:val="29"/>
          <w:shd w:val="clear" w:color="auto" w:fill="FFFFFF"/>
        </w:rPr>
        <w:t>D.L. Howard, </w:t>
      </w:r>
      <w:r w:rsidRPr="001B7870">
        <w:rPr>
          <w:i/>
          <w:color w:val="000000"/>
          <w:sz w:val="29"/>
          <w:szCs w:val="29"/>
          <w:shd w:val="clear" w:color="auto" w:fill="FFFFFF"/>
        </w:rPr>
        <w:t>John</w:t>
      </w:r>
      <w:r>
        <w:rPr>
          <w:i/>
          <w:iCs/>
          <w:color w:val="000000"/>
          <w:sz w:val="29"/>
          <w:szCs w:val="29"/>
          <w:shd w:val="clear" w:color="auto" w:fill="FFFFFF"/>
        </w:rPr>
        <w:t xml:space="preserve"> Howard: Prison Reformer</w:t>
      </w:r>
      <w:r>
        <w:rPr>
          <w:color w:val="000000"/>
          <w:sz w:val="29"/>
          <w:szCs w:val="29"/>
          <w:shd w:val="clear" w:color="auto" w:fill="FFFFFF"/>
        </w:rPr>
        <w:t> (London: Christopher Johnson, 1958), p. 59.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841D4D"/>
    <w:multiLevelType w:val="hybridMultilevel"/>
    <w:tmpl w:val="48847E0A"/>
    <w:lvl w:ilvl="0" w:tplc="DD62725C">
      <w:start w:val="1"/>
      <w:numFmt w:val="decimal"/>
      <w:lvlText w:val="%1."/>
      <w:lvlJc w:val="left"/>
      <w:pPr>
        <w:ind w:left="360" w:hanging="360"/>
      </w:pPr>
      <w:rPr>
        <w:i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E24"/>
    <w:rsid w:val="00041D8D"/>
    <w:rsid w:val="000621D2"/>
    <w:rsid w:val="000C1391"/>
    <w:rsid w:val="0011271D"/>
    <w:rsid w:val="001C1BA7"/>
    <w:rsid w:val="00272349"/>
    <w:rsid w:val="003275F6"/>
    <w:rsid w:val="00356E24"/>
    <w:rsid w:val="004014D1"/>
    <w:rsid w:val="004234BC"/>
    <w:rsid w:val="00482FFD"/>
    <w:rsid w:val="00541D5B"/>
    <w:rsid w:val="005B31B2"/>
    <w:rsid w:val="005C13A6"/>
    <w:rsid w:val="005F7945"/>
    <w:rsid w:val="007A1B07"/>
    <w:rsid w:val="007D45D5"/>
    <w:rsid w:val="009327AA"/>
    <w:rsid w:val="00A4622F"/>
    <w:rsid w:val="00AB249C"/>
    <w:rsid w:val="00AF292F"/>
    <w:rsid w:val="00BE1447"/>
    <w:rsid w:val="00C07140"/>
    <w:rsid w:val="00CC0B55"/>
    <w:rsid w:val="00CE3D82"/>
    <w:rsid w:val="00D74AE2"/>
    <w:rsid w:val="00DE787F"/>
    <w:rsid w:val="00E74C30"/>
    <w:rsid w:val="00EB2945"/>
    <w:rsid w:val="00EB7952"/>
    <w:rsid w:val="00F52B5A"/>
    <w:rsid w:val="00F85672"/>
    <w:rsid w:val="00FD0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6F4214"/>
  <w15:chartTrackingRefBased/>
  <w15:docId w15:val="{8FF28CD5-B0EE-472D-8AA0-4020F6939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6E24"/>
    <w:pPr>
      <w:spacing w:after="0" w:line="240" w:lineRule="auto"/>
    </w:pPr>
    <w:rPr>
      <w:rFonts w:ascii="Times New Roman" w:eastAsia="Times New Roman" w:hAnsi="Times New Roman" w:cs="Times New Roman"/>
      <w:sz w:val="24"/>
      <w:szCs w:val="24"/>
      <w:lang w:val="en-US"/>
    </w:rPr>
  </w:style>
  <w:style w:type="paragraph" w:styleId="Heading2">
    <w:name w:val="heading 2"/>
    <w:basedOn w:val="Normal"/>
    <w:link w:val="Heading2Char"/>
    <w:uiPriority w:val="9"/>
    <w:qFormat/>
    <w:rsid w:val="005C13A6"/>
    <w:pPr>
      <w:spacing w:before="100" w:beforeAutospacing="1" w:after="100" w:afterAutospacing="1"/>
      <w:outlineLvl w:val="1"/>
    </w:pPr>
    <w:rPr>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13A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5C13A6"/>
    <w:pPr>
      <w:spacing w:before="100" w:beforeAutospacing="1" w:after="100" w:afterAutospacing="1"/>
    </w:pPr>
    <w:rPr>
      <w:lang w:val="en-GB" w:eastAsia="en-GB"/>
    </w:rPr>
  </w:style>
  <w:style w:type="paragraph" w:styleId="FootnoteText">
    <w:name w:val="footnote text"/>
    <w:basedOn w:val="Normal"/>
    <w:link w:val="FootnoteTextChar"/>
    <w:uiPriority w:val="99"/>
    <w:semiHidden/>
    <w:unhideWhenUsed/>
    <w:rsid w:val="001C1BA7"/>
    <w:rPr>
      <w:sz w:val="20"/>
      <w:szCs w:val="20"/>
    </w:rPr>
  </w:style>
  <w:style w:type="character" w:customStyle="1" w:styleId="FootnoteTextChar">
    <w:name w:val="Footnote Text Char"/>
    <w:basedOn w:val="DefaultParagraphFont"/>
    <w:link w:val="FootnoteText"/>
    <w:uiPriority w:val="99"/>
    <w:semiHidden/>
    <w:rsid w:val="001C1BA7"/>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1C1BA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145739">
      <w:bodyDiv w:val="1"/>
      <w:marLeft w:val="0"/>
      <w:marRight w:val="0"/>
      <w:marTop w:val="0"/>
      <w:marBottom w:val="0"/>
      <w:divBdr>
        <w:top w:val="none" w:sz="0" w:space="0" w:color="auto"/>
        <w:left w:val="none" w:sz="0" w:space="0" w:color="auto"/>
        <w:bottom w:val="none" w:sz="0" w:space="0" w:color="auto"/>
        <w:right w:val="none" w:sz="0" w:space="0" w:color="auto"/>
      </w:divBdr>
    </w:div>
    <w:div w:id="954942050">
      <w:bodyDiv w:val="1"/>
      <w:marLeft w:val="0"/>
      <w:marRight w:val="0"/>
      <w:marTop w:val="0"/>
      <w:marBottom w:val="0"/>
      <w:divBdr>
        <w:top w:val="none" w:sz="0" w:space="0" w:color="auto"/>
        <w:left w:val="none" w:sz="0" w:space="0" w:color="auto"/>
        <w:bottom w:val="none" w:sz="0" w:space="0" w:color="auto"/>
        <w:right w:val="none" w:sz="0" w:space="0" w:color="auto"/>
      </w:divBdr>
    </w:div>
    <w:div w:id="1400708192">
      <w:bodyDiv w:val="1"/>
      <w:marLeft w:val="0"/>
      <w:marRight w:val="0"/>
      <w:marTop w:val="0"/>
      <w:marBottom w:val="0"/>
      <w:divBdr>
        <w:top w:val="none" w:sz="0" w:space="0" w:color="auto"/>
        <w:left w:val="none" w:sz="0" w:space="0" w:color="auto"/>
        <w:bottom w:val="none" w:sz="0" w:space="0" w:color="auto"/>
        <w:right w:val="none" w:sz="0" w:space="0" w:color="auto"/>
      </w:divBdr>
      <w:divsChild>
        <w:div w:id="5714277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C822AD-99BA-4158-81D5-65C6EEF86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Pages>
  <Words>2356</Words>
  <Characters>11689</Characters>
  <Application>Microsoft Office Word</Application>
  <DocSecurity>0</DocSecurity>
  <Lines>179</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Lewis (1600275)</dc:creator>
  <cp:keywords/>
  <dc:description/>
  <cp:lastModifiedBy>Emma Lewis (1600275)</cp:lastModifiedBy>
  <cp:revision>26</cp:revision>
  <dcterms:created xsi:type="dcterms:W3CDTF">2018-09-27T18:34:00Z</dcterms:created>
  <dcterms:modified xsi:type="dcterms:W3CDTF">2018-10-10T20:57:00Z</dcterms:modified>
</cp:coreProperties>
</file>