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4F0" w:rsidRPr="00D15A39" w:rsidRDefault="00D15A39" w:rsidP="00D15A39">
      <w:pPr>
        <w:pStyle w:val="Normal1"/>
        <w:spacing w:before="200" w:line="360" w:lineRule="auto"/>
        <w:jc w:val="center"/>
        <w:rPr>
          <w:rFonts w:ascii="Times New Roman" w:eastAsia="Times New Roman" w:hAnsi="Times New Roman" w:cs="Times New Roman"/>
          <w:b/>
          <w:sz w:val="28"/>
          <w:szCs w:val="24"/>
          <w:lang w:val="en-GB"/>
        </w:rPr>
      </w:pPr>
      <w:r w:rsidRPr="00D15A39">
        <w:rPr>
          <w:rFonts w:ascii="Times New Roman" w:eastAsia="Times New Roman" w:hAnsi="Times New Roman" w:cs="Times New Roman"/>
          <w:b/>
          <w:sz w:val="28"/>
          <w:szCs w:val="24"/>
          <w:lang w:val="en-GB"/>
        </w:rPr>
        <w:t>UNIT CODE: BMMB7013</w:t>
      </w:r>
    </w:p>
    <w:p w:rsidR="008D74F0" w:rsidRPr="00D15A39" w:rsidRDefault="00D15A39" w:rsidP="00D15A39">
      <w:pPr>
        <w:pStyle w:val="Normal1"/>
        <w:spacing w:before="200" w:line="360" w:lineRule="auto"/>
        <w:jc w:val="center"/>
        <w:rPr>
          <w:rFonts w:ascii="Times New Roman" w:eastAsia="Times New Roman" w:hAnsi="Times New Roman" w:cs="Times New Roman"/>
          <w:b/>
          <w:sz w:val="28"/>
          <w:szCs w:val="24"/>
          <w:lang w:val="en-GB"/>
        </w:rPr>
      </w:pPr>
      <w:r w:rsidRPr="00D15A39">
        <w:rPr>
          <w:rFonts w:ascii="Times New Roman" w:eastAsia="Times New Roman" w:hAnsi="Times New Roman" w:cs="Times New Roman"/>
          <w:b/>
          <w:sz w:val="28"/>
          <w:szCs w:val="24"/>
          <w:lang w:val="en-GB"/>
        </w:rPr>
        <w:t>TUTOR NAME: GLENN BEHENNA</w:t>
      </w:r>
    </w:p>
    <w:p w:rsidR="008D74F0" w:rsidRDefault="008D74F0" w:rsidP="006E34D1">
      <w:pPr>
        <w:pStyle w:val="Normal1"/>
        <w:spacing w:before="200" w:line="360" w:lineRule="auto"/>
        <w:jc w:val="both"/>
        <w:rPr>
          <w:rFonts w:ascii="Times New Roman" w:eastAsia="Times New Roman" w:hAnsi="Times New Roman" w:cs="Times New Roman"/>
          <w:b/>
          <w:sz w:val="24"/>
          <w:szCs w:val="24"/>
          <w:lang w:val="en-GB"/>
        </w:rPr>
      </w:pPr>
    </w:p>
    <w:p w:rsidR="00D15A39" w:rsidRDefault="00D15A39" w:rsidP="006E34D1">
      <w:pPr>
        <w:pStyle w:val="Normal1"/>
        <w:spacing w:before="200" w:line="360" w:lineRule="auto"/>
        <w:jc w:val="both"/>
        <w:rPr>
          <w:rFonts w:ascii="Times New Roman" w:eastAsia="Times New Roman" w:hAnsi="Times New Roman" w:cs="Times New Roman"/>
          <w:b/>
          <w:sz w:val="24"/>
          <w:szCs w:val="24"/>
          <w:lang w:val="en-GB"/>
        </w:rPr>
      </w:pPr>
    </w:p>
    <w:p w:rsidR="00D15A39" w:rsidRPr="006E34D1" w:rsidRDefault="00D15A39" w:rsidP="006E34D1">
      <w:pPr>
        <w:pStyle w:val="Normal1"/>
        <w:spacing w:before="200" w:line="360" w:lineRule="auto"/>
        <w:jc w:val="both"/>
        <w:rPr>
          <w:rFonts w:ascii="Times New Roman" w:eastAsia="Times New Roman" w:hAnsi="Times New Roman" w:cs="Times New Roman"/>
          <w:b/>
          <w:sz w:val="24"/>
          <w:szCs w:val="24"/>
          <w:lang w:val="en-GB"/>
        </w:rPr>
      </w:pPr>
    </w:p>
    <w:p w:rsidR="008D74F0" w:rsidRPr="00D15A39" w:rsidRDefault="00D15A39" w:rsidP="00D15A39">
      <w:pPr>
        <w:pStyle w:val="Normal1"/>
        <w:spacing w:before="200" w:line="360" w:lineRule="auto"/>
        <w:jc w:val="center"/>
        <w:rPr>
          <w:rFonts w:ascii="Times New Roman" w:eastAsia="Times New Roman" w:hAnsi="Times New Roman" w:cs="Times New Roman"/>
          <w:b/>
          <w:sz w:val="28"/>
          <w:szCs w:val="24"/>
          <w:lang w:val="en-GB"/>
        </w:rPr>
      </w:pPr>
      <w:r w:rsidRPr="00D15A39">
        <w:rPr>
          <w:rFonts w:ascii="Times New Roman" w:eastAsia="Times New Roman" w:hAnsi="Times New Roman" w:cs="Times New Roman"/>
          <w:b/>
          <w:sz w:val="28"/>
          <w:szCs w:val="24"/>
          <w:lang w:val="en-GB"/>
        </w:rPr>
        <w:t>STUDENT NAME: SACHIN RANA</w:t>
      </w:r>
    </w:p>
    <w:p w:rsidR="008D74F0" w:rsidRPr="00D15A39" w:rsidRDefault="00D15A39" w:rsidP="00D15A39">
      <w:pPr>
        <w:pStyle w:val="Normal1"/>
        <w:spacing w:before="200" w:line="360" w:lineRule="auto"/>
        <w:jc w:val="center"/>
        <w:rPr>
          <w:rFonts w:ascii="Times New Roman" w:eastAsia="Times New Roman" w:hAnsi="Times New Roman" w:cs="Times New Roman"/>
          <w:b/>
          <w:sz w:val="28"/>
          <w:szCs w:val="24"/>
          <w:lang w:val="en-GB"/>
        </w:rPr>
      </w:pPr>
      <w:r w:rsidRPr="00D15A39">
        <w:rPr>
          <w:rFonts w:ascii="Times New Roman" w:eastAsia="Times New Roman" w:hAnsi="Times New Roman" w:cs="Times New Roman"/>
          <w:b/>
          <w:sz w:val="28"/>
          <w:szCs w:val="24"/>
          <w:lang w:val="en-GB"/>
        </w:rPr>
        <w:t>STUDENT ID: 2216063</w:t>
      </w:r>
    </w:p>
    <w:p w:rsidR="008D74F0" w:rsidRPr="006E34D1" w:rsidRDefault="008D74F0" w:rsidP="006E34D1">
      <w:pPr>
        <w:pStyle w:val="Normal1"/>
        <w:spacing w:before="200" w:line="360" w:lineRule="auto"/>
        <w:jc w:val="both"/>
        <w:rPr>
          <w:rFonts w:ascii="Times New Roman" w:eastAsia="Times New Roman" w:hAnsi="Times New Roman" w:cs="Times New Roman"/>
          <w:b/>
          <w:sz w:val="24"/>
          <w:szCs w:val="24"/>
          <w:lang w:val="en-GB"/>
        </w:rPr>
      </w:pPr>
    </w:p>
    <w:p w:rsidR="008D74F0" w:rsidRPr="006E34D1" w:rsidRDefault="008D74F0" w:rsidP="006E34D1">
      <w:pPr>
        <w:pStyle w:val="Normal1"/>
        <w:spacing w:before="200" w:line="360" w:lineRule="auto"/>
        <w:jc w:val="both"/>
        <w:rPr>
          <w:rFonts w:ascii="Times New Roman" w:eastAsia="Times New Roman" w:hAnsi="Times New Roman" w:cs="Times New Roman"/>
          <w:b/>
          <w:sz w:val="24"/>
          <w:szCs w:val="24"/>
          <w:lang w:val="en-GB"/>
        </w:rPr>
      </w:pPr>
    </w:p>
    <w:p w:rsidR="007B2510" w:rsidRPr="006E34D1" w:rsidRDefault="008D74F0" w:rsidP="007218C4">
      <w:pPr>
        <w:pStyle w:val="Normal1"/>
        <w:spacing w:before="200" w:line="360" w:lineRule="auto"/>
        <w:jc w:val="center"/>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STRATEGIC MANAGEMENT BASED ON PUMA</w:t>
      </w:r>
    </w:p>
    <w:p w:rsidR="00E55D94" w:rsidRDefault="00E55D94" w:rsidP="006E34D1">
      <w:pPr>
        <w:spacing w:line="360" w:lineRule="auto"/>
        <w:jc w:val="both"/>
        <w:rPr>
          <w:rFonts w:ascii="Times New Roman" w:hAnsi="Times New Roman" w:cs="Times New Roman"/>
          <w:sz w:val="24"/>
          <w:szCs w:val="24"/>
          <w:lang w:val="en-GB"/>
        </w:rPr>
      </w:pPr>
      <w:bookmarkStart w:id="0" w:name="_uu85vqfv59l7" w:colFirst="0" w:colLast="0"/>
      <w:bookmarkEnd w:id="0"/>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E55D94" w:rsidRDefault="00E55D94" w:rsidP="006E34D1">
      <w:pPr>
        <w:spacing w:line="360" w:lineRule="auto"/>
        <w:jc w:val="both"/>
        <w:rPr>
          <w:rFonts w:ascii="Times New Roman" w:hAnsi="Times New Roman" w:cs="Times New Roman"/>
          <w:sz w:val="24"/>
          <w:szCs w:val="24"/>
          <w:lang w:val="en-GB"/>
        </w:rPr>
      </w:pPr>
    </w:p>
    <w:p w:rsidR="008D74F0" w:rsidRPr="00E55D94" w:rsidRDefault="00216CDF" w:rsidP="006E34D1">
      <w:pPr>
        <w:spacing w:line="360" w:lineRule="auto"/>
        <w:jc w:val="both"/>
        <w:rPr>
          <w:rFonts w:ascii="Times New Roman" w:hAnsi="Times New Roman" w:cs="Times New Roman"/>
          <w:sz w:val="24"/>
          <w:szCs w:val="24"/>
          <w:lang w:val="en-GB"/>
        </w:rPr>
      </w:pPr>
      <w:r w:rsidRPr="006E34D1">
        <w:rPr>
          <w:rFonts w:ascii="Times New Roman" w:eastAsia="Times New Roman" w:hAnsi="Times New Roman" w:cs="Times New Roman"/>
          <w:b/>
          <w:sz w:val="24"/>
          <w:szCs w:val="24"/>
          <w:lang w:val="en-GB"/>
        </w:rPr>
        <w:lastRenderedPageBreak/>
        <w:t>Executive Summary</w:t>
      </w:r>
    </w:p>
    <w:p w:rsidR="00100790" w:rsidRPr="006E34D1" w:rsidRDefault="0010079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Puma is a leading apparel and sports company, which has a global footprint in international scenarios. Puma is considered the largest provider of footwear, accessories and apparel to its clients. The employee strength of Puma as of December 2021 is 16125 and the average number of employees rose from 11495 to 16125 from 2016 to 2021 (Statista.com, 2022). Puma’s business is operational in 120 countries worldwide and it is committed to its business by focusing on sustainable and creative means for the delivery of lucrative business benefits to clients. </w:t>
      </w:r>
    </w:p>
    <w:p w:rsidR="00100790" w:rsidRPr="006E34D1" w:rsidRDefault="00100790" w:rsidP="006E34D1">
      <w:pPr>
        <w:spacing w:line="360" w:lineRule="auto"/>
        <w:jc w:val="both"/>
        <w:rPr>
          <w:rFonts w:ascii="Times New Roman" w:eastAsia="Times New Roman" w:hAnsi="Times New Roman" w:cs="Times New Roman"/>
          <w:b/>
          <w:sz w:val="24"/>
          <w:szCs w:val="24"/>
          <w:lang w:val="en-GB"/>
        </w:rPr>
      </w:pPr>
    </w:p>
    <w:p w:rsidR="00216CDF" w:rsidRPr="006E34D1" w:rsidRDefault="00216CDF" w:rsidP="006E34D1">
      <w:pPr>
        <w:spacing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br w:type="page"/>
      </w:r>
    </w:p>
    <w:p w:rsidR="00216CDF" w:rsidRPr="006E34D1" w:rsidRDefault="00216CDF" w:rsidP="006E34D1">
      <w:pPr>
        <w:spacing w:line="360" w:lineRule="auto"/>
        <w:jc w:val="both"/>
        <w:rPr>
          <w:rFonts w:ascii="Times New Roman" w:eastAsia="Times New Roman" w:hAnsi="Times New Roman" w:cs="Times New Roman"/>
          <w:b/>
          <w:sz w:val="24"/>
          <w:szCs w:val="24"/>
          <w:lang w:val="en-GB"/>
        </w:rPr>
      </w:pPr>
    </w:p>
    <w:sdt>
      <w:sdtPr>
        <w:rPr>
          <w:rFonts w:ascii="Times New Roman" w:eastAsia="Arial" w:hAnsi="Times New Roman" w:cs="Times New Roman"/>
          <w:b w:val="0"/>
          <w:bCs w:val="0"/>
          <w:color w:val="auto"/>
          <w:sz w:val="24"/>
          <w:szCs w:val="24"/>
        </w:rPr>
        <w:id w:val="19237970"/>
        <w:docPartObj>
          <w:docPartGallery w:val="Table of Contents"/>
          <w:docPartUnique/>
        </w:docPartObj>
      </w:sdtPr>
      <w:sdtContent>
        <w:p w:rsidR="006D646B" w:rsidRPr="006E34D1" w:rsidRDefault="006D646B" w:rsidP="006E34D1">
          <w:pPr>
            <w:pStyle w:val="TOCHeading"/>
            <w:spacing w:line="360" w:lineRule="auto"/>
            <w:jc w:val="both"/>
            <w:rPr>
              <w:rFonts w:ascii="Times New Roman" w:hAnsi="Times New Roman" w:cs="Times New Roman"/>
              <w:color w:val="auto"/>
              <w:sz w:val="24"/>
              <w:szCs w:val="24"/>
            </w:rPr>
          </w:pPr>
          <w:r w:rsidRPr="006E34D1">
            <w:rPr>
              <w:rFonts w:ascii="Times New Roman" w:hAnsi="Times New Roman" w:cs="Times New Roman"/>
              <w:color w:val="auto"/>
              <w:sz w:val="24"/>
              <w:szCs w:val="24"/>
            </w:rPr>
            <w:t>Table of Contents</w:t>
          </w:r>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r w:rsidRPr="006E34D1">
            <w:rPr>
              <w:rFonts w:ascii="Times New Roman" w:hAnsi="Times New Roman" w:cs="Times New Roman"/>
              <w:sz w:val="24"/>
              <w:szCs w:val="24"/>
            </w:rPr>
            <w:fldChar w:fldCharType="begin"/>
          </w:r>
          <w:r w:rsidR="006D646B" w:rsidRPr="006E34D1">
            <w:rPr>
              <w:rFonts w:ascii="Times New Roman" w:hAnsi="Times New Roman" w:cs="Times New Roman"/>
              <w:sz w:val="24"/>
              <w:szCs w:val="24"/>
            </w:rPr>
            <w:instrText xml:space="preserve"> TOC \o "1-3" \h \z \u </w:instrText>
          </w:r>
          <w:r w:rsidRPr="006E34D1">
            <w:rPr>
              <w:rFonts w:ascii="Times New Roman" w:hAnsi="Times New Roman" w:cs="Times New Roman"/>
              <w:sz w:val="24"/>
              <w:szCs w:val="24"/>
            </w:rPr>
            <w:fldChar w:fldCharType="separate"/>
          </w:r>
          <w:hyperlink w:anchor="_Toc121858912" w:history="1">
            <w:r w:rsidR="00583E1A" w:rsidRPr="006E34D1">
              <w:rPr>
                <w:rStyle w:val="Hyperlink"/>
                <w:rFonts w:ascii="Times New Roman" w:hAnsi="Times New Roman" w:cs="Times New Roman"/>
                <w:noProof/>
                <w:sz w:val="24"/>
                <w:szCs w:val="24"/>
              </w:rPr>
              <w:t>Introduction</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_Toc121858912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3</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13" w:history="1">
            <w:r w:rsidR="00583E1A" w:rsidRPr="006E34D1">
              <w:rPr>
                <w:rStyle w:val="Hyperlink"/>
                <w:rFonts w:ascii="Times New Roman" w:hAnsi="Times New Roman" w:cs="Times New Roman"/>
                <w:noProof/>
                <w:sz w:val="24"/>
                <w:szCs w:val="24"/>
              </w:rPr>
              <w:t>Overview of the company</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_Toc121858913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3</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14" w:history="1">
            <w:r w:rsidR="00583E1A" w:rsidRPr="006E34D1">
              <w:rPr>
                <w:rStyle w:val="Hyperlink"/>
                <w:rFonts w:ascii="Times New Roman" w:hAnsi="Times New Roman" w:cs="Times New Roman"/>
                <w:noProof/>
                <w:sz w:val="24"/>
                <w:szCs w:val="24"/>
              </w:rPr>
              <w:t>Mission and vision statement of the company</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_Toc121858914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3</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15" w:history="1">
            <w:r w:rsidR="00583E1A" w:rsidRPr="006E34D1">
              <w:rPr>
                <w:rStyle w:val="Hyperlink"/>
                <w:rFonts w:ascii="Times New Roman" w:hAnsi="Times New Roman" w:cs="Times New Roman"/>
                <w:noProof/>
                <w:sz w:val="24"/>
                <w:szCs w:val="24"/>
              </w:rPr>
              <w:t>Reshaping the organisation’s strategic direction to discover a new way forward for delivering innovative customer care</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_Toc121858915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4</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16" w:history="1">
            <w:r w:rsidR="00583E1A" w:rsidRPr="006E34D1">
              <w:rPr>
                <w:rStyle w:val="Hyperlink"/>
                <w:rFonts w:ascii="Times New Roman" w:hAnsi="Times New Roman" w:cs="Times New Roman"/>
                <w:noProof/>
                <w:sz w:val="24"/>
                <w:szCs w:val="24"/>
              </w:rPr>
              <w:t>Sustainability approach of Puma</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_Toc121858916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4</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17" w:history="1">
            <w:r w:rsidR="00583E1A" w:rsidRPr="006E34D1">
              <w:rPr>
                <w:rStyle w:val="Hyperlink"/>
                <w:rFonts w:ascii="Times New Roman" w:hAnsi="Times New Roman" w:cs="Times New Roman"/>
                <w:noProof/>
                <w:sz w:val="24"/>
                <w:szCs w:val="24"/>
              </w:rPr>
              <w:t>Stakeholders analysis of puma</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_Toc121858917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6</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18" w:history="1">
            <w:r w:rsidR="00583E1A" w:rsidRPr="006E34D1">
              <w:rPr>
                <w:rStyle w:val="Hyperlink"/>
                <w:rFonts w:ascii="Times New Roman" w:hAnsi="Times New Roman" w:cs="Times New Roman"/>
                <w:noProof/>
                <w:sz w:val="24"/>
                <w:szCs w:val="24"/>
              </w:rPr>
              <w:t>The theoretical underpinning of the strategic management approach for Puma</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_Toc121858918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6</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19" w:history="1">
            <w:r w:rsidR="00583E1A" w:rsidRPr="006E34D1">
              <w:rPr>
                <w:rStyle w:val="Hyperlink"/>
                <w:rFonts w:ascii="Times New Roman" w:hAnsi="Times New Roman" w:cs="Times New Roman"/>
                <w:noProof/>
                <w:sz w:val="24"/>
                <w:szCs w:val="24"/>
              </w:rPr>
              <w:t>SWOT analysis of Puma</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_Toc121858919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9</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20" w:history="1">
            <w:r w:rsidR="00583E1A" w:rsidRPr="006E34D1">
              <w:rPr>
                <w:rStyle w:val="Hyperlink"/>
                <w:rFonts w:ascii="Times New Roman" w:hAnsi="Times New Roman" w:cs="Times New Roman"/>
                <w:noProof/>
                <w:sz w:val="24"/>
                <w:szCs w:val="24"/>
              </w:rPr>
              <w:t>External factors analysis of Puma by PEST</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_Toc121858920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11</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21" w:history="1">
            <w:r w:rsidR="00583E1A" w:rsidRPr="006E34D1">
              <w:rPr>
                <w:rStyle w:val="Hyperlink"/>
                <w:rFonts w:ascii="Times New Roman" w:hAnsi="Times New Roman" w:cs="Times New Roman"/>
                <w:noProof/>
                <w:sz w:val="24"/>
                <w:szCs w:val="24"/>
              </w:rPr>
              <w:t>Porter's five forces and its analysis for Puma</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_Toc121858921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14</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22" w:history="1">
            <w:r w:rsidR="00583E1A" w:rsidRPr="006E34D1">
              <w:rPr>
                <w:rStyle w:val="Hyperlink"/>
                <w:rFonts w:ascii="Times New Roman" w:hAnsi="Times New Roman" w:cs="Times New Roman"/>
                <w:noProof/>
                <w:sz w:val="24"/>
                <w:szCs w:val="24"/>
              </w:rPr>
              <w:t>Ansoff matrix as a strategic tool for puma’s sustainability</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_Toc121858922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15</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23" w:history="1">
            <w:r w:rsidR="00583E1A" w:rsidRPr="006E34D1">
              <w:rPr>
                <w:rStyle w:val="Hyperlink"/>
                <w:rFonts w:ascii="Times New Roman" w:hAnsi="Times New Roman" w:cs="Times New Roman"/>
                <w:noProof/>
                <w:sz w:val="24"/>
                <w:szCs w:val="24"/>
              </w:rPr>
              <w:t>Applicability of strategic management tool for better performance</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_Toc121858923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17</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24" w:history="1">
            <w:r w:rsidR="00583E1A" w:rsidRPr="006E34D1">
              <w:rPr>
                <w:rStyle w:val="Hyperlink"/>
                <w:rFonts w:ascii="Times New Roman" w:hAnsi="Times New Roman" w:cs="Times New Roman"/>
                <w:noProof/>
                <w:sz w:val="24"/>
                <w:szCs w:val="24"/>
              </w:rPr>
              <w:t>Conclusion</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_Toc121858924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18</w:t>
            </w:r>
            <w:r w:rsidRPr="006E34D1">
              <w:rPr>
                <w:rFonts w:ascii="Times New Roman" w:hAnsi="Times New Roman" w:cs="Times New Roman"/>
                <w:noProof/>
                <w:webHidden/>
                <w:sz w:val="24"/>
                <w:szCs w:val="24"/>
              </w:rPr>
              <w:fldChar w:fldCharType="end"/>
            </w:r>
          </w:hyperlink>
        </w:p>
        <w:p w:rsidR="00583E1A" w:rsidRPr="006E34D1" w:rsidRDefault="00861C04" w:rsidP="006E34D1">
          <w:pPr>
            <w:pStyle w:val="TOC1"/>
            <w:tabs>
              <w:tab w:val="right" w:leader="dot" w:pos="9019"/>
            </w:tabs>
            <w:spacing w:line="360" w:lineRule="auto"/>
            <w:jc w:val="both"/>
            <w:rPr>
              <w:rFonts w:ascii="Times New Roman" w:eastAsiaTheme="minorEastAsia" w:hAnsi="Times New Roman" w:cs="Times New Roman"/>
              <w:noProof/>
              <w:sz w:val="24"/>
              <w:szCs w:val="24"/>
              <w:lang w:val="en-IN" w:eastAsia="en-GB"/>
            </w:rPr>
          </w:pPr>
          <w:hyperlink w:anchor="_Toc121858925" w:history="1">
            <w:r w:rsidR="00583E1A" w:rsidRPr="006E34D1">
              <w:rPr>
                <w:rStyle w:val="Hyperlink"/>
                <w:rFonts w:ascii="Times New Roman" w:hAnsi="Times New Roman" w:cs="Times New Roman"/>
                <w:noProof/>
                <w:sz w:val="24"/>
                <w:szCs w:val="24"/>
              </w:rPr>
              <w:t>Reference list</w:t>
            </w:r>
            <w:r w:rsidR="00583E1A" w:rsidRPr="006E34D1">
              <w:rPr>
                <w:rFonts w:ascii="Times New Roman" w:hAnsi="Times New Roman" w:cs="Times New Roman"/>
                <w:noProof/>
                <w:webHidden/>
                <w:sz w:val="24"/>
                <w:szCs w:val="24"/>
              </w:rPr>
              <w:tab/>
            </w:r>
            <w:r w:rsidRPr="006E34D1">
              <w:rPr>
                <w:rFonts w:ascii="Times New Roman" w:hAnsi="Times New Roman" w:cs="Times New Roman"/>
                <w:noProof/>
                <w:webHidden/>
                <w:sz w:val="24"/>
                <w:szCs w:val="24"/>
              </w:rPr>
              <w:fldChar w:fldCharType="begin"/>
            </w:r>
            <w:r w:rsidR="00583E1A" w:rsidRPr="006E34D1">
              <w:rPr>
                <w:rFonts w:ascii="Times New Roman" w:hAnsi="Times New Roman" w:cs="Times New Roman"/>
                <w:noProof/>
                <w:webHidden/>
                <w:sz w:val="24"/>
                <w:szCs w:val="24"/>
              </w:rPr>
              <w:instrText xml:space="preserve"> PAGEREF _Toc121858925 \h </w:instrText>
            </w:r>
            <w:r w:rsidRPr="006E34D1">
              <w:rPr>
                <w:rFonts w:ascii="Times New Roman" w:hAnsi="Times New Roman" w:cs="Times New Roman"/>
                <w:noProof/>
                <w:webHidden/>
                <w:sz w:val="24"/>
                <w:szCs w:val="24"/>
              </w:rPr>
            </w:r>
            <w:r w:rsidRPr="006E34D1">
              <w:rPr>
                <w:rFonts w:ascii="Times New Roman" w:hAnsi="Times New Roman" w:cs="Times New Roman"/>
                <w:noProof/>
                <w:webHidden/>
                <w:sz w:val="24"/>
                <w:szCs w:val="24"/>
              </w:rPr>
              <w:fldChar w:fldCharType="separate"/>
            </w:r>
            <w:r w:rsidR="00583E1A" w:rsidRPr="006E34D1">
              <w:rPr>
                <w:rFonts w:ascii="Times New Roman" w:hAnsi="Times New Roman" w:cs="Times New Roman"/>
                <w:noProof/>
                <w:webHidden/>
                <w:sz w:val="24"/>
                <w:szCs w:val="24"/>
              </w:rPr>
              <w:t>19</w:t>
            </w:r>
            <w:r w:rsidRPr="006E34D1">
              <w:rPr>
                <w:rFonts w:ascii="Times New Roman" w:hAnsi="Times New Roman" w:cs="Times New Roman"/>
                <w:noProof/>
                <w:webHidden/>
                <w:sz w:val="24"/>
                <w:szCs w:val="24"/>
              </w:rPr>
              <w:fldChar w:fldCharType="end"/>
            </w:r>
          </w:hyperlink>
        </w:p>
        <w:p w:rsidR="006D646B" w:rsidRPr="006E34D1" w:rsidRDefault="00861C04" w:rsidP="006E34D1">
          <w:pPr>
            <w:spacing w:line="360" w:lineRule="auto"/>
            <w:jc w:val="both"/>
            <w:rPr>
              <w:rFonts w:ascii="Times New Roman" w:hAnsi="Times New Roman" w:cs="Times New Roman"/>
              <w:sz w:val="24"/>
              <w:szCs w:val="24"/>
            </w:rPr>
          </w:pPr>
          <w:r w:rsidRPr="006E34D1">
            <w:rPr>
              <w:rFonts w:ascii="Times New Roman" w:hAnsi="Times New Roman" w:cs="Times New Roman"/>
              <w:sz w:val="24"/>
              <w:szCs w:val="24"/>
            </w:rPr>
            <w:fldChar w:fldCharType="end"/>
          </w:r>
        </w:p>
      </w:sdtContent>
    </w:sdt>
    <w:p w:rsidR="00C93655" w:rsidRPr="006E34D1" w:rsidRDefault="006D646B" w:rsidP="006E34D1">
      <w:pPr>
        <w:pStyle w:val="Heading1"/>
        <w:rPr>
          <w:sz w:val="24"/>
        </w:rPr>
      </w:pPr>
      <w:r w:rsidRPr="006E34D1">
        <w:rPr>
          <w:sz w:val="24"/>
        </w:rPr>
        <w:br w:type="page"/>
      </w:r>
      <w:bookmarkStart w:id="1" w:name="_370rjisrebz7" w:colFirst="0" w:colLast="0"/>
      <w:bookmarkStart w:id="2" w:name="_Toc121858912"/>
      <w:bookmarkEnd w:id="1"/>
      <w:r w:rsidR="00C93655" w:rsidRPr="006E34D1">
        <w:rPr>
          <w:sz w:val="24"/>
        </w:rPr>
        <w:lastRenderedPageBreak/>
        <w:t>Introduction</w:t>
      </w:r>
      <w:bookmarkEnd w:id="2"/>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Strategic management as its name refers provides an interpretation of setting objectives and goals for the delivery of a competitive edge to a company. Strategic management is an ongoing process within a firm, which provides an elucidation of monitoring, assessment, planning and analysis of organizational objectives. Applicability of strategic management provides a firm with certain financial alongside non-financial benefits, which deliver sustainability in business. The current study provides an overview of Puma and its applicability of various strategic management tools for better business performance in a congruent way. Strategic management comprises three stages, which include implementation, formulation and evaluation of business objectives for better business performance in an international scenario. </w:t>
      </w:r>
    </w:p>
    <w:p w:rsidR="00C93655" w:rsidRPr="006E34D1" w:rsidRDefault="00C93655" w:rsidP="006E34D1">
      <w:pPr>
        <w:pStyle w:val="Heading1"/>
        <w:rPr>
          <w:sz w:val="24"/>
        </w:rPr>
      </w:pPr>
      <w:bookmarkStart w:id="3" w:name="_koirfye1wq69" w:colFirst="0" w:colLast="0"/>
      <w:bookmarkStart w:id="4" w:name="_Toc121858913"/>
      <w:bookmarkEnd w:id="3"/>
      <w:r w:rsidRPr="006E34D1">
        <w:rPr>
          <w:sz w:val="24"/>
        </w:rPr>
        <w:t>Overview of the company</w:t>
      </w:r>
      <w:bookmarkEnd w:id="4"/>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Since its inception in 1948, the delivery of better sustainable service to clients is the prime target of Puma. The headquarters of Puma is located in Germany and it was established in Germany in the year 1934 in close vicinity of Herzogenaurach. In Puma’s stores, it provides prioritisation concerning plastic bag elimination and it adopts scientific research for microfibers for the creation of environmentally sustainable means. </w:t>
      </w:r>
    </w:p>
    <w:p w:rsidR="00C93655" w:rsidRPr="006E34D1" w:rsidRDefault="00C93655" w:rsidP="006E34D1">
      <w:pPr>
        <w:pStyle w:val="Heading1"/>
        <w:rPr>
          <w:sz w:val="24"/>
        </w:rPr>
      </w:pPr>
      <w:bookmarkStart w:id="5" w:name="_809lyywgxnvb" w:colFirst="0" w:colLast="0"/>
      <w:bookmarkStart w:id="6" w:name="_Toc121858914"/>
      <w:bookmarkEnd w:id="5"/>
      <w:r w:rsidRPr="006E34D1">
        <w:rPr>
          <w:sz w:val="24"/>
        </w:rPr>
        <w:t>Mission and vision statement of the company</w:t>
      </w:r>
      <w:bookmarkEnd w:id="6"/>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The missions of Puma are to deliver sustainable service to its customers in its business operation and it provides priorities for the continuous improvement of its distribution channel for the expansion of its business around the globe. Puma focuses on its local relevance by providing priorities on influencers, a communication platform, influencers and ambassadors for strategic business performance in a global arena. The core value of Puma lies in its sustainable approach, which lies in its social, environmental and economic aspects. </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Building communication with customers by dint of adherence to social media is given prioritisation by Puma and it focuses on the creation of a wide array of sustainable footwear and accessories products in its business (</w:t>
      </w:r>
      <w:r w:rsidRPr="006E34D1">
        <w:rPr>
          <w:rFonts w:ascii="Times New Roman" w:eastAsia="Times New Roman" w:hAnsi="Times New Roman" w:cs="Times New Roman"/>
          <w:sz w:val="24"/>
          <w:szCs w:val="24"/>
          <w:highlight w:val="white"/>
          <w:lang w:val="en-GB"/>
        </w:rPr>
        <w:t>Hussain</w:t>
      </w:r>
      <w:r w:rsidRPr="006E34D1">
        <w:rPr>
          <w:rFonts w:ascii="Times New Roman" w:eastAsia="Times New Roman" w:hAnsi="Times New Roman" w:cs="Times New Roman"/>
          <w:i/>
          <w:sz w:val="24"/>
          <w:szCs w:val="24"/>
          <w:highlight w:val="white"/>
          <w:lang w:val="en-GB"/>
        </w:rPr>
        <w:t xml:space="preserve"> et al.,</w:t>
      </w:r>
      <w:r w:rsidRPr="006E34D1">
        <w:rPr>
          <w:rFonts w:ascii="Times New Roman" w:eastAsia="Times New Roman" w:hAnsi="Times New Roman" w:cs="Times New Roman"/>
          <w:sz w:val="24"/>
          <w:szCs w:val="24"/>
          <w:highlight w:val="white"/>
          <w:lang w:val="en-GB"/>
        </w:rPr>
        <w:t xml:space="preserve"> 2018). </w:t>
      </w:r>
      <w:r w:rsidRPr="006E34D1">
        <w:rPr>
          <w:rFonts w:ascii="Times New Roman" w:eastAsia="Times New Roman" w:hAnsi="Times New Roman" w:cs="Times New Roman"/>
          <w:sz w:val="24"/>
          <w:szCs w:val="24"/>
          <w:lang w:val="en-GB"/>
        </w:rPr>
        <w:t xml:space="preserve">The creation of a diversity and inclusion approach in business is given priority and employees are given complete autonomy by Puma for taking business decisions in accordance with needs in a global aspect. Sales of Puma rose from 4.6 billion Euros in 2018 to 6.8 billion Euros in 2021 by dint of its business </w:t>
      </w:r>
      <w:r w:rsidRPr="006E34D1">
        <w:rPr>
          <w:rFonts w:ascii="Times New Roman" w:eastAsia="Times New Roman" w:hAnsi="Times New Roman" w:cs="Times New Roman"/>
          <w:sz w:val="24"/>
          <w:szCs w:val="24"/>
          <w:lang w:val="en-GB"/>
        </w:rPr>
        <w:lastRenderedPageBreak/>
        <w:t xml:space="preserve">innovation and creative means (Puma.com, 2022). Strategic priorities on innovation help Puma to attain its mid-term growth ambition in a global business aspect. Reduction of the emission of greenhouse gas is given priority by Puma and it aims to build a zero-emission of chemicals from the entire supply chain operation in its business operational aspects. </w:t>
      </w:r>
    </w:p>
    <w:p w:rsidR="00583E1A" w:rsidRPr="006E34D1" w:rsidRDefault="00583E1A" w:rsidP="006E34D1">
      <w:pPr>
        <w:pStyle w:val="Heading1"/>
        <w:rPr>
          <w:sz w:val="24"/>
        </w:rPr>
      </w:pPr>
      <w:bookmarkStart w:id="7" w:name="_Toc121858915"/>
      <w:r w:rsidRPr="006E34D1">
        <w:rPr>
          <w:sz w:val="24"/>
        </w:rPr>
        <w:t>Reshaping the organisation’s strategic direction to discover a new way forward for delivering innovative customer care</w:t>
      </w:r>
      <w:bookmarkEnd w:id="7"/>
    </w:p>
    <w:p w:rsidR="00583E1A" w:rsidRPr="006E34D1" w:rsidRDefault="00583E1A" w:rsidP="006E34D1">
      <w:pPr>
        <w:spacing w:line="360" w:lineRule="auto"/>
        <w:jc w:val="both"/>
        <w:rPr>
          <w:rFonts w:ascii="Times New Roman" w:hAnsi="Times New Roman" w:cs="Times New Roman"/>
          <w:sz w:val="24"/>
          <w:szCs w:val="24"/>
        </w:rPr>
      </w:pPr>
      <w:r w:rsidRPr="006E34D1">
        <w:rPr>
          <w:rFonts w:ascii="Times New Roman" w:eastAsia="Times New Roman" w:hAnsi="Times New Roman" w:cs="Times New Roman"/>
          <w:sz w:val="24"/>
          <w:szCs w:val="24"/>
          <w:lang w:val="en-GB"/>
        </w:rPr>
        <w:t>Puma give lowering its carbon footprint on the environment in its entire business activity for maintaining environmentally sustainable operations. Technological innovation and the creation of subtle design is a prime target of Puma and it designs a wide product ranges for blending lifestyle, fashion and sports in its global operation of business activities (</w:t>
      </w:r>
      <w:r w:rsidRPr="006E34D1">
        <w:rPr>
          <w:rFonts w:ascii="Times New Roman" w:eastAsia="Times New Roman" w:hAnsi="Times New Roman" w:cs="Times New Roman"/>
          <w:sz w:val="24"/>
          <w:szCs w:val="24"/>
          <w:highlight w:val="white"/>
          <w:lang w:val="en-GB"/>
        </w:rPr>
        <w:t xml:space="preserve">Reefke, 2019). </w:t>
      </w:r>
      <w:r w:rsidRPr="006E34D1">
        <w:rPr>
          <w:rFonts w:ascii="Times New Roman" w:eastAsia="Times New Roman" w:hAnsi="Times New Roman" w:cs="Times New Roman"/>
          <w:sz w:val="24"/>
          <w:szCs w:val="24"/>
          <w:lang w:val="en-GB"/>
        </w:rPr>
        <w:t xml:space="preserve">The approach of Puma is to deliver lifestyle accessories to clients by not compromising on their performance. The objectives of Puma are to create this brand as a more sustainable and desirable company of sports lifestyle. Puma is a leading producer of shoes along with racing suits in both NASCAR and Formula 1. Being the world’s leading brand in sports, Puma is passionate to create designing, sell and marketing footwear brands in its marketing approach footwear, accessories and apparel. </w:t>
      </w:r>
      <w:r w:rsidRPr="006E34D1">
        <w:rPr>
          <w:rFonts w:ascii="Times New Roman" w:hAnsi="Times New Roman" w:cs="Times New Roman"/>
          <w:sz w:val="24"/>
          <w:szCs w:val="24"/>
        </w:rPr>
        <w:t xml:space="preserve">. This is one of the opinions that they have. Puma takes a strategic implication of sophisticated technology in order to retain its competitive position in the worldwide element of the clothing and shoe sector. This is done with the intention of providing service in a manner that is </w:t>
      </w:r>
      <w:r w:rsidR="00886893" w:rsidRPr="006E34D1">
        <w:rPr>
          <w:rFonts w:ascii="Times New Roman" w:hAnsi="Times New Roman" w:cs="Times New Roman"/>
          <w:sz w:val="24"/>
          <w:szCs w:val="24"/>
        </w:rPr>
        <w:t>centered</w:t>
      </w:r>
      <w:r w:rsidRPr="006E34D1">
        <w:rPr>
          <w:rFonts w:ascii="Times New Roman" w:hAnsi="Times New Roman" w:cs="Times New Roman"/>
          <w:sz w:val="24"/>
          <w:szCs w:val="24"/>
        </w:rPr>
        <w:t xml:space="preserve"> on the needs of the client. Puma increases its brand awareness by strictly adhering to strategic social media marketing, and this helps Puma generate brand value in an efficient manner, which is necessary for the company to maintain a sustainable position in the market. According to the opinions of Yoon and Chung, (2018), Puma invests in the multi-channel component of distribution, which enables Puma to achieve a profit in global business aspects in targeted market operations. Yoon and Chung's viewpoints can be found here. </w:t>
      </w:r>
    </w:p>
    <w:p w:rsidR="00583E1A" w:rsidRPr="006E34D1" w:rsidRDefault="00583E1A" w:rsidP="006E34D1">
      <w:pPr>
        <w:pStyle w:val="Normal1"/>
        <w:spacing w:before="200" w:line="360" w:lineRule="auto"/>
        <w:jc w:val="both"/>
        <w:rPr>
          <w:rFonts w:ascii="Times New Roman" w:eastAsia="Times New Roman" w:hAnsi="Times New Roman" w:cs="Times New Roman"/>
          <w:sz w:val="24"/>
          <w:szCs w:val="24"/>
          <w:lang w:val="en-GB"/>
        </w:rPr>
      </w:pPr>
    </w:p>
    <w:p w:rsidR="00583E1A" w:rsidRPr="006E34D1" w:rsidRDefault="00583E1A" w:rsidP="006E34D1">
      <w:pPr>
        <w:pStyle w:val="Normal1"/>
        <w:spacing w:line="360" w:lineRule="auto"/>
        <w:jc w:val="both"/>
        <w:rPr>
          <w:rFonts w:ascii="Times New Roman" w:hAnsi="Times New Roman" w:cs="Times New Roman"/>
          <w:sz w:val="24"/>
          <w:szCs w:val="24"/>
          <w:lang w:val="en-GB"/>
        </w:rPr>
      </w:pPr>
    </w:p>
    <w:p w:rsidR="00C93655" w:rsidRPr="006E34D1" w:rsidRDefault="00C93655" w:rsidP="006E34D1">
      <w:pPr>
        <w:pStyle w:val="Heading1"/>
        <w:rPr>
          <w:sz w:val="24"/>
        </w:rPr>
      </w:pPr>
      <w:bookmarkStart w:id="8" w:name="_88t8q5owvd9r" w:colFirst="0" w:colLast="0"/>
      <w:bookmarkStart w:id="9" w:name="_Toc121858916"/>
      <w:bookmarkEnd w:id="8"/>
      <w:r w:rsidRPr="006E34D1">
        <w:rPr>
          <w:sz w:val="24"/>
        </w:rPr>
        <w:t>Sustainability approach of Puma</w:t>
      </w:r>
      <w:bookmarkEnd w:id="9"/>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Integration of sustainability in the entire operation of the supply chain is given special emphasis by Puma and it maintains its sustainability approach from sourcing to manufacturing state for delivery of environmental and social benefits to clients. Puma adopts 10FOR25 sustainable targets and it is coherently linked with the “sustainable development </w:t>
      </w:r>
      <w:r w:rsidRPr="006E34D1">
        <w:rPr>
          <w:rFonts w:ascii="Times New Roman" w:eastAsia="Times New Roman" w:hAnsi="Times New Roman" w:cs="Times New Roman"/>
          <w:sz w:val="24"/>
          <w:szCs w:val="24"/>
          <w:lang w:val="en-GB"/>
        </w:rPr>
        <w:lastRenderedPageBreak/>
        <w:t xml:space="preserve">goal” of Puma in business. According to the </w:t>
      </w:r>
      <w:r w:rsidRPr="006E34D1">
        <w:rPr>
          <w:rFonts w:ascii="Times New Roman" w:eastAsia="Times New Roman" w:hAnsi="Times New Roman" w:cs="Times New Roman"/>
          <w:b/>
          <w:i/>
          <w:sz w:val="24"/>
          <w:szCs w:val="24"/>
          <w:lang w:val="en-GB"/>
        </w:rPr>
        <w:t>“10FOR25 sustainable strategy,”</w:t>
      </w:r>
      <w:r w:rsidRPr="006E34D1">
        <w:rPr>
          <w:rFonts w:ascii="Times New Roman" w:eastAsia="Times New Roman" w:hAnsi="Times New Roman" w:cs="Times New Roman"/>
          <w:sz w:val="24"/>
          <w:szCs w:val="24"/>
          <w:lang w:val="en-GB"/>
        </w:rPr>
        <w:t xml:space="preserve"> it provides training to 100,000 direct alongside indirect staff by putting priorities on women empowerment. Puma adopts a safety operational policy in varied counties of high risk for the deliverance of occupational health and safety to workers under its sustainable goals. Puma in its entire business entities set a target to create 100% electricity, which is renewable in nature and helps in lowering carbon footprint on the environment. Per pair, 15% water reduction is a sustainable target as compared to the 2020 baseline. Elimination of plastic waste from Puma stores is given utmost emphasis by building investment on R&amp;D measures by providing priorities to biodegradable plastics. </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noProof/>
          <w:sz w:val="24"/>
          <w:szCs w:val="24"/>
        </w:rPr>
        <w:drawing>
          <wp:inline distT="114300" distB="114300" distL="114300" distR="114300">
            <wp:extent cx="4743571" cy="35956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743571" cy="3595688"/>
                    </a:xfrm>
                    <a:prstGeom prst="rect">
                      <a:avLst/>
                    </a:prstGeom>
                  </pic:spPr>
                </pic:pic>
              </a:graphicData>
            </a:graphic>
          </wp:inline>
        </w:drawing>
      </w:r>
    </w:p>
    <w:p w:rsidR="00C93655" w:rsidRPr="006E34D1" w:rsidRDefault="00C93655" w:rsidP="006E34D1">
      <w:pPr>
        <w:pStyle w:val="Heading5"/>
        <w:spacing w:line="360" w:lineRule="auto"/>
        <w:jc w:val="both"/>
        <w:rPr>
          <w:lang w:val="en-GB"/>
        </w:rPr>
      </w:pPr>
      <w:bookmarkStart w:id="10" w:name="_s8flazh417u6" w:colFirst="0" w:colLast="0"/>
      <w:bookmarkEnd w:id="10"/>
      <w:r w:rsidRPr="006E34D1">
        <w:rPr>
          <w:lang w:val="en-GB"/>
        </w:rPr>
        <w:t>Figure 1: Sustainable target of Puma and its performance summary</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(Source: Puma.com, 2022) </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Puma maintains its corporate governance structure for the delivery of better sustainable service to both employees and customers. In terms of the global sustainability perspective, the sustainable committee on the supervisory board is the highest governance body of Puma, which set a sustainable target for achieving it by end of 2025.  Employee and their health and safety are given priority by Puma and it helps Puma to attain its future sustainable objective in the global framework (</w:t>
      </w:r>
      <w:r w:rsidRPr="006E34D1">
        <w:rPr>
          <w:rFonts w:ascii="Times New Roman" w:eastAsia="Times New Roman" w:hAnsi="Times New Roman" w:cs="Times New Roman"/>
          <w:sz w:val="24"/>
          <w:szCs w:val="24"/>
          <w:highlight w:val="white"/>
          <w:lang w:val="en-GB"/>
        </w:rPr>
        <w:t>Samimi</w:t>
      </w:r>
      <w:r w:rsidRPr="006E34D1">
        <w:rPr>
          <w:rFonts w:ascii="Times New Roman" w:eastAsia="Times New Roman" w:hAnsi="Times New Roman" w:cs="Times New Roman"/>
          <w:i/>
          <w:sz w:val="24"/>
          <w:szCs w:val="24"/>
          <w:highlight w:val="white"/>
          <w:lang w:val="en-GB"/>
        </w:rPr>
        <w:t>et al</w:t>
      </w:r>
      <w:r w:rsidRPr="006E34D1">
        <w:rPr>
          <w:rFonts w:ascii="Times New Roman" w:eastAsia="Times New Roman" w:hAnsi="Times New Roman" w:cs="Times New Roman"/>
          <w:sz w:val="24"/>
          <w:szCs w:val="24"/>
          <w:highlight w:val="white"/>
          <w:lang w:val="en-GB"/>
        </w:rPr>
        <w:t xml:space="preserve">., 2022). </w:t>
      </w:r>
      <w:r w:rsidRPr="006E34D1">
        <w:rPr>
          <w:rFonts w:ascii="Times New Roman" w:eastAsia="Times New Roman" w:hAnsi="Times New Roman" w:cs="Times New Roman"/>
          <w:sz w:val="24"/>
          <w:szCs w:val="24"/>
          <w:lang w:val="en-GB"/>
        </w:rPr>
        <w:t xml:space="preserve">Puma stands against human rights violations and abuse by following the guidelines of the UN in its sustainable objectives of a business. </w:t>
      </w:r>
    </w:p>
    <w:p w:rsidR="00C93655" w:rsidRPr="006E34D1" w:rsidRDefault="00C93655" w:rsidP="006E34D1">
      <w:pPr>
        <w:pStyle w:val="Heading1"/>
        <w:rPr>
          <w:sz w:val="24"/>
        </w:rPr>
      </w:pPr>
      <w:bookmarkStart w:id="11" w:name="_9k5ndb65ban2" w:colFirst="0" w:colLast="0"/>
      <w:bookmarkStart w:id="12" w:name="_Toc121858917"/>
      <w:bookmarkEnd w:id="11"/>
      <w:r w:rsidRPr="006E34D1">
        <w:rPr>
          <w:sz w:val="24"/>
        </w:rPr>
        <w:lastRenderedPageBreak/>
        <w:t>Stakeholders analysis of puma</w:t>
      </w:r>
      <w:bookmarkEnd w:id="12"/>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Business requires building deliberate negotiation with its key internal and external business stakeholders for better decision-making of a global business. Puma builds coordination and negotiation with stockholders to take a business decision in accordance with the need and collects periodic feedback from them for overcoming loopholes of business in global scenarios. Stakeholders involved in the business of Puma include employees, suppliers, industry experts, retailers, media and service providers. A global initiative of Puma is to build regional cooperation and partnership with its business stakeholders for better business performance in global scenarios. </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Puma requires building negotiations with its key business stakeholders for attaining an edge in the business decision-making process and it helps Puma to retain its hold in a competitive business environment. As per the given views of </w:t>
      </w:r>
      <w:r w:rsidRPr="006E34D1">
        <w:rPr>
          <w:rFonts w:ascii="Times New Roman" w:eastAsia="Times New Roman" w:hAnsi="Times New Roman" w:cs="Times New Roman"/>
          <w:sz w:val="24"/>
          <w:szCs w:val="24"/>
          <w:highlight w:val="white"/>
          <w:lang w:val="en-GB"/>
        </w:rPr>
        <w:t>Cortellazzo</w:t>
      </w:r>
      <w:r w:rsidRPr="006E34D1">
        <w:rPr>
          <w:rFonts w:ascii="Times New Roman" w:eastAsia="Times New Roman" w:hAnsi="Times New Roman" w:cs="Times New Roman"/>
          <w:i/>
          <w:sz w:val="24"/>
          <w:szCs w:val="24"/>
          <w:highlight w:val="white"/>
          <w:lang w:val="en-GB"/>
        </w:rPr>
        <w:t>et al</w:t>
      </w:r>
      <w:r w:rsidRPr="006E34D1">
        <w:rPr>
          <w:rFonts w:ascii="Times New Roman" w:eastAsia="Times New Roman" w:hAnsi="Times New Roman" w:cs="Times New Roman"/>
          <w:sz w:val="24"/>
          <w:szCs w:val="24"/>
          <w:highlight w:val="white"/>
          <w:lang w:val="en-GB"/>
        </w:rPr>
        <w:t xml:space="preserve">.(2019), </w:t>
      </w:r>
      <w:r w:rsidRPr="006E34D1">
        <w:rPr>
          <w:rFonts w:ascii="Times New Roman" w:eastAsia="Times New Roman" w:hAnsi="Times New Roman" w:cs="Times New Roman"/>
          <w:sz w:val="24"/>
          <w:szCs w:val="24"/>
          <w:lang w:val="en-GB"/>
        </w:rPr>
        <w:t xml:space="preserve">employees are the key internal business stakeholders for Puma and management of employee performance within Puma requires the active involvement of managers for keeping the staff -organised and it helps Puma to solve numerous problems concerning customer resentment and conflicts. As per the opinion of </w:t>
      </w:r>
      <w:r w:rsidRPr="006E34D1">
        <w:rPr>
          <w:rFonts w:ascii="Times New Roman" w:eastAsia="Times New Roman" w:hAnsi="Times New Roman" w:cs="Times New Roman"/>
          <w:sz w:val="24"/>
          <w:szCs w:val="24"/>
          <w:highlight w:val="white"/>
          <w:lang w:val="en-GB"/>
        </w:rPr>
        <w:t>Gröschl</w:t>
      </w:r>
      <w:r w:rsidRPr="006E34D1">
        <w:rPr>
          <w:rFonts w:ascii="Times New Roman" w:eastAsia="Times New Roman" w:hAnsi="Times New Roman" w:cs="Times New Roman"/>
          <w:i/>
          <w:sz w:val="24"/>
          <w:szCs w:val="24"/>
          <w:highlight w:val="white"/>
          <w:lang w:val="en-GB"/>
        </w:rPr>
        <w:t>et al.</w:t>
      </w:r>
      <w:r w:rsidRPr="006E34D1">
        <w:rPr>
          <w:rFonts w:ascii="Times New Roman" w:eastAsia="Times New Roman" w:hAnsi="Times New Roman" w:cs="Times New Roman"/>
          <w:sz w:val="24"/>
          <w:szCs w:val="24"/>
          <w:highlight w:val="white"/>
          <w:lang w:val="en-GB"/>
        </w:rPr>
        <w:t xml:space="preserve"> (2019), </w:t>
      </w:r>
      <w:r w:rsidRPr="006E34D1">
        <w:rPr>
          <w:rFonts w:ascii="Times New Roman" w:eastAsia="Times New Roman" w:hAnsi="Times New Roman" w:cs="Times New Roman"/>
          <w:sz w:val="24"/>
          <w:szCs w:val="24"/>
          <w:lang w:val="en-GB"/>
        </w:rPr>
        <w:t xml:space="preserve">business requires the active involvement of both external and internal stakeholders for viable decision-making aspects, which helps a firm to gain long-term profit in global scenarios. </w:t>
      </w:r>
    </w:p>
    <w:p w:rsidR="007B2510" w:rsidRPr="006E34D1" w:rsidRDefault="00530C70" w:rsidP="006E34D1">
      <w:pPr>
        <w:pStyle w:val="Heading1"/>
        <w:rPr>
          <w:sz w:val="24"/>
          <w:highlight w:val="yellow"/>
        </w:rPr>
      </w:pPr>
      <w:bookmarkStart w:id="13" w:name="_Toc121858918"/>
      <w:r w:rsidRPr="006E34D1">
        <w:rPr>
          <w:sz w:val="24"/>
        </w:rPr>
        <w:t>The theoretical underpinning of the strategic management approach for Puma</w:t>
      </w:r>
      <w:bookmarkEnd w:id="13"/>
    </w:p>
    <w:p w:rsidR="007B2510" w:rsidRPr="006E34D1" w:rsidRDefault="00530C70" w:rsidP="006E34D1">
      <w:pPr>
        <w:pStyle w:val="Normal1"/>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 xml:space="preserve">Strategic management theory </w:t>
      </w:r>
    </w:p>
    <w:p w:rsidR="007B2510" w:rsidRPr="006E34D1" w:rsidRDefault="00530C70" w:rsidP="006E34D1">
      <w:pPr>
        <w:pStyle w:val="Normal1"/>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sz w:val="24"/>
          <w:szCs w:val="24"/>
          <w:lang w:val="en-GB"/>
        </w:rPr>
        <w:t xml:space="preserve">The application of this theory can be said to be a proposition, supposition or system of insight intended to explore the evolution, origin, applications and principles of strategic management. As per the information of Ferreira </w:t>
      </w:r>
      <w:r w:rsidRPr="006E34D1">
        <w:rPr>
          <w:rFonts w:ascii="Times New Roman" w:eastAsia="Times New Roman" w:hAnsi="Times New Roman" w:cs="Times New Roman"/>
          <w:i/>
          <w:sz w:val="24"/>
          <w:szCs w:val="24"/>
          <w:lang w:val="en-GB"/>
        </w:rPr>
        <w:t xml:space="preserve">et al. </w:t>
      </w:r>
      <w:r w:rsidRPr="006E34D1">
        <w:rPr>
          <w:rFonts w:ascii="Times New Roman" w:eastAsia="Times New Roman" w:hAnsi="Times New Roman" w:cs="Times New Roman"/>
          <w:sz w:val="24"/>
          <w:szCs w:val="24"/>
          <w:lang w:val="en-GB"/>
        </w:rPr>
        <w:t xml:space="preserve">(2018), the application of the strategic management theories even contains mainly the contingency approach, the systems perspective, and the information technology aspect towards corporate management. Based on the implementation of the strategic management for Puma the application of this theory helps the organisation in effectively planning the strategic management to enhance the organisational performance. The strategic management theory has divided into six theories that are discussed in the below section: </w:t>
      </w:r>
    </w:p>
    <w:p w:rsidR="007B2510" w:rsidRPr="006E34D1" w:rsidRDefault="00530C70" w:rsidP="006E34D1">
      <w:pPr>
        <w:pStyle w:val="Normal1"/>
        <w:numPr>
          <w:ilvl w:val="0"/>
          <w:numId w:val="2"/>
        </w:numPr>
        <w:spacing w:before="200" w:line="360" w:lineRule="auto"/>
        <w:jc w:val="both"/>
        <w:rPr>
          <w:rFonts w:ascii="Times New Roman" w:eastAsia="Times New Roman" w:hAnsi="Times New Roman" w:cs="Times New Roman"/>
          <w:b/>
          <w:i/>
          <w:sz w:val="24"/>
          <w:szCs w:val="24"/>
          <w:lang w:val="en-GB"/>
        </w:rPr>
      </w:pPr>
      <w:r w:rsidRPr="006E34D1">
        <w:rPr>
          <w:rFonts w:ascii="Times New Roman" w:eastAsia="Times New Roman" w:hAnsi="Times New Roman" w:cs="Times New Roman"/>
          <w:b/>
          <w:i/>
          <w:sz w:val="24"/>
          <w:szCs w:val="24"/>
          <w:lang w:val="en-GB"/>
        </w:rPr>
        <w:t>Contingency theory</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lastRenderedPageBreak/>
        <w:t xml:space="preserve">The contingency theory is the effective theory based on the leadership approach. Based on the viewpoint of Yu </w:t>
      </w:r>
      <w:r w:rsidRPr="006E34D1">
        <w:rPr>
          <w:rFonts w:ascii="Times New Roman" w:eastAsia="Times New Roman" w:hAnsi="Times New Roman" w:cs="Times New Roman"/>
          <w:i/>
          <w:sz w:val="24"/>
          <w:szCs w:val="24"/>
          <w:lang w:val="en-GB"/>
        </w:rPr>
        <w:t xml:space="preserve">et al. </w:t>
      </w:r>
      <w:r w:rsidRPr="006E34D1">
        <w:rPr>
          <w:rFonts w:ascii="Times New Roman" w:eastAsia="Times New Roman" w:hAnsi="Times New Roman" w:cs="Times New Roman"/>
          <w:sz w:val="24"/>
          <w:szCs w:val="24"/>
          <w:lang w:val="en-GB"/>
        </w:rPr>
        <w:t xml:space="preserve">(2020), it can be stated that the application of this theory helps in gaining knowledge about the organisation and management and aids in taking situation-oriented approaches. Therefore, the application of this theory helps the aforesaid organisation in improving its leadership approach to effectively manage the strategic approaches and improve sustainability performance. </w:t>
      </w:r>
    </w:p>
    <w:p w:rsidR="007B2510" w:rsidRPr="006E34D1" w:rsidRDefault="00530C70" w:rsidP="006E34D1">
      <w:pPr>
        <w:pStyle w:val="Normal1"/>
        <w:numPr>
          <w:ilvl w:val="0"/>
          <w:numId w:val="5"/>
        </w:numPr>
        <w:spacing w:before="200" w:line="360" w:lineRule="auto"/>
        <w:jc w:val="both"/>
        <w:rPr>
          <w:rFonts w:ascii="Times New Roman" w:eastAsia="Times New Roman" w:hAnsi="Times New Roman" w:cs="Times New Roman"/>
          <w:b/>
          <w:i/>
          <w:sz w:val="24"/>
          <w:szCs w:val="24"/>
          <w:lang w:val="en-GB"/>
        </w:rPr>
      </w:pPr>
      <w:r w:rsidRPr="006E34D1">
        <w:rPr>
          <w:rFonts w:ascii="Times New Roman" w:eastAsia="Times New Roman" w:hAnsi="Times New Roman" w:cs="Times New Roman"/>
          <w:b/>
          <w:i/>
          <w:sz w:val="24"/>
          <w:szCs w:val="24"/>
          <w:lang w:val="en-GB"/>
        </w:rPr>
        <w:t>Agency theory</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The application of this theory helps in improving the economic section of the required organisation. Based on the information of Maestrini</w:t>
      </w:r>
      <w:r w:rsidRPr="006E34D1">
        <w:rPr>
          <w:rFonts w:ascii="Times New Roman" w:eastAsia="Times New Roman" w:hAnsi="Times New Roman" w:cs="Times New Roman"/>
          <w:i/>
          <w:sz w:val="24"/>
          <w:szCs w:val="24"/>
          <w:lang w:val="en-GB"/>
        </w:rPr>
        <w:t xml:space="preserve">et al. </w:t>
      </w:r>
      <w:r w:rsidRPr="006E34D1">
        <w:rPr>
          <w:rFonts w:ascii="Times New Roman" w:eastAsia="Times New Roman" w:hAnsi="Times New Roman" w:cs="Times New Roman"/>
          <w:sz w:val="24"/>
          <w:szCs w:val="24"/>
          <w:lang w:val="en-GB"/>
        </w:rPr>
        <w:t xml:space="preserve">(2018), this theory is focusing on the communal relationship among the internal and external stakeholders for enhancing the decision-making abilities of the organisation. Additionally, it can be stated that the application of this theory helps the organisation in improving its relationship with both the stakeholders to effectively identify the issues and make potential strategies to solve the issues and overcome the situation as well. </w:t>
      </w:r>
    </w:p>
    <w:p w:rsidR="007B2510" w:rsidRPr="006E34D1" w:rsidRDefault="007B2510" w:rsidP="006E34D1">
      <w:pPr>
        <w:pStyle w:val="Normal1"/>
        <w:spacing w:before="200" w:line="360" w:lineRule="auto"/>
        <w:jc w:val="both"/>
        <w:rPr>
          <w:rFonts w:ascii="Times New Roman" w:eastAsia="Times New Roman" w:hAnsi="Times New Roman" w:cs="Times New Roman"/>
          <w:b/>
          <w:sz w:val="24"/>
          <w:szCs w:val="24"/>
          <w:lang w:val="en-GB"/>
        </w:rPr>
      </w:pPr>
    </w:p>
    <w:p w:rsidR="007B2510" w:rsidRPr="006E34D1" w:rsidRDefault="00986DA1" w:rsidP="006E34D1">
      <w:pPr>
        <w:pStyle w:val="Normal1"/>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noProof/>
          <w:sz w:val="24"/>
          <w:szCs w:val="24"/>
        </w:rPr>
        <w:drawing>
          <wp:inline distT="0" distB="0" distL="0" distR="0">
            <wp:extent cx="5486400" cy="3200400"/>
            <wp:effectExtent l="0" t="190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B2510" w:rsidRPr="006E34D1" w:rsidRDefault="00C93655" w:rsidP="006E34D1">
      <w:pPr>
        <w:pStyle w:val="Heading5"/>
        <w:spacing w:before="200" w:line="360" w:lineRule="auto"/>
        <w:jc w:val="both"/>
        <w:rPr>
          <w:lang w:val="en-GB"/>
        </w:rPr>
      </w:pPr>
      <w:bookmarkStart w:id="14" w:name="_lvr2n6ng7gl" w:colFirst="0" w:colLast="0"/>
      <w:bookmarkEnd w:id="14"/>
      <w:r w:rsidRPr="006E34D1">
        <w:rPr>
          <w:lang w:val="en-GB"/>
        </w:rPr>
        <w:t>Figure 2</w:t>
      </w:r>
      <w:r w:rsidR="00530C70" w:rsidRPr="006E34D1">
        <w:rPr>
          <w:lang w:val="en-GB"/>
        </w:rPr>
        <w:t>: Strategic management theory</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(Source: Adapted from Ferreira</w:t>
      </w:r>
      <w:r w:rsidRPr="006E34D1">
        <w:rPr>
          <w:rFonts w:ascii="Times New Roman" w:eastAsia="Times New Roman" w:hAnsi="Times New Roman" w:cs="Times New Roman"/>
          <w:i/>
          <w:sz w:val="24"/>
          <w:szCs w:val="24"/>
          <w:lang w:val="en-GB"/>
        </w:rPr>
        <w:t xml:space="preserve"> et al.,</w:t>
      </w:r>
      <w:r w:rsidRPr="006E34D1">
        <w:rPr>
          <w:rFonts w:ascii="Times New Roman" w:eastAsia="Times New Roman" w:hAnsi="Times New Roman" w:cs="Times New Roman"/>
          <w:sz w:val="24"/>
          <w:szCs w:val="24"/>
          <w:lang w:val="en-GB"/>
        </w:rPr>
        <w:t xml:space="preserve"> 2018)</w:t>
      </w:r>
    </w:p>
    <w:p w:rsidR="007B2510" w:rsidRPr="006E34D1" w:rsidRDefault="00530C70" w:rsidP="006E34D1">
      <w:pPr>
        <w:pStyle w:val="Normal1"/>
        <w:numPr>
          <w:ilvl w:val="0"/>
          <w:numId w:val="6"/>
        </w:numPr>
        <w:spacing w:before="200" w:line="360" w:lineRule="auto"/>
        <w:jc w:val="both"/>
        <w:rPr>
          <w:rFonts w:ascii="Times New Roman" w:eastAsia="Times New Roman" w:hAnsi="Times New Roman" w:cs="Times New Roman"/>
          <w:b/>
          <w:i/>
          <w:sz w:val="24"/>
          <w:szCs w:val="24"/>
          <w:lang w:val="en-GB"/>
        </w:rPr>
      </w:pPr>
      <w:r w:rsidRPr="006E34D1">
        <w:rPr>
          <w:rFonts w:ascii="Times New Roman" w:eastAsia="Times New Roman" w:hAnsi="Times New Roman" w:cs="Times New Roman"/>
          <w:b/>
          <w:i/>
          <w:sz w:val="24"/>
          <w:szCs w:val="24"/>
          <w:lang w:val="en-GB"/>
        </w:rPr>
        <w:t>Human Resource-based theory</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lastRenderedPageBreak/>
        <w:t xml:space="preserve">The application of this theory helps the organisation in improving the organisational performance based on improving the performance of the human resource managers. Through analysing the opinion of Collins (2021), the application of the “Human Resource-Based theory” helps the organisation in improving its recruiting procedure and providing effective training to the new employees to provide knowledge about their job roles. As a result, it can be stated that adaptation of the application of this theory helps the organisation in improving the recruiting procedure along with effective training for the employees to improve their skills according to their job roles. </w:t>
      </w:r>
    </w:p>
    <w:p w:rsidR="007B2510" w:rsidRPr="006E34D1" w:rsidRDefault="00530C70" w:rsidP="006E34D1">
      <w:pPr>
        <w:pStyle w:val="Normal1"/>
        <w:numPr>
          <w:ilvl w:val="0"/>
          <w:numId w:val="1"/>
        </w:numPr>
        <w:spacing w:before="200" w:line="360" w:lineRule="auto"/>
        <w:jc w:val="both"/>
        <w:rPr>
          <w:rFonts w:ascii="Times New Roman" w:eastAsia="Times New Roman" w:hAnsi="Times New Roman" w:cs="Times New Roman"/>
          <w:b/>
          <w:i/>
          <w:sz w:val="24"/>
          <w:szCs w:val="24"/>
          <w:lang w:val="en-GB"/>
        </w:rPr>
      </w:pPr>
      <w:r w:rsidRPr="006E34D1">
        <w:rPr>
          <w:rFonts w:ascii="Times New Roman" w:eastAsia="Times New Roman" w:hAnsi="Times New Roman" w:cs="Times New Roman"/>
          <w:b/>
          <w:i/>
          <w:sz w:val="24"/>
          <w:szCs w:val="24"/>
          <w:lang w:val="en-GB"/>
        </w:rPr>
        <w:t>Survival-based theory</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The application of this theory states that the organisation can adapt to the changes continuously as per the needs and demands of the executive market to enhance brand awareness and customer satisfaction. According to the viewpoint of Jell-Ojobor (2019), an adaptation to the changes helps the organisation in improving its performance to survive in the executive market. Additionally, the application of this theory helps in managing effective strategic management for adaptation of the executive needs and demands of the market and confirms its existence. </w:t>
      </w:r>
    </w:p>
    <w:p w:rsidR="007B2510" w:rsidRPr="006E34D1" w:rsidRDefault="00530C70" w:rsidP="006E34D1">
      <w:pPr>
        <w:pStyle w:val="Normal1"/>
        <w:numPr>
          <w:ilvl w:val="0"/>
          <w:numId w:val="4"/>
        </w:numPr>
        <w:spacing w:before="200" w:line="360" w:lineRule="auto"/>
        <w:jc w:val="both"/>
        <w:rPr>
          <w:rFonts w:ascii="Times New Roman" w:eastAsia="Times New Roman" w:hAnsi="Times New Roman" w:cs="Times New Roman"/>
          <w:b/>
          <w:i/>
          <w:sz w:val="24"/>
          <w:szCs w:val="24"/>
          <w:lang w:val="en-GB"/>
        </w:rPr>
      </w:pPr>
      <w:r w:rsidRPr="006E34D1">
        <w:rPr>
          <w:rFonts w:ascii="Times New Roman" w:eastAsia="Times New Roman" w:hAnsi="Times New Roman" w:cs="Times New Roman"/>
          <w:b/>
          <w:i/>
          <w:sz w:val="24"/>
          <w:szCs w:val="24"/>
          <w:lang w:val="en-GB"/>
        </w:rPr>
        <w:t>Resource-based theory</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The application of this theory indicates that resources which are rare, difficult and valuable to replicate, along with </w:t>
      </w:r>
      <w:r w:rsidR="00986DA1" w:rsidRPr="006E34D1">
        <w:rPr>
          <w:rFonts w:ascii="Times New Roman" w:eastAsia="Times New Roman" w:hAnsi="Times New Roman" w:cs="Times New Roman"/>
          <w:sz w:val="24"/>
          <w:szCs w:val="24"/>
          <w:lang w:val="en-GB"/>
        </w:rPr>
        <w:t>non substitutable</w:t>
      </w:r>
      <w:r w:rsidRPr="006E34D1">
        <w:rPr>
          <w:rFonts w:ascii="Times New Roman" w:eastAsia="Times New Roman" w:hAnsi="Times New Roman" w:cs="Times New Roman"/>
          <w:sz w:val="24"/>
          <w:szCs w:val="24"/>
          <w:lang w:val="en-GB"/>
        </w:rPr>
        <w:t xml:space="preserve"> best assign a firm for reaching long-term success. As per the information of Alexy</w:t>
      </w:r>
      <w:r w:rsidRPr="006E34D1">
        <w:rPr>
          <w:rFonts w:ascii="Times New Roman" w:eastAsia="Times New Roman" w:hAnsi="Times New Roman" w:cs="Times New Roman"/>
          <w:i/>
          <w:sz w:val="24"/>
          <w:szCs w:val="24"/>
          <w:lang w:val="en-GB"/>
        </w:rPr>
        <w:t xml:space="preserve">et al. </w:t>
      </w:r>
      <w:r w:rsidRPr="006E34D1">
        <w:rPr>
          <w:rFonts w:ascii="Times New Roman" w:eastAsia="Times New Roman" w:hAnsi="Times New Roman" w:cs="Times New Roman"/>
          <w:sz w:val="24"/>
          <w:szCs w:val="24"/>
          <w:lang w:val="en-GB"/>
        </w:rPr>
        <w:t xml:space="preserve">(2018), this theory helps the organisation in enhancing its competitive advantages based on bringing innovation associated with sustainability and utilizing the executive resources to serve the interests of the potential consumers in a way which is difficult to replicate or substitute for. </w:t>
      </w:r>
    </w:p>
    <w:p w:rsidR="007B2510" w:rsidRPr="006E34D1" w:rsidRDefault="00530C70" w:rsidP="006E34D1">
      <w:pPr>
        <w:pStyle w:val="Normal1"/>
        <w:numPr>
          <w:ilvl w:val="0"/>
          <w:numId w:val="3"/>
        </w:numPr>
        <w:spacing w:before="200" w:line="360" w:lineRule="auto"/>
        <w:jc w:val="both"/>
        <w:rPr>
          <w:rFonts w:ascii="Times New Roman" w:eastAsia="Times New Roman" w:hAnsi="Times New Roman" w:cs="Times New Roman"/>
          <w:b/>
          <w:i/>
          <w:sz w:val="24"/>
          <w:szCs w:val="24"/>
          <w:lang w:val="en-GB"/>
        </w:rPr>
      </w:pPr>
      <w:r w:rsidRPr="006E34D1">
        <w:rPr>
          <w:rFonts w:ascii="Times New Roman" w:eastAsia="Times New Roman" w:hAnsi="Times New Roman" w:cs="Times New Roman"/>
          <w:b/>
          <w:i/>
          <w:sz w:val="24"/>
          <w:szCs w:val="24"/>
          <w:lang w:val="en-GB"/>
        </w:rPr>
        <w:t>Profit maximizing and competition-based theory</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The application of this theory helps in increasing the profit margin of the organisation based on analysing the requirements of the executive markets as well enhance the competition. It has been identified by Steinbrenner and Turčínková (2021), the application of this theory helps in making effective strategies for maximizing profit and increasing competition. As a result, it can be stated that the application of this theory helps the organisation to make potential strategic planning that helps in improving the profit and annual revenue of the </w:t>
      </w:r>
      <w:r w:rsidRPr="006E34D1">
        <w:rPr>
          <w:rFonts w:ascii="Times New Roman" w:eastAsia="Times New Roman" w:hAnsi="Times New Roman" w:cs="Times New Roman"/>
          <w:sz w:val="24"/>
          <w:szCs w:val="24"/>
          <w:lang w:val="en-GB"/>
        </w:rPr>
        <w:lastRenderedPageBreak/>
        <w:t xml:space="preserve">organisation as well as the competitive advantage of the organisation. Therefore, it helps Puma in expanding its business in the international context through brand awareness. </w:t>
      </w:r>
    </w:p>
    <w:p w:rsidR="00C93655" w:rsidRPr="006E34D1" w:rsidRDefault="00C93655" w:rsidP="006E34D1">
      <w:pPr>
        <w:pStyle w:val="Heading1"/>
        <w:rPr>
          <w:sz w:val="24"/>
        </w:rPr>
      </w:pPr>
      <w:bookmarkStart w:id="15" w:name="_Toc121858919"/>
      <w:r w:rsidRPr="006E34D1">
        <w:rPr>
          <w:sz w:val="24"/>
        </w:rPr>
        <w:t>SWOT analysis of Puma</w:t>
      </w:r>
      <w:bookmarkEnd w:id="15"/>
    </w:p>
    <w:tbl>
      <w:tblPr>
        <w:tblStyle w:val="a"/>
        <w:tblW w:w="9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5355"/>
        <w:gridCol w:w="4335"/>
      </w:tblGrid>
      <w:tr w:rsidR="00C93655" w:rsidRPr="006E34D1" w:rsidTr="00B8019D">
        <w:trPr>
          <w:cantSplit/>
          <w:tblHeader/>
        </w:trPr>
        <w:tc>
          <w:tcPr>
            <w:tcW w:w="5355"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b/>
                <w:sz w:val="24"/>
                <w:szCs w:val="24"/>
                <w:lang w:val="en-GB"/>
              </w:rPr>
              <w:t xml:space="preserve">Strengths </w:t>
            </w:r>
          </w:p>
          <w:p w:rsidR="00C93655" w:rsidRPr="006E34D1" w:rsidRDefault="00C93655" w:rsidP="006E34D1">
            <w:pPr>
              <w:pStyle w:val="Normal1"/>
              <w:widowControl w:val="0"/>
              <w:numPr>
                <w:ilvl w:val="0"/>
                <w:numId w:val="14"/>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R &amp; D team within Puma is innovative and it provides an edge to meet the requirements of the customers (</w:t>
            </w:r>
            <w:r w:rsidRPr="006E34D1">
              <w:rPr>
                <w:rFonts w:ascii="Times New Roman" w:eastAsia="Times New Roman" w:hAnsi="Times New Roman" w:cs="Times New Roman"/>
                <w:sz w:val="24"/>
                <w:szCs w:val="24"/>
                <w:highlight w:val="white"/>
                <w:lang w:val="en-GB"/>
              </w:rPr>
              <w:t>Fuertes</w:t>
            </w:r>
            <w:r w:rsidRPr="006E34D1">
              <w:rPr>
                <w:rFonts w:ascii="Times New Roman" w:eastAsia="Times New Roman" w:hAnsi="Times New Roman" w:cs="Times New Roman"/>
                <w:i/>
                <w:sz w:val="24"/>
                <w:szCs w:val="24"/>
                <w:highlight w:val="white"/>
                <w:lang w:val="en-GB"/>
              </w:rPr>
              <w:t xml:space="preserve"> et al.</w:t>
            </w:r>
            <w:r w:rsidRPr="006E34D1">
              <w:rPr>
                <w:rFonts w:ascii="Times New Roman" w:eastAsia="Times New Roman" w:hAnsi="Times New Roman" w:cs="Times New Roman"/>
                <w:sz w:val="24"/>
                <w:szCs w:val="24"/>
                <w:highlight w:val="white"/>
                <w:lang w:val="en-GB"/>
              </w:rPr>
              <w:t>, 2020)</w:t>
            </w:r>
          </w:p>
          <w:p w:rsidR="00C93655" w:rsidRPr="006E34D1" w:rsidRDefault="00C93655" w:rsidP="006E34D1">
            <w:pPr>
              <w:pStyle w:val="Normal1"/>
              <w:widowControl w:val="0"/>
              <w:numPr>
                <w:ilvl w:val="0"/>
                <w:numId w:val="14"/>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Its online presence in social media and e-commerce sites attracts and lures its customers towards its product given by Puma (</w:t>
            </w:r>
            <w:r w:rsidRPr="006E34D1">
              <w:rPr>
                <w:rFonts w:ascii="Times New Roman" w:eastAsia="Times New Roman" w:hAnsi="Times New Roman" w:cs="Times New Roman"/>
                <w:sz w:val="24"/>
                <w:szCs w:val="24"/>
                <w:highlight w:val="white"/>
                <w:lang w:val="en-GB"/>
              </w:rPr>
              <w:t xml:space="preserve">Oreg and Berson, 2019). </w:t>
            </w:r>
          </w:p>
          <w:p w:rsidR="00C93655" w:rsidRPr="006E34D1" w:rsidRDefault="00C93655" w:rsidP="006E34D1">
            <w:pPr>
              <w:pStyle w:val="Normal1"/>
              <w:widowControl w:val="0"/>
              <w:numPr>
                <w:ilvl w:val="0"/>
                <w:numId w:val="14"/>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Sponsorship of global events of Puma including FIFA, Olympics and so on which helps it to provide an edge in raising sales of footwear and other accessories. </w:t>
            </w:r>
          </w:p>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p>
        </w:tc>
        <w:tc>
          <w:tcPr>
            <w:tcW w:w="4335"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b/>
                <w:sz w:val="24"/>
                <w:szCs w:val="24"/>
                <w:lang w:val="en-GB"/>
              </w:rPr>
              <w:t xml:space="preserve">Weakness </w:t>
            </w:r>
          </w:p>
          <w:p w:rsidR="00C93655" w:rsidRPr="006E34D1" w:rsidRDefault="00C93655" w:rsidP="006E34D1">
            <w:pPr>
              <w:pStyle w:val="Normal1"/>
              <w:widowControl w:val="0"/>
              <w:numPr>
                <w:ilvl w:val="0"/>
                <w:numId w:val="18"/>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Nike and Adidas are the biggest competitors of puma, which provides better investment in product design. </w:t>
            </w:r>
          </w:p>
          <w:p w:rsidR="00C93655" w:rsidRPr="006E34D1" w:rsidRDefault="00C93655" w:rsidP="006E34D1">
            <w:pPr>
              <w:pStyle w:val="Normal1"/>
              <w:widowControl w:val="0"/>
              <w:numPr>
                <w:ilvl w:val="0"/>
                <w:numId w:val="18"/>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Limited share of the market as compared to Nike and Adidas. </w:t>
            </w:r>
          </w:p>
          <w:p w:rsidR="00C93655" w:rsidRPr="006E34D1" w:rsidRDefault="00C93655" w:rsidP="006E34D1">
            <w:pPr>
              <w:pStyle w:val="Normal1"/>
              <w:widowControl w:val="0"/>
              <w:numPr>
                <w:ilvl w:val="0"/>
                <w:numId w:val="18"/>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Wage issues are present within Puma, which leads to employee resentment and strikes thereby hampering its business sustainability (</w:t>
            </w:r>
            <w:r w:rsidRPr="006E34D1">
              <w:rPr>
                <w:rFonts w:ascii="Times New Roman" w:eastAsia="Times New Roman" w:hAnsi="Times New Roman" w:cs="Times New Roman"/>
                <w:sz w:val="24"/>
                <w:szCs w:val="24"/>
                <w:highlight w:val="white"/>
                <w:lang w:val="en-GB"/>
              </w:rPr>
              <w:t xml:space="preserve">Bryson  and George, 2020). </w:t>
            </w:r>
          </w:p>
        </w:tc>
      </w:tr>
      <w:tr w:rsidR="00C93655" w:rsidRPr="006E34D1" w:rsidTr="00B8019D">
        <w:trPr>
          <w:cantSplit/>
          <w:tblHeader/>
        </w:trPr>
        <w:tc>
          <w:tcPr>
            <w:tcW w:w="5355"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b/>
                <w:sz w:val="24"/>
                <w:szCs w:val="24"/>
                <w:lang w:val="en-GB"/>
              </w:rPr>
              <w:t>Opportunities</w:t>
            </w:r>
          </w:p>
          <w:p w:rsidR="00C93655" w:rsidRPr="006E34D1" w:rsidRDefault="00C93655" w:rsidP="006E34D1">
            <w:pPr>
              <w:pStyle w:val="Normal1"/>
              <w:widowControl w:val="0"/>
              <w:numPr>
                <w:ilvl w:val="0"/>
                <w:numId w:val="15"/>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Investment in marketing and advertisement helps in gaining the attention of customers towards shoes and apparel products (Drobyazko</w:t>
            </w:r>
            <w:r w:rsidRPr="006E34D1">
              <w:rPr>
                <w:rFonts w:ascii="Times New Roman" w:eastAsia="Times New Roman" w:hAnsi="Times New Roman" w:cs="Times New Roman"/>
                <w:i/>
                <w:sz w:val="24"/>
                <w:szCs w:val="24"/>
                <w:lang w:val="en-GB"/>
              </w:rPr>
              <w:t xml:space="preserve"> et al</w:t>
            </w:r>
            <w:r w:rsidRPr="006E34D1">
              <w:rPr>
                <w:rFonts w:ascii="Times New Roman" w:eastAsia="Times New Roman" w:hAnsi="Times New Roman" w:cs="Times New Roman"/>
                <w:sz w:val="24"/>
                <w:szCs w:val="24"/>
                <w:lang w:val="en-GB"/>
              </w:rPr>
              <w:t>., 2019)</w:t>
            </w:r>
          </w:p>
          <w:p w:rsidR="00C93655" w:rsidRPr="006E34D1" w:rsidRDefault="00C93655" w:rsidP="006E34D1">
            <w:pPr>
              <w:pStyle w:val="Normal1"/>
              <w:widowControl w:val="0"/>
              <w:numPr>
                <w:ilvl w:val="0"/>
                <w:numId w:val="15"/>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Sponsorship by Puma helps it to attract and lure its customer base.</w:t>
            </w:r>
          </w:p>
        </w:tc>
        <w:tc>
          <w:tcPr>
            <w:tcW w:w="4335"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b/>
                <w:sz w:val="24"/>
                <w:szCs w:val="24"/>
                <w:lang w:val="en-GB"/>
              </w:rPr>
              <w:t>Threat</w:t>
            </w:r>
          </w:p>
          <w:p w:rsidR="00C93655" w:rsidRPr="006E34D1" w:rsidRDefault="00C93655" w:rsidP="006E34D1">
            <w:pPr>
              <w:pStyle w:val="Normal1"/>
              <w:widowControl w:val="0"/>
              <w:numPr>
                <w:ilvl w:val="0"/>
                <w:numId w:val="17"/>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Puma is a global brand and it faced constraints due to an economic slowdown and recession (</w:t>
            </w:r>
            <w:r w:rsidRPr="006E34D1">
              <w:rPr>
                <w:rFonts w:ascii="Times New Roman" w:eastAsia="Times New Roman" w:hAnsi="Times New Roman" w:cs="Times New Roman"/>
                <w:sz w:val="24"/>
                <w:szCs w:val="24"/>
                <w:highlight w:val="white"/>
                <w:lang w:val="en-GB"/>
              </w:rPr>
              <w:t>Bulturbayevich, 2021).</w:t>
            </w:r>
          </w:p>
          <w:p w:rsidR="00C93655" w:rsidRPr="006E34D1" w:rsidRDefault="00E73852" w:rsidP="006E34D1">
            <w:pPr>
              <w:pStyle w:val="Normal1"/>
              <w:widowControl w:val="0"/>
              <w:numPr>
                <w:ilvl w:val="0"/>
                <w:numId w:val="17"/>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Stringent policies</w:t>
            </w:r>
            <w:r w:rsidR="00C93655" w:rsidRPr="006E34D1">
              <w:rPr>
                <w:rFonts w:ascii="Times New Roman" w:eastAsia="Times New Roman" w:hAnsi="Times New Roman" w:cs="Times New Roman"/>
                <w:sz w:val="24"/>
                <w:szCs w:val="24"/>
                <w:lang w:val="en-GB"/>
              </w:rPr>
              <w:t xml:space="preserve"> adopted by the government act as a threat to the global operation of Puma. </w:t>
            </w:r>
          </w:p>
          <w:p w:rsidR="00C93655" w:rsidRPr="006E34D1" w:rsidRDefault="00C93655" w:rsidP="006E34D1">
            <w:pPr>
              <w:pStyle w:val="Normal1"/>
              <w:widowControl w:val="0"/>
              <w:numPr>
                <w:ilvl w:val="0"/>
                <w:numId w:val="17"/>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Nike and Adidas are creating a challenging situation for Puma in its business. </w:t>
            </w:r>
          </w:p>
        </w:tc>
      </w:tr>
    </w:tbl>
    <w:p w:rsidR="00C93655" w:rsidRPr="006E34D1" w:rsidRDefault="00C93655" w:rsidP="006E34D1">
      <w:pPr>
        <w:pStyle w:val="Normal1"/>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lastRenderedPageBreak/>
        <w:t>Table 1: Analysis of the internal business environment of Puma</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(Source: </w:t>
      </w:r>
      <w:r w:rsidRPr="006E34D1">
        <w:rPr>
          <w:rFonts w:ascii="Times New Roman" w:eastAsia="Times New Roman" w:hAnsi="Times New Roman" w:cs="Times New Roman"/>
          <w:sz w:val="24"/>
          <w:szCs w:val="24"/>
          <w:highlight w:val="white"/>
          <w:lang w:val="en-GB"/>
        </w:rPr>
        <w:t>Meyer and Xin, 2018)</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lang w:val="en-GB"/>
        </w:rPr>
        <w:t>Innovative R &amp; D measures within Puma provides an edge to attract  and lure the requirements of its potential segment of customers and it helps to meet the business demand of Puma within its given time slot. The presence of online sites and e-</w:t>
      </w:r>
      <w:r w:rsidR="00E73852" w:rsidRPr="006E34D1">
        <w:rPr>
          <w:rFonts w:ascii="Times New Roman" w:eastAsia="Times New Roman" w:hAnsi="Times New Roman" w:cs="Times New Roman"/>
          <w:sz w:val="24"/>
          <w:szCs w:val="24"/>
          <w:lang w:val="en-GB"/>
        </w:rPr>
        <w:t>commerce websites</w:t>
      </w:r>
      <w:r w:rsidRPr="006E34D1">
        <w:rPr>
          <w:rFonts w:ascii="Times New Roman" w:eastAsia="Times New Roman" w:hAnsi="Times New Roman" w:cs="Times New Roman"/>
          <w:sz w:val="24"/>
          <w:szCs w:val="24"/>
          <w:lang w:val="en-GB"/>
        </w:rPr>
        <w:t xml:space="preserve"> Puma helps it to meet the demand of customers and it builds various social media marketing operations for raising awareness among its customer segment, which is considered </w:t>
      </w:r>
      <w:r w:rsidR="00E73852" w:rsidRPr="006E34D1">
        <w:rPr>
          <w:rFonts w:ascii="Times New Roman" w:eastAsia="Times New Roman" w:hAnsi="Times New Roman" w:cs="Times New Roman"/>
          <w:sz w:val="24"/>
          <w:szCs w:val="24"/>
          <w:lang w:val="en-GB"/>
        </w:rPr>
        <w:t>strength of</w:t>
      </w:r>
      <w:r w:rsidRPr="006E34D1">
        <w:rPr>
          <w:rFonts w:ascii="Times New Roman" w:eastAsia="Times New Roman" w:hAnsi="Times New Roman" w:cs="Times New Roman"/>
          <w:sz w:val="24"/>
          <w:szCs w:val="24"/>
          <w:lang w:val="en-GB"/>
        </w:rPr>
        <w:t xml:space="preserve"> Puma in its global business aspects. Strategic partnership with Ferrari and BMW brings benefits for Puma and it retains its position in a competitive environment. Puma sponsors various global events, which include the Olympics, FIFA, cricket and many other sports, which provides an edge to Puma in its global operation of international activity of business (</w:t>
      </w:r>
      <w:r w:rsidRPr="006E34D1">
        <w:rPr>
          <w:rFonts w:ascii="Times New Roman" w:eastAsia="Times New Roman" w:hAnsi="Times New Roman" w:cs="Times New Roman"/>
          <w:sz w:val="24"/>
          <w:szCs w:val="24"/>
          <w:highlight w:val="white"/>
          <w:lang w:val="en-GB"/>
        </w:rPr>
        <w:t>Ismael and Raul, 2019).</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However, the presence of strong competitors like Nike and Adidas creates a threat to puma and its global market share is limited as compared to its competitors, which creates constraints for the business of Puma. Puma invests a subtle amount in sponsorship and </w:t>
      </w:r>
      <w:r w:rsidR="00E73852" w:rsidRPr="006E34D1">
        <w:rPr>
          <w:rFonts w:ascii="Times New Roman" w:eastAsia="Times New Roman" w:hAnsi="Times New Roman" w:cs="Times New Roman"/>
          <w:sz w:val="24"/>
          <w:szCs w:val="24"/>
          <w:lang w:val="en-GB"/>
        </w:rPr>
        <w:t>advertisement,</w:t>
      </w:r>
      <w:r w:rsidRPr="006E34D1">
        <w:rPr>
          <w:rFonts w:ascii="Times New Roman" w:eastAsia="Times New Roman" w:hAnsi="Times New Roman" w:cs="Times New Roman"/>
          <w:sz w:val="24"/>
          <w:szCs w:val="24"/>
          <w:lang w:val="en-GB"/>
        </w:rPr>
        <w:t xml:space="preserve"> which helps it to retain a stronghold in the target market.</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 Covid-19 leads to economic recession and slowdown, which negatively affects business of Puma. The pandemic leads to disastrous </w:t>
      </w:r>
      <w:r w:rsidR="00E73852" w:rsidRPr="006E34D1">
        <w:rPr>
          <w:rFonts w:ascii="Times New Roman" w:eastAsia="Times New Roman" w:hAnsi="Times New Roman" w:cs="Times New Roman"/>
          <w:sz w:val="24"/>
          <w:szCs w:val="24"/>
          <w:lang w:val="en-GB"/>
        </w:rPr>
        <w:t>consequences for</w:t>
      </w:r>
      <w:r w:rsidRPr="006E34D1">
        <w:rPr>
          <w:rFonts w:ascii="Times New Roman" w:eastAsia="Times New Roman" w:hAnsi="Times New Roman" w:cs="Times New Roman"/>
          <w:sz w:val="24"/>
          <w:szCs w:val="24"/>
          <w:lang w:val="en-GB"/>
        </w:rPr>
        <w:t xml:space="preserve"> Puma’s business, which entirely affects its supply chain and logistics creating resentment among its customers. According to the opinion of </w:t>
      </w:r>
      <w:r w:rsidRPr="006E34D1">
        <w:rPr>
          <w:rFonts w:ascii="Times New Roman" w:eastAsia="Times New Roman" w:hAnsi="Times New Roman" w:cs="Times New Roman"/>
          <w:sz w:val="24"/>
          <w:szCs w:val="24"/>
          <w:highlight w:val="white"/>
          <w:lang w:val="en-GB"/>
        </w:rPr>
        <w:t xml:space="preserve">Shvardak (2021), </w:t>
      </w:r>
      <w:r w:rsidRPr="006E34D1">
        <w:rPr>
          <w:rFonts w:ascii="Times New Roman" w:eastAsia="Times New Roman" w:hAnsi="Times New Roman" w:cs="Times New Roman"/>
          <w:sz w:val="24"/>
          <w:szCs w:val="24"/>
          <w:lang w:val="en-GB"/>
        </w:rPr>
        <w:t xml:space="preserve">Puma builds its online e-commerce websites by investing in R&amp;D measures and it provides an edge to Puma to raise sales of its shoe and apparel products in the market. Another weakness of Puma business lies in its wage issues and delayed delivery, low wage within Puma to employees leads to resentment among the employee segment, and it negatively affects the sustainability of Puma in global aspects of the business. </w:t>
      </w:r>
    </w:p>
    <w:p w:rsidR="00C93655" w:rsidRPr="006E34D1" w:rsidRDefault="00C93655" w:rsidP="006E34D1">
      <w:pPr>
        <w:pStyle w:val="Heading1"/>
        <w:rPr>
          <w:sz w:val="24"/>
        </w:rPr>
      </w:pPr>
      <w:bookmarkStart w:id="16" w:name="_1ncserjkg62y" w:colFirst="0" w:colLast="0"/>
      <w:bookmarkStart w:id="17" w:name="_Toc121858920"/>
      <w:bookmarkEnd w:id="16"/>
      <w:r w:rsidRPr="006E34D1">
        <w:rPr>
          <w:sz w:val="24"/>
        </w:rPr>
        <w:t>External factors analysis of Puma by PEST</w:t>
      </w:r>
      <w:bookmarkEnd w:id="17"/>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10"/>
        <w:gridCol w:w="7050"/>
      </w:tblGrid>
      <w:tr w:rsidR="00C93655" w:rsidRPr="006E34D1" w:rsidTr="00B8019D">
        <w:trPr>
          <w:cantSplit/>
          <w:tblHeader/>
        </w:trPr>
        <w:tc>
          <w:tcPr>
            <w:tcW w:w="2310"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lastRenderedPageBreak/>
              <w:t xml:space="preserve">Political </w:t>
            </w:r>
          </w:p>
        </w:tc>
        <w:tc>
          <w:tcPr>
            <w:tcW w:w="7050" w:type="dxa"/>
            <w:shd w:val="clear" w:color="auto" w:fill="auto"/>
            <w:tcMar>
              <w:top w:w="100" w:type="dxa"/>
              <w:left w:w="100" w:type="dxa"/>
              <w:bottom w:w="100" w:type="dxa"/>
              <w:right w:w="100" w:type="dxa"/>
            </w:tcMar>
          </w:tcPr>
          <w:p w:rsidR="00C93655" w:rsidRPr="006E34D1" w:rsidRDefault="00C93655" w:rsidP="006E34D1">
            <w:pPr>
              <w:pStyle w:val="Normal1"/>
              <w:widowControl w:val="0"/>
              <w:numPr>
                <w:ilvl w:val="0"/>
                <w:numId w:val="16"/>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Russian invasion of Ukraine leads to the shut of 100 operational markets of Puma and it poses a negative impact on the sustainable business operation of Puma (</w:t>
            </w:r>
            <w:r w:rsidRPr="006E34D1">
              <w:rPr>
                <w:rFonts w:ascii="Times New Roman" w:eastAsia="Times New Roman" w:hAnsi="Times New Roman" w:cs="Times New Roman"/>
                <w:sz w:val="24"/>
                <w:szCs w:val="24"/>
                <w:highlight w:val="white"/>
                <w:lang w:val="en-GB"/>
              </w:rPr>
              <w:t>Zeibote</w:t>
            </w:r>
            <w:r w:rsidRPr="006E34D1">
              <w:rPr>
                <w:rFonts w:ascii="Times New Roman" w:eastAsia="Times New Roman" w:hAnsi="Times New Roman" w:cs="Times New Roman"/>
                <w:i/>
                <w:sz w:val="24"/>
                <w:szCs w:val="24"/>
                <w:highlight w:val="white"/>
                <w:lang w:val="en-GB"/>
              </w:rPr>
              <w:t>et al</w:t>
            </w:r>
            <w:r w:rsidRPr="006E34D1">
              <w:rPr>
                <w:rFonts w:ascii="Times New Roman" w:eastAsia="Times New Roman" w:hAnsi="Times New Roman" w:cs="Times New Roman"/>
                <w:sz w:val="24"/>
                <w:szCs w:val="24"/>
                <w:highlight w:val="white"/>
                <w:lang w:val="en-GB"/>
              </w:rPr>
              <w:t>., 2019).</w:t>
            </w:r>
          </w:p>
          <w:p w:rsidR="00C93655" w:rsidRPr="006E34D1" w:rsidRDefault="00C93655" w:rsidP="006E34D1">
            <w:pPr>
              <w:pStyle w:val="Normal1"/>
              <w:widowControl w:val="0"/>
              <w:numPr>
                <w:ilvl w:val="0"/>
                <w:numId w:val="16"/>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The prevalence of geopolitical conflict creates a disruption of supply chain activities, which leads to resentment of customers in goal scenarios. </w:t>
            </w:r>
          </w:p>
        </w:tc>
      </w:tr>
      <w:tr w:rsidR="00C93655" w:rsidRPr="006E34D1" w:rsidTr="00B8019D">
        <w:trPr>
          <w:cantSplit/>
          <w:tblHeader/>
        </w:trPr>
        <w:tc>
          <w:tcPr>
            <w:tcW w:w="2310"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 xml:space="preserve">Economic </w:t>
            </w:r>
          </w:p>
        </w:tc>
        <w:tc>
          <w:tcPr>
            <w:tcW w:w="7050" w:type="dxa"/>
            <w:shd w:val="clear" w:color="auto" w:fill="auto"/>
            <w:tcMar>
              <w:top w:w="100" w:type="dxa"/>
              <w:left w:w="100" w:type="dxa"/>
              <w:bottom w:w="100" w:type="dxa"/>
              <w:right w:w="100" w:type="dxa"/>
            </w:tcMar>
          </w:tcPr>
          <w:p w:rsidR="00C93655" w:rsidRPr="006E34D1" w:rsidRDefault="00C93655" w:rsidP="006E34D1">
            <w:pPr>
              <w:pStyle w:val="Normal1"/>
              <w:widowControl w:val="0"/>
              <w:numPr>
                <w:ilvl w:val="0"/>
                <w:numId w:val="13"/>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Covid-19  situation has hard hit the worldwide business profit of Puma due to issues such as unemployability and economic recession</w:t>
            </w:r>
          </w:p>
          <w:p w:rsidR="00C93655" w:rsidRPr="006E34D1" w:rsidRDefault="00C93655" w:rsidP="006E34D1">
            <w:pPr>
              <w:pStyle w:val="Normal1"/>
              <w:widowControl w:val="0"/>
              <w:numPr>
                <w:ilvl w:val="0"/>
                <w:numId w:val="13"/>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Sharp contraction of the market due to lower GDP  impacts customers’ purchasing powers which negatively affects business sustainability for puma (</w:t>
            </w:r>
            <w:r w:rsidRPr="006E34D1">
              <w:rPr>
                <w:rFonts w:ascii="Times New Roman" w:eastAsia="Times New Roman" w:hAnsi="Times New Roman" w:cs="Times New Roman"/>
                <w:sz w:val="24"/>
                <w:szCs w:val="24"/>
                <w:highlight w:val="white"/>
                <w:lang w:val="en-GB"/>
              </w:rPr>
              <w:t xml:space="preserve">Bulturbayevich, 2021) </w:t>
            </w:r>
          </w:p>
          <w:p w:rsidR="00C93655" w:rsidRPr="006E34D1" w:rsidRDefault="00C93655" w:rsidP="006E34D1">
            <w:pPr>
              <w:pStyle w:val="Normal1"/>
              <w:widowControl w:val="0"/>
              <w:numPr>
                <w:ilvl w:val="0"/>
                <w:numId w:val="13"/>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Net revenue earning of Puma dropped from 5.23 billion Euros to 5.5 billion Euros in the 2019-2020 time due to the prevalence of the pandemic. </w:t>
            </w:r>
          </w:p>
        </w:tc>
      </w:tr>
      <w:tr w:rsidR="00C93655" w:rsidRPr="006E34D1" w:rsidTr="00B8019D">
        <w:trPr>
          <w:cantSplit/>
          <w:tblHeader/>
        </w:trPr>
        <w:tc>
          <w:tcPr>
            <w:tcW w:w="2310"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b/>
                <w:sz w:val="24"/>
                <w:szCs w:val="24"/>
                <w:lang w:val="en-GB"/>
              </w:rPr>
              <w:t>Technological</w:t>
            </w:r>
          </w:p>
        </w:tc>
        <w:tc>
          <w:tcPr>
            <w:tcW w:w="7050" w:type="dxa"/>
            <w:shd w:val="clear" w:color="auto" w:fill="auto"/>
            <w:tcMar>
              <w:top w:w="100" w:type="dxa"/>
              <w:left w:w="100" w:type="dxa"/>
              <w:bottom w:w="100" w:type="dxa"/>
              <w:right w:w="100" w:type="dxa"/>
            </w:tcMar>
          </w:tcPr>
          <w:p w:rsidR="00C93655" w:rsidRPr="006E34D1" w:rsidRDefault="00C93655" w:rsidP="006E34D1">
            <w:pPr>
              <w:pStyle w:val="Normal1"/>
              <w:widowControl w:val="0"/>
              <w:numPr>
                <w:ilvl w:val="0"/>
                <w:numId w:val="12"/>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Puma adopts a subtle investment in R&amp;D measures for earning lucrative business profits by designing a variety of models of shoes and apparel (Puma.com, 2022).</w:t>
            </w:r>
          </w:p>
          <w:p w:rsidR="00C93655" w:rsidRPr="006E34D1" w:rsidRDefault="00C93655" w:rsidP="006E34D1">
            <w:pPr>
              <w:pStyle w:val="Normal1"/>
              <w:widowControl w:val="0"/>
              <w:numPr>
                <w:ilvl w:val="0"/>
                <w:numId w:val="12"/>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Puma adopts an innovative technology of foam, which facilitates the maximum return of energy for a person using shoes and apparel.</w:t>
            </w:r>
          </w:p>
          <w:p w:rsidR="00C93655" w:rsidRPr="006E34D1" w:rsidRDefault="00C93655" w:rsidP="006E34D1">
            <w:pPr>
              <w:pStyle w:val="Normal1"/>
              <w:widowControl w:val="0"/>
              <w:numPr>
                <w:ilvl w:val="0"/>
                <w:numId w:val="12"/>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Puma adheres with puma Fi, which implies fit intelligence while wearers can check whether the shoes automatically fit in their feet or not. </w:t>
            </w:r>
          </w:p>
        </w:tc>
      </w:tr>
      <w:tr w:rsidR="00C93655" w:rsidRPr="006E34D1" w:rsidTr="00B8019D">
        <w:trPr>
          <w:cantSplit/>
          <w:tblHeader/>
        </w:trPr>
        <w:tc>
          <w:tcPr>
            <w:tcW w:w="2310" w:type="dxa"/>
            <w:shd w:val="clear" w:color="auto" w:fill="auto"/>
            <w:tcMar>
              <w:top w:w="100" w:type="dxa"/>
              <w:left w:w="100" w:type="dxa"/>
              <w:bottom w:w="100" w:type="dxa"/>
              <w:right w:w="100" w:type="dxa"/>
            </w:tcMar>
          </w:tcPr>
          <w:p w:rsidR="00C93655" w:rsidRPr="006E34D1" w:rsidRDefault="00C93655" w:rsidP="006E34D1">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b/>
                <w:sz w:val="24"/>
                <w:szCs w:val="24"/>
                <w:lang w:val="en-GB"/>
              </w:rPr>
              <w:lastRenderedPageBreak/>
              <w:t>Social aspect</w:t>
            </w:r>
          </w:p>
        </w:tc>
        <w:tc>
          <w:tcPr>
            <w:tcW w:w="7050" w:type="dxa"/>
            <w:shd w:val="clear" w:color="auto" w:fill="auto"/>
            <w:tcMar>
              <w:top w:w="100" w:type="dxa"/>
              <w:left w:w="100" w:type="dxa"/>
              <w:bottom w:w="100" w:type="dxa"/>
              <w:right w:w="100" w:type="dxa"/>
            </w:tcMar>
          </w:tcPr>
          <w:p w:rsidR="00C93655" w:rsidRPr="006E34D1" w:rsidRDefault="00C93655" w:rsidP="006E34D1">
            <w:pPr>
              <w:pStyle w:val="Normal1"/>
              <w:widowControl w:val="0"/>
              <w:numPr>
                <w:ilvl w:val="0"/>
                <w:numId w:val="11"/>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Active participation of people in sports and other outdoor activities creates benefits for Puma in raising sales of its sports gear, apparel and shoes (</w:t>
            </w:r>
            <w:r w:rsidRPr="006E34D1">
              <w:rPr>
                <w:rFonts w:ascii="Times New Roman" w:eastAsia="Times New Roman" w:hAnsi="Times New Roman" w:cs="Times New Roman"/>
                <w:sz w:val="24"/>
                <w:szCs w:val="24"/>
                <w:highlight w:val="white"/>
                <w:lang w:val="en-GB"/>
              </w:rPr>
              <w:t>Barney and Harrison, 2020)</w:t>
            </w:r>
          </w:p>
          <w:p w:rsidR="00C93655" w:rsidRPr="006E34D1" w:rsidRDefault="00C93655" w:rsidP="006E34D1">
            <w:pPr>
              <w:pStyle w:val="Normal1"/>
              <w:widowControl w:val="0"/>
              <w:numPr>
                <w:ilvl w:val="0"/>
                <w:numId w:val="11"/>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It also creates opportunities for Puma in expanding business ventures in new markets of health drinks and energy. </w:t>
            </w:r>
          </w:p>
          <w:p w:rsidR="00C93655" w:rsidRPr="006E34D1" w:rsidRDefault="00C93655" w:rsidP="006E34D1">
            <w:pPr>
              <w:pStyle w:val="Normal1"/>
              <w:widowControl w:val="0"/>
              <w:numPr>
                <w:ilvl w:val="0"/>
                <w:numId w:val="11"/>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Usain bolt and Sergio Aguero is becoming the brand ambassador of Puma, which facilitates in attracting and luring customers towards the product line of puma. </w:t>
            </w:r>
          </w:p>
        </w:tc>
      </w:tr>
    </w:tbl>
    <w:p w:rsidR="00C93655" w:rsidRPr="006E34D1" w:rsidRDefault="00C93655" w:rsidP="006E34D1">
      <w:pPr>
        <w:pStyle w:val="Normal1"/>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Table 2: External factors analysis of Puma by PEST framework</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(Source: </w:t>
      </w:r>
      <w:r w:rsidRPr="006E34D1">
        <w:rPr>
          <w:rFonts w:ascii="Times New Roman" w:eastAsia="Times New Roman" w:hAnsi="Times New Roman" w:cs="Times New Roman"/>
          <w:sz w:val="24"/>
          <w:szCs w:val="24"/>
          <w:highlight w:val="white"/>
          <w:lang w:val="en-GB"/>
        </w:rPr>
        <w:t>Drobyazko</w:t>
      </w:r>
      <w:r w:rsidRPr="006E34D1">
        <w:rPr>
          <w:rFonts w:ascii="Times New Roman" w:eastAsia="Times New Roman" w:hAnsi="Times New Roman" w:cs="Times New Roman"/>
          <w:i/>
          <w:sz w:val="24"/>
          <w:szCs w:val="24"/>
          <w:highlight w:val="white"/>
          <w:lang w:val="en-GB"/>
        </w:rPr>
        <w:t xml:space="preserve"> et al.</w:t>
      </w:r>
      <w:r w:rsidR="00E73852" w:rsidRPr="006E34D1">
        <w:rPr>
          <w:rFonts w:ascii="Times New Roman" w:eastAsia="Times New Roman" w:hAnsi="Times New Roman" w:cs="Times New Roman"/>
          <w:sz w:val="24"/>
          <w:szCs w:val="24"/>
          <w:highlight w:val="white"/>
          <w:lang w:val="en-GB"/>
        </w:rPr>
        <w:t xml:space="preserve"> 2019</w:t>
      </w:r>
      <w:r w:rsidRPr="006E34D1">
        <w:rPr>
          <w:rFonts w:ascii="Times New Roman" w:eastAsia="Times New Roman" w:hAnsi="Times New Roman" w:cs="Times New Roman"/>
          <w:sz w:val="24"/>
          <w:szCs w:val="24"/>
          <w:lang w:val="en-GB"/>
        </w:rPr>
        <w:t>)</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Analysis and interpretation of data from various external factors is a prerequisite for gaining acquisition of knowledge about extrinsic business scenarios. As per the given views of </w:t>
      </w:r>
      <w:r w:rsidRPr="006E34D1">
        <w:rPr>
          <w:rFonts w:ascii="Times New Roman" w:eastAsia="Times New Roman" w:hAnsi="Times New Roman" w:cs="Times New Roman"/>
          <w:sz w:val="24"/>
          <w:szCs w:val="24"/>
          <w:highlight w:val="white"/>
          <w:lang w:val="en-GB"/>
        </w:rPr>
        <w:t>Bezanilla</w:t>
      </w:r>
      <w:r w:rsidRPr="006E34D1">
        <w:rPr>
          <w:rFonts w:ascii="Times New Roman" w:eastAsia="Times New Roman" w:hAnsi="Times New Roman" w:cs="Times New Roman"/>
          <w:i/>
          <w:sz w:val="24"/>
          <w:szCs w:val="24"/>
          <w:highlight w:val="white"/>
          <w:lang w:val="en-GB"/>
        </w:rPr>
        <w:t>et al</w:t>
      </w:r>
      <w:r w:rsidR="00E73852"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sz w:val="24"/>
          <w:szCs w:val="24"/>
          <w:highlight w:val="white"/>
          <w:lang w:val="en-GB"/>
        </w:rPr>
        <w:t>(2020), t</w:t>
      </w:r>
      <w:r w:rsidRPr="006E34D1">
        <w:rPr>
          <w:rFonts w:ascii="Times New Roman" w:eastAsia="Times New Roman" w:hAnsi="Times New Roman" w:cs="Times New Roman"/>
          <w:sz w:val="24"/>
          <w:szCs w:val="24"/>
          <w:lang w:val="en-GB"/>
        </w:rPr>
        <w:t xml:space="preserve">he brand positioning of Puma requires </w:t>
      </w:r>
      <w:r w:rsidR="00E73852" w:rsidRPr="006E34D1">
        <w:rPr>
          <w:rFonts w:ascii="Times New Roman" w:eastAsia="Times New Roman" w:hAnsi="Times New Roman" w:cs="Times New Roman"/>
          <w:sz w:val="24"/>
          <w:szCs w:val="24"/>
          <w:lang w:val="en-GB"/>
        </w:rPr>
        <w:t>analyzing its</w:t>
      </w:r>
      <w:r w:rsidRPr="006E34D1">
        <w:rPr>
          <w:rFonts w:ascii="Times New Roman" w:eastAsia="Times New Roman" w:hAnsi="Times New Roman" w:cs="Times New Roman"/>
          <w:sz w:val="24"/>
          <w:szCs w:val="24"/>
          <w:lang w:val="en-GB"/>
        </w:rPr>
        <w:t xml:space="preserve"> external factors, which include a social, technological, economic and political framework for taking decisions in accordance with the needs of global aspects of the business. The prevalence of geopolitical conflict creates a negative impact on the business of Puma in its diverse location, which requires it to follow suit sustainable business strategies for meeting the demands of customers. </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Covid-19 poses a negative impact on capital earning per individual and GDP which hard-hits Puma’s business. The net revenue earning of Puma dropped from 5.23 billion Euros to 5.5 billion Euros in the 2019-2020 time due to the prevalence of the pandemic. The Russian invasion of Ukraine coupled with the pandemic creates a negative impact on Puma's business and requires adhering to deliberate business negotiation for lowering threats to business from a global perspective. </w:t>
      </w:r>
    </w:p>
    <w:p w:rsidR="00C93655" w:rsidRPr="006E34D1" w:rsidRDefault="00C93655"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Market contraction due to the </w:t>
      </w:r>
      <w:r w:rsidR="00E73852" w:rsidRPr="006E34D1">
        <w:rPr>
          <w:rFonts w:ascii="Times New Roman" w:eastAsia="Times New Roman" w:hAnsi="Times New Roman" w:cs="Times New Roman"/>
          <w:sz w:val="24"/>
          <w:szCs w:val="24"/>
          <w:lang w:val="en-GB"/>
        </w:rPr>
        <w:t>pandemic creates a</w:t>
      </w:r>
      <w:r w:rsidRPr="006E34D1">
        <w:rPr>
          <w:rFonts w:ascii="Times New Roman" w:eastAsia="Times New Roman" w:hAnsi="Times New Roman" w:cs="Times New Roman"/>
          <w:sz w:val="24"/>
          <w:szCs w:val="24"/>
          <w:lang w:val="en-GB"/>
        </w:rPr>
        <w:t xml:space="preserve"> negative impact on the sustainable profitability of Puma, which requires adherence to post-</w:t>
      </w:r>
      <w:r w:rsidR="00E73852" w:rsidRPr="006E34D1">
        <w:rPr>
          <w:rFonts w:ascii="Times New Roman" w:eastAsia="Times New Roman" w:hAnsi="Times New Roman" w:cs="Times New Roman"/>
          <w:sz w:val="24"/>
          <w:szCs w:val="24"/>
          <w:lang w:val="en-GB"/>
        </w:rPr>
        <w:t>pandemic strategies</w:t>
      </w:r>
      <w:r w:rsidRPr="006E34D1">
        <w:rPr>
          <w:rFonts w:ascii="Times New Roman" w:eastAsia="Times New Roman" w:hAnsi="Times New Roman" w:cs="Times New Roman"/>
          <w:sz w:val="24"/>
          <w:szCs w:val="24"/>
          <w:lang w:val="en-GB"/>
        </w:rPr>
        <w:t xml:space="preserve"> in business for delivery of lucrative business profit to Puma. Puma designs a vary of design of foot and apparel products by financial allocation </w:t>
      </w:r>
      <w:r w:rsidR="00E73852" w:rsidRPr="006E34D1">
        <w:rPr>
          <w:rFonts w:ascii="Times New Roman" w:eastAsia="Times New Roman" w:hAnsi="Times New Roman" w:cs="Times New Roman"/>
          <w:sz w:val="24"/>
          <w:szCs w:val="24"/>
          <w:lang w:val="en-GB"/>
        </w:rPr>
        <w:t>on R</w:t>
      </w:r>
      <w:r w:rsidRPr="006E34D1">
        <w:rPr>
          <w:rFonts w:ascii="Times New Roman" w:eastAsia="Times New Roman" w:hAnsi="Times New Roman" w:cs="Times New Roman"/>
          <w:sz w:val="24"/>
          <w:szCs w:val="24"/>
          <w:lang w:val="en-GB"/>
        </w:rPr>
        <w:t xml:space="preserve">&amp;D measures which help Puma to maintain a stronghold in a competitive business environment. Puma implements </w:t>
      </w:r>
      <w:r w:rsidR="00282B18" w:rsidRPr="006E34D1">
        <w:rPr>
          <w:rFonts w:ascii="Times New Roman" w:eastAsia="Times New Roman" w:hAnsi="Times New Roman" w:cs="Times New Roman"/>
          <w:sz w:val="24"/>
          <w:szCs w:val="24"/>
          <w:lang w:val="en-GB"/>
        </w:rPr>
        <w:t>“</w:t>
      </w:r>
      <w:r w:rsidRPr="006E34D1">
        <w:rPr>
          <w:rFonts w:ascii="Times New Roman" w:eastAsia="Times New Roman" w:hAnsi="Times New Roman" w:cs="Times New Roman"/>
          <w:sz w:val="24"/>
          <w:szCs w:val="24"/>
          <w:lang w:val="en-GB"/>
        </w:rPr>
        <w:t>puma Fi</w:t>
      </w:r>
      <w:r w:rsidR="00282B18" w:rsidRPr="006E34D1">
        <w:rPr>
          <w:rFonts w:ascii="Times New Roman" w:eastAsia="Times New Roman" w:hAnsi="Times New Roman" w:cs="Times New Roman"/>
          <w:sz w:val="24"/>
          <w:szCs w:val="24"/>
          <w:lang w:val="en-GB"/>
        </w:rPr>
        <w:t>” which</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sz w:val="24"/>
          <w:szCs w:val="24"/>
          <w:lang w:val="en-GB"/>
        </w:rPr>
        <w:lastRenderedPageBreak/>
        <w:t xml:space="preserve">implies fit intelligence while wearers can check whether the shoes fit their feet or not. Puma designs a variety of models of shoes, which provides an edge to Puma to attract and lure its targeted customer audience. </w:t>
      </w:r>
    </w:p>
    <w:p w:rsidR="00C93655" w:rsidRPr="006E34D1" w:rsidRDefault="00C93655" w:rsidP="006E34D1">
      <w:pPr>
        <w:pStyle w:val="Heading1"/>
        <w:rPr>
          <w:sz w:val="24"/>
        </w:rPr>
      </w:pPr>
      <w:bookmarkStart w:id="18" w:name="_r9pkvddujj2e" w:colFirst="0" w:colLast="0"/>
      <w:bookmarkStart w:id="19" w:name="_Toc121858921"/>
      <w:bookmarkEnd w:id="18"/>
      <w:r w:rsidRPr="006E34D1">
        <w:rPr>
          <w:sz w:val="24"/>
        </w:rPr>
        <w:t>Porter's five forces and its analysis for Puma</w:t>
      </w:r>
      <w:bookmarkEnd w:id="19"/>
    </w:p>
    <w:p w:rsidR="00583E1A" w:rsidRPr="006E34D1" w:rsidRDefault="00583E1A" w:rsidP="006E34D1">
      <w:pPr>
        <w:spacing w:line="360" w:lineRule="auto"/>
        <w:jc w:val="both"/>
        <w:rPr>
          <w:rFonts w:ascii="Times New Roman" w:hAnsi="Times New Roman" w:cs="Times New Roman"/>
          <w:sz w:val="24"/>
          <w:szCs w:val="24"/>
        </w:rPr>
      </w:pPr>
      <w:r w:rsidRPr="006E34D1">
        <w:rPr>
          <w:rFonts w:ascii="Times New Roman" w:hAnsi="Times New Roman" w:cs="Times New Roman"/>
          <w:sz w:val="24"/>
          <w:szCs w:val="24"/>
        </w:rPr>
        <w:t xml:space="preserve">Analysis of Porter's Five Forces is required for Puma and its company since it is a strategic management technique that helps generate greater consumer understanding by analysing numerous elements. When clarifying Puma's market analysis, some factors are taken into account. These factors include the buyer's bargaining power, the supplier's negotiating power, substitution threats, and the inclusion of new entrants into the target market alongside competitive competition. </w:t>
      </w:r>
    </w:p>
    <w:p w:rsidR="00583E1A" w:rsidRPr="006E34D1" w:rsidRDefault="00583E1A" w:rsidP="006E34D1">
      <w:pPr>
        <w:pStyle w:val="ListParagraph"/>
        <w:numPr>
          <w:ilvl w:val="0"/>
          <w:numId w:val="19"/>
        </w:numPr>
        <w:spacing w:line="360" w:lineRule="auto"/>
        <w:jc w:val="both"/>
        <w:rPr>
          <w:rFonts w:ascii="Times New Roman" w:hAnsi="Times New Roman" w:cs="Times New Roman"/>
          <w:sz w:val="24"/>
          <w:szCs w:val="24"/>
        </w:rPr>
      </w:pPr>
      <w:r w:rsidRPr="006E34D1">
        <w:rPr>
          <w:rFonts w:ascii="Times New Roman" w:hAnsi="Times New Roman" w:cs="Times New Roman"/>
          <w:sz w:val="24"/>
          <w:szCs w:val="24"/>
        </w:rPr>
        <w:t xml:space="preserve">Puma's clients or purchasers have a poor negotiating power, according to the judgement of Bryson and George (2020), since the company works with modest purchase quantities. Puma is able to reach the segment of customers it is most interested in selling to thanks to its network of strategic retail partners. The company also ran its retail online business through its online e-commerce sites, which gave it an advantage and helped it reduce the risks associated with its initial investment. According to the opinions of Oreg and Berson, (2019), the consumer gets their necessary shoe items through online websites or e-commerce sites, and this assists Puma in effectively earning commercial profit in the target market. Puma was able to continue to maintain its dominant position in the worldwide market because to the provision of high-quality footwear at prices that were accessible to consumers. </w:t>
      </w:r>
    </w:p>
    <w:p w:rsidR="00583E1A" w:rsidRPr="006E34D1" w:rsidRDefault="00583E1A" w:rsidP="006E34D1">
      <w:pPr>
        <w:pStyle w:val="ListParagraph"/>
        <w:numPr>
          <w:ilvl w:val="0"/>
          <w:numId w:val="19"/>
        </w:numPr>
        <w:spacing w:line="360" w:lineRule="auto"/>
        <w:jc w:val="both"/>
        <w:rPr>
          <w:rFonts w:ascii="Times New Roman" w:hAnsi="Times New Roman" w:cs="Times New Roman"/>
          <w:sz w:val="24"/>
          <w:szCs w:val="24"/>
        </w:rPr>
      </w:pPr>
      <w:r w:rsidRPr="006E34D1">
        <w:rPr>
          <w:rFonts w:ascii="Times New Roman" w:hAnsi="Times New Roman" w:cs="Times New Roman"/>
          <w:sz w:val="24"/>
          <w:szCs w:val="24"/>
        </w:rPr>
        <w:t xml:space="preserve">Puma is able to conduct its garment business via more deliberate ways thanks to the selection of sustainable suppliers. These means include the selection of acceptable vendors, production control, pricing negotiation, and product development factors. According to the opinion of Barney (2018), a review of the portfolio of suppliers is a prerequisite for providing an edge to the business operation of Puma. In addition, it requires adhering with supplier selection for the deliverance of a hassle-free supply chain and logistics operation, which satisfies the demand of its customers' segment. Barney's opinion can be found here. Puma is able to reduce its dependency on particular suppliers as a result of the periodic evaluation of the supplier's portfolio, which also helps to ease source marketing. Puma is able to maintain a check on the periodic operations of its suppliers in worldwide business thanks to the proactive strategy that the company takes. </w:t>
      </w:r>
    </w:p>
    <w:p w:rsidR="00583E1A" w:rsidRPr="006E34D1" w:rsidRDefault="00583E1A" w:rsidP="006E34D1">
      <w:pPr>
        <w:pStyle w:val="ListParagraph"/>
        <w:numPr>
          <w:ilvl w:val="0"/>
          <w:numId w:val="19"/>
        </w:numPr>
        <w:spacing w:line="360" w:lineRule="auto"/>
        <w:jc w:val="both"/>
        <w:rPr>
          <w:rFonts w:ascii="Times New Roman" w:hAnsi="Times New Roman" w:cs="Times New Roman"/>
          <w:sz w:val="24"/>
          <w:szCs w:val="24"/>
        </w:rPr>
      </w:pPr>
      <w:r w:rsidRPr="006E34D1">
        <w:rPr>
          <w:rFonts w:ascii="Times New Roman" w:hAnsi="Times New Roman" w:cs="Times New Roman"/>
          <w:sz w:val="24"/>
          <w:szCs w:val="24"/>
        </w:rPr>
        <w:lastRenderedPageBreak/>
        <w:t xml:space="preserve">Puma makes investments in its own proprietary technology in order to improve the quality of the services it provides to its customers. The company offers a wide range of technologies, such as XETIC, NITRO, and HYBRID, all of which help to mitigate the threat of product substitution risks posed by Puma's various market activities. Puma creates a purposeful investment in R&amp;D measures, which gives an advantage to leverage increased technology elements for the commercial operation of Puma in its target market activities, as stated by the view of Barney and Harrison, (2020). It provides professional services to athletes, and as a result, it is rather difficult to find anything in the market that can adequately replace Puma's offerings. Puma has been successful in reducing the risk of having its market operations imitated by continuously improving its designs and technical capabilities. Because of this, Puma has very few risks related to product replacement, and the company also pioneered a modest technology investment in the operating market. According to the viewpoint presented by Boudlaie et al. (2020), businesses are required to make investments in technology elements in order to reduce the danger of product replacement. This allows companies like Puma to get a grip in the operating market they are aiming for. </w:t>
      </w:r>
    </w:p>
    <w:p w:rsidR="00583E1A" w:rsidRPr="006E34D1" w:rsidRDefault="00583E1A" w:rsidP="006E34D1">
      <w:pPr>
        <w:pStyle w:val="ListParagraph"/>
        <w:numPr>
          <w:ilvl w:val="0"/>
          <w:numId w:val="19"/>
        </w:numPr>
        <w:spacing w:line="360" w:lineRule="auto"/>
        <w:jc w:val="both"/>
        <w:rPr>
          <w:rFonts w:ascii="Times New Roman" w:hAnsi="Times New Roman" w:cs="Times New Roman"/>
          <w:sz w:val="24"/>
          <w:szCs w:val="24"/>
        </w:rPr>
      </w:pPr>
      <w:r w:rsidRPr="006E34D1">
        <w:rPr>
          <w:rFonts w:ascii="Times New Roman" w:hAnsi="Times New Roman" w:cs="Times New Roman"/>
          <w:sz w:val="24"/>
          <w:szCs w:val="24"/>
        </w:rPr>
        <w:t xml:space="preserve">Puma has built a considerable investment in R&amp;D measures for the purpose of assuring profitable business profit, and it has built a periodic up gradation of technology. As a result, the company faces a reduced risk from new entrants in the market and the hazards connected with them. Yoon and Chung (2018) are of the idea that it is rather tough for freshly introduced company ventures to deal with the technology strategic implications in a better and more congruent manner in comparison to Puma in the sports and apparel market </w:t>
      </w:r>
    </w:p>
    <w:p w:rsidR="00583E1A" w:rsidRPr="006E34D1" w:rsidRDefault="00583E1A" w:rsidP="006E34D1">
      <w:pPr>
        <w:pStyle w:val="ListParagraph"/>
        <w:numPr>
          <w:ilvl w:val="0"/>
          <w:numId w:val="19"/>
        </w:numPr>
        <w:spacing w:line="360" w:lineRule="auto"/>
        <w:jc w:val="both"/>
        <w:rPr>
          <w:rFonts w:ascii="Times New Roman" w:hAnsi="Times New Roman" w:cs="Times New Roman"/>
          <w:b/>
          <w:sz w:val="24"/>
          <w:szCs w:val="24"/>
        </w:rPr>
      </w:pPr>
      <w:r w:rsidRPr="006E34D1">
        <w:rPr>
          <w:rFonts w:ascii="Times New Roman" w:hAnsi="Times New Roman" w:cs="Times New Roman"/>
          <w:sz w:val="24"/>
          <w:szCs w:val="24"/>
        </w:rPr>
        <w:t>Puma is able to retain a grip in a target market operation by offering items in a broad number of categories, including footwear, accessories, and clothing. This allows Puma to do business in a manner that is both profitable and sustainable. Puma's most significant competitors are Nike and Adidas; consequently, it gives customers an advantage to switch between Nike and Puma in accordance with the analysis of business benefits in an efficient manner to acquire products from the targeted brand. Nike and Adidas are the most significant competitors of Puma. Puma's consumers may switch to their necessary items whenever and wherever needed for getting an advantage in business over the course of a particular time, which creates a high level of competition to market in an atmosphere where competition is intense.</w:t>
      </w:r>
    </w:p>
    <w:p w:rsidR="007B2510" w:rsidRPr="006E34D1" w:rsidRDefault="00530C70" w:rsidP="006E34D1">
      <w:pPr>
        <w:pStyle w:val="Heading1"/>
        <w:rPr>
          <w:sz w:val="24"/>
        </w:rPr>
      </w:pPr>
      <w:bookmarkStart w:id="20" w:name="_Toc121858922"/>
      <w:r w:rsidRPr="006E34D1">
        <w:rPr>
          <w:sz w:val="24"/>
        </w:rPr>
        <w:lastRenderedPageBreak/>
        <w:t>Ansoff matrix as a strategic tool for puma’s sustainability</w:t>
      </w:r>
      <w:bookmarkEnd w:id="20"/>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The Ansoff Matrix usually contacted by the Product/Market Development Grid is underlined as a two-by-two concept and operated by business management sections and the reviewer section to assist the program and assess the development initiatives. In certain, the implementation helps stakeholders conceptualize the status of trouble associated with various growth strategies. </w:t>
      </w:r>
    </w:p>
    <w:p w:rsidR="007B2510" w:rsidRPr="006E34D1" w:rsidRDefault="00530C70" w:rsidP="006E34D1">
      <w:pPr>
        <w:pStyle w:val="Normal1"/>
        <w:numPr>
          <w:ilvl w:val="0"/>
          <w:numId w:val="10"/>
        </w:numPr>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Market development</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Puma is one of the reputed brands associated with sports equipment, in reference to the process of business internalisation it is significant to underline that the company needs to focus on the objectives of the internationalisation process. The concept of internationalisation focuses on increasing nationwide and multinational visibility. </w:t>
      </w:r>
      <w:r w:rsidRPr="006E34D1">
        <w:rPr>
          <w:rFonts w:ascii="Times New Roman" w:eastAsia="Times New Roman" w:hAnsi="Times New Roman" w:cs="Times New Roman"/>
          <w:sz w:val="24"/>
          <w:szCs w:val="24"/>
          <w:highlight w:val="white"/>
          <w:lang w:val="en-GB"/>
        </w:rPr>
        <w:t>According to the information of Gröschl</w:t>
      </w:r>
      <w:r w:rsidRPr="006E34D1">
        <w:rPr>
          <w:rFonts w:ascii="Times New Roman" w:eastAsia="Times New Roman" w:hAnsi="Times New Roman" w:cs="Times New Roman"/>
          <w:i/>
          <w:sz w:val="24"/>
          <w:szCs w:val="24"/>
          <w:highlight w:val="white"/>
          <w:lang w:val="en-GB"/>
        </w:rPr>
        <w:t xml:space="preserve">et al. </w:t>
      </w:r>
      <w:r w:rsidRPr="006E34D1">
        <w:rPr>
          <w:rFonts w:ascii="Times New Roman" w:eastAsia="Times New Roman" w:hAnsi="Times New Roman" w:cs="Times New Roman"/>
          <w:sz w:val="24"/>
          <w:szCs w:val="24"/>
          <w:highlight w:val="white"/>
          <w:lang w:val="en-GB"/>
        </w:rPr>
        <w:t>(2019),</w:t>
      </w:r>
      <w:r w:rsidRPr="006E34D1">
        <w:rPr>
          <w:rFonts w:ascii="Times New Roman" w:eastAsia="Times New Roman" w:hAnsi="Times New Roman" w:cs="Times New Roman"/>
          <w:sz w:val="24"/>
          <w:szCs w:val="24"/>
          <w:lang w:val="en-GB"/>
        </w:rPr>
        <w:t xml:space="preserve"> strategic partnership is another important perspective that needs to enhance according to the process of business development in the international market. Business data on Puma highlights that the company function in around 120 countries in the world. As per the broad areas of business, it is significant to underline that the company needs to analyse all the marketing factors mostly the technological factors that help them to improve their business. The case study of Puma highlights that the company also own Cobra Golf and stitched to improve its business market around the globe. </w:t>
      </w:r>
    </w:p>
    <w:p w:rsidR="007B2510" w:rsidRPr="006E34D1" w:rsidRDefault="00530C70" w:rsidP="006E34D1">
      <w:pPr>
        <w:pStyle w:val="Normal1"/>
        <w:numPr>
          <w:ilvl w:val="0"/>
          <w:numId w:val="9"/>
        </w:numPr>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 xml:space="preserve">Market penetration </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Market penetration is one of the significant objectives that is developed according to new product development criteria. Technological adoption is one such criterion that helps Puma to launch their new product through digital media. Some of the important data based on social media as well as digital media highlights that around</w:t>
      </w:r>
      <w:r w:rsidRPr="006E34D1">
        <w:rPr>
          <w:rFonts w:ascii="Times New Roman" w:eastAsia="Times New Roman" w:hAnsi="Times New Roman" w:cs="Times New Roman"/>
          <w:b/>
          <w:i/>
          <w:sz w:val="24"/>
          <w:szCs w:val="24"/>
          <w:lang w:val="en-GB"/>
        </w:rPr>
        <w:t xml:space="preserve"> 4.1 billion people</w:t>
      </w:r>
      <w:r w:rsidRPr="006E34D1">
        <w:rPr>
          <w:rFonts w:ascii="Times New Roman" w:eastAsia="Times New Roman" w:hAnsi="Times New Roman" w:cs="Times New Roman"/>
          <w:sz w:val="24"/>
          <w:szCs w:val="24"/>
          <w:lang w:val="en-GB"/>
        </w:rPr>
        <w:t xml:space="preserve"> are using social media stages and it will be increased to </w:t>
      </w:r>
      <w:r w:rsidRPr="006E34D1">
        <w:rPr>
          <w:rFonts w:ascii="Times New Roman" w:eastAsia="Times New Roman" w:hAnsi="Times New Roman" w:cs="Times New Roman"/>
          <w:b/>
          <w:i/>
          <w:sz w:val="24"/>
          <w:szCs w:val="24"/>
          <w:lang w:val="en-GB"/>
        </w:rPr>
        <w:t>6 billion</w:t>
      </w:r>
      <w:r w:rsidRPr="006E34D1">
        <w:rPr>
          <w:rFonts w:ascii="Times New Roman" w:eastAsia="Times New Roman" w:hAnsi="Times New Roman" w:cs="Times New Roman"/>
          <w:sz w:val="24"/>
          <w:szCs w:val="24"/>
          <w:lang w:val="en-GB"/>
        </w:rPr>
        <w:t xml:space="preserve"> within the year </w:t>
      </w:r>
      <w:r w:rsidRPr="006E34D1">
        <w:rPr>
          <w:rFonts w:ascii="Times New Roman" w:eastAsia="Times New Roman" w:hAnsi="Times New Roman" w:cs="Times New Roman"/>
          <w:b/>
          <w:i/>
          <w:sz w:val="24"/>
          <w:szCs w:val="24"/>
          <w:lang w:val="en-GB"/>
        </w:rPr>
        <w:t>2026</w:t>
      </w:r>
      <w:r w:rsidRPr="006E34D1">
        <w:rPr>
          <w:rFonts w:ascii="Times New Roman" w:eastAsia="Times New Roman" w:hAnsi="Times New Roman" w:cs="Times New Roman"/>
          <w:sz w:val="24"/>
          <w:szCs w:val="24"/>
          <w:lang w:val="en-GB"/>
        </w:rPr>
        <w:t xml:space="preserve">. Thus the business authority of Puma needs to adopt the social media concept that helps the company to improve its business function as per its newly launched product. Such a perspective is also significant in reference to brand awareness and penetrating a new business market around the world. According to the annual report of Puma (2020), it is also highlighted that the company needs to enhance their business market as per its sales in the year </w:t>
      </w:r>
      <w:r w:rsidRPr="006E34D1">
        <w:rPr>
          <w:rFonts w:ascii="Times New Roman" w:eastAsia="Times New Roman" w:hAnsi="Times New Roman" w:cs="Times New Roman"/>
          <w:b/>
          <w:i/>
          <w:sz w:val="24"/>
          <w:szCs w:val="24"/>
          <w:lang w:val="en-GB"/>
        </w:rPr>
        <w:t>2021</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b/>
          <w:i/>
          <w:sz w:val="24"/>
          <w:szCs w:val="24"/>
          <w:lang w:val="en-GB"/>
        </w:rPr>
        <w:t>6.805 billion euros</w:t>
      </w:r>
      <w:r w:rsidRPr="006E34D1">
        <w:rPr>
          <w:rFonts w:ascii="Times New Roman" w:eastAsia="Times New Roman" w:hAnsi="Times New Roman" w:cs="Times New Roman"/>
          <w:sz w:val="24"/>
          <w:szCs w:val="24"/>
          <w:lang w:val="en-GB"/>
        </w:rPr>
        <w:t xml:space="preserve">. Therefore the aspect of market penetration helps the organization to enhance the business market following the upcoming changes in the contemporary business as well as delivers a </w:t>
      </w:r>
      <w:r w:rsidRPr="006E34D1">
        <w:rPr>
          <w:rFonts w:ascii="Times New Roman" w:eastAsia="Times New Roman" w:hAnsi="Times New Roman" w:cs="Times New Roman"/>
          <w:sz w:val="24"/>
          <w:szCs w:val="24"/>
          <w:lang w:val="en-GB"/>
        </w:rPr>
        <w:lastRenderedPageBreak/>
        <w:t xml:space="preserve">potential knowledge that is relevant as well as underlines the challenging factors as per the process of business sustainability. </w:t>
      </w:r>
    </w:p>
    <w:p w:rsidR="007B2510" w:rsidRPr="006E34D1" w:rsidRDefault="00530C70" w:rsidP="006E34D1">
      <w:pPr>
        <w:pStyle w:val="Normal1"/>
        <w:spacing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noProof/>
          <w:sz w:val="24"/>
          <w:szCs w:val="24"/>
        </w:rPr>
        <w:drawing>
          <wp:inline distT="114300" distB="114300" distL="114300" distR="114300">
            <wp:extent cx="2809875" cy="26193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809875" cy="2619375"/>
                    </a:xfrm>
                    <a:prstGeom prst="rect">
                      <a:avLst/>
                    </a:prstGeom>
                    <a:ln w="25400">
                      <a:solidFill>
                        <a:srgbClr val="000000"/>
                      </a:solidFill>
                      <a:prstDash val="solid"/>
                    </a:ln>
                  </pic:spPr>
                </pic:pic>
              </a:graphicData>
            </a:graphic>
          </wp:inline>
        </w:drawing>
      </w:r>
    </w:p>
    <w:p w:rsidR="007B2510" w:rsidRPr="006E34D1" w:rsidRDefault="00AC27E3" w:rsidP="006E34D1">
      <w:pPr>
        <w:pStyle w:val="Heading5"/>
        <w:spacing w:line="360" w:lineRule="auto"/>
        <w:jc w:val="both"/>
        <w:rPr>
          <w:lang w:val="en-GB"/>
        </w:rPr>
      </w:pPr>
      <w:bookmarkStart w:id="21" w:name="_m67g27vqvgx0" w:colFirst="0" w:colLast="0"/>
      <w:bookmarkEnd w:id="21"/>
      <w:r w:rsidRPr="006E34D1">
        <w:rPr>
          <w:lang w:val="en-GB"/>
        </w:rPr>
        <w:t>Figure 3</w:t>
      </w:r>
      <w:r w:rsidR="00530C70" w:rsidRPr="006E34D1">
        <w:rPr>
          <w:lang w:val="en-GB"/>
        </w:rPr>
        <w:t>: Ansoff Matrix</w:t>
      </w:r>
    </w:p>
    <w:p w:rsidR="007B2510" w:rsidRPr="006E34D1" w:rsidRDefault="00530C70" w:rsidP="006E34D1">
      <w:pPr>
        <w:pStyle w:val="Normal1"/>
        <w:spacing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(Source: Influenced </w:t>
      </w:r>
      <w:r w:rsidR="000B6204" w:rsidRPr="006E34D1">
        <w:rPr>
          <w:rFonts w:ascii="Times New Roman" w:eastAsia="Times New Roman" w:hAnsi="Times New Roman" w:cs="Times New Roman"/>
          <w:sz w:val="24"/>
          <w:szCs w:val="24"/>
          <w:lang w:val="en-GB"/>
        </w:rPr>
        <w:t xml:space="preserve">by </w:t>
      </w:r>
      <w:r w:rsidR="000B6204" w:rsidRPr="006E34D1">
        <w:rPr>
          <w:rFonts w:ascii="Times New Roman" w:eastAsia="Times New Roman" w:hAnsi="Times New Roman" w:cs="Times New Roman"/>
          <w:sz w:val="24"/>
          <w:szCs w:val="24"/>
          <w:highlight w:val="white"/>
          <w:lang w:val="en-GB"/>
        </w:rPr>
        <w:t>McGrath</w:t>
      </w:r>
      <w:r w:rsidR="005A3B0B" w:rsidRPr="006E34D1">
        <w:rPr>
          <w:rFonts w:ascii="Times New Roman" w:eastAsia="Times New Roman" w:hAnsi="Times New Roman" w:cs="Times New Roman"/>
          <w:i/>
          <w:sz w:val="24"/>
          <w:szCs w:val="24"/>
          <w:highlight w:val="white"/>
          <w:lang w:val="en-GB"/>
        </w:rPr>
        <w:t>et al.</w:t>
      </w:r>
      <w:r w:rsidRPr="006E34D1">
        <w:rPr>
          <w:rFonts w:ascii="Times New Roman" w:eastAsia="Times New Roman" w:hAnsi="Times New Roman" w:cs="Times New Roman"/>
          <w:sz w:val="24"/>
          <w:szCs w:val="24"/>
          <w:highlight w:val="white"/>
          <w:lang w:val="en-GB"/>
        </w:rPr>
        <w:t>2021</w:t>
      </w:r>
      <w:r w:rsidRPr="006E34D1">
        <w:rPr>
          <w:rFonts w:ascii="Times New Roman" w:eastAsia="Times New Roman" w:hAnsi="Times New Roman" w:cs="Times New Roman"/>
          <w:sz w:val="24"/>
          <w:szCs w:val="24"/>
          <w:lang w:val="en-GB"/>
        </w:rPr>
        <w:t>)</w:t>
      </w:r>
    </w:p>
    <w:p w:rsidR="007B2510" w:rsidRPr="006E34D1" w:rsidRDefault="00530C70" w:rsidP="006E34D1">
      <w:pPr>
        <w:pStyle w:val="Normal1"/>
        <w:numPr>
          <w:ilvl w:val="0"/>
          <w:numId w:val="8"/>
        </w:numPr>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 xml:space="preserve">Diversification </w:t>
      </w:r>
    </w:p>
    <w:p w:rsidR="00216CDF" w:rsidRPr="006E34D1" w:rsidRDefault="00530C70" w:rsidP="006E34D1">
      <w:pPr>
        <w:pStyle w:val="Normal1"/>
        <w:spacing w:line="360" w:lineRule="auto"/>
        <w:jc w:val="both"/>
        <w:rPr>
          <w:rFonts w:ascii="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The aspects of business diversification focus on some significant objectives therefore it is evaluated that the concept of internationalisation is one of the significant parameters as identified in the diversified business-standard. </w:t>
      </w:r>
      <w:r w:rsidRPr="006E34D1">
        <w:rPr>
          <w:rFonts w:ascii="Times New Roman" w:eastAsia="Times New Roman" w:hAnsi="Times New Roman" w:cs="Times New Roman"/>
          <w:sz w:val="24"/>
          <w:szCs w:val="24"/>
          <w:highlight w:val="white"/>
          <w:lang w:val="en-GB"/>
        </w:rPr>
        <w:t xml:space="preserve">As per the information of McGrath </w:t>
      </w:r>
      <w:r w:rsidRPr="006E34D1">
        <w:rPr>
          <w:rFonts w:ascii="Times New Roman" w:eastAsia="Times New Roman" w:hAnsi="Times New Roman" w:cs="Times New Roman"/>
          <w:i/>
          <w:sz w:val="24"/>
          <w:szCs w:val="24"/>
          <w:highlight w:val="white"/>
          <w:lang w:val="en-GB"/>
        </w:rPr>
        <w:t xml:space="preserve">et al. </w:t>
      </w:r>
      <w:r w:rsidRPr="006E34D1">
        <w:rPr>
          <w:rFonts w:ascii="Times New Roman" w:eastAsia="Times New Roman" w:hAnsi="Times New Roman" w:cs="Times New Roman"/>
          <w:sz w:val="24"/>
          <w:szCs w:val="24"/>
          <w:highlight w:val="white"/>
          <w:lang w:val="en-GB"/>
        </w:rPr>
        <w:t xml:space="preserve">(2021), </w:t>
      </w:r>
      <w:r w:rsidRPr="006E34D1">
        <w:rPr>
          <w:rFonts w:ascii="Times New Roman" w:eastAsia="Times New Roman" w:hAnsi="Times New Roman" w:cs="Times New Roman"/>
          <w:sz w:val="24"/>
          <w:szCs w:val="24"/>
          <w:lang w:val="en-GB"/>
        </w:rPr>
        <w:t xml:space="preserve">following the business market and employees of Puma, the company needs to analyze all the changing objectives of a business process that are relevant as well as implement a compact knowledge in reference to the changes. Furthermore, it is also highlighted that business collaboration is another essential objective that needs to develop following the potential changes in the dimension of global business. Such a process also helps to maintain sustainable business processes and helps to analyse all the business trends based on the market analysis. </w:t>
      </w:r>
      <w:r w:rsidR="00216CDF" w:rsidRPr="006E34D1">
        <w:rPr>
          <w:rFonts w:ascii="Times New Roman" w:hAnsi="Times New Roman" w:cs="Times New Roman"/>
          <w:sz w:val="24"/>
          <w:szCs w:val="24"/>
          <w:lang w:val="en-GB"/>
        </w:rPr>
        <w:t xml:space="preserve">KarstenWarholm, a Norwegian hurdler who raced for us and whom we recruited in the summer of 2019, caused a stir with his astonishing exploits on the track in Qatar. A young man of 23 years old came out on top in the men's 400-meter hurdles competition. He finished with an incredible 0.24-second advantage over his competitor. He won the gold medal and took it home. The 400-meter hurdles world record that he set is still in his possession. Karsten was also awarded the title of Men's European Athlete of the Year, and he was nominated for the World Athletics Awards 2019 in the category of Male Athlete </w:t>
      </w:r>
      <w:r w:rsidR="00216CDF" w:rsidRPr="006E34D1">
        <w:rPr>
          <w:rFonts w:ascii="Times New Roman" w:hAnsi="Times New Roman" w:cs="Times New Roman"/>
          <w:sz w:val="24"/>
          <w:szCs w:val="24"/>
          <w:lang w:val="en-GB"/>
        </w:rPr>
        <w:lastRenderedPageBreak/>
        <w:t xml:space="preserve">of the Year. As if all of this wasn't amazing enough on its own, Karsten also won the title of Men's European Athlete of the Year. </w:t>
      </w:r>
    </w:p>
    <w:p w:rsidR="00216CDF" w:rsidRPr="006E34D1" w:rsidRDefault="00216CDF" w:rsidP="006E34D1">
      <w:pPr>
        <w:pStyle w:val="Normal1"/>
        <w:spacing w:line="360" w:lineRule="auto"/>
        <w:jc w:val="both"/>
        <w:rPr>
          <w:rFonts w:ascii="Times New Roman" w:hAnsi="Times New Roman" w:cs="Times New Roman"/>
          <w:sz w:val="24"/>
          <w:szCs w:val="24"/>
          <w:lang w:val="en-GB"/>
        </w:rPr>
      </w:pPr>
      <w:r w:rsidRPr="006E34D1">
        <w:rPr>
          <w:rFonts w:ascii="Times New Roman" w:hAnsi="Times New Roman" w:cs="Times New Roman"/>
          <w:sz w:val="24"/>
          <w:szCs w:val="24"/>
          <w:lang w:val="en-GB"/>
        </w:rPr>
        <w:t xml:space="preserve">A high-jumper from the Ukraine named Yaroslava Mahuchikh, who is just 18 years old, was given the silver medal. She has the distinction of being the youngest athlete in the history of the Championships to ever win a medal in a field event. </w:t>
      </w:r>
    </w:p>
    <w:p w:rsidR="00216CDF" w:rsidRPr="006E34D1" w:rsidRDefault="00216CDF" w:rsidP="006E34D1">
      <w:pPr>
        <w:pStyle w:val="Normal1"/>
        <w:spacing w:line="360" w:lineRule="auto"/>
        <w:jc w:val="both"/>
        <w:rPr>
          <w:rFonts w:ascii="Times New Roman" w:hAnsi="Times New Roman" w:cs="Times New Roman"/>
          <w:sz w:val="24"/>
          <w:szCs w:val="24"/>
          <w:lang w:val="en-GB"/>
        </w:rPr>
      </w:pPr>
      <w:r w:rsidRPr="006E34D1">
        <w:rPr>
          <w:rFonts w:ascii="Times New Roman" w:hAnsi="Times New Roman" w:cs="Times New Roman"/>
          <w:sz w:val="24"/>
          <w:szCs w:val="24"/>
          <w:lang w:val="en-GB"/>
        </w:rPr>
        <w:t xml:space="preserve">She not only accomplished glory in the World Championships, but she also broke the U20 World Outdoor Record and equaled the U20 World Indoor Record. As a result of her great 2019 season, she was presented with the World Athletics Rising Star Award. This honour was bestowed to her when she achieved the feat of equaling the U20 World Indoor Record as well as breaking the U20 World Outdoor Record. </w:t>
      </w:r>
    </w:p>
    <w:p w:rsidR="00216CDF" w:rsidRPr="006E34D1" w:rsidRDefault="00216CDF" w:rsidP="006E34D1">
      <w:pPr>
        <w:pStyle w:val="Normal1"/>
        <w:spacing w:line="360" w:lineRule="auto"/>
        <w:jc w:val="both"/>
        <w:rPr>
          <w:rFonts w:ascii="Times New Roman" w:hAnsi="Times New Roman" w:cs="Times New Roman"/>
          <w:sz w:val="24"/>
          <w:szCs w:val="24"/>
          <w:lang w:val="en-GB"/>
        </w:rPr>
      </w:pPr>
      <w:r w:rsidRPr="006E34D1">
        <w:rPr>
          <w:rFonts w:ascii="Times New Roman" w:hAnsi="Times New Roman" w:cs="Times New Roman"/>
          <w:sz w:val="24"/>
          <w:szCs w:val="24"/>
          <w:lang w:val="en-GB"/>
        </w:rPr>
        <w:t>Outstanding performances were delivered by the following athletes: the American triple jumper Will Claye, the Canadian sprinter Andre de Grasse, the Swedish-American pole vaulter Mondo Duplantis, the Jamaican discus thrower Fedrick Dacres, the Cuban long jumper Juan-Miguel Echevarria, the Jamaican 400m hurdler Rushell Clayton, and the Jamaican sprinter Shericka Jackson. Additionally, the Canadian sprinter Andre de Grasse, the Swedish-American pole vaulter Mondo</w:t>
      </w:r>
    </w:p>
    <w:p w:rsidR="007B2510" w:rsidRPr="006E34D1" w:rsidRDefault="007B2510" w:rsidP="006E34D1">
      <w:pPr>
        <w:pStyle w:val="Normal1"/>
        <w:spacing w:before="200" w:line="360" w:lineRule="auto"/>
        <w:jc w:val="both"/>
        <w:rPr>
          <w:rFonts w:ascii="Times New Roman" w:eastAsia="Times New Roman" w:hAnsi="Times New Roman" w:cs="Times New Roman"/>
          <w:sz w:val="24"/>
          <w:szCs w:val="24"/>
          <w:lang w:val="en-GB"/>
        </w:rPr>
      </w:pPr>
    </w:p>
    <w:p w:rsidR="007B2510" w:rsidRPr="006E34D1" w:rsidRDefault="00530C70" w:rsidP="006E34D1">
      <w:pPr>
        <w:pStyle w:val="Normal1"/>
        <w:numPr>
          <w:ilvl w:val="0"/>
          <w:numId w:val="7"/>
        </w:numPr>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b/>
          <w:sz w:val="24"/>
          <w:szCs w:val="24"/>
          <w:lang w:val="en-GB"/>
        </w:rPr>
        <w:t>Product development</w:t>
      </w:r>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lang w:val="en-GB"/>
        </w:rPr>
        <w:t>The criteria of product development focus on 4 important perspectives, such as</w:t>
      </w:r>
      <w:r w:rsidRPr="006E34D1">
        <w:rPr>
          <w:rFonts w:ascii="Times New Roman" w:eastAsia="Times New Roman" w:hAnsi="Times New Roman" w:cs="Times New Roman"/>
          <w:b/>
          <w:i/>
          <w:sz w:val="24"/>
          <w:szCs w:val="24"/>
          <w:lang w:val="en-GB"/>
        </w:rPr>
        <w:t xml:space="preserve"> Design Reviews, Test Documentation, Design Review, and Requirements Documentation </w:t>
      </w:r>
      <w:r w:rsidRPr="006E34D1">
        <w:rPr>
          <w:rFonts w:ascii="Times New Roman" w:eastAsia="Times New Roman" w:hAnsi="Times New Roman" w:cs="Times New Roman"/>
          <w:sz w:val="24"/>
          <w:szCs w:val="24"/>
          <w:lang w:val="en-GB"/>
        </w:rPr>
        <w:t>(Puma, 2022)</w:t>
      </w:r>
      <w:r w:rsidRPr="006E34D1">
        <w:rPr>
          <w:rFonts w:ascii="Times New Roman" w:eastAsia="Times New Roman" w:hAnsi="Times New Roman" w:cs="Times New Roman"/>
          <w:b/>
          <w:i/>
          <w:sz w:val="24"/>
          <w:szCs w:val="24"/>
          <w:lang w:val="en-GB"/>
        </w:rPr>
        <w:t>.</w:t>
      </w:r>
      <w:r w:rsidRPr="006E34D1">
        <w:rPr>
          <w:rFonts w:ascii="Times New Roman" w:eastAsia="Times New Roman" w:hAnsi="Times New Roman" w:cs="Times New Roman"/>
          <w:sz w:val="24"/>
          <w:szCs w:val="24"/>
          <w:lang w:val="en-GB"/>
        </w:rPr>
        <w:t xml:space="preserve"> Thus the objectives associated with the product development criteria need to be developed following a sustainable sequence that is important as well as underlined all the complications as per the brand reputation of Puma. </w:t>
      </w:r>
      <w:r w:rsidR="005A3B0B" w:rsidRPr="006E34D1">
        <w:rPr>
          <w:rFonts w:ascii="Times New Roman" w:eastAsia="Times New Roman" w:hAnsi="Times New Roman" w:cs="Times New Roman"/>
          <w:sz w:val="24"/>
          <w:szCs w:val="24"/>
          <w:lang w:val="en-GB"/>
        </w:rPr>
        <w:t>Moreover</w:t>
      </w:r>
      <w:r w:rsidRPr="006E34D1">
        <w:rPr>
          <w:rFonts w:ascii="Times New Roman" w:eastAsia="Times New Roman" w:hAnsi="Times New Roman" w:cs="Times New Roman"/>
          <w:sz w:val="24"/>
          <w:szCs w:val="24"/>
          <w:lang w:val="en-GB"/>
        </w:rPr>
        <w:t xml:space="preserve">, the context also tries to analyse the importance of the supply chain process as a potential objective based on sustainability in the product development criteria. </w:t>
      </w:r>
    </w:p>
    <w:p w:rsidR="007B2510" w:rsidRPr="006E34D1" w:rsidRDefault="00530C70" w:rsidP="006E34D1">
      <w:pPr>
        <w:pStyle w:val="Heading1"/>
        <w:rPr>
          <w:sz w:val="24"/>
        </w:rPr>
      </w:pPr>
      <w:bookmarkStart w:id="22" w:name="_Toc121858923"/>
      <w:r w:rsidRPr="006E34D1">
        <w:rPr>
          <w:sz w:val="24"/>
        </w:rPr>
        <w:t>Applicability of strategic management tool for better performance</w:t>
      </w:r>
      <w:bookmarkEnd w:id="22"/>
    </w:p>
    <w:p w:rsidR="007B2510" w:rsidRPr="006E34D1" w:rsidRDefault="00530C70" w:rsidP="006E34D1">
      <w:pPr>
        <w:pStyle w:val="Normal1"/>
        <w:spacing w:before="20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lang w:val="en-GB"/>
        </w:rPr>
        <w:t xml:space="preserve">In this study as strategic management tools the </w:t>
      </w:r>
      <w:r w:rsidRPr="006E34D1">
        <w:rPr>
          <w:rFonts w:ascii="Times New Roman" w:eastAsia="Times New Roman" w:hAnsi="Times New Roman" w:cs="Times New Roman"/>
          <w:b/>
          <w:i/>
          <w:sz w:val="24"/>
          <w:szCs w:val="24"/>
          <w:lang w:val="en-GB"/>
        </w:rPr>
        <w:t>Ansoff matrix, Porter’s five forces, SWOT and PEST analysis</w:t>
      </w:r>
      <w:r w:rsidRPr="006E34D1">
        <w:rPr>
          <w:rFonts w:ascii="Times New Roman" w:eastAsia="Times New Roman" w:hAnsi="Times New Roman" w:cs="Times New Roman"/>
          <w:sz w:val="24"/>
          <w:szCs w:val="24"/>
          <w:lang w:val="en-GB"/>
        </w:rPr>
        <w:t xml:space="preserve"> have been selected to analyse the strategic management of Puma. </w:t>
      </w:r>
      <w:r w:rsidRPr="006E34D1">
        <w:rPr>
          <w:rFonts w:ascii="Times New Roman" w:eastAsia="Times New Roman" w:hAnsi="Times New Roman" w:cs="Times New Roman"/>
          <w:sz w:val="24"/>
          <w:szCs w:val="24"/>
          <w:highlight w:val="white"/>
          <w:lang w:val="en-GB"/>
        </w:rPr>
        <w:t>Based on the information of Westraadt and Calitz (2020)</w:t>
      </w:r>
      <w:r w:rsidR="000B6204" w:rsidRPr="006E34D1">
        <w:rPr>
          <w:rFonts w:ascii="Times New Roman" w:eastAsia="Times New Roman" w:hAnsi="Times New Roman" w:cs="Times New Roman"/>
          <w:sz w:val="24"/>
          <w:szCs w:val="24"/>
          <w:highlight w:val="white"/>
          <w:lang w:val="en-GB"/>
        </w:rPr>
        <w:t xml:space="preserve">, </w:t>
      </w:r>
      <w:r w:rsidR="000B6204" w:rsidRPr="006E34D1">
        <w:rPr>
          <w:rFonts w:ascii="Times New Roman" w:eastAsia="Times New Roman" w:hAnsi="Times New Roman" w:cs="Times New Roman"/>
          <w:sz w:val="24"/>
          <w:szCs w:val="24"/>
          <w:lang w:val="en-GB"/>
        </w:rPr>
        <w:t>analysis</w:t>
      </w:r>
      <w:r w:rsidRPr="006E34D1">
        <w:rPr>
          <w:rFonts w:ascii="Times New Roman" w:eastAsia="Times New Roman" w:hAnsi="Times New Roman" w:cs="Times New Roman"/>
          <w:sz w:val="24"/>
          <w:szCs w:val="24"/>
          <w:lang w:val="en-GB"/>
        </w:rPr>
        <w:t xml:space="preserve"> of the</w:t>
      </w:r>
      <w:r w:rsidRPr="006E34D1">
        <w:rPr>
          <w:rFonts w:ascii="Times New Roman" w:eastAsia="Times New Roman" w:hAnsi="Times New Roman" w:cs="Times New Roman"/>
          <w:b/>
          <w:i/>
          <w:sz w:val="24"/>
          <w:szCs w:val="24"/>
          <w:lang w:val="en-GB"/>
        </w:rPr>
        <w:t xml:space="preserve"> Ansoff Matrix</w:t>
      </w:r>
      <w:r w:rsidRPr="006E34D1">
        <w:rPr>
          <w:rFonts w:ascii="Times New Roman" w:eastAsia="Times New Roman" w:hAnsi="Times New Roman" w:cs="Times New Roman"/>
          <w:sz w:val="24"/>
          <w:szCs w:val="24"/>
          <w:lang w:val="en-GB"/>
        </w:rPr>
        <w:t xml:space="preserve"> helps the organisation</w:t>
      </w:r>
      <w:r w:rsidRPr="006E34D1">
        <w:rPr>
          <w:rFonts w:ascii="Times New Roman" w:eastAsia="Times New Roman" w:hAnsi="Times New Roman" w:cs="Times New Roman"/>
          <w:b/>
          <w:i/>
          <w:sz w:val="24"/>
          <w:szCs w:val="24"/>
          <w:lang w:val="en-GB"/>
        </w:rPr>
        <w:t xml:space="preserve"> in identifying the opportunities </w:t>
      </w:r>
      <w:r w:rsidRPr="006E34D1">
        <w:rPr>
          <w:rFonts w:ascii="Times New Roman" w:eastAsia="Times New Roman" w:hAnsi="Times New Roman" w:cs="Times New Roman"/>
          <w:sz w:val="24"/>
          <w:szCs w:val="24"/>
          <w:lang w:val="en-GB"/>
        </w:rPr>
        <w:t>of the organisation that helps in</w:t>
      </w:r>
      <w:r w:rsidRPr="006E34D1">
        <w:rPr>
          <w:rFonts w:ascii="Times New Roman" w:eastAsia="Times New Roman" w:hAnsi="Times New Roman" w:cs="Times New Roman"/>
          <w:b/>
          <w:i/>
          <w:sz w:val="24"/>
          <w:szCs w:val="24"/>
          <w:lang w:val="en-GB"/>
        </w:rPr>
        <w:t xml:space="preserve"> growing the annual revenue</w:t>
      </w:r>
      <w:r w:rsidRPr="006E34D1">
        <w:rPr>
          <w:rFonts w:ascii="Times New Roman" w:eastAsia="Times New Roman" w:hAnsi="Times New Roman" w:cs="Times New Roman"/>
          <w:sz w:val="24"/>
          <w:szCs w:val="24"/>
          <w:lang w:val="en-GB"/>
        </w:rPr>
        <w:t xml:space="preserve"> based on </w:t>
      </w:r>
      <w:r w:rsidRPr="006E34D1">
        <w:rPr>
          <w:rFonts w:ascii="Times New Roman" w:eastAsia="Times New Roman" w:hAnsi="Times New Roman" w:cs="Times New Roman"/>
          <w:b/>
          <w:i/>
          <w:sz w:val="24"/>
          <w:szCs w:val="24"/>
          <w:lang w:val="en-GB"/>
        </w:rPr>
        <w:t>developing new goods or service or penetrating a new market</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sz w:val="24"/>
          <w:szCs w:val="24"/>
          <w:lang w:val="en-GB"/>
        </w:rPr>
        <w:lastRenderedPageBreak/>
        <w:t xml:space="preserve">Therefore, the application of this matrix helps the organisation in generating its annual revenue. In addition, the application of </w:t>
      </w:r>
      <w:r w:rsidRPr="006E34D1">
        <w:rPr>
          <w:rFonts w:ascii="Times New Roman" w:eastAsia="Times New Roman" w:hAnsi="Times New Roman" w:cs="Times New Roman"/>
          <w:b/>
          <w:i/>
          <w:sz w:val="24"/>
          <w:szCs w:val="24"/>
          <w:lang w:val="en-GB"/>
        </w:rPr>
        <w:t>Porter’s five forces</w:t>
      </w:r>
      <w:r w:rsidRPr="006E34D1">
        <w:rPr>
          <w:rFonts w:ascii="Times New Roman" w:eastAsia="Times New Roman" w:hAnsi="Times New Roman" w:cs="Times New Roman"/>
          <w:sz w:val="24"/>
          <w:szCs w:val="24"/>
          <w:lang w:val="en-GB"/>
        </w:rPr>
        <w:t xml:space="preserve"> helps Puma to </w:t>
      </w:r>
      <w:r w:rsidRPr="006E34D1">
        <w:rPr>
          <w:rFonts w:ascii="Times New Roman" w:eastAsia="Times New Roman" w:hAnsi="Times New Roman" w:cs="Times New Roman"/>
          <w:b/>
          <w:i/>
          <w:sz w:val="24"/>
          <w:szCs w:val="24"/>
          <w:lang w:val="en-GB"/>
        </w:rPr>
        <w:t>recognize the areas</w:t>
      </w:r>
      <w:r w:rsidRPr="006E34D1">
        <w:rPr>
          <w:rFonts w:ascii="Times New Roman" w:eastAsia="Times New Roman" w:hAnsi="Times New Roman" w:cs="Times New Roman"/>
          <w:sz w:val="24"/>
          <w:szCs w:val="24"/>
          <w:lang w:val="en-GB"/>
        </w:rPr>
        <w:t xml:space="preserve"> where the </w:t>
      </w:r>
      <w:r w:rsidRPr="006E34D1">
        <w:rPr>
          <w:rFonts w:ascii="Times New Roman" w:eastAsia="Times New Roman" w:hAnsi="Times New Roman" w:cs="Times New Roman"/>
          <w:b/>
          <w:i/>
          <w:sz w:val="24"/>
          <w:szCs w:val="24"/>
          <w:lang w:val="en-GB"/>
        </w:rPr>
        <w:t>power lies</w:t>
      </w:r>
      <w:r w:rsidRPr="006E34D1">
        <w:rPr>
          <w:rFonts w:ascii="Times New Roman" w:eastAsia="Times New Roman" w:hAnsi="Times New Roman" w:cs="Times New Roman"/>
          <w:sz w:val="24"/>
          <w:szCs w:val="24"/>
          <w:lang w:val="en-GB"/>
        </w:rPr>
        <w:t xml:space="preserve"> to </w:t>
      </w:r>
      <w:r w:rsidRPr="006E34D1">
        <w:rPr>
          <w:rFonts w:ascii="Times New Roman" w:eastAsia="Times New Roman" w:hAnsi="Times New Roman" w:cs="Times New Roman"/>
          <w:b/>
          <w:i/>
          <w:sz w:val="24"/>
          <w:szCs w:val="24"/>
          <w:lang w:val="en-GB"/>
        </w:rPr>
        <w:t>enhance competitive advantages</w:t>
      </w:r>
      <w:r w:rsidRPr="006E34D1">
        <w:rPr>
          <w:rFonts w:ascii="Times New Roman" w:eastAsia="Times New Roman" w:hAnsi="Times New Roman" w:cs="Times New Roman"/>
          <w:sz w:val="24"/>
          <w:szCs w:val="24"/>
          <w:lang w:val="en-GB"/>
        </w:rPr>
        <w:t xml:space="preserve">. Furthermore, the </w:t>
      </w:r>
      <w:r w:rsidRPr="006E34D1">
        <w:rPr>
          <w:rFonts w:ascii="Times New Roman" w:eastAsia="Times New Roman" w:hAnsi="Times New Roman" w:cs="Times New Roman"/>
          <w:b/>
          <w:i/>
          <w:sz w:val="24"/>
          <w:szCs w:val="24"/>
          <w:lang w:val="en-GB"/>
        </w:rPr>
        <w:t>SWOT analysis</w:t>
      </w:r>
      <w:r w:rsidRPr="006E34D1">
        <w:rPr>
          <w:rFonts w:ascii="Times New Roman" w:eastAsia="Times New Roman" w:hAnsi="Times New Roman" w:cs="Times New Roman"/>
          <w:sz w:val="24"/>
          <w:szCs w:val="24"/>
          <w:lang w:val="en-GB"/>
        </w:rPr>
        <w:t xml:space="preserve"> assists the organisation </w:t>
      </w:r>
      <w:r w:rsidRPr="006E34D1">
        <w:rPr>
          <w:rFonts w:ascii="Times New Roman" w:eastAsia="Times New Roman" w:hAnsi="Times New Roman" w:cs="Times New Roman"/>
          <w:b/>
          <w:i/>
          <w:sz w:val="24"/>
          <w:szCs w:val="24"/>
          <w:lang w:val="en-GB"/>
        </w:rPr>
        <w:t>in identifying its strengths and weaknesses</w:t>
      </w:r>
      <w:r w:rsidRPr="006E34D1">
        <w:rPr>
          <w:rFonts w:ascii="Times New Roman" w:eastAsia="Times New Roman" w:hAnsi="Times New Roman" w:cs="Times New Roman"/>
          <w:sz w:val="24"/>
          <w:szCs w:val="24"/>
          <w:lang w:val="en-GB"/>
        </w:rPr>
        <w:t xml:space="preserve"> and making strategies for </w:t>
      </w:r>
      <w:r w:rsidRPr="006E34D1">
        <w:rPr>
          <w:rFonts w:ascii="Times New Roman" w:eastAsia="Times New Roman" w:hAnsi="Times New Roman" w:cs="Times New Roman"/>
          <w:b/>
          <w:i/>
          <w:sz w:val="24"/>
          <w:szCs w:val="24"/>
          <w:lang w:val="en-GB"/>
        </w:rPr>
        <w:t>enhancing opportunities and minimising threats</w:t>
      </w:r>
      <w:r w:rsidRPr="006E34D1">
        <w:rPr>
          <w:rFonts w:ascii="Times New Roman" w:eastAsia="Times New Roman" w:hAnsi="Times New Roman" w:cs="Times New Roman"/>
          <w:sz w:val="24"/>
          <w:szCs w:val="24"/>
          <w:lang w:val="en-GB"/>
        </w:rPr>
        <w:t xml:space="preserve">. Besides that, the application of </w:t>
      </w:r>
      <w:r w:rsidRPr="006E34D1">
        <w:rPr>
          <w:rFonts w:ascii="Times New Roman" w:eastAsia="Times New Roman" w:hAnsi="Times New Roman" w:cs="Times New Roman"/>
          <w:b/>
          <w:i/>
          <w:sz w:val="24"/>
          <w:szCs w:val="24"/>
          <w:lang w:val="en-GB"/>
        </w:rPr>
        <w:t xml:space="preserve">PEST </w:t>
      </w:r>
      <w:r w:rsidRPr="006E34D1">
        <w:rPr>
          <w:rFonts w:ascii="Times New Roman" w:eastAsia="Times New Roman" w:hAnsi="Times New Roman" w:cs="Times New Roman"/>
          <w:sz w:val="24"/>
          <w:szCs w:val="24"/>
          <w:lang w:val="en-GB"/>
        </w:rPr>
        <w:t xml:space="preserve">analysis helps the organization in gaining knowledge about the external environment to make potential strategies and effective management of the strategic changes in the given organisation. Therefore, it helps Puma to expand its business and generate annual revenue based on targeting more consumers through potential strategies. </w:t>
      </w:r>
    </w:p>
    <w:p w:rsidR="00216CDF" w:rsidRPr="006E34D1" w:rsidRDefault="00216CDF" w:rsidP="006E34D1">
      <w:pPr>
        <w:pStyle w:val="Heading1"/>
        <w:rPr>
          <w:sz w:val="24"/>
        </w:rPr>
      </w:pPr>
      <w:r w:rsidRPr="006E34D1">
        <w:rPr>
          <w:sz w:val="24"/>
        </w:rPr>
        <w:t xml:space="preserve">Recommendations </w:t>
      </w:r>
    </w:p>
    <w:p w:rsidR="00216CDF" w:rsidRPr="006E34D1" w:rsidRDefault="00216CDF" w:rsidP="006E34D1">
      <w:pPr>
        <w:pStyle w:val="Normal1"/>
        <w:spacing w:line="360" w:lineRule="auto"/>
        <w:jc w:val="both"/>
        <w:rPr>
          <w:rFonts w:ascii="Times New Roman" w:hAnsi="Times New Roman" w:cs="Times New Roman"/>
          <w:sz w:val="24"/>
          <w:szCs w:val="24"/>
          <w:lang w:val="en-GB"/>
        </w:rPr>
      </w:pPr>
      <w:r w:rsidRPr="006E34D1">
        <w:rPr>
          <w:rFonts w:ascii="Times New Roman" w:hAnsi="Times New Roman" w:cs="Times New Roman"/>
          <w:sz w:val="24"/>
          <w:szCs w:val="24"/>
          <w:lang w:val="en-GB"/>
        </w:rPr>
        <w:t xml:space="preserve">The most exciting event that took place in PUMA's Running &amp; Training category throughout the course of the last year was the IAAF World Athletics Championships, which were held in Doha, Qatar. Over 115 athletes who were sponsored by PUMA participated, PUMA athletes won eleven medals, twelve national federations wore PUMA gear, and more than 20 medals were awarded to athletes who were wearing PUMA equipment. PUMA also sponsored a number of these competitors. This resulted in a degree of notoriety for PUMA that had never been attained in the company's history. These results revealed that our many innovations and the technologies that we already have in use are beneficial. </w:t>
      </w:r>
    </w:p>
    <w:p w:rsidR="007B2510" w:rsidRPr="006E34D1" w:rsidRDefault="00530C70" w:rsidP="006E34D1">
      <w:pPr>
        <w:pStyle w:val="Heading1"/>
        <w:rPr>
          <w:sz w:val="24"/>
        </w:rPr>
      </w:pPr>
      <w:bookmarkStart w:id="23" w:name="_7c29s0nlyq2t" w:colFirst="0" w:colLast="0"/>
      <w:bookmarkStart w:id="24" w:name="_Toc121858924"/>
      <w:bookmarkEnd w:id="23"/>
      <w:r w:rsidRPr="006E34D1">
        <w:rPr>
          <w:sz w:val="24"/>
        </w:rPr>
        <w:t>Conclusion</w:t>
      </w:r>
      <w:bookmarkEnd w:id="24"/>
    </w:p>
    <w:p w:rsidR="007B2510" w:rsidRPr="006E34D1" w:rsidRDefault="00530C70" w:rsidP="006E34D1">
      <w:pPr>
        <w:pStyle w:val="Normal1"/>
        <w:spacing w:before="200" w:line="360" w:lineRule="auto"/>
        <w:jc w:val="both"/>
        <w:rPr>
          <w:rFonts w:ascii="Times New Roman" w:eastAsia="Times New Roman" w:hAnsi="Times New Roman" w:cs="Times New Roman"/>
          <w:b/>
          <w:sz w:val="24"/>
          <w:szCs w:val="24"/>
          <w:lang w:val="en-GB"/>
        </w:rPr>
      </w:pPr>
      <w:r w:rsidRPr="006E34D1">
        <w:rPr>
          <w:rFonts w:ascii="Times New Roman" w:eastAsia="Times New Roman" w:hAnsi="Times New Roman" w:cs="Times New Roman"/>
          <w:sz w:val="24"/>
          <w:szCs w:val="24"/>
          <w:lang w:val="en-GB"/>
        </w:rPr>
        <w:t xml:space="preserve">Based on analysing the entire study it can be stated that this study has explained the strategic management of the given organisation Puma. as a result, the overview of the organisation and its mission, and vision have also been discussed here. Additionally, the sustainable approach and stakeholder analysis of Puma have also been analysed here briefly. In addition, the internal and external environment analysis based on the given organisation has been explored here briefly to identify its weakness and the gaps that need to improve. Other than that Porter’s five forces and Ansoff matrix as an effective strategic tool for improving the sustainable approach of this organisation have also been elaborated here briefly. The theoretical underpinning of the “strategic management theory” to improve strategic management and improve its competitive advantages of Puma has also been provided here. The applicability of strategic management tools for improving organisational performance has also been analysed here. </w:t>
      </w:r>
      <w:r w:rsidRPr="006E34D1">
        <w:rPr>
          <w:rFonts w:ascii="Times New Roman" w:hAnsi="Times New Roman" w:cs="Times New Roman"/>
          <w:sz w:val="24"/>
          <w:szCs w:val="24"/>
          <w:lang w:val="en-GB"/>
        </w:rPr>
        <w:br w:type="page"/>
      </w:r>
    </w:p>
    <w:p w:rsidR="007B2510" w:rsidRPr="006E34D1" w:rsidRDefault="00530C70" w:rsidP="006E34D1">
      <w:pPr>
        <w:pStyle w:val="Heading1"/>
        <w:rPr>
          <w:sz w:val="24"/>
        </w:rPr>
      </w:pPr>
      <w:bookmarkStart w:id="25" w:name="_steao6svs3k4" w:colFirst="0" w:colLast="0"/>
      <w:bookmarkStart w:id="26" w:name="_Toc121858925"/>
      <w:bookmarkEnd w:id="25"/>
      <w:r w:rsidRPr="006E34D1">
        <w:rPr>
          <w:sz w:val="24"/>
        </w:rPr>
        <w:lastRenderedPageBreak/>
        <w:t>Reference list</w:t>
      </w:r>
      <w:bookmarkEnd w:id="26"/>
    </w:p>
    <w:p w:rsidR="000B6204" w:rsidRPr="006E34D1" w:rsidRDefault="000B6204" w:rsidP="006E34D1">
      <w:pPr>
        <w:pStyle w:val="Normal1"/>
        <w:spacing w:line="360" w:lineRule="auto"/>
        <w:jc w:val="both"/>
        <w:rPr>
          <w:rFonts w:ascii="Times New Roman" w:hAnsi="Times New Roman" w:cs="Times New Roman"/>
          <w:b/>
          <w:i/>
          <w:sz w:val="24"/>
          <w:szCs w:val="24"/>
          <w:lang w:val="en-GB"/>
        </w:rPr>
      </w:pPr>
      <w:r w:rsidRPr="006E34D1">
        <w:rPr>
          <w:rFonts w:ascii="Times New Roman" w:hAnsi="Times New Roman" w:cs="Times New Roman"/>
          <w:b/>
          <w:i/>
          <w:sz w:val="24"/>
          <w:szCs w:val="24"/>
          <w:lang w:val="en-GB"/>
        </w:rPr>
        <w:t xml:space="preserve">Journals </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Alexy, O., West, J., Klapper, H. and Reitzig, M.,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Surrendering control to gain advantage: Reconciling openness and the resource‐based view of the firm. </w:t>
      </w:r>
      <w:r w:rsidRPr="006E34D1">
        <w:rPr>
          <w:rFonts w:ascii="Times New Roman" w:eastAsia="Times New Roman" w:hAnsi="Times New Roman" w:cs="Times New Roman"/>
          <w:i/>
          <w:sz w:val="24"/>
          <w:szCs w:val="24"/>
          <w:highlight w:val="white"/>
          <w:lang w:val="en-GB"/>
        </w:rPr>
        <w:t>Strategic Management Journal</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39</w:t>
      </w:r>
      <w:r w:rsidRPr="006E34D1">
        <w:rPr>
          <w:rFonts w:ascii="Times New Roman" w:eastAsia="Times New Roman" w:hAnsi="Times New Roman" w:cs="Times New Roman"/>
          <w:sz w:val="24"/>
          <w:szCs w:val="24"/>
          <w:highlight w:val="white"/>
          <w:lang w:val="en-GB"/>
        </w:rPr>
        <w:t>(6), pp.1704-1727.</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Barney, J.B. and Harrison, J.S., </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Stakeholder theory at the crossroads. </w:t>
      </w:r>
      <w:r w:rsidRPr="006E34D1">
        <w:rPr>
          <w:rFonts w:ascii="Times New Roman" w:eastAsia="Times New Roman" w:hAnsi="Times New Roman" w:cs="Times New Roman"/>
          <w:i/>
          <w:sz w:val="24"/>
          <w:szCs w:val="24"/>
          <w:lang w:val="en-GB"/>
        </w:rPr>
        <w:t>Business &amp; Society</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59</w:t>
      </w:r>
      <w:r w:rsidRPr="006E34D1">
        <w:rPr>
          <w:rFonts w:ascii="Times New Roman" w:eastAsia="Times New Roman" w:hAnsi="Times New Roman" w:cs="Times New Roman"/>
          <w:sz w:val="24"/>
          <w:szCs w:val="24"/>
          <w:lang w:val="en-GB"/>
        </w:rPr>
        <w:t>(2), pp.203-212.</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Barney, J.B. and Harrison, J.S., </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Stakeholder theory at the crossroads. </w:t>
      </w:r>
      <w:r w:rsidRPr="006E34D1">
        <w:rPr>
          <w:rFonts w:ascii="Times New Roman" w:eastAsia="Times New Roman" w:hAnsi="Times New Roman" w:cs="Times New Roman"/>
          <w:i/>
          <w:sz w:val="24"/>
          <w:szCs w:val="24"/>
          <w:lang w:val="en-GB"/>
        </w:rPr>
        <w:t>Business &amp; Society</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59</w:t>
      </w:r>
      <w:r w:rsidRPr="006E34D1">
        <w:rPr>
          <w:rFonts w:ascii="Times New Roman" w:eastAsia="Times New Roman" w:hAnsi="Times New Roman" w:cs="Times New Roman"/>
          <w:sz w:val="24"/>
          <w:szCs w:val="24"/>
          <w:lang w:val="en-GB"/>
        </w:rPr>
        <w:t>(2), pp.203-212.</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Barney, J.B., </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Why resource‐based theory's model of profit appropriation must incorporate a stakeholder perspective. </w:t>
      </w:r>
      <w:r w:rsidRPr="006E34D1">
        <w:rPr>
          <w:rFonts w:ascii="Times New Roman" w:eastAsia="Times New Roman" w:hAnsi="Times New Roman" w:cs="Times New Roman"/>
          <w:i/>
          <w:sz w:val="24"/>
          <w:szCs w:val="24"/>
          <w:highlight w:val="white"/>
          <w:lang w:val="en-GB"/>
        </w:rPr>
        <w:t>Strategic Management Journal</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39</w:t>
      </w:r>
      <w:r w:rsidRPr="006E34D1">
        <w:rPr>
          <w:rFonts w:ascii="Times New Roman" w:eastAsia="Times New Roman" w:hAnsi="Times New Roman" w:cs="Times New Roman"/>
          <w:sz w:val="24"/>
          <w:szCs w:val="24"/>
          <w:highlight w:val="white"/>
          <w:lang w:val="en-GB"/>
        </w:rPr>
        <w:t>(13), pp.3305-3325.</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Barney, J.B., </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Why resource‐based theory's model of profit appropriation must incorporate a stakeholder perspective. </w:t>
      </w:r>
      <w:r w:rsidRPr="006E34D1">
        <w:rPr>
          <w:rFonts w:ascii="Times New Roman" w:eastAsia="Times New Roman" w:hAnsi="Times New Roman" w:cs="Times New Roman"/>
          <w:i/>
          <w:sz w:val="24"/>
          <w:szCs w:val="24"/>
          <w:highlight w:val="white"/>
          <w:lang w:val="en-GB"/>
        </w:rPr>
        <w:t>Strategic Management Journal</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39</w:t>
      </w:r>
      <w:r w:rsidRPr="006E34D1">
        <w:rPr>
          <w:rFonts w:ascii="Times New Roman" w:eastAsia="Times New Roman" w:hAnsi="Times New Roman" w:cs="Times New Roman"/>
          <w:sz w:val="24"/>
          <w:szCs w:val="24"/>
          <w:highlight w:val="white"/>
          <w:lang w:val="en-GB"/>
        </w:rPr>
        <w:t>(13), pp.3305-3325.</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Bezanilla, M.J., García-Olalla, A., Paños-Castro, J. and Arruti, A., </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Developing the entrepreneurial university: Factors of influence. </w:t>
      </w:r>
      <w:r w:rsidRPr="006E34D1">
        <w:rPr>
          <w:rFonts w:ascii="Times New Roman" w:eastAsia="Times New Roman" w:hAnsi="Times New Roman" w:cs="Times New Roman"/>
          <w:i/>
          <w:sz w:val="24"/>
          <w:szCs w:val="24"/>
          <w:lang w:val="en-GB"/>
        </w:rPr>
        <w:t>Sustainability</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12</w:t>
      </w:r>
      <w:r w:rsidRPr="006E34D1">
        <w:rPr>
          <w:rFonts w:ascii="Times New Roman" w:eastAsia="Times New Roman" w:hAnsi="Times New Roman" w:cs="Times New Roman"/>
          <w:sz w:val="24"/>
          <w:szCs w:val="24"/>
          <w:lang w:val="en-GB"/>
        </w:rPr>
        <w:t>(3), p.842.</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Boudlaie, H., AmoozadMahdiraji, H., Shamsi, S., Jafari Sadeghi, V. and Garcia-Pereze, A., </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0647A5"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Designing a human resource scorecard: An empirical stakeholder-based study with a company culture perspective. </w:t>
      </w:r>
      <w:r w:rsidRPr="006E34D1">
        <w:rPr>
          <w:rFonts w:ascii="Times New Roman" w:eastAsia="Times New Roman" w:hAnsi="Times New Roman" w:cs="Times New Roman"/>
          <w:i/>
          <w:sz w:val="24"/>
          <w:szCs w:val="24"/>
          <w:lang w:val="en-GB"/>
        </w:rPr>
        <w:t>Journal of Entrepreneurship, Management and Innovation</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16</w:t>
      </w:r>
      <w:r w:rsidRPr="006E34D1">
        <w:rPr>
          <w:rFonts w:ascii="Times New Roman" w:eastAsia="Times New Roman" w:hAnsi="Times New Roman" w:cs="Times New Roman"/>
          <w:sz w:val="24"/>
          <w:szCs w:val="24"/>
          <w:lang w:val="en-GB"/>
        </w:rPr>
        <w:t>(4), pp.113-147.</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Bryson, J. and George, B., </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Strategic management in public administration. In </w:t>
      </w:r>
      <w:r w:rsidRPr="006E34D1">
        <w:rPr>
          <w:rFonts w:ascii="Times New Roman" w:eastAsia="Times New Roman" w:hAnsi="Times New Roman" w:cs="Times New Roman"/>
          <w:i/>
          <w:sz w:val="24"/>
          <w:szCs w:val="24"/>
          <w:lang w:val="en-GB"/>
        </w:rPr>
        <w:t>Oxford Research Encyclopedia of Politics</w:t>
      </w:r>
      <w:r w:rsidRPr="006E34D1">
        <w:rPr>
          <w:rFonts w:ascii="Times New Roman" w:eastAsia="Times New Roman" w:hAnsi="Times New Roman" w:cs="Times New Roman"/>
          <w:sz w:val="24"/>
          <w:szCs w:val="24"/>
          <w:lang w:val="en-GB"/>
        </w:rPr>
        <w:t>..</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Bulturbayevich, M.B., </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2021</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February. IMPROVING THE MECHANISMS OF STRATEGIC MANAGEMENT OF INNOVATION PROCESSES IN ENTERPRISES. In </w:t>
      </w:r>
      <w:r w:rsidRPr="006E34D1">
        <w:rPr>
          <w:rFonts w:ascii="Times New Roman" w:eastAsia="Times New Roman" w:hAnsi="Times New Roman" w:cs="Times New Roman"/>
          <w:i/>
          <w:sz w:val="24"/>
          <w:szCs w:val="24"/>
          <w:lang w:val="en-GB"/>
        </w:rPr>
        <w:t>Archive of Conferences</w:t>
      </w:r>
      <w:r w:rsidRPr="006E34D1">
        <w:rPr>
          <w:rFonts w:ascii="Times New Roman" w:eastAsia="Times New Roman" w:hAnsi="Times New Roman" w:cs="Times New Roman"/>
          <w:sz w:val="24"/>
          <w:szCs w:val="24"/>
          <w:lang w:val="en-GB"/>
        </w:rPr>
        <w:t xml:space="preserve"> (Vol. 15, No. 1, pp. 130-136).</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Collins, C.J., </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2021</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Expanding the resource based view model of strategic human resource management. </w:t>
      </w:r>
      <w:r w:rsidRPr="006E34D1">
        <w:rPr>
          <w:rFonts w:ascii="Times New Roman" w:eastAsia="Times New Roman" w:hAnsi="Times New Roman" w:cs="Times New Roman"/>
          <w:i/>
          <w:sz w:val="24"/>
          <w:szCs w:val="24"/>
          <w:highlight w:val="white"/>
          <w:lang w:val="en-GB"/>
        </w:rPr>
        <w:t>The International Journal of Human Resource Management</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32</w:t>
      </w:r>
      <w:r w:rsidRPr="006E34D1">
        <w:rPr>
          <w:rFonts w:ascii="Times New Roman" w:eastAsia="Times New Roman" w:hAnsi="Times New Roman" w:cs="Times New Roman"/>
          <w:sz w:val="24"/>
          <w:szCs w:val="24"/>
          <w:highlight w:val="white"/>
          <w:lang w:val="en-GB"/>
        </w:rPr>
        <w:t>(2), pp.331-358.</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lastRenderedPageBreak/>
        <w:t xml:space="preserve">Cortellazzo, L., Bruni, E. and Zampieri, R., </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role of leadership in a digitalized world: A review. </w:t>
      </w:r>
      <w:r w:rsidRPr="006E34D1">
        <w:rPr>
          <w:rFonts w:ascii="Times New Roman" w:eastAsia="Times New Roman" w:hAnsi="Times New Roman" w:cs="Times New Roman"/>
          <w:i/>
          <w:sz w:val="24"/>
          <w:szCs w:val="24"/>
          <w:lang w:val="en-GB"/>
        </w:rPr>
        <w:t>Frontiers in psychology</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10</w:t>
      </w:r>
      <w:r w:rsidRPr="006E34D1">
        <w:rPr>
          <w:rFonts w:ascii="Times New Roman" w:eastAsia="Times New Roman" w:hAnsi="Times New Roman" w:cs="Times New Roman"/>
          <w:sz w:val="24"/>
          <w:szCs w:val="24"/>
          <w:lang w:val="en-GB"/>
        </w:rPr>
        <w:t>, p.1938.</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Drobyazko, S., Okulich-Kazarin, V., Rogovyi, A., Goltvenko, O. and Marova, S., </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Factors of influence on the sustainable development in the strategy management of corporations. </w:t>
      </w:r>
      <w:r w:rsidRPr="006E34D1">
        <w:rPr>
          <w:rFonts w:ascii="Times New Roman" w:eastAsia="Times New Roman" w:hAnsi="Times New Roman" w:cs="Times New Roman"/>
          <w:i/>
          <w:sz w:val="24"/>
          <w:szCs w:val="24"/>
          <w:lang w:val="en-GB"/>
        </w:rPr>
        <w:t>Academy of Strategic Management Journal</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18</w:t>
      </w:r>
      <w:r w:rsidRPr="006E34D1">
        <w:rPr>
          <w:rFonts w:ascii="Times New Roman" w:eastAsia="Times New Roman" w:hAnsi="Times New Roman" w:cs="Times New Roman"/>
          <w:sz w:val="24"/>
          <w:szCs w:val="24"/>
          <w:lang w:val="en-GB"/>
        </w:rPr>
        <w:t>, pp.1-5.</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Ferreira, J., Mueller, J. and Papa, A., </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1E723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Strategic knowledge management: theory, practice and future challenges. </w:t>
      </w:r>
      <w:r w:rsidRPr="006E34D1">
        <w:rPr>
          <w:rFonts w:ascii="Times New Roman" w:eastAsia="Times New Roman" w:hAnsi="Times New Roman" w:cs="Times New Roman"/>
          <w:i/>
          <w:sz w:val="24"/>
          <w:szCs w:val="24"/>
          <w:highlight w:val="white"/>
          <w:lang w:val="en-GB"/>
        </w:rPr>
        <w:t>Journal of knowledge management</w:t>
      </w:r>
      <w:r w:rsidRPr="006E34D1">
        <w:rPr>
          <w:rFonts w:ascii="Times New Roman" w:eastAsia="Times New Roman" w:hAnsi="Times New Roman" w:cs="Times New Roman"/>
          <w:sz w:val="24"/>
          <w:szCs w:val="24"/>
          <w:highlight w:val="white"/>
          <w:lang w:val="en-GB"/>
        </w:rPr>
        <w:t>.</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Fuertes, G., Alfaro, M., Vargas, M., Gutierrez, S., Ternero, R. and Sabattin, J., </w:t>
      </w:r>
      <w:r w:rsidR="00DB62C2" w:rsidRPr="006E34D1">
        <w:rPr>
          <w:rFonts w:ascii="Times New Roman" w:eastAsia="Times New Roman" w:hAnsi="Times New Roman" w:cs="Times New Roman"/>
          <w:sz w:val="24"/>
          <w:szCs w:val="24"/>
          <w:highlight w:val="white"/>
          <w:lang w:val="en-GB"/>
        </w:rPr>
        <w:t>(</w:t>
      </w:r>
      <w:r w:rsidR="00E33009" w:rsidRPr="006E34D1">
        <w:rPr>
          <w:rFonts w:ascii="Times New Roman" w:eastAsia="Times New Roman" w:hAnsi="Times New Roman" w:cs="Times New Roman"/>
          <w:sz w:val="24"/>
          <w:szCs w:val="24"/>
          <w:highlight w:val="white"/>
          <w:lang w:val="en-GB"/>
        </w:rPr>
        <w:t>2020</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Conceptual framework for the strategic management: a literature review—descriptive. </w:t>
      </w:r>
      <w:r w:rsidRPr="006E34D1">
        <w:rPr>
          <w:rFonts w:ascii="Times New Roman" w:eastAsia="Times New Roman" w:hAnsi="Times New Roman" w:cs="Times New Roman"/>
          <w:i/>
          <w:sz w:val="24"/>
          <w:szCs w:val="24"/>
          <w:lang w:val="en-GB"/>
        </w:rPr>
        <w:t>Journal of Engineering</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2020</w:t>
      </w:r>
      <w:r w:rsidRPr="006E34D1">
        <w:rPr>
          <w:rFonts w:ascii="Times New Roman" w:eastAsia="Times New Roman" w:hAnsi="Times New Roman" w:cs="Times New Roman"/>
          <w:sz w:val="24"/>
          <w:szCs w:val="24"/>
          <w:lang w:val="en-GB"/>
        </w:rPr>
        <w:t>.</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Fuertes, G., Alfaro, M., Vargas, M., Gutierrez, S., Ternero, R. and Sabattin, J., </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Conceptual framework for the strategic management: a literature review—descriptive. </w:t>
      </w:r>
      <w:r w:rsidRPr="006E34D1">
        <w:rPr>
          <w:rFonts w:ascii="Times New Roman" w:eastAsia="Times New Roman" w:hAnsi="Times New Roman" w:cs="Times New Roman"/>
          <w:i/>
          <w:sz w:val="24"/>
          <w:szCs w:val="24"/>
          <w:lang w:val="en-GB"/>
        </w:rPr>
        <w:t>Journal of Engineering</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2020</w:t>
      </w:r>
      <w:r w:rsidRPr="006E34D1">
        <w:rPr>
          <w:rFonts w:ascii="Times New Roman" w:eastAsia="Times New Roman" w:hAnsi="Times New Roman" w:cs="Times New Roman"/>
          <w:sz w:val="24"/>
          <w:szCs w:val="24"/>
          <w:lang w:val="en-GB"/>
        </w:rPr>
        <w:t>.</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Gröschl, S., Gabaldón, P. and Hahn, T., </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co-evolution of leaders’ cognitive complexity and corporate sustainability: The case of the CEO of Puma. </w:t>
      </w:r>
      <w:r w:rsidRPr="006E34D1">
        <w:rPr>
          <w:rFonts w:ascii="Times New Roman" w:eastAsia="Times New Roman" w:hAnsi="Times New Roman" w:cs="Times New Roman"/>
          <w:i/>
          <w:sz w:val="24"/>
          <w:szCs w:val="24"/>
          <w:highlight w:val="white"/>
          <w:lang w:val="en-GB"/>
        </w:rPr>
        <w:t>Journal of Business Ethics</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155</w:t>
      </w:r>
      <w:r w:rsidRPr="006E34D1">
        <w:rPr>
          <w:rFonts w:ascii="Times New Roman" w:eastAsia="Times New Roman" w:hAnsi="Times New Roman" w:cs="Times New Roman"/>
          <w:sz w:val="24"/>
          <w:szCs w:val="24"/>
          <w:highlight w:val="white"/>
          <w:lang w:val="en-GB"/>
        </w:rPr>
        <w:t>(3), pp.741-762.</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Gröschl, S., Gabaldón, P. and Hahn, T., </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co-evolution of leaders’ cognitive complexity and corporate sustainability: The case of the CEO of Puma. </w:t>
      </w:r>
      <w:r w:rsidRPr="006E34D1">
        <w:rPr>
          <w:rFonts w:ascii="Times New Roman" w:eastAsia="Times New Roman" w:hAnsi="Times New Roman" w:cs="Times New Roman"/>
          <w:i/>
          <w:sz w:val="24"/>
          <w:szCs w:val="24"/>
          <w:lang w:val="en-GB"/>
        </w:rPr>
        <w:t>Journal of Business Ethics</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155</w:t>
      </w:r>
      <w:r w:rsidRPr="006E34D1">
        <w:rPr>
          <w:rFonts w:ascii="Times New Roman" w:eastAsia="Times New Roman" w:hAnsi="Times New Roman" w:cs="Times New Roman"/>
          <w:sz w:val="24"/>
          <w:szCs w:val="24"/>
          <w:lang w:val="en-GB"/>
        </w:rPr>
        <w:t>(3), pp.741-762.</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Gröschl, S., Gabaldón, P. and Hahn, T., </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co-evolution of leaders’ cognitive complexity and corporate sustainability: The case of the CEO of Puma. </w:t>
      </w:r>
      <w:r w:rsidRPr="006E34D1">
        <w:rPr>
          <w:rFonts w:ascii="Times New Roman" w:eastAsia="Times New Roman" w:hAnsi="Times New Roman" w:cs="Times New Roman"/>
          <w:i/>
          <w:sz w:val="24"/>
          <w:szCs w:val="24"/>
          <w:lang w:val="en-GB"/>
        </w:rPr>
        <w:t>Journal of Business Ethics</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155</w:t>
      </w:r>
      <w:r w:rsidRPr="006E34D1">
        <w:rPr>
          <w:rFonts w:ascii="Times New Roman" w:eastAsia="Times New Roman" w:hAnsi="Times New Roman" w:cs="Times New Roman"/>
          <w:sz w:val="24"/>
          <w:szCs w:val="24"/>
          <w:lang w:val="en-GB"/>
        </w:rPr>
        <w:t>(3), pp.741-762.</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Hussain, S.T., Lei, S., Akram, T., Haider, M.J., Hussain, S.H. and Ali, M., </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Kurt Lewin's change model: A critical review of the role of leadership and employee involvement in organizational change. </w:t>
      </w:r>
      <w:r w:rsidRPr="006E34D1">
        <w:rPr>
          <w:rFonts w:ascii="Times New Roman" w:eastAsia="Times New Roman" w:hAnsi="Times New Roman" w:cs="Times New Roman"/>
          <w:i/>
          <w:sz w:val="24"/>
          <w:szCs w:val="24"/>
          <w:lang w:val="en-GB"/>
        </w:rPr>
        <w:t>Journal of Innovation &amp; Knowledge</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3</w:t>
      </w:r>
      <w:r w:rsidRPr="006E34D1">
        <w:rPr>
          <w:rFonts w:ascii="Times New Roman" w:eastAsia="Times New Roman" w:hAnsi="Times New Roman" w:cs="Times New Roman"/>
          <w:sz w:val="24"/>
          <w:szCs w:val="24"/>
          <w:lang w:val="en-GB"/>
        </w:rPr>
        <w:t>(3), pp.123-127.</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Ismael, C.E. and Raul, P.C., </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Project management Tools and Techniques (T&amp;T) usage in building sector companies in Cartagena City, TCD.</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lastRenderedPageBreak/>
        <w:t xml:space="preserve">Jell-Ojobor, M., </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B62C2"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Strategic CSR and the competitive advantage of franchise firms. In </w:t>
      </w:r>
      <w:r w:rsidRPr="006E34D1">
        <w:rPr>
          <w:rFonts w:ascii="Times New Roman" w:eastAsia="Times New Roman" w:hAnsi="Times New Roman" w:cs="Times New Roman"/>
          <w:i/>
          <w:sz w:val="24"/>
          <w:szCs w:val="24"/>
          <w:highlight w:val="white"/>
          <w:lang w:val="en-GB"/>
        </w:rPr>
        <w:t>Design and Management of Interfirm Networks</w:t>
      </w:r>
      <w:r w:rsidRPr="006E34D1">
        <w:rPr>
          <w:rFonts w:ascii="Times New Roman" w:eastAsia="Times New Roman" w:hAnsi="Times New Roman" w:cs="Times New Roman"/>
          <w:sz w:val="24"/>
          <w:szCs w:val="24"/>
          <w:highlight w:val="white"/>
          <w:lang w:val="en-GB"/>
        </w:rPr>
        <w:t xml:space="preserve"> (pp. 91-111). Springer, Cham.</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Maestrini, V., Luzzini, D., Caniato, F. and Ronchi, S.,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Effects of monitoring and incentives on supplier performance: An agency theory perspective. </w:t>
      </w:r>
      <w:r w:rsidRPr="006E34D1">
        <w:rPr>
          <w:rFonts w:ascii="Times New Roman" w:eastAsia="Times New Roman" w:hAnsi="Times New Roman" w:cs="Times New Roman"/>
          <w:i/>
          <w:sz w:val="24"/>
          <w:szCs w:val="24"/>
          <w:highlight w:val="white"/>
          <w:lang w:val="en-GB"/>
        </w:rPr>
        <w:t>International Journal of Production Economics</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203</w:t>
      </w:r>
      <w:r w:rsidRPr="006E34D1">
        <w:rPr>
          <w:rFonts w:ascii="Times New Roman" w:eastAsia="Times New Roman" w:hAnsi="Times New Roman" w:cs="Times New Roman"/>
          <w:sz w:val="24"/>
          <w:szCs w:val="24"/>
          <w:highlight w:val="white"/>
          <w:lang w:val="en-GB"/>
        </w:rPr>
        <w:t>, pp.322-332.</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McGrath, P., McCarthy, L., Marshall, D. and Rehme, J.,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2021</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Tools and technologies of transparency in sustainable global supply chains. </w:t>
      </w:r>
      <w:r w:rsidRPr="006E34D1">
        <w:rPr>
          <w:rFonts w:ascii="Times New Roman" w:eastAsia="Times New Roman" w:hAnsi="Times New Roman" w:cs="Times New Roman"/>
          <w:i/>
          <w:sz w:val="24"/>
          <w:szCs w:val="24"/>
          <w:highlight w:val="white"/>
          <w:lang w:val="en-GB"/>
        </w:rPr>
        <w:t>California Management Review</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64</w:t>
      </w:r>
      <w:r w:rsidRPr="006E34D1">
        <w:rPr>
          <w:rFonts w:ascii="Times New Roman" w:eastAsia="Times New Roman" w:hAnsi="Times New Roman" w:cs="Times New Roman"/>
          <w:sz w:val="24"/>
          <w:szCs w:val="24"/>
          <w:highlight w:val="white"/>
          <w:lang w:val="en-GB"/>
        </w:rPr>
        <w:t>(1), pp.67-89.</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Meyer, K.E. and Xin, K.R.,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Managing talent in emerging economy multinationals: Integrating strategic management and human resource management. </w:t>
      </w:r>
      <w:r w:rsidRPr="006E34D1">
        <w:rPr>
          <w:rFonts w:ascii="Times New Roman" w:eastAsia="Times New Roman" w:hAnsi="Times New Roman" w:cs="Times New Roman"/>
          <w:i/>
          <w:sz w:val="24"/>
          <w:szCs w:val="24"/>
          <w:lang w:val="en-GB"/>
        </w:rPr>
        <w:t>The International Journal of Human Resource Management</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29</w:t>
      </w:r>
      <w:r w:rsidRPr="006E34D1">
        <w:rPr>
          <w:rFonts w:ascii="Times New Roman" w:eastAsia="Times New Roman" w:hAnsi="Times New Roman" w:cs="Times New Roman"/>
          <w:sz w:val="24"/>
          <w:szCs w:val="24"/>
          <w:lang w:val="en-GB"/>
        </w:rPr>
        <w:t>(11), pp.1827-1855.</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Meyer, K.E. and Xin, K.R.,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Managing talent in emerging economy multinationals: Integrating strategic management and human resource management. </w:t>
      </w:r>
      <w:r w:rsidRPr="006E34D1">
        <w:rPr>
          <w:rFonts w:ascii="Times New Roman" w:eastAsia="Times New Roman" w:hAnsi="Times New Roman" w:cs="Times New Roman"/>
          <w:i/>
          <w:sz w:val="24"/>
          <w:szCs w:val="24"/>
          <w:lang w:val="en-GB"/>
        </w:rPr>
        <w:t>The International Journal of Human Resource Management</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29</w:t>
      </w:r>
      <w:r w:rsidRPr="006E34D1">
        <w:rPr>
          <w:rFonts w:ascii="Times New Roman" w:eastAsia="Times New Roman" w:hAnsi="Times New Roman" w:cs="Times New Roman"/>
          <w:sz w:val="24"/>
          <w:szCs w:val="24"/>
          <w:lang w:val="en-GB"/>
        </w:rPr>
        <w:t>(11), pp.1827-1855.</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Oreg, S. and Berson, Y.,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Leaders’ impact on organizational change: Bridging theoretical and methodological chasms. </w:t>
      </w:r>
      <w:r w:rsidRPr="006E34D1">
        <w:rPr>
          <w:rFonts w:ascii="Times New Roman" w:eastAsia="Times New Roman" w:hAnsi="Times New Roman" w:cs="Times New Roman"/>
          <w:i/>
          <w:sz w:val="24"/>
          <w:szCs w:val="24"/>
          <w:lang w:val="en-GB"/>
        </w:rPr>
        <w:t>Academy of Management Annals</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13</w:t>
      </w:r>
      <w:r w:rsidRPr="006E34D1">
        <w:rPr>
          <w:rFonts w:ascii="Times New Roman" w:eastAsia="Times New Roman" w:hAnsi="Times New Roman" w:cs="Times New Roman"/>
          <w:sz w:val="24"/>
          <w:szCs w:val="24"/>
          <w:lang w:val="en-GB"/>
        </w:rPr>
        <w:t>(1), pp.272-307.</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Oreg, S. and Berson, Y.,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Leaders’ impact on organizational change: Bridging theoretical and methodological chasms. </w:t>
      </w:r>
      <w:r w:rsidRPr="006E34D1">
        <w:rPr>
          <w:rFonts w:ascii="Times New Roman" w:eastAsia="Times New Roman" w:hAnsi="Times New Roman" w:cs="Times New Roman"/>
          <w:i/>
          <w:sz w:val="24"/>
          <w:szCs w:val="24"/>
          <w:lang w:val="en-GB"/>
        </w:rPr>
        <w:t>Academy of Management Annals</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13</w:t>
      </w:r>
      <w:r w:rsidRPr="006E34D1">
        <w:rPr>
          <w:rFonts w:ascii="Times New Roman" w:eastAsia="Times New Roman" w:hAnsi="Times New Roman" w:cs="Times New Roman"/>
          <w:sz w:val="24"/>
          <w:szCs w:val="24"/>
          <w:lang w:val="en-GB"/>
        </w:rPr>
        <w:t>(1), pp.272-307.</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Reefke, H.,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PUMA Sportlifestyle: Journey towards sustainable supply chain management. In </w:t>
      </w:r>
      <w:r w:rsidRPr="006E34D1">
        <w:rPr>
          <w:rFonts w:ascii="Times New Roman" w:eastAsia="Times New Roman" w:hAnsi="Times New Roman" w:cs="Times New Roman"/>
          <w:i/>
          <w:sz w:val="24"/>
          <w:szCs w:val="24"/>
          <w:lang w:val="en-GB"/>
        </w:rPr>
        <w:t>Operations Management for Business Excellence</w:t>
      </w:r>
      <w:r w:rsidRPr="006E34D1">
        <w:rPr>
          <w:rFonts w:ascii="Times New Roman" w:eastAsia="Times New Roman" w:hAnsi="Times New Roman" w:cs="Times New Roman"/>
          <w:sz w:val="24"/>
          <w:szCs w:val="24"/>
          <w:lang w:val="en-GB"/>
        </w:rPr>
        <w:t xml:space="preserve"> (pp. 393-397). Routledge.</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Reefke, H.,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PUMA Sportlifestyle: Journey towards sustainable supply chain management. In </w:t>
      </w:r>
      <w:r w:rsidRPr="006E34D1">
        <w:rPr>
          <w:rFonts w:ascii="Times New Roman" w:eastAsia="Times New Roman" w:hAnsi="Times New Roman" w:cs="Times New Roman"/>
          <w:i/>
          <w:sz w:val="24"/>
          <w:szCs w:val="24"/>
          <w:lang w:val="en-GB"/>
        </w:rPr>
        <w:t>Operations Management for Business Excellence</w:t>
      </w:r>
      <w:r w:rsidRPr="006E34D1">
        <w:rPr>
          <w:rFonts w:ascii="Times New Roman" w:eastAsia="Times New Roman" w:hAnsi="Times New Roman" w:cs="Times New Roman"/>
          <w:sz w:val="24"/>
          <w:szCs w:val="24"/>
          <w:lang w:val="en-GB"/>
        </w:rPr>
        <w:t xml:space="preserve"> (pp. 393-397). Routledge.</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Samimi, M., Cortes, A.F., Anderson, M.H. and Herrmann, P.,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2022</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What is strategic leadership? Developing a framework for future research. </w:t>
      </w:r>
      <w:r w:rsidRPr="006E34D1">
        <w:rPr>
          <w:rFonts w:ascii="Times New Roman" w:eastAsia="Times New Roman" w:hAnsi="Times New Roman" w:cs="Times New Roman"/>
          <w:i/>
          <w:sz w:val="24"/>
          <w:szCs w:val="24"/>
          <w:lang w:val="en-GB"/>
        </w:rPr>
        <w:t>The Leadership Quarterly</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33</w:t>
      </w:r>
      <w:r w:rsidRPr="006E34D1">
        <w:rPr>
          <w:rFonts w:ascii="Times New Roman" w:eastAsia="Times New Roman" w:hAnsi="Times New Roman" w:cs="Times New Roman"/>
          <w:sz w:val="24"/>
          <w:szCs w:val="24"/>
          <w:lang w:val="en-GB"/>
        </w:rPr>
        <w:t>(3), p.101353.</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Samimi, M., Cortes, A.F., Anderson, M.H. and Herrmann, P., </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2022</w:t>
      </w:r>
      <w:r w:rsidR="00D32D27"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What is strategic leadership? Developing a framework for future research. </w:t>
      </w:r>
      <w:r w:rsidRPr="006E34D1">
        <w:rPr>
          <w:rFonts w:ascii="Times New Roman" w:eastAsia="Times New Roman" w:hAnsi="Times New Roman" w:cs="Times New Roman"/>
          <w:i/>
          <w:sz w:val="24"/>
          <w:szCs w:val="24"/>
          <w:lang w:val="en-GB"/>
        </w:rPr>
        <w:t>The Leadership Quarterly</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33</w:t>
      </w:r>
      <w:r w:rsidRPr="006E34D1">
        <w:rPr>
          <w:rFonts w:ascii="Times New Roman" w:eastAsia="Times New Roman" w:hAnsi="Times New Roman" w:cs="Times New Roman"/>
          <w:sz w:val="24"/>
          <w:szCs w:val="24"/>
          <w:lang w:val="en-GB"/>
        </w:rPr>
        <w:t>(3), p.101353.</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lastRenderedPageBreak/>
        <w:t xml:space="preserve">Shvardak, M.,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2021</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SWOT-analysis as a strategic management tool of the quality training of the future educational institution head. </w:t>
      </w:r>
      <w:r w:rsidRPr="006E34D1">
        <w:rPr>
          <w:rFonts w:ascii="Times New Roman" w:eastAsia="Times New Roman" w:hAnsi="Times New Roman" w:cs="Times New Roman"/>
          <w:i/>
          <w:sz w:val="24"/>
          <w:szCs w:val="24"/>
          <w:lang w:val="en-GB"/>
        </w:rPr>
        <w:t>Ilkogretim Online</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20</w:t>
      </w:r>
      <w:r w:rsidRPr="006E34D1">
        <w:rPr>
          <w:rFonts w:ascii="Times New Roman" w:eastAsia="Times New Roman" w:hAnsi="Times New Roman" w:cs="Times New Roman"/>
          <w:sz w:val="24"/>
          <w:szCs w:val="24"/>
          <w:lang w:val="en-GB"/>
        </w:rPr>
        <w:t>(1).</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Shvardak, M.,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2021</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SWOT-analysis as a strategic management tool of the quality training of the future educational institution head. </w:t>
      </w:r>
      <w:r w:rsidRPr="006E34D1">
        <w:rPr>
          <w:rFonts w:ascii="Times New Roman" w:eastAsia="Times New Roman" w:hAnsi="Times New Roman" w:cs="Times New Roman"/>
          <w:i/>
          <w:sz w:val="24"/>
          <w:szCs w:val="24"/>
          <w:lang w:val="en-GB"/>
        </w:rPr>
        <w:t>Ilkogretim Online</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20</w:t>
      </w:r>
      <w:r w:rsidRPr="006E34D1">
        <w:rPr>
          <w:rFonts w:ascii="Times New Roman" w:eastAsia="Times New Roman" w:hAnsi="Times New Roman" w:cs="Times New Roman"/>
          <w:sz w:val="24"/>
          <w:szCs w:val="24"/>
          <w:lang w:val="en-GB"/>
        </w:rPr>
        <w:t>(1).</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Steinbrenner, F. and Turčínková, J.,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2021</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value-based pricing determination matrix for pricing method selection. </w:t>
      </w:r>
      <w:r w:rsidRPr="006E34D1">
        <w:rPr>
          <w:rFonts w:ascii="Times New Roman" w:eastAsia="Times New Roman" w:hAnsi="Times New Roman" w:cs="Times New Roman"/>
          <w:i/>
          <w:sz w:val="24"/>
          <w:szCs w:val="24"/>
          <w:highlight w:val="white"/>
          <w:lang w:val="en-GB"/>
        </w:rPr>
        <w:t>Central European Business Review</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10</w:t>
      </w:r>
      <w:r w:rsidRPr="006E34D1">
        <w:rPr>
          <w:rFonts w:ascii="Times New Roman" w:eastAsia="Times New Roman" w:hAnsi="Times New Roman" w:cs="Times New Roman"/>
          <w:sz w:val="24"/>
          <w:szCs w:val="24"/>
          <w:highlight w:val="white"/>
          <w:lang w:val="en-GB"/>
        </w:rPr>
        <w:t>(4), p.99.</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Westraadt, L. and Calitz, A.,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A modelling framework for integrated smart city planning and management. </w:t>
      </w:r>
      <w:r w:rsidRPr="006E34D1">
        <w:rPr>
          <w:rFonts w:ascii="Times New Roman" w:eastAsia="Times New Roman" w:hAnsi="Times New Roman" w:cs="Times New Roman"/>
          <w:i/>
          <w:sz w:val="24"/>
          <w:szCs w:val="24"/>
          <w:highlight w:val="white"/>
          <w:lang w:val="en-GB"/>
        </w:rPr>
        <w:t>Sustainable Cities and Society</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63</w:t>
      </w:r>
      <w:r w:rsidRPr="006E34D1">
        <w:rPr>
          <w:rFonts w:ascii="Times New Roman" w:eastAsia="Times New Roman" w:hAnsi="Times New Roman" w:cs="Times New Roman"/>
          <w:sz w:val="24"/>
          <w:szCs w:val="24"/>
          <w:highlight w:val="white"/>
          <w:lang w:val="en-GB"/>
        </w:rPr>
        <w:t>, p.102444.</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Yoon, B. and Chung, Y.,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effects of corporate social responsibility on firm performance: A stakeholder approach. </w:t>
      </w:r>
      <w:r w:rsidRPr="006E34D1">
        <w:rPr>
          <w:rFonts w:ascii="Times New Roman" w:eastAsia="Times New Roman" w:hAnsi="Times New Roman" w:cs="Times New Roman"/>
          <w:i/>
          <w:sz w:val="24"/>
          <w:szCs w:val="24"/>
          <w:lang w:val="en-GB"/>
        </w:rPr>
        <w:t>Journal of hospitality and tourism management</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37</w:t>
      </w:r>
      <w:r w:rsidRPr="006E34D1">
        <w:rPr>
          <w:rFonts w:ascii="Times New Roman" w:eastAsia="Times New Roman" w:hAnsi="Times New Roman" w:cs="Times New Roman"/>
          <w:sz w:val="24"/>
          <w:szCs w:val="24"/>
          <w:lang w:val="en-GB"/>
        </w:rPr>
        <w:t>, pp.89-96.</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Yoon, B. and Chung, Y.,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2018</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effects of corporate social responsibility on firm performance: A stakeholder approach. </w:t>
      </w:r>
      <w:r w:rsidRPr="006E34D1">
        <w:rPr>
          <w:rFonts w:ascii="Times New Roman" w:eastAsia="Times New Roman" w:hAnsi="Times New Roman" w:cs="Times New Roman"/>
          <w:i/>
          <w:sz w:val="24"/>
          <w:szCs w:val="24"/>
          <w:lang w:val="en-GB"/>
        </w:rPr>
        <w:t>Journal of hospitality and tourism management</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37</w:t>
      </w:r>
      <w:r w:rsidRPr="006E34D1">
        <w:rPr>
          <w:rFonts w:ascii="Times New Roman" w:eastAsia="Times New Roman" w:hAnsi="Times New Roman" w:cs="Times New Roman"/>
          <w:sz w:val="24"/>
          <w:szCs w:val="24"/>
          <w:lang w:val="en-GB"/>
        </w:rPr>
        <w:t>, pp.89-96.</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Yu, W., Chavez, R., Feng, M., Wong, C.Y. and Fynes, B.,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2020</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Green human resource management and environmental cooperation: An ability-motivation-opportunity and contingency perspective. </w:t>
      </w:r>
      <w:r w:rsidRPr="006E34D1">
        <w:rPr>
          <w:rFonts w:ascii="Times New Roman" w:eastAsia="Times New Roman" w:hAnsi="Times New Roman" w:cs="Times New Roman"/>
          <w:i/>
          <w:sz w:val="24"/>
          <w:szCs w:val="24"/>
          <w:highlight w:val="white"/>
          <w:lang w:val="en-GB"/>
        </w:rPr>
        <w:t>International Journal of Production Economics</w:t>
      </w:r>
      <w:r w:rsidRPr="006E34D1">
        <w:rPr>
          <w:rFonts w:ascii="Times New Roman" w:eastAsia="Times New Roman" w:hAnsi="Times New Roman" w:cs="Times New Roman"/>
          <w:sz w:val="24"/>
          <w:szCs w:val="24"/>
          <w:highlight w:val="white"/>
          <w:lang w:val="en-GB"/>
        </w:rPr>
        <w:t xml:space="preserve">, </w:t>
      </w:r>
      <w:r w:rsidRPr="006E34D1">
        <w:rPr>
          <w:rFonts w:ascii="Times New Roman" w:eastAsia="Times New Roman" w:hAnsi="Times New Roman" w:cs="Times New Roman"/>
          <w:i/>
          <w:sz w:val="24"/>
          <w:szCs w:val="24"/>
          <w:highlight w:val="white"/>
          <w:lang w:val="en-GB"/>
        </w:rPr>
        <w:t>219</w:t>
      </w:r>
      <w:r w:rsidRPr="006E34D1">
        <w:rPr>
          <w:rFonts w:ascii="Times New Roman" w:eastAsia="Times New Roman" w:hAnsi="Times New Roman" w:cs="Times New Roman"/>
          <w:sz w:val="24"/>
          <w:szCs w:val="24"/>
          <w:highlight w:val="white"/>
          <w:lang w:val="en-GB"/>
        </w:rPr>
        <w:t>, pp.224-235.</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Zeibote, Z., Volkova, T. and Todorov, K., </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2019</w:t>
      </w:r>
      <w:r w:rsidR="005A3B0B" w:rsidRPr="006E34D1">
        <w:rPr>
          <w:rFonts w:ascii="Times New Roman" w:eastAsia="Times New Roman" w:hAnsi="Times New Roman" w:cs="Times New Roman"/>
          <w:sz w:val="24"/>
          <w:szCs w:val="24"/>
          <w:highlight w:val="white"/>
          <w:lang w:val="en-GB"/>
        </w:rPr>
        <w:t>)</w:t>
      </w:r>
      <w:r w:rsidRPr="006E34D1">
        <w:rPr>
          <w:rFonts w:ascii="Times New Roman" w:eastAsia="Times New Roman" w:hAnsi="Times New Roman" w:cs="Times New Roman"/>
          <w:sz w:val="24"/>
          <w:szCs w:val="24"/>
          <w:highlight w:val="white"/>
          <w:lang w:val="en-GB"/>
        </w:rPr>
        <w:t xml:space="preserve">. The impact of globalization on regional development and competitiveness: cases of selected regions. </w:t>
      </w:r>
      <w:r w:rsidRPr="006E34D1">
        <w:rPr>
          <w:rFonts w:ascii="Times New Roman" w:eastAsia="Times New Roman" w:hAnsi="Times New Roman" w:cs="Times New Roman"/>
          <w:i/>
          <w:sz w:val="24"/>
          <w:szCs w:val="24"/>
          <w:lang w:val="en-GB"/>
        </w:rPr>
        <w:t>Insights into regional development</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w:t>
      </w:r>
      <w:r w:rsidRPr="006E34D1">
        <w:rPr>
          <w:rFonts w:ascii="Times New Roman" w:eastAsia="Times New Roman" w:hAnsi="Times New Roman" w:cs="Times New Roman"/>
          <w:sz w:val="24"/>
          <w:szCs w:val="24"/>
          <w:lang w:val="en-GB"/>
        </w:rPr>
        <w:t>(1), pp.33-47.</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t xml:space="preserve">Zeibote, Z., Volkova, T. and Todorov, K., 2019. The impact of globalization on regional development and competitiveness: cases of selected regions. </w:t>
      </w:r>
      <w:r w:rsidRPr="006E34D1">
        <w:rPr>
          <w:rFonts w:ascii="Times New Roman" w:eastAsia="Times New Roman" w:hAnsi="Times New Roman" w:cs="Times New Roman"/>
          <w:i/>
          <w:sz w:val="24"/>
          <w:szCs w:val="24"/>
          <w:lang w:val="en-GB"/>
        </w:rPr>
        <w:t>Insights into regional development</w:t>
      </w:r>
      <w:r w:rsidRPr="006E34D1">
        <w:rPr>
          <w:rFonts w:ascii="Times New Roman" w:eastAsia="Times New Roman" w:hAnsi="Times New Roman" w:cs="Times New Roman"/>
          <w:sz w:val="24"/>
          <w:szCs w:val="24"/>
          <w:lang w:val="en-GB"/>
        </w:rPr>
        <w:t xml:space="preserve">, </w:t>
      </w:r>
      <w:r w:rsidRPr="006E34D1">
        <w:rPr>
          <w:rFonts w:ascii="Times New Roman" w:eastAsia="Times New Roman" w:hAnsi="Times New Roman" w:cs="Times New Roman"/>
          <w:i/>
          <w:sz w:val="24"/>
          <w:szCs w:val="24"/>
          <w:lang w:val="en-GB"/>
        </w:rPr>
        <w:t>1</w:t>
      </w:r>
      <w:r w:rsidRPr="006E34D1">
        <w:rPr>
          <w:rFonts w:ascii="Times New Roman" w:eastAsia="Times New Roman" w:hAnsi="Times New Roman" w:cs="Times New Roman"/>
          <w:sz w:val="24"/>
          <w:szCs w:val="24"/>
          <w:lang w:val="en-GB"/>
        </w:rPr>
        <w:t>(1), pp.33-47.</w:t>
      </w:r>
    </w:p>
    <w:p w:rsidR="007B2510" w:rsidRPr="006E34D1" w:rsidRDefault="00530C70" w:rsidP="006E34D1">
      <w:pPr>
        <w:pStyle w:val="Normal1"/>
        <w:spacing w:before="200" w:after="200" w:line="360" w:lineRule="auto"/>
        <w:jc w:val="both"/>
        <w:rPr>
          <w:rFonts w:ascii="Times New Roman" w:eastAsia="Times New Roman" w:hAnsi="Times New Roman" w:cs="Times New Roman"/>
          <w:b/>
          <w:i/>
          <w:sz w:val="24"/>
          <w:szCs w:val="24"/>
          <w:highlight w:val="white"/>
          <w:lang w:val="en-GB"/>
        </w:rPr>
      </w:pPr>
      <w:r w:rsidRPr="006E34D1">
        <w:rPr>
          <w:rFonts w:ascii="Times New Roman" w:eastAsia="Times New Roman" w:hAnsi="Times New Roman" w:cs="Times New Roman"/>
          <w:b/>
          <w:i/>
          <w:sz w:val="24"/>
          <w:szCs w:val="24"/>
          <w:highlight w:val="white"/>
          <w:lang w:val="en-GB"/>
        </w:rPr>
        <w:t xml:space="preserve">Websites </w:t>
      </w:r>
    </w:p>
    <w:p w:rsidR="00812AD6"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Puma, 2022, </w:t>
      </w:r>
      <w:r w:rsidRPr="006E34D1">
        <w:rPr>
          <w:rFonts w:ascii="Times New Roman" w:eastAsia="Times New Roman" w:hAnsi="Times New Roman" w:cs="Times New Roman"/>
          <w:i/>
          <w:sz w:val="24"/>
          <w:szCs w:val="24"/>
          <w:highlight w:val="white"/>
          <w:lang w:val="en-GB"/>
        </w:rPr>
        <w:t xml:space="preserve">JOIN US IN HERZO, </w:t>
      </w:r>
      <w:r w:rsidRPr="006E34D1">
        <w:rPr>
          <w:rFonts w:ascii="Times New Roman" w:eastAsia="Times New Roman" w:hAnsi="Times New Roman" w:cs="Times New Roman"/>
          <w:sz w:val="24"/>
          <w:szCs w:val="24"/>
          <w:highlight w:val="white"/>
          <w:lang w:val="en-GB"/>
        </w:rPr>
        <w:t xml:space="preserve">available at: </w:t>
      </w:r>
      <w:hyperlink r:id="rId14">
        <w:r w:rsidRPr="006E34D1">
          <w:rPr>
            <w:rFonts w:ascii="Times New Roman" w:eastAsia="Times New Roman" w:hAnsi="Times New Roman" w:cs="Times New Roman"/>
            <w:sz w:val="24"/>
            <w:szCs w:val="24"/>
            <w:highlight w:val="white"/>
            <w:lang w:val="en-GB"/>
          </w:rPr>
          <w:t>https://about.puma.com/en/careers/locations/herzogenaurach</w:t>
        </w:r>
      </w:hyperlink>
      <w:r w:rsidRPr="006E34D1">
        <w:rPr>
          <w:rFonts w:ascii="Times New Roman" w:eastAsia="Times New Roman" w:hAnsi="Times New Roman" w:cs="Times New Roman"/>
          <w:sz w:val="24"/>
          <w:szCs w:val="24"/>
          <w:highlight w:val="white"/>
          <w:lang w:val="en-GB"/>
        </w:rPr>
        <w:t xml:space="preserve">  [Accessed on: 07.12.2022]</w:t>
      </w:r>
    </w:p>
    <w:p w:rsidR="00886893" w:rsidRPr="006E34D1" w:rsidRDefault="00886893" w:rsidP="006E34D1">
      <w:pPr>
        <w:pStyle w:val="Normal1"/>
        <w:spacing w:before="200" w:after="200" w:line="360" w:lineRule="auto"/>
        <w:jc w:val="both"/>
        <w:rPr>
          <w:rFonts w:ascii="Times New Roman" w:eastAsia="Times New Roman" w:hAnsi="Times New Roman" w:cs="Times New Roman"/>
          <w:sz w:val="24"/>
          <w:szCs w:val="24"/>
          <w:highlight w:val="white"/>
          <w:lang w:val="en-GB"/>
        </w:rPr>
      </w:pPr>
    </w:p>
    <w:p w:rsidR="00886893" w:rsidRDefault="00812AD6" w:rsidP="006E34D1">
      <w:pPr>
        <w:pStyle w:val="Normal1"/>
        <w:spacing w:before="240" w:after="240" w:line="360" w:lineRule="auto"/>
        <w:jc w:val="both"/>
        <w:rPr>
          <w:rFonts w:ascii="Times New Roman" w:eastAsia="Times New Roman" w:hAnsi="Times New Roman" w:cs="Times New Roman"/>
          <w:sz w:val="24"/>
          <w:szCs w:val="24"/>
          <w:lang w:val="en-GB"/>
        </w:rPr>
      </w:pPr>
      <w:r w:rsidRPr="006E34D1">
        <w:rPr>
          <w:rFonts w:ascii="Times New Roman" w:eastAsia="Times New Roman" w:hAnsi="Times New Roman" w:cs="Times New Roman"/>
          <w:sz w:val="24"/>
          <w:szCs w:val="24"/>
          <w:highlight w:val="white"/>
          <w:lang w:val="en-GB"/>
        </w:rPr>
        <w:lastRenderedPageBreak/>
        <w:t xml:space="preserve">Puma.com (2022), </w:t>
      </w:r>
      <w:r w:rsidRPr="006E34D1">
        <w:rPr>
          <w:rFonts w:ascii="Times New Roman" w:eastAsia="Times New Roman" w:hAnsi="Times New Roman" w:cs="Times New Roman"/>
          <w:i/>
          <w:sz w:val="24"/>
          <w:szCs w:val="24"/>
          <w:highlight w:val="white"/>
          <w:lang w:val="en-GB"/>
        </w:rPr>
        <w:t>annual report</w:t>
      </w:r>
      <w:r w:rsidRPr="006E34D1">
        <w:rPr>
          <w:rFonts w:ascii="Times New Roman" w:eastAsia="Times New Roman" w:hAnsi="Times New Roman" w:cs="Times New Roman"/>
          <w:sz w:val="24"/>
          <w:szCs w:val="24"/>
          <w:highlight w:val="white"/>
          <w:lang w:val="en-GB"/>
        </w:rPr>
        <w:t xml:space="preserve">, </w:t>
      </w:r>
      <w:r w:rsidR="00886893" w:rsidRPr="006E34D1">
        <w:rPr>
          <w:rFonts w:ascii="Times New Roman" w:eastAsia="Times New Roman" w:hAnsi="Times New Roman" w:cs="Times New Roman"/>
          <w:sz w:val="24"/>
          <w:szCs w:val="24"/>
          <w:highlight w:val="white"/>
          <w:lang w:val="en-GB"/>
        </w:rPr>
        <w:t>available at</w:t>
      </w:r>
      <w:r w:rsidR="00886893">
        <w:rPr>
          <w:rFonts w:ascii="Times New Roman" w:eastAsia="Times New Roman" w:hAnsi="Times New Roman" w:cs="Times New Roman"/>
          <w:sz w:val="24"/>
          <w:szCs w:val="24"/>
          <w:highlight w:val="white"/>
          <w:lang w:val="en-GB"/>
        </w:rPr>
        <w:t xml:space="preserve">: </w:t>
      </w:r>
    </w:p>
    <w:p w:rsidR="00812AD6" w:rsidRPr="00886893" w:rsidRDefault="00861C04" w:rsidP="006E34D1">
      <w:pPr>
        <w:pStyle w:val="Normal1"/>
        <w:spacing w:before="240" w:after="240" w:line="360" w:lineRule="auto"/>
        <w:jc w:val="both"/>
        <w:rPr>
          <w:rFonts w:ascii="Times New Roman" w:eastAsia="Times New Roman" w:hAnsi="Times New Roman" w:cs="Times New Roman"/>
          <w:sz w:val="24"/>
          <w:szCs w:val="24"/>
          <w:highlight w:val="white"/>
          <w:lang w:val="en-GB"/>
        </w:rPr>
      </w:pPr>
      <w:hyperlink r:id="rId15">
        <w:r w:rsidR="00812AD6" w:rsidRPr="006E34D1">
          <w:rPr>
            <w:rFonts w:ascii="Times New Roman" w:eastAsia="Times New Roman" w:hAnsi="Times New Roman" w:cs="Times New Roman"/>
            <w:sz w:val="24"/>
            <w:szCs w:val="24"/>
            <w:highlight w:val="white"/>
            <w:lang w:val="en-GB"/>
          </w:rPr>
          <w:t>https://annual-report.puma.com/2021/en/index.html</w:t>
        </w:r>
      </w:hyperlink>
      <w:r w:rsidR="00886893">
        <w:rPr>
          <w:rFonts w:ascii="Times New Roman" w:eastAsia="Times New Roman" w:hAnsi="Times New Roman" w:cs="Times New Roman"/>
          <w:sz w:val="24"/>
          <w:szCs w:val="24"/>
          <w:highlight w:val="white"/>
          <w:lang w:val="en-GB"/>
        </w:rPr>
        <w:t xml:space="preserve"> </w:t>
      </w:r>
      <w:r w:rsidR="00812AD6" w:rsidRPr="006E34D1">
        <w:rPr>
          <w:rFonts w:ascii="Times New Roman" w:eastAsia="Times New Roman" w:hAnsi="Times New Roman" w:cs="Times New Roman"/>
          <w:sz w:val="24"/>
          <w:szCs w:val="24"/>
          <w:highlight w:val="white"/>
          <w:lang w:val="en-GB"/>
        </w:rPr>
        <w:t>[accesse</w:t>
      </w:r>
      <w:r w:rsidR="00886893">
        <w:rPr>
          <w:rFonts w:ascii="Times New Roman" w:eastAsia="Times New Roman" w:hAnsi="Times New Roman" w:cs="Times New Roman"/>
          <w:sz w:val="24"/>
          <w:szCs w:val="24"/>
          <w:highlight w:val="white"/>
          <w:lang w:val="en-GB"/>
        </w:rPr>
        <w:t>d on 6</w:t>
      </w:r>
      <w:r w:rsidR="00812AD6" w:rsidRPr="006E34D1">
        <w:rPr>
          <w:rFonts w:ascii="Times New Roman" w:eastAsia="Times New Roman" w:hAnsi="Times New Roman" w:cs="Times New Roman"/>
          <w:sz w:val="24"/>
          <w:szCs w:val="24"/>
          <w:highlight w:val="white"/>
          <w:lang w:val="en-GB"/>
        </w:rPr>
        <w:t>th</w:t>
      </w:r>
      <w:r w:rsidR="00886893">
        <w:rPr>
          <w:rFonts w:ascii="Times New Roman" w:eastAsia="Times New Roman" w:hAnsi="Times New Roman" w:cs="Times New Roman"/>
          <w:sz w:val="24"/>
          <w:szCs w:val="24"/>
          <w:highlight w:val="white"/>
          <w:lang w:val="en-GB"/>
        </w:rPr>
        <w:t xml:space="preserve"> </w:t>
      </w:r>
      <w:r w:rsidR="00886893" w:rsidRPr="006E34D1">
        <w:rPr>
          <w:rFonts w:ascii="Times New Roman" w:eastAsia="Times New Roman" w:hAnsi="Times New Roman" w:cs="Times New Roman"/>
          <w:sz w:val="24"/>
          <w:szCs w:val="24"/>
          <w:highlight w:val="white"/>
          <w:lang w:val="en-GB"/>
        </w:rPr>
        <w:t>December</w:t>
      </w:r>
      <w:r w:rsidR="00812AD6" w:rsidRPr="006E34D1">
        <w:rPr>
          <w:rFonts w:ascii="Times New Roman" w:eastAsia="Times New Roman" w:hAnsi="Times New Roman" w:cs="Times New Roman"/>
          <w:sz w:val="24"/>
          <w:szCs w:val="24"/>
          <w:highlight w:val="white"/>
          <w:lang w:val="en-GB"/>
        </w:rPr>
        <w:t xml:space="preserve"> 2022]</w:t>
      </w:r>
    </w:p>
    <w:p w:rsidR="00812AD6" w:rsidRPr="006E34D1" w:rsidRDefault="00812AD6" w:rsidP="006E34D1">
      <w:pPr>
        <w:pStyle w:val="Normal1"/>
        <w:spacing w:before="240" w:after="24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Statista.com (2022), </w:t>
      </w:r>
      <w:r w:rsidRPr="006E34D1">
        <w:rPr>
          <w:rFonts w:ascii="Times New Roman" w:eastAsia="Times New Roman" w:hAnsi="Times New Roman" w:cs="Times New Roman"/>
          <w:i/>
          <w:sz w:val="24"/>
          <w:szCs w:val="24"/>
          <w:highlight w:val="white"/>
          <w:lang w:val="en-GB"/>
        </w:rPr>
        <w:t xml:space="preserve">Puma's number of employees worldwide from 1993 to 2021, </w:t>
      </w:r>
      <w:r w:rsidRPr="006E34D1">
        <w:rPr>
          <w:rFonts w:ascii="Times New Roman" w:eastAsia="Times New Roman" w:hAnsi="Times New Roman" w:cs="Times New Roman"/>
          <w:sz w:val="24"/>
          <w:szCs w:val="24"/>
          <w:highlight w:val="white"/>
          <w:lang w:val="en-GB"/>
        </w:rPr>
        <w:t>available at :</w:t>
      </w:r>
      <w:hyperlink r:id="rId16" w:history="1">
        <w:r w:rsidR="0096510C" w:rsidRPr="006E34D1">
          <w:rPr>
            <w:rStyle w:val="Hyperlink"/>
            <w:rFonts w:ascii="Times New Roman" w:eastAsia="Times New Roman" w:hAnsi="Times New Roman" w:cs="Times New Roman"/>
            <w:sz w:val="24"/>
            <w:szCs w:val="24"/>
            <w:lang w:val="en-GB"/>
          </w:rPr>
          <w:t>https://www.statista.com/statistics/268475/number-of-employees-of-puma-worldwide-since-1993/</w:t>
        </w:r>
      </w:hyperlink>
      <w:r w:rsidRPr="006E34D1">
        <w:rPr>
          <w:rFonts w:ascii="Times New Roman" w:eastAsia="Times New Roman" w:hAnsi="Times New Roman" w:cs="Times New Roman"/>
          <w:sz w:val="24"/>
          <w:szCs w:val="24"/>
          <w:highlight w:val="white"/>
          <w:lang w:val="en-GB"/>
        </w:rPr>
        <w:t xml:space="preserve"> [accessed on 6 thdecember 2022]</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r w:rsidRPr="006E34D1">
        <w:rPr>
          <w:rFonts w:ascii="Times New Roman" w:eastAsia="Times New Roman" w:hAnsi="Times New Roman" w:cs="Times New Roman"/>
          <w:sz w:val="24"/>
          <w:szCs w:val="24"/>
          <w:highlight w:val="white"/>
          <w:lang w:val="en-GB"/>
        </w:rPr>
        <w:t xml:space="preserve">The Annual Report of Puma (2020), </w:t>
      </w:r>
      <w:r w:rsidRPr="006E34D1">
        <w:rPr>
          <w:rFonts w:ascii="Times New Roman" w:eastAsia="Times New Roman" w:hAnsi="Times New Roman" w:cs="Times New Roman"/>
          <w:i/>
          <w:sz w:val="24"/>
          <w:szCs w:val="24"/>
          <w:highlight w:val="white"/>
          <w:lang w:val="en-GB"/>
        </w:rPr>
        <w:t>The Annual Report of Puma 2021,</w:t>
      </w:r>
      <w:r w:rsidRPr="006E34D1">
        <w:rPr>
          <w:rFonts w:ascii="Times New Roman" w:eastAsia="Times New Roman" w:hAnsi="Times New Roman" w:cs="Times New Roman"/>
          <w:sz w:val="24"/>
          <w:szCs w:val="24"/>
          <w:highlight w:val="white"/>
          <w:lang w:val="en-GB"/>
        </w:rPr>
        <w:t xml:space="preserve"> available at: </w:t>
      </w:r>
      <w:hyperlink r:id="rId17">
        <w:r w:rsidRPr="006E34D1">
          <w:rPr>
            <w:rFonts w:ascii="Times New Roman" w:eastAsia="Times New Roman" w:hAnsi="Times New Roman" w:cs="Times New Roman"/>
            <w:sz w:val="24"/>
            <w:szCs w:val="24"/>
            <w:highlight w:val="white"/>
            <w:lang w:val="en-GB"/>
          </w:rPr>
          <w:t>https://about.puma.com/en/investor-relations/financial-reports</w:t>
        </w:r>
      </w:hyperlink>
      <w:r w:rsidRPr="006E34D1">
        <w:rPr>
          <w:rFonts w:ascii="Times New Roman" w:eastAsia="Times New Roman" w:hAnsi="Times New Roman" w:cs="Times New Roman"/>
          <w:sz w:val="24"/>
          <w:szCs w:val="24"/>
          <w:highlight w:val="white"/>
          <w:lang w:val="en-GB"/>
        </w:rPr>
        <w:t xml:space="preserve"> [Accessed on: 07.12.2022]</w:t>
      </w:r>
    </w:p>
    <w:p w:rsidR="00812AD6" w:rsidRPr="006E34D1" w:rsidRDefault="00812AD6" w:rsidP="006E34D1">
      <w:pPr>
        <w:pStyle w:val="Normal1"/>
        <w:spacing w:before="200" w:after="200" w:line="360" w:lineRule="auto"/>
        <w:jc w:val="both"/>
        <w:rPr>
          <w:rFonts w:ascii="Times New Roman" w:eastAsia="Times New Roman" w:hAnsi="Times New Roman" w:cs="Times New Roman"/>
          <w:sz w:val="24"/>
          <w:szCs w:val="24"/>
          <w:highlight w:val="white"/>
          <w:lang w:val="en-GB"/>
        </w:rPr>
      </w:pPr>
    </w:p>
    <w:p w:rsidR="007B2510" w:rsidRPr="006E34D1" w:rsidRDefault="007B2510" w:rsidP="006E34D1">
      <w:pPr>
        <w:pStyle w:val="Normal1"/>
        <w:spacing w:before="200" w:line="360" w:lineRule="auto"/>
        <w:jc w:val="both"/>
        <w:rPr>
          <w:rFonts w:ascii="Times New Roman" w:eastAsia="Times New Roman" w:hAnsi="Times New Roman" w:cs="Times New Roman"/>
          <w:b/>
          <w:sz w:val="24"/>
          <w:szCs w:val="24"/>
          <w:lang w:val="en-GB"/>
        </w:rPr>
      </w:pPr>
    </w:p>
    <w:sectPr w:rsidR="007B2510" w:rsidRPr="006E34D1" w:rsidSect="008D74F0">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4CE4" w:rsidRDefault="00244CE4" w:rsidP="008D74F0">
      <w:pPr>
        <w:spacing w:line="240" w:lineRule="auto"/>
      </w:pPr>
      <w:r>
        <w:separator/>
      </w:r>
    </w:p>
  </w:endnote>
  <w:endnote w:type="continuationSeparator" w:id="1">
    <w:p w:rsidR="00244CE4" w:rsidRDefault="00244CE4" w:rsidP="008D74F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37966"/>
      <w:docPartObj>
        <w:docPartGallery w:val="Page Numbers (Bottom of Page)"/>
        <w:docPartUnique/>
      </w:docPartObj>
    </w:sdtPr>
    <w:sdtContent>
      <w:p w:rsidR="008D74F0" w:rsidRDefault="00861C04">
        <w:pPr>
          <w:pStyle w:val="Footer"/>
          <w:jc w:val="right"/>
        </w:pPr>
        <w:r w:rsidRPr="008D74F0">
          <w:rPr>
            <w:rFonts w:ascii="Times New Roman" w:hAnsi="Times New Roman" w:cs="Times New Roman"/>
            <w:sz w:val="20"/>
          </w:rPr>
          <w:fldChar w:fldCharType="begin"/>
        </w:r>
        <w:r w:rsidR="008D74F0" w:rsidRPr="008D74F0">
          <w:rPr>
            <w:rFonts w:ascii="Times New Roman" w:hAnsi="Times New Roman" w:cs="Times New Roman"/>
            <w:sz w:val="20"/>
          </w:rPr>
          <w:instrText xml:space="preserve"> PAGE   \* MERGEFORMAT </w:instrText>
        </w:r>
        <w:r w:rsidRPr="008D74F0">
          <w:rPr>
            <w:rFonts w:ascii="Times New Roman" w:hAnsi="Times New Roman" w:cs="Times New Roman"/>
            <w:sz w:val="20"/>
          </w:rPr>
          <w:fldChar w:fldCharType="separate"/>
        </w:r>
        <w:r w:rsidR="00E55D94">
          <w:rPr>
            <w:rFonts w:ascii="Times New Roman" w:hAnsi="Times New Roman" w:cs="Times New Roman"/>
            <w:noProof/>
            <w:sz w:val="20"/>
          </w:rPr>
          <w:t>1</w:t>
        </w:r>
        <w:r w:rsidRPr="008D74F0">
          <w:rPr>
            <w:rFonts w:ascii="Times New Roman" w:hAnsi="Times New Roman" w:cs="Times New Roman"/>
            <w:sz w:val="20"/>
          </w:rPr>
          <w:fldChar w:fldCharType="end"/>
        </w:r>
      </w:p>
    </w:sdtContent>
  </w:sdt>
  <w:p w:rsidR="008D74F0" w:rsidRDefault="008D74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4CE4" w:rsidRDefault="00244CE4" w:rsidP="008D74F0">
      <w:pPr>
        <w:spacing w:line="240" w:lineRule="auto"/>
      </w:pPr>
      <w:r>
        <w:separator/>
      </w:r>
    </w:p>
  </w:footnote>
  <w:footnote w:type="continuationSeparator" w:id="1">
    <w:p w:rsidR="00244CE4" w:rsidRDefault="00244CE4" w:rsidP="008D74F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51F2"/>
    <w:multiLevelType w:val="multilevel"/>
    <w:tmpl w:val="EDA0C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BB7CE4"/>
    <w:multiLevelType w:val="hybridMultilevel"/>
    <w:tmpl w:val="33A0D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FD0D3D"/>
    <w:multiLevelType w:val="multilevel"/>
    <w:tmpl w:val="2FAC1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5BD1B7A"/>
    <w:multiLevelType w:val="hybridMultilevel"/>
    <w:tmpl w:val="B01EE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A45B5D"/>
    <w:multiLevelType w:val="hybridMultilevel"/>
    <w:tmpl w:val="9216F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4C5AF3"/>
    <w:multiLevelType w:val="multilevel"/>
    <w:tmpl w:val="BF5CB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8B46B74"/>
    <w:multiLevelType w:val="hybridMultilevel"/>
    <w:tmpl w:val="199AB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F0798A"/>
    <w:multiLevelType w:val="hybridMultilevel"/>
    <w:tmpl w:val="E0E40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82711E8"/>
    <w:multiLevelType w:val="multilevel"/>
    <w:tmpl w:val="605C1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BB211C8"/>
    <w:multiLevelType w:val="multilevel"/>
    <w:tmpl w:val="A2089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1B23116"/>
    <w:multiLevelType w:val="multilevel"/>
    <w:tmpl w:val="AE6CD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8A37DB4"/>
    <w:multiLevelType w:val="multilevel"/>
    <w:tmpl w:val="92C2B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A7A0DB9"/>
    <w:multiLevelType w:val="multilevel"/>
    <w:tmpl w:val="3A9A9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1AA4E91"/>
    <w:multiLevelType w:val="multilevel"/>
    <w:tmpl w:val="A3580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3153F1D"/>
    <w:multiLevelType w:val="multilevel"/>
    <w:tmpl w:val="FB00C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41B0FF0"/>
    <w:multiLevelType w:val="multilevel"/>
    <w:tmpl w:val="6B2855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75145FCB"/>
    <w:multiLevelType w:val="multilevel"/>
    <w:tmpl w:val="52C0F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99E081D"/>
    <w:multiLevelType w:val="multilevel"/>
    <w:tmpl w:val="EE5A9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E7F286E"/>
    <w:multiLevelType w:val="multilevel"/>
    <w:tmpl w:val="733E7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8"/>
  </w:num>
  <w:num w:numId="3">
    <w:abstractNumId w:val="10"/>
  </w:num>
  <w:num w:numId="4">
    <w:abstractNumId w:val="17"/>
  </w:num>
  <w:num w:numId="5">
    <w:abstractNumId w:val="0"/>
  </w:num>
  <w:num w:numId="6">
    <w:abstractNumId w:val="14"/>
  </w:num>
  <w:num w:numId="7">
    <w:abstractNumId w:val="1"/>
  </w:num>
  <w:num w:numId="8">
    <w:abstractNumId w:val="6"/>
  </w:num>
  <w:num w:numId="9">
    <w:abstractNumId w:val="4"/>
  </w:num>
  <w:num w:numId="10">
    <w:abstractNumId w:val="3"/>
  </w:num>
  <w:num w:numId="11">
    <w:abstractNumId w:val="2"/>
  </w:num>
  <w:num w:numId="12">
    <w:abstractNumId w:val="11"/>
  </w:num>
  <w:num w:numId="13">
    <w:abstractNumId w:val="16"/>
  </w:num>
  <w:num w:numId="14">
    <w:abstractNumId w:val="8"/>
  </w:num>
  <w:num w:numId="15">
    <w:abstractNumId w:val="5"/>
  </w:num>
  <w:num w:numId="16">
    <w:abstractNumId w:val="9"/>
  </w:num>
  <w:num w:numId="17">
    <w:abstractNumId w:val="12"/>
  </w:num>
  <w:num w:numId="18">
    <w:abstractNumId w:val="13"/>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B2510"/>
    <w:rsid w:val="000647A5"/>
    <w:rsid w:val="000B6204"/>
    <w:rsid w:val="00100790"/>
    <w:rsid w:val="001E3D05"/>
    <w:rsid w:val="001E7232"/>
    <w:rsid w:val="00216CDF"/>
    <w:rsid w:val="0023625C"/>
    <w:rsid w:val="00244CE4"/>
    <w:rsid w:val="00282B18"/>
    <w:rsid w:val="00371830"/>
    <w:rsid w:val="003A0AAF"/>
    <w:rsid w:val="004A7A75"/>
    <w:rsid w:val="00530C70"/>
    <w:rsid w:val="00570CE6"/>
    <w:rsid w:val="00583E1A"/>
    <w:rsid w:val="005A3B0B"/>
    <w:rsid w:val="005C55BC"/>
    <w:rsid w:val="00614F84"/>
    <w:rsid w:val="006C65A6"/>
    <w:rsid w:val="006D646B"/>
    <w:rsid w:val="006E34D1"/>
    <w:rsid w:val="00702F04"/>
    <w:rsid w:val="007218C4"/>
    <w:rsid w:val="00725A73"/>
    <w:rsid w:val="007B2510"/>
    <w:rsid w:val="00812AD6"/>
    <w:rsid w:val="00861C04"/>
    <w:rsid w:val="00886893"/>
    <w:rsid w:val="008D74F0"/>
    <w:rsid w:val="0096510C"/>
    <w:rsid w:val="00986DA1"/>
    <w:rsid w:val="00A808FE"/>
    <w:rsid w:val="00AC27E3"/>
    <w:rsid w:val="00B37245"/>
    <w:rsid w:val="00C7027A"/>
    <w:rsid w:val="00C93655"/>
    <w:rsid w:val="00D00467"/>
    <w:rsid w:val="00D15A39"/>
    <w:rsid w:val="00D32D27"/>
    <w:rsid w:val="00D657CB"/>
    <w:rsid w:val="00DB62C2"/>
    <w:rsid w:val="00DC4A1A"/>
    <w:rsid w:val="00E33009"/>
    <w:rsid w:val="00E55D94"/>
    <w:rsid w:val="00E73852"/>
    <w:rsid w:val="00F108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5BC"/>
  </w:style>
  <w:style w:type="paragraph" w:styleId="Heading1">
    <w:name w:val="heading 1"/>
    <w:basedOn w:val="Normal1"/>
    <w:next w:val="Normal1"/>
    <w:rsid w:val="000B6204"/>
    <w:pPr>
      <w:spacing w:before="200" w:line="360" w:lineRule="auto"/>
      <w:jc w:val="both"/>
      <w:outlineLvl w:val="0"/>
    </w:pPr>
    <w:rPr>
      <w:rFonts w:ascii="Times New Roman" w:eastAsia="Times New Roman" w:hAnsi="Times New Roman" w:cs="Times New Roman"/>
      <w:b/>
      <w:sz w:val="28"/>
      <w:szCs w:val="24"/>
      <w:lang w:val="en-GB"/>
    </w:rPr>
  </w:style>
  <w:style w:type="paragraph" w:styleId="Heading2">
    <w:name w:val="heading 2"/>
    <w:basedOn w:val="Normal1"/>
    <w:next w:val="Normal1"/>
    <w:rsid w:val="007B2510"/>
    <w:pPr>
      <w:keepNext/>
      <w:keepLines/>
      <w:spacing w:line="48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7B2510"/>
    <w:pPr>
      <w:keepNext/>
      <w:keepLines/>
      <w:spacing w:line="480" w:lineRule="auto"/>
      <w:jc w:val="both"/>
      <w:outlineLvl w:val="2"/>
    </w:pPr>
    <w:rPr>
      <w:rFonts w:ascii="Times New Roman" w:eastAsia="Times New Roman" w:hAnsi="Times New Roman" w:cs="Times New Roman"/>
      <w:b/>
      <w:i/>
      <w:sz w:val="24"/>
      <w:szCs w:val="24"/>
    </w:rPr>
  </w:style>
  <w:style w:type="paragraph" w:styleId="Heading4">
    <w:name w:val="heading 4"/>
    <w:basedOn w:val="Normal1"/>
    <w:next w:val="Normal1"/>
    <w:rsid w:val="007B2510"/>
    <w:pPr>
      <w:keepNext/>
      <w:keepLines/>
      <w:spacing w:before="280" w:after="80"/>
      <w:outlineLvl w:val="3"/>
    </w:pPr>
    <w:rPr>
      <w:color w:val="666666"/>
      <w:sz w:val="24"/>
      <w:szCs w:val="24"/>
    </w:rPr>
  </w:style>
  <w:style w:type="paragraph" w:styleId="Heading5">
    <w:name w:val="heading 5"/>
    <w:basedOn w:val="Normal1"/>
    <w:next w:val="Normal1"/>
    <w:rsid w:val="007B2510"/>
    <w:pPr>
      <w:keepNext/>
      <w:keepLines/>
      <w:spacing w:before="240" w:after="80" w:line="480" w:lineRule="auto"/>
      <w:jc w:val="center"/>
      <w:outlineLvl w:val="4"/>
    </w:pPr>
    <w:rPr>
      <w:rFonts w:ascii="Times New Roman" w:eastAsia="Times New Roman" w:hAnsi="Times New Roman" w:cs="Times New Roman"/>
      <w:b/>
      <w:sz w:val="24"/>
      <w:szCs w:val="24"/>
    </w:rPr>
  </w:style>
  <w:style w:type="paragraph" w:styleId="Heading6">
    <w:name w:val="heading 6"/>
    <w:basedOn w:val="Normal1"/>
    <w:next w:val="Normal1"/>
    <w:rsid w:val="007B2510"/>
    <w:pPr>
      <w:keepNext/>
      <w:keepLines/>
      <w:spacing w:before="240" w:after="80" w:line="480" w:lineRule="auto"/>
      <w:jc w:val="center"/>
      <w:outlineLvl w:val="5"/>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B2510"/>
  </w:style>
  <w:style w:type="paragraph" w:styleId="Title">
    <w:name w:val="Title"/>
    <w:basedOn w:val="Normal1"/>
    <w:next w:val="Normal1"/>
    <w:rsid w:val="007B2510"/>
    <w:pPr>
      <w:keepNext/>
      <w:keepLines/>
      <w:spacing w:after="60"/>
    </w:pPr>
    <w:rPr>
      <w:sz w:val="52"/>
      <w:szCs w:val="52"/>
    </w:rPr>
  </w:style>
  <w:style w:type="paragraph" w:styleId="Subtitle">
    <w:name w:val="Subtitle"/>
    <w:basedOn w:val="Normal1"/>
    <w:next w:val="Normal1"/>
    <w:rsid w:val="007B251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B2510"/>
    <w:pPr>
      <w:spacing w:line="240" w:lineRule="auto"/>
    </w:pPr>
    <w:rPr>
      <w:sz w:val="20"/>
      <w:szCs w:val="20"/>
    </w:rPr>
  </w:style>
  <w:style w:type="character" w:customStyle="1" w:styleId="CommentTextChar">
    <w:name w:val="Comment Text Char"/>
    <w:basedOn w:val="DefaultParagraphFont"/>
    <w:link w:val="CommentText"/>
    <w:uiPriority w:val="99"/>
    <w:semiHidden/>
    <w:rsid w:val="007B2510"/>
    <w:rPr>
      <w:sz w:val="20"/>
      <w:szCs w:val="20"/>
    </w:rPr>
  </w:style>
  <w:style w:type="character" w:styleId="CommentReference">
    <w:name w:val="annotation reference"/>
    <w:basedOn w:val="DefaultParagraphFont"/>
    <w:uiPriority w:val="99"/>
    <w:semiHidden/>
    <w:unhideWhenUsed/>
    <w:rsid w:val="007B2510"/>
    <w:rPr>
      <w:sz w:val="16"/>
      <w:szCs w:val="16"/>
    </w:rPr>
  </w:style>
  <w:style w:type="paragraph" w:styleId="BalloonText">
    <w:name w:val="Balloon Text"/>
    <w:basedOn w:val="Normal"/>
    <w:link w:val="BalloonTextChar"/>
    <w:uiPriority w:val="99"/>
    <w:semiHidden/>
    <w:unhideWhenUsed/>
    <w:rsid w:val="008D74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4F0"/>
    <w:rPr>
      <w:rFonts w:ascii="Tahoma" w:hAnsi="Tahoma" w:cs="Tahoma"/>
      <w:sz w:val="16"/>
      <w:szCs w:val="16"/>
    </w:rPr>
  </w:style>
  <w:style w:type="paragraph" w:styleId="DocumentMap">
    <w:name w:val="Document Map"/>
    <w:basedOn w:val="Normal"/>
    <w:link w:val="DocumentMapChar"/>
    <w:uiPriority w:val="99"/>
    <w:semiHidden/>
    <w:unhideWhenUsed/>
    <w:rsid w:val="008D74F0"/>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D74F0"/>
    <w:rPr>
      <w:rFonts w:ascii="Tahoma" w:hAnsi="Tahoma" w:cs="Tahoma"/>
      <w:sz w:val="16"/>
      <w:szCs w:val="16"/>
    </w:rPr>
  </w:style>
  <w:style w:type="paragraph" w:styleId="Header">
    <w:name w:val="header"/>
    <w:basedOn w:val="Normal"/>
    <w:link w:val="HeaderChar"/>
    <w:uiPriority w:val="99"/>
    <w:semiHidden/>
    <w:unhideWhenUsed/>
    <w:rsid w:val="008D74F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D74F0"/>
  </w:style>
  <w:style w:type="paragraph" w:styleId="Footer">
    <w:name w:val="footer"/>
    <w:basedOn w:val="Normal"/>
    <w:link w:val="FooterChar"/>
    <w:uiPriority w:val="99"/>
    <w:unhideWhenUsed/>
    <w:rsid w:val="008D74F0"/>
    <w:pPr>
      <w:tabs>
        <w:tab w:val="center" w:pos="4680"/>
        <w:tab w:val="right" w:pos="9360"/>
      </w:tabs>
      <w:spacing w:line="240" w:lineRule="auto"/>
    </w:pPr>
  </w:style>
  <w:style w:type="character" w:customStyle="1" w:styleId="FooterChar">
    <w:name w:val="Footer Char"/>
    <w:basedOn w:val="DefaultParagraphFont"/>
    <w:link w:val="Footer"/>
    <w:uiPriority w:val="99"/>
    <w:rsid w:val="008D74F0"/>
  </w:style>
  <w:style w:type="paragraph" w:styleId="TOCHeading">
    <w:name w:val="TOC Heading"/>
    <w:basedOn w:val="Heading1"/>
    <w:next w:val="Normal"/>
    <w:uiPriority w:val="39"/>
    <w:semiHidden/>
    <w:unhideWhenUsed/>
    <w:qFormat/>
    <w:rsid w:val="006D646B"/>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6D646B"/>
    <w:pPr>
      <w:spacing w:after="100"/>
    </w:pPr>
  </w:style>
  <w:style w:type="character" w:styleId="Hyperlink">
    <w:name w:val="Hyperlink"/>
    <w:basedOn w:val="DefaultParagraphFont"/>
    <w:uiPriority w:val="99"/>
    <w:unhideWhenUsed/>
    <w:rsid w:val="006D646B"/>
    <w:rPr>
      <w:color w:val="0000FF" w:themeColor="hyperlink"/>
      <w:u w:val="single"/>
    </w:rPr>
  </w:style>
  <w:style w:type="table" w:customStyle="1" w:styleId="a">
    <w:name w:val="a"/>
    <w:basedOn w:val="TableNormal"/>
    <w:rsid w:val="00C93655"/>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C93655"/>
    <w:tblPr>
      <w:tblStyleRowBandSize w:val="1"/>
      <w:tblStyleColBandSize w:val="1"/>
      <w:tblInd w:w="0" w:type="dxa"/>
      <w:tblCellMar>
        <w:top w:w="100" w:type="dxa"/>
        <w:left w:w="100" w:type="dxa"/>
        <w:bottom w:w="100" w:type="dxa"/>
        <w:right w:w="100" w:type="dxa"/>
      </w:tblCellMar>
    </w:tblPr>
  </w:style>
  <w:style w:type="character" w:customStyle="1" w:styleId="UnresolvedMention">
    <w:name w:val="Unresolved Mention"/>
    <w:basedOn w:val="DefaultParagraphFont"/>
    <w:uiPriority w:val="99"/>
    <w:semiHidden/>
    <w:unhideWhenUsed/>
    <w:rsid w:val="0096510C"/>
    <w:rPr>
      <w:color w:val="605E5C"/>
      <w:shd w:val="clear" w:color="auto" w:fill="E1DFDD"/>
    </w:rPr>
  </w:style>
  <w:style w:type="paragraph" w:styleId="ListParagraph">
    <w:name w:val="List Paragraph"/>
    <w:basedOn w:val="Normal"/>
    <w:uiPriority w:val="34"/>
    <w:qFormat/>
    <w:rsid w:val="00583E1A"/>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about.puma.com/en/investor-relations/financial-reports" TargetMode="External"/><Relationship Id="rId2" Type="http://schemas.openxmlformats.org/officeDocument/2006/relationships/numbering" Target="numbering.xml"/><Relationship Id="rId16" Type="http://schemas.openxmlformats.org/officeDocument/2006/relationships/hyperlink" Target="https://www.statista.com/statistics/268475/number-of-employees-of-puma-worldwide-since-19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annual-report.puma.com/2021/en/index.html" TargetMode="Externa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about.puma.com/en/careers/locations/herzogenaurach"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8DD048-31E5-4B03-8A17-AE7F9B553131}" type="doc">
      <dgm:prSet loTypeId="urn:microsoft.com/office/officeart/2005/8/layout/radial1" loCatId="cycle" qsTypeId="urn:microsoft.com/office/officeart/2005/8/quickstyle/3d3" qsCatId="3D" csTypeId="urn:microsoft.com/office/officeart/2005/8/colors/colorful3" csCatId="colorful" phldr="1"/>
      <dgm:spPr/>
      <dgm:t>
        <a:bodyPr/>
        <a:lstStyle/>
        <a:p>
          <a:endParaRPr lang="en-US"/>
        </a:p>
      </dgm:t>
    </dgm:pt>
    <dgm:pt modelId="{E1FBB43C-4E72-48CC-8987-F4EC951E50B4}">
      <dgm:prSet phldrT="[Text]" custT="1"/>
      <dgm:spPr/>
      <dgm:t>
        <a:bodyPr/>
        <a:lstStyle/>
        <a:p>
          <a:r>
            <a:rPr lang="en-GB" sz="900" b="0" i="0">
              <a:solidFill>
                <a:sysClr val="windowText" lastClr="000000"/>
              </a:solidFill>
              <a:latin typeface="Times New Roman" pitchFamily="18" charset="0"/>
              <a:cs typeface="Times New Roman" pitchFamily="18" charset="0"/>
            </a:rPr>
            <a:t>Strategic management theory </a:t>
          </a:r>
          <a:endParaRPr lang="en-US" sz="900" b="0" i="0">
            <a:solidFill>
              <a:sysClr val="windowText" lastClr="000000"/>
            </a:solidFill>
            <a:latin typeface="Times New Roman" pitchFamily="18" charset="0"/>
            <a:cs typeface="Times New Roman" pitchFamily="18" charset="0"/>
          </a:endParaRPr>
        </a:p>
      </dgm:t>
    </dgm:pt>
    <dgm:pt modelId="{ABEA548D-9E82-4F13-8F08-F135A7AAECC9}" type="parTrans" cxnId="{15881027-D37D-4DDA-A62E-2748DAB9D73D}">
      <dgm:prSet/>
      <dgm:spPr/>
      <dgm:t>
        <a:bodyPr/>
        <a:lstStyle/>
        <a:p>
          <a:endParaRPr lang="en-US"/>
        </a:p>
      </dgm:t>
    </dgm:pt>
    <dgm:pt modelId="{E7B567DB-0BA5-424E-9C38-37C252CAD5A4}" type="sibTrans" cxnId="{15881027-D37D-4DDA-A62E-2748DAB9D73D}">
      <dgm:prSet/>
      <dgm:spPr/>
      <dgm:t>
        <a:bodyPr/>
        <a:lstStyle/>
        <a:p>
          <a:endParaRPr lang="en-US"/>
        </a:p>
      </dgm:t>
    </dgm:pt>
    <dgm:pt modelId="{D5025850-F55A-4EE3-A8D3-2297F4D920BE}">
      <dgm:prSet custT="1"/>
      <dgm:spPr/>
      <dgm:t>
        <a:bodyPr/>
        <a:lstStyle/>
        <a:p>
          <a:r>
            <a:rPr lang="en-GB" sz="1000" b="0" i="0" u="none">
              <a:solidFill>
                <a:sysClr val="windowText" lastClr="000000"/>
              </a:solidFill>
              <a:latin typeface="Times New Roman" pitchFamily="18" charset="0"/>
              <a:cs typeface="Times New Roman" pitchFamily="18" charset="0"/>
            </a:rPr>
            <a:t>Contingency theory</a:t>
          </a:r>
          <a:endParaRPr lang="en-US" sz="1000" b="0" i="0" u="none">
            <a:solidFill>
              <a:sysClr val="windowText" lastClr="000000"/>
            </a:solidFill>
            <a:latin typeface="Times New Roman" pitchFamily="18" charset="0"/>
            <a:cs typeface="Times New Roman" pitchFamily="18" charset="0"/>
          </a:endParaRPr>
        </a:p>
      </dgm:t>
    </dgm:pt>
    <dgm:pt modelId="{27F66055-50C9-4B76-B3FC-DAD903CC9A2D}" type="parTrans" cxnId="{0F5C9D35-647D-4175-8C2E-1E56BED8FC2A}">
      <dgm:prSet/>
      <dgm:spPr/>
      <dgm:t>
        <a:bodyPr/>
        <a:lstStyle/>
        <a:p>
          <a:endParaRPr lang="en-US"/>
        </a:p>
      </dgm:t>
    </dgm:pt>
    <dgm:pt modelId="{590E88E2-06A9-49E3-9768-A3BA1E9C7E9C}" type="sibTrans" cxnId="{0F5C9D35-647D-4175-8C2E-1E56BED8FC2A}">
      <dgm:prSet/>
      <dgm:spPr/>
      <dgm:t>
        <a:bodyPr/>
        <a:lstStyle/>
        <a:p>
          <a:endParaRPr lang="en-US"/>
        </a:p>
      </dgm:t>
    </dgm:pt>
    <dgm:pt modelId="{D77597F2-1C1E-4F2C-9405-68647EAA37D3}">
      <dgm:prSet custT="1"/>
      <dgm:spPr/>
      <dgm:t>
        <a:bodyPr/>
        <a:lstStyle/>
        <a:p>
          <a:r>
            <a:rPr lang="en-GB" sz="1000" b="0" i="0" u="none">
              <a:solidFill>
                <a:sysClr val="windowText" lastClr="000000"/>
              </a:solidFill>
              <a:latin typeface="Times New Roman" pitchFamily="18" charset="0"/>
              <a:cs typeface="Times New Roman" pitchFamily="18" charset="0"/>
            </a:rPr>
            <a:t>Agency theory</a:t>
          </a:r>
          <a:endParaRPr lang="en-US" sz="1000" b="0" i="0" u="none">
            <a:solidFill>
              <a:sysClr val="windowText" lastClr="000000"/>
            </a:solidFill>
            <a:latin typeface="Times New Roman" pitchFamily="18" charset="0"/>
            <a:cs typeface="Times New Roman" pitchFamily="18" charset="0"/>
          </a:endParaRPr>
        </a:p>
      </dgm:t>
    </dgm:pt>
    <dgm:pt modelId="{96B85E91-7539-4F5C-8BF5-D2B6A39580D5}" type="parTrans" cxnId="{7DBB1A1D-D597-4994-BCCF-4DDF98FC73CB}">
      <dgm:prSet/>
      <dgm:spPr/>
      <dgm:t>
        <a:bodyPr/>
        <a:lstStyle/>
        <a:p>
          <a:endParaRPr lang="en-US"/>
        </a:p>
      </dgm:t>
    </dgm:pt>
    <dgm:pt modelId="{DE68B5BC-4D61-41D0-B1AC-16F4F61F8821}" type="sibTrans" cxnId="{7DBB1A1D-D597-4994-BCCF-4DDF98FC73CB}">
      <dgm:prSet/>
      <dgm:spPr/>
      <dgm:t>
        <a:bodyPr/>
        <a:lstStyle/>
        <a:p>
          <a:endParaRPr lang="en-US"/>
        </a:p>
      </dgm:t>
    </dgm:pt>
    <dgm:pt modelId="{ECF49D36-2BF1-4349-8E54-60AD25BC9F4D}">
      <dgm:prSet custT="1"/>
      <dgm:spPr/>
      <dgm:t>
        <a:bodyPr/>
        <a:lstStyle/>
        <a:p>
          <a:r>
            <a:rPr lang="en-GB" sz="1000" b="0" i="0" u="none">
              <a:solidFill>
                <a:sysClr val="windowText" lastClr="000000"/>
              </a:solidFill>
              <a:latin typeface="Times New Roman" pitchFamily="18" charset="0"/>
              <a:cs typeface="Times New Roman" pitchFamily="18" charset="0"/>
            </a:rPr>
            <a:t>Human Resource-based theory</a:t>
          </a:r>
          <a:endParaRPr lang="en-US" sz="1000" b="0" i="0" u="none">
            <a:solidFill>
              <a:sysClr val="windowText" lastClr="000000"/>
            </a:solidFill>
            <a:latin typeface="Times New Roman" pitchFamily="18" charset="0"/>
            <a:cs typeface="Times New Roman" pitchFamily="18" charset="0"/>
          </a:endParaRPr>
        </a:p>
      </dgm:t>
    </dgm:pt>
    <dgm:pt modelId="{AC3FA3C8-0AC7-4B99-8806-88F3B72FCFD0}" type="parTrans" cxnId="{CDF85C5A-BE0B-4F32-8EC3-3500C767501F}">
      <dgm:prSet/>
      <dgm:spPr/>
      <dgm:t>
        <a:bodyPr/>
        <a:lstStyle/>
        <a:p>
          <a:endParaRPr lang="en-US"/>
        </a:p>
      </dgm:t>
    </dgm:pt>
    <dgm:pt modelId="{9691CD79-B9F9-462A-91B8-8E3E26A32F79}" type="sibTrans" cxnId="{CDF85C5A-BE0B-4F32-8EC3-3500C767501F}">
      <dgm:prSet/>
      <dgm:spPr/>
      <dgm:t>
        <a:bodyPr/>
        <a:lstStyle/>
        <a:p>
          <a:endParaRPr lang="en-US"/>
        </a:p>
      </dgm:t>
    </dgm:pt>
    <dgm:pt modelId="{C0D82B4B-1903-4647-93B1-AB07ABA4A0E5}">
      <dgm:prSet custT="1"/>
      <dgm:spPr/>
      <dgm:t>
        <a:bodyPr/>
        <a:lstStyle/>
        <a:p>
          <a:r>
            <a:rPr lang="en-GB" sz="1000" b="0" i="0" u="none">
              <a:solidFill>
                <a:sysClr val="windowText" lastClr="000000"/>
              </a:solidFill>
              <a:latin typeface="Times New Roman" pitchFamily="18" charset="0"/>
              <a:cs typeface="Times New Roman" pitchFamily="18" charset="0"/>
            </a:rPr>
            <a:t>Survival-based theory</a:t>
          </a:r>
          <a:endParaRPr lang="en-US" sz="1000" b="0" i="0" u="none">
            <a:solidFill>
              <a:sysClr val="windowText" lastClr="000000"/>
            </a:solidFill>
            <a:latin typeface="Times New Roman" pitchFamily="18" charset="0"/>
            <a:cs typeface="Times New Roman" pitchFamily="18" charset="0"/>
          </a:endParaRPr>
        </a:p>
      </dgm:t>
    </dgm:pt>
    <dgm:pt modelId="{4378663B-C81B-458F-A837-94E158F2627E}" type="parTrans" cxnId="{23A7C9E0-3FA2-4431-8F28-3C8B07C30CFF}">
      <dgm:prSet/>
      <dgm:spPr/>
      <dgm:t>
        <a:bodyPr/>
        <a:lstStyle/>
        <a:p>
          <a:endParaRPr lang="en-US"/>
        </a:p>
      </dgm:t>
    </dgm:pt>
    <dgm:pt modelId="{9EE5521F-ABA0-4620-8CF3-A0739EF41815}" type="sibTrans" cxnId="{23A7C9E0-3FA2-4431-8F28-3C8B07C30CFF}">
      <dgm:prSet/>
      <dgm:spPr/>
      <dgm:t>
        <a:bodyPr/>
        <a:lstStyle/>
        <a:p>
          <a:endParaRPr lang="en-US"/>
        </a:p>
      </dgm:t>
    </dgm:pt>
    <dgm:pt modelId="{43FCA048-206E-49F2-B070-675C3A252643}">
      <dgm:prSet custT="1"/>
      <dgm:spPr/>
      <dgm:t>
        <a:bodyPr/>
        <a:lstStyle/>
        <a:p>
          <a:r>
            <a:rPr lang="en-GB" sz="1000" b="0" i="0" u="none">
              <a:solidFill>
                <a:sysClr val="windowText" lastClr="000000"/>
              </a:solidFill>
              <a:latin typeface="Times New Roman" pitchFamily="18" charset="0"/>
              <a:cs typeface="Times New Roman" pitchFamily="18" charset="0"/>
            </a:rPr>
            <a:t>Resource-based theory</a:t>
          </a:r>
          <a:endParaRPr lang="en-US" sz="1000" b="0" i="0" u="none">
            <a:solidFill>
              <a:sysClr val="windowText" lastClr="000000"/>
            </a:solidFill>
            <a:latin typeface="Times New Roman" pitchFamily="18" charset="0"/>
            <a:cs typeface="Times New Roman" pitchFamily="18" charset="0"/>
          </a:endParaRPr>
        </a:p>
      </dgm:t>
    </dgm:pt>
    <dgm:pt modelId="{3B804B42-5182-4CF7-9261-445EAEB2194B}" type="parTrans" cxnId="{2DD70C8D-104E-4211-9103-B2F9FE7828DE}">
      <dgm:prSet/>
      <dgm:spPr/>
      <dgm:t>
        <a:bodyPr/>
        <a:lstStyle/>
        <a:p>
          <a:endParaRPr lang="en-US"/>
        </a:p>
      </dgm:t>
    </dgm:pt>
    <dgm:pt modelId="{57630F83-2B34-4158-95B0-EED9060D8840}" type="sibTrans" cxnId="{2DD70C8D-104E-4211-9103-B2F9FE7828DE}">
      <dgm:prSet/>
      <dgm:spPr/>
      <dgm:t>
        <a:bodyPr/>
        <a:lstStyle/>
        <a:p>
          <a:endParaRPr lang="en-US"/>
        </a:p>
      </dgm:t>
    </dgm:pt>
    <dgm:pt modelId="{F04663F5-DE38-4B77-8BC0-18AB23BBC9D6}">
      <dgm:prSet custT="1"/>
      <dgm:spPr/>
      <dgm:t>
        <a:bodyPr/>
        <a:lstStyle/>
        <a:p>
          <a:r>
            <a:rPr lang="en-GB" sz="1000" b="0" i="0" u="none">
              <a:solidFill>
                <a:sysClr val="windowText" lastClr="000000"/>
              </a:solidFill>
              <a:latin typeface="Times New Roman" pitchFamily="18" charset="0"/>
              <a:cs typeface="Times New Roman" pitchFamily="18" charset="0"/>
            </a:rPr>
            <a:t>Profit maximizing and competition-based theory</a:t>
          </a:r>
          <a:endParaRPr lang="en-US" sz="1000" b="0" i="0" u="none">
            <a:solidFill>
              <a:sysClr val="windowText" lastClr="000000"/>
            </a:solidFill>
            <a:latin typeface="Times New Roman" pitchFamily="18" charset="0"/>
            <a:cs typeface="Times New Roman" pitchFamily="18" charset="0"/>
          </a:endParaRPr>
        </a:p>
      </dgm:t>
    </dgm:pt>
    <dgm:pt modelId="{82DA1A82-881B-4102-ABD9-E99A2564082A}" type="parTrans" cxnId="{96B9E68D-5F25-4F58-93BC-F4F185DA30AC}">
      <dgm:prSet/>
      <dgm:spPr/>
      <dgm:t>
        <a:bodyPr/>
        <a:lstStyle/>
        <a:p>
          <a:endParaRPr lang="en-US"/>
        </a:p>
      </dgm:t>
    </dgm:pt>
    <dgm:pt modelId="{ADD79573-E9DD-43C8-947B-E6F762566EFB}" type="sibTrans" cxnId="{96B9E68D-5F25-4F58-93BC-F4F185DA30AC}">
      <dgm:prSet/>
      <dgm:spPr/>
      <dgm:t>
        <a:bodyPr/>
        <a:lstStyle/>
        <a:p>
          <a:endParaRPr lang="en-US"/>
        </a:p>
      </dgm:t>
    </dgm:pt>
    <dgm:pt modelId="{0CBB1A6B-09E2-4860-8F4F-DDA96E83DEB6}" type="pres">
      <dgm:prSet presAssocID="{2B8DD048-31E5-4B03-8A17-AE7F9B553131}" presName="cycle" presStyleCnt="0">
        <dgm:presLayoutVars>
          <dgm:chMax val="1"/>
          <dgm:dir/>
          <dgm:animLvl val="ctr"/>
          <dgm:resizeHandles val="exact"/>
        </dgm:presLayoutVars>
      </dgm:prSet>
      <dgm:spPr/>
      <dgm:t>
        <a:bodyPr/>
        <a:lstStyle/>
        <a:p>
          <a:endParaRPr lang="en-US"/>
        </a:p>
      </dgm:t>
    </dgm:pt>
    <dgm:pt modelId="{F0249840-F7AD-44DD-AB87-7E7946C3C2C6}" type="pres">
      <dgm:prSet presAssocID="{E1FBB43C-4E72-48CC-8987-F4EC951E50B4}" presName="centerShape" presStyleLbl="node0" presStyleIdx="0" presStyleCnt="1"/>
      <dgm:spPr/>
      <dgm:t>
        <a:bodyPr/>
        <a:lstStyle/>
        <a:p>
          <a:endParaRPr lang="en-US"/>
        </a:p>
      </dgm:t>
    </dgm:pt>
    <dgm:pt modelId="{48344DBF-B0DF-4D1B-8613-E5BDF1745DD5}" type="pres">
      <dgm:prSet presAssocID="{27F66055-50C9-4B76-B3FC-DAD903CC9A2D}" presName="Name9" presStyleLbl="parChTrans1D2" presStyleIdx="0" presStyleCnt="6"/>
      <dgm:spPr/>
      <dgm:t>
        <a:bodyPr/>
        <a:lstStyle/>
        <a:p>
          <a:endParaRPr lang="en-US"/>
        </a:p>
      </dgm:t>
    </dgm:pt>
    <dgm:pt modelId="{F6DA5DF2-45DA-49A6-A44E-5B853B76C8B5}" type="pres">
      <dgm:prSet presAssocID="{27F66055-50C9-4B76-B3FC-DAD903CC9A2D}" presName="connTx" presStyleLbl="parChTrans1D2" presStyleIdx="0" presStyleCnt="6"/>
      <dgm:spPr/>
      <dgm:t>
        <a:bodyPr/>
        <a:lstStyle/>
        <a:p>
          <a:endParaRPr lang="en-US"/>
        </a:p>
      </dgm:t>
    </dgm:pt>
    <dgm:pt modelId="{3772292D-09D2-4449-A6EC-0058AE45A414}" type="pres">
      <dgm:prSet presAssocID="{D5025850-F55A-4EE3-A8D3-2297F4D920BE}" presName="node" presStyleLbl="node1" presStyleIdx="0" presStyleCnt="6">
        <dgm:presLayoutVars>
          <dgm:bulletEnabled val="1"/>
        </dgm:presLayoutVars>
      </dgm:prSet>
      <dgm:spPr/>
      <dgm:t>
        <a:bodyPr/>
        <a:lstStyle/>
        <a:p>
          <a:endParaRPr lang="en-US"/>
        </a:p>
      </dgm:t>
    </dgm:pt>
    <dgm:pt modelId="{8215B573-E59A-4ECB-8278-64FC461FD55C}" type="pres">
      <dgm:prSet presAssocID="{96B85E91-7539-4F5C-8BF5-D2B6A39580D5}" presName="Name9" presStyleLbl="parChTrans1D2" presStyleIdx="1" presStyleCnt="6"/>
      <dgm:spPr/>
      <dgm:t>
        <a:bodyPr/>
        <a:lstStyle/>
        <a:p>
          <a:endParaRPr lang="en-US"/>
        </a:p>
      </dgm:t>
    </dgm:pt>
    <dgm:pt modelId="{32AE9156-9DE2-480F-9F64-BECE17E3072C}" type="pres">
      <dgm:prSet presAssocID="{96B85E91-7539-4F5C-8BF5-D2B6A39580D5}" presName="connTx" presStyleLbl="parChTrans1D2" presStyleIdx="1" presStyleCnt="6"/>
      <dgm:spPr/>
      <dgm:t>
        <a:bodyPr/>
        <a:lstStyle/>
        <a:p>
          <a:endParaRPr lang="en-US"/>
        </a:p>
      </dgm:t>
    </dgm:pt>
    <dgm:pt modelId="{2E9C6829-BD4E-4B46-949D-8A45C30FCAEE}" type="pres">
      <dgm:prSet presAssocID="{D77597F2-1C1E-4F2C-9405-68647EAA37D3}" presName="node" presStyleLbl="node1" presStyleIdx="1" presStyleCnt="6">
        <dgm:presLayoutVars>
          <dgm:bulletEnabled val="1"/>
        </dgm:presLayoutVars>
      </dgm:prSet>
      <dgm:spPr/>
      <dgm:t>
        <a:bodyPr/>
        <a:lstStyle/>
        <a:p>
          <a:endParaRPr lang="en-US"/>
        </a:p>
      </dgm:t>
    </dgm:pt>
    <dgm:pt modelId="{41F75CC4-8989-40F9-BD7C-7FD42AD30D10}" type="pres">
      <dgm:prSet presAssocID="{AC3FA3C8-0AC7-4B99-8806-88F3B72FCFD0}" presName="Name9" presStyleLbl="parChTrans1D2" presStyleIdx="2" presStyleCnt="6"/>
      <dgm:spPr/>
      <dgm:t>
        <a:bodyPr/>
        <a:lstStyle/>
        <a:p>
          <a:endParaRPr lang="en-US"/>
        </a:p>
      </dgm:t>
    </dgm:pt>
    <dgm:pt modelId="{271EC7FF-DBEE-4093-894E-31FFC885C831}" type="pres">
      <dgm:prSet presAssocID="{AC3FA3C8-0AC7-4B99-8806-88F3B72FCFD0}" presName="connTx" presStyleLbl="parChTrans1D2" presStyleIdx="2" presStyleCnt="6"/>
      <dgm:spPr/>
      <dgm:t>
        <a:bodyPr/>
        <a:lstStyle/>
        <a:p>
          <a:endParaRPr lang="en-US"/>
        </a:p>
      </dgm:t>
    </dgm:pt>
    <dgm:pt modelId="{A7224EB5-7C8D-407D-BCEC-D3D70EF58F0E}" type="pres">
      <dgm:prSet presAssocID="{ECF49D36-2BF1-4349-8E54-60AD25BC9F4D}" presName="node" presStyleLbl="node1" presStyleIdx="2" presStyleCnt="6">
        <dgm:presLayoutVars>
          <dgm:bulletEnabled val="1"/>
        </dgm:presLayoutVars>
      </dgm:prSet>
      <dgm:spPr/>
      <dgm:t>
        <a:bodyPr/>
        <a:lstStyle/>
        <a:p>
          <a:endParaRPr lang="en-US"/>
        </a:p>
      </dgm:t>
    </dgm:pt>
    <dgm:pt modelId="{5339203A-B26C-4E5A-B466-76CA1F1A03C3}" type="pres">
      <dgm:prSet presAssocID="{4378663B-C81B-458F-A837-94E158F2627E}" presName="Name9" presStyleLbl="parChTrans1D2" presStyleIdx="3" presStyleCnt="6"/>
      <dgm:spPr/>
      <dgm:t>
        <a:bodyPr/>
        <a:lstStyle/>
        <a:p>
          <a:endParaRPr lang="en-US"/>
        </a:p>
      </dgm:t>
    </dgm:pt>
    <dgm:pt modelId="{C6102511-7C5F-4F60-9C23-10789D85DD7C}" type="pres">
      <dgm:prSet presAssocID="{4378663B-C81B-458F-A837-94E158F2627E}" presName="connTx" presStyleLbl="parChTrans1D2" presStyleIdx="3" presStyleCnt="6"/>
      <dgm:spPr/>
      <dgm:t>
        <a:bodyPr/>
        <a:lstStyle/>
        <a:p>
          <a:endParaRPr lang="en-US"/>
        </a:p>
      </dgm:t>
    </dgm:pt>
    <dgm:pt modelId="{5CB4D411-4AD1-457F-A6BA-34051EE82C62}" type="pres">
      <dgm:prSet presAssocID="{C0D82B4B-1903-4647-93B1-AB07ABA4A0E5}" presName="node" presStyleLbl="node1" presStyleIdx="3" presStyleCnt="6">
        <dgm:presLayoutVars>
          <dgm:bulletEnabled val="1"/>
        </dgm:presLayoutVars>
      </dgm:prSet>
      <dgm:spPr/>
      <dgm:t>
        <a:bodyPr/>
        <a:lstStyle/>
        <a:p>
          <a:endParaRPr lang="en-US"/>
        </a:p>
      </dgm:t>
    </dgm:pt>
    <dgm:pt modelId="{A028A941-A9E7-4E0E-888C-DC9D8098EA33}" type="pres">
      <dgm:prSet presAssocID="{3B804B42-5182-4CF7-9261-445EAEB2194B}" presName="Name9" presStyleLbl="parChTrans1D2" presStyleIdx="4" presStyleCnt="6"/>
      <dgm:spPr/>
      <dgm:t>
        <a:bodyPr/>
        <a:lstStyle/>
        <a:p>
          <a:endParaRPr lang="en-US"/>
        </a:p>
      </dgm:t>
    </dgm:pt>
    <dgm:pt modelId="{6E706C66-217B-4B34-9E41-F3CB54EFA646}" type="pres">
      <dgm:prSet presAssocID="{3B804B42-5182-4CF7-9261-445EAEB2194B}" presName="connTx" presStyleLbl="parChTrans1D2" presStyleIdx="4" presStyleCnt="6"/>
      <dgm:spPr/>
      <dgm:t>
        <a:bodyPr/>
        <a:lstStyle/>
        <a:p>
          <a:endParaRPr lang="en-US"/>
        </a:p>
      </dgm:t>
    </dgm:pt>
    <dgm:pt modelId="{16AF9927-D38E-4F92-8F46-A0FB80B80D95}" type="pres">
      <dgm:prSet presAssocID="{43FCA048-206E-49F2-B070-675C3A252643}" presName="node" presStyleLbl="node1" presStyleIdx="4" presStyleCnt="6">
        <dgm:presLayoutVars>
          <dgm:bulletEnabled val="1"/>
        </dgm:presLayoutVars>
      </dgm:prSet>
      <dgm:spPr/>
      <dgm:t>
        <a:bodyPr/>
        <a:lstStyle/>
        <a:p>
          <a:endParaRPr lang="en-US"/>
        </a:p>
      </dgm:t>
    </dgm:pt>
    <dgm:pt modelId="{C6CCB0F3-CF56-427C-B03F-FC325925723E}" type="pres">
      <dgm:prSet presAssocID="{82DA1A82-881B-4102-ABD9-E99A2564082A}" presName="Name9" presStyleLbl="parChTrans1D2" presStyleIdx="5" presStyleCnt="6"/>
      <dgm:spPr/>
      <dgm:t>
        <a:bodyPr/>
        <a:lstStyle/>
        <a:p>
          <a:endParaRPr lang="en-US"/>
        </a:p>
      </dgm:t>
    </dgm:pt>
    <dgm:pt modelId="{14E2F125-9A95-4C6D-8151-B8B3825AE442}" type="pres">
      <dgm:prSet presAssocID="{82DA1A82-881B-4102-ABD9-E99A2564082A}" presName="connTx" presStyleLbl="parChTrans1D2" presStyleIdx="5" presStyleCnt="6"/>
      <dgm:spPr/>
      <dgm:t>
        <a:bodyPr/>
        <a:lstStyle/>
        <a:p>
          <a:endParaRPr lang="en-US"/>
        </a:p>
      </dgm:t>
    </dgm:pt>
    <dgm:pt modelId="{273DE5C8-369B-4C57-A127-A51A504FAD6B}" type="pres">
      <dgm:prSet presAssocID="{F04663F5-DE38-4B77-8BC0-18AB23BBC9D6}" presName="node" presStyleLbl="node1" presStyleIdx="5" presStyleCnt="6">
        <dgm:presLayoutVars>
          <dgm:bulletEnabled val="1"/>
        </dgm:presLayoutVars>
      </dgm:prSet>
      <dgm:spPr/>
      <dgm:t>
        <a:bodyPr/>
        <a:lstStyle/>
        <a:p>
          <a:endParaRPr lang="en-US"/>
        </a:p>
      </dgm:t>
    </dgm:pt>
  </dgm:ptLst>
  <dgm:cxnLst>
    <dgm:cxn modelId="{67D07BEF-5935-4E4C-A622-C14DEEFBBD4F}" type="presOf" srcId="{82DA1A82-881B-4102-ABD9-E99A2564082A}" destId="{14E2F125-9A95-4C6D-8151-B8B3825AE442}" srcOrd="1" destOrd="0" presId="urn:microsoft.com/office/officeart/2005/8/layout/radial1"/>
    <dgm:cxn modelId="{1B840DE5-31D7-45A5-A94E-AFCED6B4D01F}" type="presOf" srcId="{C0D82B4B-1903-4647-93B1-AB07ABA4A0E5}" destId="{5CB4D411-4AD1-457F-A6BA-34051EE82C62}" srcOrd="0" destOrd="0" presId="urn:microsoft.com/office/officeart/2005/8/layout/radial1"/>
    <dgm:cxn modelId="{7DBB1A1D-D597-4994-BCCF-4DDF98FC73CB}" srcId="{E1FBB43C-4E72-48CC-8987-F4EC951E50B4}" destId="{D77597F2-1C1E-4F2C-9405-68647EAA37D3}" srcOrd="1" destOrd="0" parTransId="{96B85E91-7539-4F5C-8BF5-D2B6A39580D5}" sibTransId="{DE68B5BC-4D61-41D0-B1AC-16F4F61F8821}"/>
    <dgm:cxn modelId="{6B24535E-F605-4261-8AF6-FE6E811428D2}" type="presOf" srcId="{27F66055-50C9-4B76-B3FC-DAD903CC9A2D}" destId="{48344DBF-B0DF-4D1B-8613-E5BDF1745DD5}" srcOrd="0" destOrd="0" presId="urn:microsoft.com/office/officeart/2005/8/layout/radial1"/>
    <dgm:cxn modelId="{E1EDEADC-3490-40E6-9147-A3734E82BA86}" type="presOf" srcId="{AC3FA3C8-0AC7-4B99-8806-88F3B72FCFD0}" destId="{271EC7FF-DBEE-4093-894E-31FFC885C831}" srcOrd="1" destOrd="0" presId="urn:microsoft.com/office/officeart/2005/8/layout/radial1"/>
    <dgm:cxn modelId="{F8D54A7D-61E2-4F15-80D5-5CBEDA599191}" type="presOf" srcId="{E1FBB43C-4E72-48CC-8987-F4EC951E50B4}" destId="{F0249840-F7AD-44DD-AB87-7E7946C3C2C6}" srcOrd="0" destOrd="0" presId="urn:microsoft.com/office/officeart/2005/8/layout/radial1"/>
    <dgm:cxn modelId="{6CB60E2A-F4A1-4229-8E11-4C5C2993602C}" type="presOf" srcId="{ECF49D36-2BF1-4349-8E54-60AD25BC9F4D}" destId="{A7224EB5-7C8D-407D-BCEC-D3D70EF58F0E}" srcOrd="0" destOrd="0" presId="urn:microsoft.com/office/officeart/2005/8/layout/radial1"/>
    <dgm:cxn modelId="{27F888AC-62E5-431E-B79C-754FF11AC6EB}" type="presOf" srcId="{3B804B42-5182-4CF7-9261-445EAEB2194B}" destId="{6E706C66-217B-4B34-9E41-F3CB54EFA646}" srcOrd="1" destOrd="0" presId="urn:microsoft.com/office/officeart/2005/8/layout/radial1"/>
    <dgm:cxn modelId="{E0C3FE1D-20FA-4C37-BB15-95BB253F52D6}" type="presOf" srcId="{4378663B-C81B-458F-A837-94E158F2627E}" destId="{5339203A-B26C-4E5A-B466-76CA1F1A03C3}" srcOrd="0" destOrd="0" presId="urn:microsoft.com/office/officeart/2005/8/layout/radial1"/>
    <dgm:cxn modelId="{3A461C3E-836E-445E-8A23-708DC6100682}" type="presOf" srcId="{27F66055-50C9-4B76-B3FC-DAD903CC9A2D}" destId="{F6DA5DF2-45DA-49A6-A44E-5B853B76C8B5}" srcOrd="1" destOrd="0" presId="urn:microsoft.com/office/officeart/2005/8/layout/radial1"/>
    <dgm:cxn modelId="{D4B792D6-B8F6-4933-B984-CD88A2F35CE7}" type="presOf" srcId="{3B804B42-5182-4CF7-9261-445EAEB2194B}" destId="{A028A941-A9E7-4E0E-888C-DC9D8098EA33}" srcOrd="0" destOrd="0" presId="urn:microsoft.com/office/officeart/2005/8/layout/radial1"/>
    <dgm:cxn modelId="{96B9E68D-5F25-4F58-93BC-F4F185DA30AC}" srcId="{E1FBB43C-4E72-48CC-8987-F4EC951E50B4}" destId="{F04663F5-DE38-4B77-8BC0-18AB23BBC9D6}" srcOrd="5" destOrd="0" parTransId="{82DA1A82-881B-4102-ABD9-E99A2564082A}" sibTransId="{ADD79573-E9DD-43C8-947B-E6F762566EFB}"/>
    <dgm:cxn modelId="{15881027-D37D-4DDA-A62E-2748DAB9D73D}" srcId="{2B8DD048-31E5-4B03-8A17-AE7F9B553131}" destId="{E1FBB43C-4E72-48CC-8987-F4EC951E50B4}" srcOrd="0" destOrd="0" parTransId="{ABEA548D-9E82-4F13-8F08-F135A7AAECC9}" sibTransId="{E7B567DB-0BA5-424E-9C38-37C252CAD5A4}"/>
    <dgm:cxn modelId="{4A683D73-6FC8-4134-92BA-D7480988B470}" type="presOf" srcId="{96B85E91-7539-4F5C-8BF5-D2B6A39580D5}" destId="{32AE9156-9DE2-480F-9F64-BECE17E3072C}" srcOrd="1" destOrd="0" presId="urn:microsoft.com/office/officeart/2005/8/layout/radial1"/>
    <dgm:cxn modelId="{D7738D9C-D52A-403E-95C7-8011F3D51666}" type="presOf" srcId="{96B85E91-7539-4F5C-8BF5-D2B6A39580D5}" destId="{8215B573-E59A-4ECB-8278-64FC461FD55C}" srcOrd="0" destOrd="0" presId="urn:microsoft.com/office/officeart/2005/8/layout/radial1"/>
    <dgm:cxn modelId="{3BEC313F-1FFF-4782-A912-67927D1DD6F5}" type="presOf" srcId="{2B8DD048-31E5-4B03-8A17-AE7F9B553131}" destId="{0CBB1A6B-09E2-4860-8F4F-DDA96E83DEB6}" srcOrd="0" destOrd="0" presId="urn:microsoft.com/office/officeart/2005/8/layout/radial1"/>
    <dgm:cxn modelId="{CDF85C5A-BE0B-4F32-8EC3-3500C767501F}" srcId="{E1FBB43C-4E72-48CC-8987-F4EC951E50B4}" destId="{ECF49D36-2BF1-4349-8E54-60AD25BC9F4D}" srcOrd="2" destOrd="0" parTransId="{AC3FA3C8-0AC7-4B99-8806-88F3B72FCFD0}" sibTransId="{9691CD79-B9F9-462A-91B8-8E3E26A32F79}"/>
    <dgm:cxn modelId="{63B75C7F-24E4-4A74-B2B2-5EE18B8CD5B6}" type="presOf" srcId="{4378663B-C81B-458F-A837-94E158F2627E}" destId="{C6102511-7C5F-4F60-9C23-10789D85DD7C}" srcOrd="1" destOrd="0" presId="urn:microsoft.com/office/officeart/2005/8/layout/radial1"/>
    <dgm:cxn modelId="{0F5C9D35-647D-4175-8C2E-1E56BED8FC2A}" srcId="{E1FBB43C-4E72-48CC-8987-F4EC951E50B4}" destId="{D5025850-F55A-4EE3-A8D3-2297F4D920BE}" srcOrd="0" destOrd="0" parTransId="{27F66055-50C9-4B76-B3FC-DAD903CC9A2D}" sibTransId="{590E88E2-06A9-49E3-9768-A3BA1E9C7E9C}"/>
    <dgm:cxn modelId="{42C07B84-6ED0-4FE9-BF50-E98C674712D7}" type="presOf" srcId="{82DA1A82-881B-4102-ABD9-E99A2564082A}" destId="{C6CCB0F3-CF56-427C-B03F-FC325925723E}" srcOrd="0" destOrd="0" presId="urn:microsoft.com/office/officeart/2005/8/layout/radial1"/>
    <dgm:cxn modelId="{2DD70C8D-104E-4211-9103-B2F9FE7828DE}" srcId="{E1FBB43C-4E72-48CC-8987-F4EC951E50B4}" destId="{43FCA048-206E-49F2-B070-675C3A252643}" srcOrd="4" destOrd="0" parTransId="{3B804B42-5182-4CF7-9261-445EAEB2194B}" sibTransId="{57630F83-2B34-4158-95B0-EED9060D8840}"/>
    <dgm:cxn modelId="{32897DEA-2BE6-4DF8-B699-AB4C9B9B8D34}" type="presOf" srcId="{D5025850-F55A-4EE3-A8D3-2297F4D920BE}" destId="{3772292D-09D2-4449-A6EC-0058AE45A414}" srcOrd="0" destOrd="0" presId="urn:microsoft.com/office/officeart/2005/8/layout/radial1"/>
    <dgm:cxn modelId="{B48E5F0B-39C0-477B-8D7F-5A5C79A0480F}" type="presOf" srcId="{F04663F5-DE38-4B77-8BC0-18AB23BBC9D6}" destId="{273DE5C8-369B-4C57-A127-A51A504FAD6B}" srcOrd="0" destOrd="0" presId="urn:microsoft.com/office/officeart/2005/8/layout/radial1"/>
    <dgm:cxn modelId="{224F5EC0-1DDA-4094-BCCC-D9F4C1F247F3}" type="presOf" srcId="{43FCA048-206E-49F2-B070-675C3A252643}" destId="{16AF9927-D38E-4F92-8F46-A0FB80B80D95}" srcOrd="0" destOrd="0" presId="urn:microsoft.com/office/officeart/2005/8/layout/radial1"/>
    <dgm:cxn modelId="{23A7C9E0-3FA2-4431-8F28-3C8B07C30CFF}" srcId="{E1FBB43C-4E72-48CC-8987-F4EC951E50B4}" destId="{C0D82B4B-1903-4647-93B1-AB07ABA4A0E5}" srcOrd="3" destOrd="0" parTransId="{4378663B-C81B-458F-A837-94E158F2627E}" sibTransId="{9EE5521F-ABA0-4620-8CF3-A0739EF41815}"/>
    <dgm:cxn modelId="{84F6275E-44FC-4558-AD29-E9955E915000}" type="presOf" srcId="{AC3FA3C8-0AC7-4B99-8806-88F3B72FCFD0}" destId="{41F75CC4-8989-40F9-BD7C-7FD42AD30D10}" srcOrd="0" destOrd="0" presId="urn:microsoft.com/office/officeart/2005/8/layout/radial1"/>
    <dgm:cxn modelId="{E3388A33-FA86-4355-8C7A-38AAB8CBCE8E}" type="presOf" srcId="{D77597F2-1C1E-4F2C-9405-68647EAA37D3}" destId="{2E9C6829-BD4E-4B46-949D-8A45C30FCAEE}" srcOrd="0" destOrd="0" presId="urn:microsoft.com/office/officeart/2005/8/layout/radial1"/>
    <dgm:cxn modelId="{82D74179-EE72-4290-9710-F46BA9C35051}" type="presParOf" srcId="{0CBB1A6B-09E2-4860-8F4F-DDA96E83DEB6}" destId="{F0249840-F7AD-44DD-AB87-7E7946C3C2C6}" srcOrd="0" destOrd="0" presId="urn:microsoft.com/office/officeart/2005/8/layout/radial1"/>
    <dgm:cxn modelId="{AC86C072-D299-4244-B14A-A6F9DDD325F9}" type="presParOf" srcId="{0CBB1A6B-09E2-4860-8F4F-DDA96E83DEB6}" destId="{48344DBF-B0DF-4D1B-8613-E5BDF1745DD5}" srcOrd="1" destOrd="0" presId="urn:microsoft.com/office/officeart/2005/8/layout/radial1"/>
    <dgm:cxn modelId="{48F2597A-0D7F-424A-BE35-D414DC934CE0}" type="presParOf" srcId="{48344DBF-B0DF-4D1B-8613-E5BDF1745DD5}" destId="{F6DA5DF2-45DA-49A6-A44E-5B853B76C8B5}" srcOrd="0" destOrd="0" presId="urn:microsoft.com/office/officeart/2005/8/layout/radial1"/>
    <dgm:cxn modelId="{490A06F7-F291-4634-A64E-B22A6C35D187}" type="presParOf" srcId="{0CBB1A6B-09E2-4860-8F4F-DDA96E83DEB6}" destId="{3772292D-09D2-4449-A6EC-0058AE45A414}" srcOrd="2" destOrd="0" presId="urn:microsoft.com/office/officeart/2005/8/layout/radial1"/>
    <dgm:cxn modelId="{53B0C7FC-1D9A-4112-BE24-0073F6C20256}" type="presParOf" srcId="{0CBB1A6B-09E2-4860-8F4F-DDA96E83DEB6}" destId="{8215B573-E59A-4ECB-8278-64FC461FD55C}" srcOrd="3" destOrd="0" presId="urn:microsoft.com/office/officeart/2005/8/layout/radial1"/>
    <dgm:cxn modelId="{E07CB9BB-1860-4EBF-BFB4-5C39FA5D0FF6}" type="presParOf" srcId="{8215B573-E59A-4ECB-8278-64FC461FD55C}" destId="{32AE9156-9DE2-480F-9F64-BECE17E3072C}" srcOrd="0" destOrd="0" presId="urn:microsoft.com/office/officeart/2005/8/layout/radial1"/>
    <dgm:cxn modelId="{DCA49800-697F-4128-8F8C-226E7B0A5C3A}" type="presParOf" srcId="{0CBB1A6B-09E2-4860-8F4F-DDA96E83DEB6}" destId="{2E9C6829-BD4E-4B46-949D-8A45C30FCAEE}" srcOrd="4" destOrd="0" presId="urn:microsoft.com/office/officeart/2005/8/layout/radial1"/>
    <dgm:cxn modelId="{BE4686B5-120F-4196-88DC-36410703F27C}" type="presParOf" srcId="{0CBB1A6B-09E2-4860-8F4F-DDA96E83DEB6}" destId="{41F75CC4-8989-40F9-BD7C-7FD42AD30D10}" srcOrd="5" destOrd="0" presId="urn:microsoft.com/office/officeart/2005/8/layout/radial1"/>
    <dgm:cxn modelId="{D96EBD02-2B6D-410C-89E7-24E3599BE2A6}" type="presParOf" srcId="{41F75CC4-8989-40F9-BD7C-7FD42AD30D10}" destId="{271EC7FF-DBEE-4093-894E-31FFC885C831}" srcOrd="0" destOrd="0" presId="urn:microsoft.com/office/officeart/2005/8/layout/radial1"/>
    <dgm:cxn modelId="{602037BB-43A2-4F9D-A891-73BD5F4985ED}" type="presParOf" srcId="{0CBB1A6B-09E2-4860-8F4F-DDA96E83DEB6}" destId="{A7224EB5-7C8D-407D-BCEC-D3D70EF58F0E}" srcOrd="6" destOrd="0" presId="urn:microsoft.com/office/officeart/2005/8/layout/radial1"/>
    <dgm:cxn modelId="{0CBAEA98-F001-4F98-8AFC-F593E6565D02}" type="presParOf" srcId="{0CBB1A6B-09E2-4860-8F4F-DDA96E83DEB6}" destId="{5339203A-B26C-4E5A-B466-76CA1F1A03C3}" srcOrd="7" destOrd="0" presId="urn:microsoft.com/office/officeart/2005/8/layout/radial1"/>
    <dgm:cxn modelId="{8DB2C643-4075-41B6-B22A-12198BBB5CA7}" type="presParOf" srcId="{5339203A-B26C-4E5A-B466-76CA1F1A03C3}" destId="{C6102511-7C5F-4F60-9C23-10789D85DD7C}" srcOrd="0" destOrd="0" presId="urn:microsoft.com/office/officeart/2005/8/layout/radial1"/>
    <dgm:cxn modelId="{6288D18D-F258-4484-855A-64750D3627BC}" type="presParOf" srcId="{0CBB1A6B-09E2-4860-8F4F-DDA96E83DEB6}" destId="{5CB4D411-4AD1-457F-A6BA-34051EE82C62}" srcOrd="8" destOrd="0" presId="urn:microsoft.com/office/officeart/2005/8/layout/radial1"/>
    <dgm:cxn modelId="{A94A0206-B26F-46BD-BCA1-B4C58C01EBF2}" type="presParOf" srcId="{0CBB1A6B-09E2-4860-8F4F-DDA96E83DEB6}" destId="{A028A941-A9E7-4E0E-888C-DC9D8098EA33}" srcOrd="9" destOrd="0" presId="urn:microsoft.com/office/officeart/2005/8/layout/radial1"/>
    <dgm:cxn modelId="{1F058A30-BAA4-4418-BEBE-554764388C9C}" type="presParOf" srcId="{A028A941-A9E7-4E0E-888C-DC9D8098EA33}" destId="{6E706C66-217B-4B34-9E41-F3CB54EFA646}" srcOrd="0" destOrd="0" presId="urn:microsoft.com/office/officeart/2005/8/layout/radial1"/>
    <dgm:cxn modelId="{7551F993-4513-4A99-B457-58168A135036}" type="presParOf" srcId="{0CBB1A6B-09E2-4860-8F4F-DDA96E83DEB6}" destId="{16AF9927-D38E-4F92-8F46-A0FB80B80D95}" srcOrd="10" destOrd="0" presId="urn:microsoft.com/office/officeart/2005/8/layout/radial1"/>
    <dgm:cxn modelId="{77606C0D-8E1C-48B3-B9A8-BBE042D503E7}" type="presParOf" srcId="{0CBB1A6B-09E2-4860-8F4F-DDA96E83DEB6}" destId="{C6CCB0F3-CF56-427C-B03F-FC325925723E}" srcOrd="11" destOrd="0" presId="urn:microsoft.com/office/officeart/2005/8/layout/radial1"/>
    <dgm:cxn modelId="{D73E5970-95DA-47B1-A01B-46648A89AC37}" type="presParOf" srcId="{C6CCB0F3-CF56-427C-B03F-FC325925723E}" destId="{14E2F125-9A95-4C6D-8151-B8B3825AE442}" srcOrd="0" destOrd="0" presId="urn:microsoft.com/office/officeart/2005/8/layout/radial1"/>
    <dgm:cxn modelId="{1698A032-2DC9-4BB9-AABA-1B11434BFB8E}" type="presParOf" srcId="{0CBB1A6B-09E2-4860-8F4F-DDA96E83DEB6}" destId="{273DE5C8-369B-4C57-A127-A51A504FAD6B}" srcOrd="12" destOrd="0" presId="urn:microsoft.com/office/officeart/2005/8/layout/radial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249840-F7AD-44DD-AB87-7E7946C3C2C6}">
      <dsp:nvSpPr>
        <dsp:cNvPr id="0" name=""/>
        <dsp:cNvSpPr/>
      </dsp:nvSpPr>
      <dsp:spPr>
        <a:xfrm>
          <a:off x="2302640" y="1159640"/>
          <a:ext cx="881119" cy="881119"/>
        </a:xfrm>
        <a:prstGeom prst="ellipse">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0" i="0" kern="1200">
              <a:solidFill>
                <a:sysClr val="windowText" lastClr="000000"/>
              </a:solidFill>
              <a:latin typeface="Times New Roman" pitchFamily="18" charset="0"/>
              <a:cs typeface="Times New Roman" pitchFamily="18" charset="0"/>
            </a:rPr>
            <a:t>Strategic management theory </a:t>
          </a:r>
          <a:endParaRPr lang="en-US" sz="900" b="0" i="0" kern="1200">
            <a:solidFill>
              <a:sysClr val="windowText" lastClr="000000"/>
            </a:solidFill>
            <a:latin typeface="Times New Roman" pitchFamily="18" charset="0"/>
            <a:cs typeface="Times New Roman" pitchFamily="18" charset="0"/>
          </a:endParaRPr>
        </a:p>
      </dsp:txBody>
      <dsp:txXfrm>
        <a:off x="2431677" y="1288677"/>
        <a:ext cx="623045" cy="623045"/>
      </dsp:txXfrm>
    </dsp:sp>
    <dsp:sp modelId="{48344DBF-B0DF-4D1B-8613-E5BDF1745DD5}">
      <dsp:nvSpPr>
        <dsp:cNvPr id="0" name=""/>
        <dsp:cNvSpPr/>
      </dsp:nvSpPr>
      <dsp:spPr>
        <a:xfrm rot="16200000">
          <a:off x="2610406" y="1012392"/>
          <a:ext cx="265587" cy="28908"/>
        </a:xfrm>
        <a:custGeom>
          <a:avLst/>
          <a:gdLst/>
          <a:ahLst/>
          <a:cxnLst/>
          <a:rect l="0" t="0" r="0" b="0"/>
          <a:pathLst>
            <a:path>
              <a:moveTo>
                <a:pt x="0" y="14454"/>
              </a:moveTo>
              <a:lnTo>
                <a:pt x="265587" y="14454"/>
              </a:lnTo>
            </a:path>
          </a:pathLst>
        </a:custGeom>
        <a:noFill/>
        <a:ln w="25400" cap="flat" cmpd="sng" algn="ctr">
          <a:solidFill>
            <a:schemeClr val="accent4">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60" y="1020206"/>
        <a:ext cx="13279" cy="13279"/>
      </dsp:txXfrm>
    </dsp:sp>
    <dsp:sp modelId="{3772292D-09D2-4449-A6EC-0058AE45A414}">
      <dsp:nvSpPr>
        <dsp:cNvPr id="0" name=""/>
        <dsp:cNvSpPr/>
      </dsp:nvSpPr>
      <dsp:spPr>
        <a:xfrm>
          <a:off x="2302640" y="12932"/>
          <a:ext cx="881119" cy="881119"/>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i="0" u="none" kern="1200">
              <a:solidFill>
                <a:sysClr val="windowText" lastClr="000000"/>
              </a:solidFill>
              <a:latin typeface="Times New Roman" pitchFamily="18" charset="0"/>
              <a:cs typeface="Times New Roman" pitchFamily="18" charset="0"/>
            </a:rPr>
            <a:t>Contingency theory</a:t>
          </a:r>
          <a:endParaRPr lang="en-US" sz="1000" b="0" i="0" u="none" kern="1200">
            <a:solidFill>
              <a:sysClr val="windowText" lastClr="000000"/>
            </a:solidFill>
            <a:latin typeface="Times New Roman" pitchFamily="18" charset="0"/>
            <a:cs typeface="Times New Roman" pitchFamily="18" charset="0"/>
          </a:endParaRPr>
        </a:p>
      </dsp:txBody>
      <dsp:txXfrm>
        <a:off x="2431677" y="141969"/>
        <a:ext cx="623045" cy="623045"/>
      </dsp:txXfrm>
    </dsp:sp>
    <dsp:sp modelId="{8215B573-E59A-4ECB-8278-64FC461FD55C}">
      <dsp:nvSpPr>
        <dsp:cNvPr id="0" name=""/>
        <dsp:cNvSpPr/>
      </dsp:nvSpPr>
      <dsp:spPr>
        <a:xfrm rot="19800000">
          <a:off x="3106944" y="1299069"/>
          <a:ext cx="265587" cy="28908"/>
        </a:xfrm>
        <a:custGeom>
          <a:avLst/>
          <a:gdLst/>
          <a:ahLst/>
          <a:cxnLst/>
          <a:rect l="0" t="0" r="0" b="0"/>
          <a:pathLst>
            <a:path>
              <a:moveTo>
                <a:pt x="0" y="14454"/>
              </a:moveTo>
              <a:lnTo>
                <a:pt x="265587" y="14454"/>
              </a:lnTo>
            </a:path>
          </a:pathLst>
        </a:custGeom>
        <a:noFill/>
        <a:ln w="25400" cap="flat" cmpd="sng" algn="ctr">
          <a:solidFill>
            <a:schemeClr val="accent4">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3099" y="1306883"/>
        <a:ext cx="13279" cy="13279"/>
      </dsp:txXfrm>
    </dsp:sp>
    <dsp:sp modelId="{2E9C6829-BD4E-4B46-949D-8A45C30FCAEE}">
      <dsp:nvSpPr>
        <dsp:cNvPr id="0" name=""/>
        <dsp:cNvSpPr/>
      </dsp:nvSpPr>
      <dsp:spPr>
        <a:xfrm>
          <a:off x="3295717" y="586286"/>
          <a:ext cx="881119" cy="881119"/>
        </a:xfrm>
        <a:prstGeom prst="ellipse">
          <a:avLst/>
        </a:prstGeom>
        <a:solidFill>
          <a:schemeClr val="accent3">
            <a:hueOff val="2250053"/>
            <a:satOff val="-3376"/>
            <a:lumOff val="-54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i="0" u="none" kern="1200">
              <a:solidFill>
                <a:sysClr val="windowText" lastClr="000000"/>
              </a:solidFill>
              <a:latin typeface="Times New Roman" pitchFamily="18" charset="0"/>
              <a:cs typeface="Times New Roman" pitchFamily="18" charset="0"/>
            </a:rPr>
            <a:t>Agency theory</a:t>
          </a:r>
          <a:endParaRPr lang="en-US" sz="1000" b="0" i="0" u="none" kern="1200">
            <a:solidFill>
              <a:sysClr val="windowText" lastClr="000000"/>
            </a:solidFill>
            <a:latin typeface="Times New Roman" pitchFamily="18" charset="0"/>
            <a:cs typeface="Times New Roman" pitchFamily="18" charset="0"/>
          </a:endParaRPr>
        </a:p>
      </dsp:txBody>
      <dsp:txXfrm>
        <a:off x="3424754" y="715323"/>
        <a:ext cx="623045" cy="623045"/>
      </dsp:txXfrm>
    </dsp:sp>
    <dsp:sp modelId="{41F75CC4-8989-40F9-BD7C-7FD42AD30D10}">
      <dsp:nvSpPr>
        <dsp:cNvPr id="0" name=""/>
        <dsp:cNvSpPr/>
      </dsp:nvSpPr>
      <dsp:spPr>
        <a:xfrm rot="1800000">
          <a:off x="3106944" y="1872422"/>
          <a:ext cx="265587" cy="28908"/>
        </a:xfrm>
        <a:custGeom>
          <a:avLst/>
          <a:gdLst/>
          <a:ahLst/>
          <a:cxnLst/>
          <a:rect l="0" t="0" r="0" b="0"/>
          <a:pathLst>
            <a:path>
              <a:moveTo>
                <a:pt x="0" y="14454"/>
              </a:moveTo>
              <a:lnTo>
                <a:pt x="265587" y="14454"/>
              </a:lnTo>
            </a:path>
          </a:pathLst>
        </a:custGeom>
        <a:noFill/>
        <a:ln w="25400" cap="flat" cmpd="sng" algn="ctr">
          <a:solidFill>
            <a:schemeClr val="accent4">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3099" y="1880237"/>
        <a:ext cx="13279" cy="13279"/>
      </dsp:txXfrm>
    </dsp:sp>
    <dsp:sp modelId="{A7224EB5-7C8D-407D-BCEC-D3D70EF58F0E}">
      <dsp:nvSpPr>
        <dsp:cNvPr id="0" name=""/>
        <dsp:cNvSpPr/>
      </dsp:nvSpPr>
      <dsp:spPr>
        <a:xfrm>
          <a:off x="3295717" y="1732993"/>
          <a:ext cx="881119" cy="881119"/>
        </a:xfrm>
        <a:prstGeom prst="ellipse">
          <a:avLst/>
        </a:prstGeom>
        <a:solidFill>
          <a:schemeClr val="accent3">
            <a:hueOff val="4500106"/>
            <a:satOff val="-6752"/>
            <a:lumOff val="-109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i="0" u="none" kern="1200">
              <a:solidFill>
                <a:sysClr val="windowText" lastClr="000000"/>
              </a:solidFill>
              <a:latin typeface="Times New Roman" pitchFamily="18" charset="0"/>
              <a:cs typeface="Times New Roman" pitchFamily="18" charset="0"/>
            </a:rPr>
            <a:t>Human Resource-based theory</a:t>
          </a:r>
          <a:endParaRPr lang="en-US" sz="1000" b="0" i="0" u="none" kern="1200">
            <a:solidFill>
              <a:sysClr val="windowText" lastClr="000000"/>
            </a:solidFill>
            <a:latin typeface="Times New Roman" pitchFamily="18" charset="0"/>
            <a:cs typeface="Times New Roman" pitchFamily="18" charset="0"/>
          </a:endParaRPr>
        </a:p>
      </dsp:txBody>
      <dsp:txXfrm>
        <a:off x="3424754" y="1862030"/>
        <a:ext cx="623045" cy="623045"/>
      </dsp:txXfrm>
    </dsp:sp>
    <dsp:sp modelId="{5339203A-B26C-4E5A-B466-76CA1F1A03C3}">
      <dsp:nvSpPr>
        <dsp:cNvPr id="0" name=""/>
        <dsp:cNvSpPr/>
      </dsp:nvSpPr>
      <dsp:spPr>
        <a:xfrm rot="5400000">
          <a:off x="2610406" y="2159099"/>
          <a:ext cx="265587" cy="28908"/>
        </a:xfrm>
        <a:custGeom>
          <a:avLst/>
          <a:gdLst/>
          <a:ahLst/>
          <a:cxnLst/>
          <a:rect l="0" t="0" r="0" b="0"/>
          <a:pathLst>
            <a:path>
              <a:moveTo>
                <a:pt x="0" y="14454"/>
              </a:moveTo>
              <a:lnTo>
                <a:pt x="265587" y="14454"/>
              </a:lnTo>
            </a:path>
          </a:pathLst>
        </a:custGeom>
        <a:noFill/>
        <a:ln w="25400" cap="flat" cmpd="sng" algn="ctr">
          <a:solidFill>
            <a:schemeClr val="accent4">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60" y="2166913"/>
        <a:ext cx="13279" cy="13279"/>
      </dsp:txXfrm>
    </dsp:sp>
    <dsp:sp modelId="{5CB4D411-4AD1-457F-A6BA-34051EE82C62}">
      <dsp:nvSpPr>
        <dsp:cNvPr id="0" name=""/>
        <dsp:cNvSpPr/>
      </dsp:nvSpPr>
      <dsp:spPr>
        <a:xfrm>
          <a:off x="2302640" y="2306347"/>
          <a:ext cx="881119" cy="881119"/>
        </a:xfrm>
        <a:prstGeom prst="ellipse">
          <a:avLst/>
        </a:prstGeom>
        <a:solidFill>
          <a:schemeClr val="accent3">
            <a:hueOff val="6750158"/>
            <a:satOff val="-10128"/>
            <a:lumOff val="-164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i="0" u="none" kern="1200">
              <a:solidFill>
                <a:sysClr val="windowText" lastClr="000000"/>
              </a:solidFill>
              <a:latin typeface="Times New Roman" pitchFamily="18" charset="0"/>
              <a:cs typeface="Times New Roman" pitchFamily="18" charset="0"/>
            </a:rPr>
            <a:t>Survival-based theory</a:t>
          </a:r>
          <a:endParaRPr lang="en-US" sz="1000" b="0" i="0" u="none" kern="1200">
            <a:solidFill>
              <a:sysClr val="windowText" lastClr="000000"/>
            </a:solidFill>
            <a:latin typeface="Times New Roman" pitchFamily="18" charset="0"/>
            <a:cs typeface="Times New Roman" pitchFamily="18" charset="0"/>
          </a:endParaRPr>
        </a:p>
      </dsp:txBody>
      <dsp:txXfrm>
        <a:off x="2431677" y="2435384"/>
        <a:ext cx="623045" cy="623045"/>
      </dsp:txXfrm>
    </dsp:sp>
    <dsp:sp modelId="{A028A941-A9E7-4E0E-888C-DC9D8098EA33}">
      <dsp:nvSpPr>
        <dsp:cNvPr id="0" name=""/>
        <dsp:cNvSpPr/>
      </dsp:nvSpPr>
      <dsp:spPr>
        <a:xfrm rot="9000000">
          <a:off x="2113867" y="1872422"/>
          <a:ext cx="265587" cy="28908"/>
        </a:xfrm>
        <a:custGeom>
          <a:avLst/>
          <a:gdLst/>
          <a:ahLst/>
          <a:cxnLst/>
          <a:rect l="0" t="0" r="0" b="0"/>
          <a:pathLst>
            <a:path>
              <a:moveTo>
                <a:pt x="0" y="14454"/>
              </a:moveTo>
              <a:lnTo>
                <a:pt x="265587" y="14454"/>
              </a:lnTo>
            </a:path>
          </a:pathLst>
        </a:custGeom>
        <a:noFill/>
        <a:ln w="25400" cap="flat" cmpd="sng" algn="ctr">
          <a:solidFill>
            <a:schemeClr val="accent4">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40021" y="1880237"/>
        <a:ext cx="13279" cy="13279"/>
      </dsp:txXfrm>
    </dsp:sp>
    <dsp:sp modelId="{16AF9927-D38E-4F92-8F46-A0FB80B80D95}">
      <dsp:nvSpPr>
        <dsp:cNvPr id="0" name=""/>
        <dsp:cNvSpPr/>
      </dsp:nvSpPr>
      <dsp:spPr>
        <a:xfrm>
          <a:off x="1309562" y="1732993"/>
          <a:ext cx="881119" cy="881119"/>
        </a:xfrm>
        <a:prstGeom prst="ellipse">
          <a:avLst/>
        </a:prstGeom>
        <a:solidFill>
          <a:schemeClr val="accent3">
            <a:hueOff val="9000211"/>
            <a:satOff val="-13504"/>
            <a:lumOff val="-219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i="0" u="none" kern="1200">
              <a:solidFill>
                <a:sysClr val="windowText" lastClr="000000"/>
              </a:solidFill>
              <a:latin typeface="Times New Roman" pitchFamily="18" charset="0"/>
              <a:cs typeface="Times New Roman" pitchFamily="18" charset="0"/>
            </a:rPr>
            <a:t>Resource-based theory</a:t>
          </a:r>
          <a:endParaRPr lang="en-US" sz="1000" b="0" i="0" u="none" kern="1200">
            <a:solidFill>
              <a:sysClr val="windowText" lastClr="000000"/>
            </a:solidFill>
            <a:latin typeface="Times New Roman" pitchFamily="18" charset="0"/>
            <a:cs typeface="Times New Roman" pitchFamily="18" charset="0"/>
          </a:endParaRPr>
        </a:p>
      </dsp:txBody>
      <dsp:txXfrm>
        <a:off x="1438599" y="1862030"/>
        <a:ext cx="623045" cy="623045"/>
      </dsp:txXfrm>
    </dsp:sp>
    <dsp:sp modelId="{C6CCB0F3-CF56-427C-B03F-FC325925723E}">
      <dsp:nvSpPr>
        <dsp:cNvPr id="0" name=""/>
        <dsp:cNvSpPr/>
      </dsp:nvSpPr>
      <dsp:spPr>
        <a:xfrm rot="12600000">
          <a:off x="2113867" y="1299069"/>
          <a:ext cx="265587" cy="28908"/>
        </a:xfrm>
        <a:custGeom>
          <a:avLst/>
          <a:gdLst/>
          <a:ahLst/>
          <a:cxnLst/>
          <a:rect l="0" t="0" r="0" b="0"/>
          <a:pathLst>
            <a:path>
              <a:moveTo>
                <a:pt x="0" y="14454"/>
              </a:moveTo>
              <a:lnTo>
                <a:pt x="265587" y="14454"/>
              </a:lnTo>
            </a:path>
          </a:pathLst>
        </a:custGeom>
        <a:noFill/>
        <a:ln w="25400" cap="flat" cmpd="sng" algn="ctr">
          <a:solidFill>
            <a:schemeClr val="accent4">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40021" y="1306883"/>
        <a:ext cx="13279" cy="13279"/>
      </dsp:txXfrm>
    </dsp:sp>
    <dsp:sp modelId="{273DE5C8-369B-4C57-A127-A51A504FAD6B}">
      <dsp:nvSpPr>
        <dsp:cNvPr id="0" name=""/>
        <dsp:cNvSpPr/>
      </dsp:nvSpPr>
      <dsp:spPr>
        <a:xfrm>
          <a:off x="1309562" y="586286"/>
          <a:ext cx="881119" cy="881119"/>
        </a:xfrm>
        <a:prstGeom prst="ellipse">
          <a:avLst/>
        </a:prstGeom>
        <a:solidFill>
          <a:schemeClr val="accent3">
            <a:hueOff val="11250264"/>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i="0" u="none" kern="1200">
              <a:solidFill>
                <a:sysClr val="windowText" lastClr="000000"/>
              </a:solidFill>
              <a:latin typeface="Times New Roman" pitchFamily="18" charset="0"/>
              <a:cs typeface="Times New Roman" pitchFamily="18" charset="0"/>
            </a:rPr>
            <a:t>Profit maximizing and competition-based theory</a:t>
          </a:r>
          <a:endParaRPr lang="en-US" sz="1000" b="0" i="0" u="none" kern="1200">
            <a:solidFill>
              <a:sysClr val="windowText" lastClr="000000"/>
            </a:solidFill>
            <a:latin typeface="Times New Roman" pitchFamily="18" charset="0"/>
            <a:cs typeface="Times New Roman" pitchFamily="18" charset="0"/>
          </a:endParaRPr>
        </a:p>
      </dsp:txBody>
      <dsp:txXfrm>
        <a:off x="1438599" y="715323"/>
        <a:ext cx="623045" cy="62304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9727C-D226-4C85-BB43-EB9E65FBB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6625</Words>
  <Characters>37763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Sachin</dc:creator>
  <cp:lastModifiedBy>Sachin</cp:lastModifiedBy>
  <cp:revision>2</cp:revision>
  <dcterms:created xsi:type="dcterms:W3CDTF">2022-12-16T12:40:00Z</dcterms:created>
  <dcterms:modified xsi:type="dcterms:W3CDTF">2022-12-16T12:40:00Z</dcterms:modified>
</cp:coreProperties>
</file>