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4254C7">
        <w:tc>
          <w:tcPr>
            <w:tcW w:w="10910" w:type="dxa"/>
          </w:tcPr>
          <w:p w14:paraId="02F8EE88" w14:textId="403FD41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254C7">
              <w:rPr>
                <w:rFonts w:ascii="Times New Roman" w:hAnsi="Times New Roman" w:cs="Times New Roman"/>
                <w:b/>
                <w:color w:val="auto"/>
                <w:sz w:val="48"/>
              </w:rPr>
              <w:t xml:space="preserve">Lynsey Greenhalgh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E6C6CA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254C7" w:rsidRPr="004254C7">
              <w:rPr>
                <w:rFonts w:ascii="Times New Roman" w:hAnsi="Times New Roman" w:cs="Times New Roman"/>
                <w:b/>
                <w:color w:val="auto"/>
                <w:sz w:val="48"/>
              </w:rPr>
              <w:t xml:space="preserve"> </w:t>
            </w:r>
            <w:r w:rsidR="004254C7" w:rsidRPr="00937EE9">
              <w:rPr>
                <w:rFonts w:ascii="Times New Roman" w:hAnsi="Times New Roman" w:cs="Times New Roman"/>
                <w:b/>
                <w:sz w:val="48"/>
              </w:rPr>
              <w:t>2521895@student.uwtsd.ac.uk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4B6E184"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254C7">
              <w:rPr>
                <w:rFonts w:ascii="Times New Roman" w:hAnsi="Times New Roman" w:cs="Times New Roman"/>
                <w:b/>
                <w:color w:val="auto"/>
                <w:sz w:val="48"/>
              </w:rPr>
              <w:t xml:space="preserve">: </w:t>
            </w:r>
            <w:r w:rsidR="004254C7" w:rsidRPr="00937EE9">
              <w:rPr>
                <w:rFonts w:ascii="Times New Roman" w:hAnsi="Times New Roman" w:cs="Times New Roman"/>
                <w:b/>
                <w:sz w:val="48"/>
              </w:rPr>
              <w:t>2521895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285E5924" w14:textId="77777777" w:rsidR="00224B46" w:rsidRPr="0000276E" w:rsidRDefault="00224B46" w:rsidP="00224B46">
      <w:pPr>
        <w:jc w:val="both"/>
        <w:rPr>
          <w:sz w:val="24"/>
          <w:szCs w:val="24"/>
          <w:u w:val="single"/>
        </w:rPr>
      </w:pPr>
      <w:r w:rsidRPr="0000276E">
        <w:rPr>
          <w:sz w:val="24"/>
          <w:szCs w:val="24"/>
          <w:u w:val="single"/>
        </w:rPr>
        <w:t>Reference List</w:t>
      </w:r>
    </w:p>
    <w:p w14:paraId="468E7CEA" w14:textId="77777777" w:rsidR="00224B46" w:rsidRPr="0000276E" w:rsidRDefault="00224B46" w:rsidP="00224B46">
      <w:pPr>
        <w:spacing w:after="160" w:line="278" w:lineRule="auto"/>
        <w:jc w:val="both"/>
        <w:rPr>
          <w:sz w:val="24"/>
          <w:szCs w:val="24"/>
        </w:rPr>
      </w:pPr>
      <w:r w:rsidRPr="0000276E">
        <w:rPr>
          <w:sz w:val="24"/>
          <w:szCs w:val="24"/>
        </w:rPr>
        <w:t>BASW (2018) Professional Capabilities Framework for Social Workers in England. Birmingham: British Association of Social Workers.</w:t>
      </w:r>
    </w:p>
    <w:p w14:paraId="635AF7BF" w14:textId="77777777" w:rsidR="00224B46" w:rsidRPr="0000276E" w:rsidRDefault="00224B46" w:rsidP="00224B46">
      <w:pPr>
        <w:spacing w:after="160" w:line="278" w:lineRule="auto"/>
        <w:jc w:val="both"/>
        <w:rPr>
          <w:sz w:val="24"/>
          <w:szCs w:val="24"/>
        </w:rPr>
      </w:pPr>
      <w:r w:rsidRPr="0000276E">
        <w:rPr>
          <w:sz w:val="24"/>
          <w:szCs w:val="24"/>
        </w:rPr>
        <w:t> </w:t>
      </w:r>
    </w:p>
    <w:p w14:paraId="33DF32F4" w14:textId="77777777" w:rsidR="00224B46" w:rsidRPr="0000276E" w:rsidRDefault="00224B46" w:rsidP="00224B46">
      <w:pPr>
        <w:spacing w:after="160" w:line="278" w:lineRule="auto"/>
        <w:jc w:val="both"/>
        <w:rPr>
          <w:sz w:val="24"/>
          <w:szCs w:val="24"/>
        </w:rPr>
      </w:pPr>
      <w:r w:rsidRPr="0000276E">
        <w:rPr>
          <w:sz w:val="24"/>
          <w:szCs w:val="24"/>
        </w:rPr>
        <w:t>BASW (2021) The Code of Ethics for Social Work. Birmingham: British Association of Social Workers.</w:t>
      </w:r>
    </w:p>
    <w:p w14:paraId="14B288F2" w14:textId="77777777" w:rsidR="00224B46" w:rsidRPr="0000276E" w:rsidRDefault="00224B46" w:rsidP="00224B46">
      <w:pPr>
        <w:spacing w:after="160" w:line="278" w:lineRule="auto"/>
        <w:jc w:val="both"/>
        <w:rPr>
          <w:sz w:val="24"/>
          <w:szCs w:val="24"/>
        </w:rPr>
      </w:pPr>
      <w:r w:rsidRPr="0000276E">
        <w:rPr>
          <w:sz w:val="24"/>
          <w:szCs w:val="24"/>
        </w:rPr>
        <w:t> </w:t>
      </w:r>
    </w:p>
    <w:p w14:paraId="203C5846" w14:textId="77777777" w:rsidR="00224B46" w:rsidRPr="0000276E" w:rsidRDefault="00224B46" w:rsidP="00224B46">
      <w:pPr>
        <w:spacing w:after="160" w:line="278" w:lineRule="auto"/>
        <w:jc w:val="both"/>
        <w:rPr>
          <w:sz w:val="24"/>
          <w:szCs w:val="24"/>
        </w:rPr>
      </w:pPr>
      <w:r w:rsidRPr="0000276E">
        <w:rPr>
          <w:sz w:val="24"/>
          <w:szCs w:val="24"/>
        </w:rPr>
        <w:t>Bronfenbrenner, U. (1979) The Ecology of Human Development: Experiments by Nature and Design. Cambridge, MA: Harvard University Press.</w:t>
      </w:r>
    </w:p>
    <w:p w14:paraId="46133D49" w14:textId="77777777" w:rsidR="00224B46" w:rsidRPr="0000276E" w:rsidRDefault="00224B46" w:rsidP="00224B46">
      <w:pPr>
        <w:spacing w:after="160" w:line="278" w:lineRule="auto"/>
        <w:jc w:val="both"/>
        <w:rPr>
          <w:sz w:val="24"/>
          <w:szCs w:val="24"/>
        </w:rPr>
      </w:pPr>
      <w:r w:rsidRPr="0000276E">
        <w:rPr>
          <w:sz w:val="24"/>
          <w:szCs w:val="24"/>
        </w:rPr>
        <w:t> </w:t>
      </w:r>
    </w:p>
    <w:p w14:paraId="6B22FAC6" w14:textId="77777777" w:rsidR="00224B46" w:rsidRPr="0000276E" w:rsidRDefault="00224B46" w:rsidP="00224B46">
      <w:pPr>
        <w:spacing w:after="160" w:line="278" w:lineRule="auto"/>
        <w:jc w:val="both"/>
        <w:rPr>
          <w:sz w:val="24"/>
          <w:szCs w:val="24"/>
        </w:rPr>
      </w:pPr>
      <w:r w:rsidRPr="0000276E">
        <w:rPr>
          <w:sz w:val="24"/>
          <w:szCs w:val="24"/>
        </w:rPr>
        <w:t>British Association of Social Workers (BASW) (2021) Code of Ethics for Social Work. Birmingham: BASW.</w:t>
      </w:r>
    </w:p>
    <w:p w14:paraId="37FB754B" w14:textId="77777777" w:rsidR="00224B46" w:rsidRPr="0000276E" w:rsidRDefault="00224B46" w:rsidP="00224B46">
      <w:pPr>
        <w:spacing w:after="160" w:line="278" w:lineRule="auto"/>
        <w:jc w:val="both"/>
        <w:rPr>
          <w:sz w:val="24"/>
          <w:szCs w:val="24"/>
        </w:rPr>
      </w:pPr>
      <w:r w:rsidRPr="0000276E">
        <w:rPr>
          <w:sz w:val="24"/>
          <w:szCs w:val="24"/>
        </w:rPr>
        <w:t> </w:t>
      </w:r>
    </w:p>
    <w:p w14:paraId="44CF7F5C" w14:textId="77777777" w:rsidR="00224B46" w:rsidRPr="0000276E" w:rsidRDefault="00224B46" w:rsidP="00224B46">
      <w:pPr>
        <w:spacing w:after="160" w:line="278" w:lineRule="auto"/>
        <w:jc w:val="both"/>
        <w:rPr>
          <w:sz w:val="24"/>
          <w:szCs w:val="24"/>
        </w:rPr>
      </w:pPr>
      <w:r w:rsidRPr="0000276E">
        <w:rPr>
          <w:sz w:val="24"/>
          <w:szCs w:val="24"/>
        </w:rPr>
        <w:t xml:space="preserve">Care Inspectorate Wales (2026) More than Just Words. Available at: </w:t>
      </w:r>
      <w:hyperlink r:id="rId11" w:history="1">
        <w:r w:rsidRPr="0000276E">
          <w:rPr>
            <w:rStyle w:val="Hyperlink"/>
            <w:sz w:val="24"/>
            <w:szCs w:val="24"/>
          </w:rPr>
          <w:t>https://www.careinspectorate.wales/more-just-words</w:t>
        </w:r>
      </w:hyperlink>
      <w:r w:rsidRPr="0000276E">
        <w:rPr>
          <w:sz w:val="24"/>
          <w:szCs w:val="24"/>
        </w:rPr>
        <w:t xml:space="preserve"> </w:t>
      </w:r>
    </w:p>
    <w:p w14:paraId="6755C057" w14:textId="77777777" w:rsidR="00224B46" w:rsidRPr="0000276E" w:rsidRDefault="00224B46" w:rsidP="00224B46">
      <w:pPr>
        <w:spacing w:after="160" w:line="278" w:lineRule="auto"/>
        <w:jc w:val="both"/>
        <w:rPr>
          <w:sz w:val="24"/>
          <w:szCs w:val="24"/>
        </w:rPr>
      </w:pPr>
      <w:r w:rsidRPr="0000276E">
        <w:rPr>
          <w:sz w:val="24"/>
          <w:szCs w:val="24"/>
        </w:rPr>
        <w:t> </w:t>
      </w:r>
    </w:p>
    <w:p w14:paraId="5FC0B43A" w14:textId="77777777" w:rsidR="00224B46" w:rsidRPr="0000276E" w:rsidRDefault="00224B46" w:rsidP="00224B46">
      <w:pPr>
        <w:spacing w:after="160" w:line="278" w:lineRule="auto"/>
        <w:jc w:val="both"/>
        <w:rPr>
          <w:sz w:val="24"/>
          <w:szCs w:val="24"/>
        </w:rPr>
      </w:pPr>
      <w:r w:rsidRPr="0000276E">
        <w:rPr>
          <w:sz w:val="24"/>
          <w:szCs w:val="24"/>
        </w:rPr>
        <w:t xml:space="preserve">Children Act 1989. (1989) c.41. London: HMSO. Available at: </w:t>
      </w:r>
      <w:hyperlink r:id="rId12" w:history="1">
        <w:r w:rsidRPr="0000276E">
          <w:rPr>
            <w:rStyle w:val="Hyperlink"/>
            <w:sz w:val="24"/>
            <w:szCs w:val="24"/>
          </w:rPr>
          <w:t>https://www.legislation.gov.uk/ukpga/1989/41/content</w:t>
        </w:r>
      </w:hyperlink>
      <w:r w:rsidRPr="0000276E">
        <w:rPr>
          <w:sz w:val="24"/>
          <w:szCs w:val="24"/>
        </w:rPr>
        <w:t xml:space="preserve"> </w:t>
      </w:r>
    </w:p>
    <w:p w14:paraId="7ECF011D" w14:textId="77777777" w:rsidR="00224B46" w:rsidRPr="0000276E" w:rsidRDefault="00224B46" w:rsidP="00224B46">
      <w:pPr>
        <w:spacing w:after="160" w:line="278" w:lineRule="auto"/>
        <w:jc w:val="both"/>
        <w:rPr>
          <w:sz w:val="24"/>
          <w:szCs w:val="24"/>
        </w:rPr>
      </w:pPr>
      <w:r w:rsidRPr="0000276E">
        <w:rPr>
          <w:sz w:val="24"/>
          <w:szCs w:val="24"/>
        </w:rPr>
        <w:t> </w:t>
      </w:r>
    </w:p>
    <w:p w14:paraId="666AB2E3" w14:textId="77777777" w:rsidR="00224B46" w:rsidRPr="0000276E" w:rsidRDefault="00224B46" w:rsidP="00224B46">
      <w:pPr>
        <w:spacing w:after="160" w:line="278" w:lineRule="auto"/>
        <w:jc w:val="both"/>
        <w:rPr>
          <w:sz w:val="24"/>
          <w:szCs w:val="24"/>
        </w:rPr>
      </w:pPr>
      <w:r w:rsidRPr="0000276E">
        <w:rPr>
          <w:sz w:val="24"/>
          <w:szCs w:val="24"/>
        </w:rPr>
        <w:t>Communication Trust (2013) The Communication Commitment: Supporting Children and Young People with Speech, Language and Communication Needs. London: The Communication Trust.</w:t>
      </w:r>
    </w:p>
    <w:p w14:paraId="265DAA53" w14:textId="77777777" w:rsidR="00224B46" w:rsidRPr="0000276E" w:rsidRDefault="00224B46" w:rsidP="00224B46">
      <w:pPr>
        <w:spacing w:after="160" w:line="278" w:lineRule="auto"/>
        <w:jc w:val="both"/>
        <w:rPr>
          <w:sz w:val="24"/>
          <w:szCs w:val="24"/>
        </w:rPr>
      </w:pPr>
      <w:r w:rsidRPr="0000276E">
        <w:rPr>
          <w:sz w:val="24"/>
          <w:szCs w:val="24"/>
        </w:rPr>
        <w:t> </w:t>
      </w:r>
    </w:p>
    <w:p w14:paraId="725BEF4B" w14:textId="77777777" w:rsidR="00224B46" w:rsidRPr="0000276E" w:rsidRDefault="00224B46" w:rsidP="00224B46">
      <w:pPr>
        <w:spacing w:after="160" w:line="278" w:lineRule="auto"/>
        <w:jc w:val="both"/>
        <w:rPr>
          <w:sz w:val="24"/>
          <w:szCs w:val="24"/>
        </w:rPr>
      </w:pPr>
      <w:r w:rsidRPr="0000276E">
        <w:rPr>
          <w:sz w:val="24"/>
          <w:szCs w:val="24"/>
        </w:rPr>
        <w:t xml:space="preserve">Daniel, B., Wassell, S. and Gilligan, R. (2010) Child Development for Child Care and Protection Workers. 2nd </w:t>
      </w:r>
      <w:proofErr w:type="spellStart"/>
      <w:r w:rsidRPr="0000276E">
        <w:rPr>
          <w:sz w:val="24"/>
          <w:szCs w:val="24"/>
        </w:rPr>
        <w:t>edn</w:t>
      </w:r>
      <w:proofErr w:type="spellEnd"/>
      <w:r w:rsidRPr="0000276E">
        <w:rPr>
          <w:sz w:val="24"/>
          <w:szCs w:val="24"/>
        </w:rPr>
        <w:t>. London: Jessica Kingsley Publishers.</w:t>
      </w:r>
    </w:p>
    <w:p w14:paraId="4BF7F27A" w14:textId="77777777" w:rsidR="00224B46" w:rsidRPr="0000276E" w:rsidRDefault="00224B46" w:rsidP="00224B46">
      <w:pPr>
        <w:spacing w:after="160" w:line="278" w:lineRule="auto"/>
        <w:jc w:val="both"/>
        <w:rPr>
          <w:sz w:val="24"/>
          <w:szCs w:val="24"/>
        </w:rPr>
      </w:pPr>
      <w:r w:rsidRPr="0000276E">
        <w:rPr>
          <w:sz w:val="24"/>
          <w:szCs w:val="24"/>
        </w:rPr>
        <w:t> </w:t>
      </w:r>
    </w:p>
    <w:p w14:paraId="021E1142" w14:textId="77777777" w:rsidR="00224B46" w:rsidRPr="0000276E" w:rsidRDefault="00224B46" w:rsidP="00224B46">
      <w:pPr>
        <w:spacing w:after="160" w:line="278" w:lineRule="auto"/>
        <w:jc w:val="both"/>
        <w:rPr>
          <w:sz w:val="24"/>
          <w:szCs w:val="24"/>
        </w:rPr>
      </w:pPr>
      <w:r w:rsidRPr="0000276E">
        <w:rPr>
          <w:sz w:val="24"/>
          <w:szCs w:val="24"/>
        </w:rPr>
        <w:t xml:space="preserve">Driscoll, J. (2007) Practising Clinical Supervision: A Reflective Approach for Healthcare Professionals. 2nd </w:t>
      </w:r>
      <w:proofErr w:type="spellStart"/>
      <w:r w:rsidRPr="0000276E">
        <w:rPr>
          <w:sz w:val="24"/>
          <w:szCs w:val="24"/>
        </w:rPr>
        <w:t>edn</w:t>
      </w:r>
      <w:proofErr w:type="spellEnd"/>
      <w:r w:rsidRPr="0000276E">
        <w:rPr>
          <w:sz w:val="24"/>
          <w:szCs w:val="24"/>
        </w:rPr>
        <w:t>. Edinburgh: Elsevier.</w:t>
      </w:r>
    </w:p>
    <w:p w14:paraId="5688C9C5" w14:textId="77777777" w:rsidR="00224B46" w:rsidRPr="0000276E" w:rsidRDefault="00224B46" w:rsidP="00224B46">
      <w:pPr>
        <w:spacing w:after="160" w:line="278" w:lineRule="auto"/>
        <w:jc w:val="both"/>
        <w:rPr>
          <w:sz w:val="24"/>
          <w:szCs w:val="24"/>
        </w:rPr>
      </w:pPr>
      <w:r w:rsidRPr="0000276E">
        <w:rPr>
          <w:sz w:val="24"/>
          <w:szCs w:val="24"/>
        </w:rPr>
        <w:lastRenderedPageBreak/>
        <w:t> </w:t>
      </w:r>
    </w:p>
    <w:p w14:paraId="58B17EA2" w14:textId="77777777" w:rsidR="00224B46" w:rsidRPr="0000276E" w:rsidRDefault="00224B46" w:rsidP="00224B46">
      <w:pPr>
        <w:spacing w:after="160" w:line="278" w:lineRule="auto"/>
        <w:jc w:val="both"/>
        <w:rPr>
          <w:sz w:val="24"/>
          <w:szCs w:val="24"/>
        </w:rPr>
      </w:pPr>
      <w:r w:rsidRPr="0000276E">
        <w:rPr>
          <w:sz w:val="24"/>
          <w:szCs w:val="24"/>
        </w:rPr>
        <w:t>Felitti, V.J., Anda, R.F., Nordenberg, D., Williamson, D.F., Spitz, A.M., Edwards, V., Koss, M.P. and Marks, J.S. (1998) ‘Relationship of Childhood Abuse and Household Dysfunction to Many of the Leading Causes of Death in Adults: The Adverse Childhood Experiences (ACE) Study’, American Journal of Preventive Medicine, 14(4), pp. 245-258. DOI: 10.1016/S0749-3797(98)00017-8.</w:t>
      </w:r>
    </w:p>
    <w:p w14:paraId="2C53E532" w14:textId="77777777" w:rsidR="00224B46" w:rsidRPr="0000276E" w:rsidRDefault="00224B46" w:rsidP="00224B46">
      <w:pPr>
        <w:spacing w:after="160" w:line="278" w:lineRule="auto"/>
        <w:jc w:val="both"/>
        <w:rPr>
          <w:sz w:val="24"/>
          <w:szCs w:val="24"/>
        </w:rPr>
      </w:pPr>
      <w:r w:rsidRPr="0000276E">
        <w:rPr>
          <w:sz w:val="24"/>
          <w:szCs w:val="24"/>
        </w:rPr>
        <w:t> </w:t>
      </w:r>
    </w:p>
    <w:p w14:paraId="298C6890" w14:textId="77777777" w:rsidR="00224B46" w:rsidRPr="0000276E" w:rsidRDefault="00224B46" w:rsidP="00224B46">
      <w:pPr>
        <w:spacing w:after="160" w:line="278" w:lineRule="auto"/>
        <w:jc w:val="both"/>
        <w:rPr>
          <w:sz w:val="24"/>
          <w:szCs w:val="24"/>
        </w:rPr>
      </w:pPr>
      <w:r w:rsidRPr="0000276E">
        <w:rPr>
          <w:sz w:val="24"/>
          <w:szCs w:val="24"/>
        </w:rPr>
        <w:t>Fook, J. and Gardner, F. (2007) Practising Critical Reflection: A Resource Handbook. Maidenhead: Open University Press.</w:t>
      </w:r>
    </w:p>
    <w:p w14:paraId="0A941509" w14:textId="77777777" w:rsidR="00224B46" w:rsidRPr="0000276E" w:rsidRDefault="00224B46" w:rsidP="00224B46">
      <w:pPr>
        <w:spacing w:after="160" w:line="278" w:lineRule="auto"/>
        <w:jc w:val="both"/>
        <w:rPr>
          <w:sz w:val="24"/>
          <w:szCs w:val="24"/>
        </w:rPr>
      </w:pPr>
      <w:r w:rsidRPr="0000276E">
        <w:rPr>
          <w:sz w:val="24"/>
          <w:szCs w:val="24"/>
        </w:rPr>
        <w:t> </w:t>
      </w:r>
    </w:p>
    <w:p w14:paraId="6DF7C100" w14:textId="77777777" w:rsidR="00224B46" w:rsidRPr="0000276E" w:rsidRDefault="00224B46" w:rsidP="00224B46">
      <w:pPr>
        <w:spacing w:after="160" w:line="278" w:lineRule="auto"/>
        <w:jc w:val="both"/>
        <w:rPr>
          <w:sz w:val="24"/>
          <w:szCs w:val="24"/>
        </w:rPr>
      </w:pPr>
      <w:r w:rsidRPr="0000276E">
        <w:rPr>
          <w:sz w:val="24"/>
          <w:szCs w:val="24"/>
        </w:rPr>
        <w:t>Gillick v West Norfolk and Wisbech Area Health Authority [1986] AC 112.</w:t>
      </w:r>
    </w:p>
    <w:p w14:paraId="54B408D2" w14:textId="77777777" w:rsidR="00224B46" w:rsidRPr="0000276E" w:rsidRDefault="00224B46" w:rsidP="00224B46">
      <w:pPr>
        <w:spacing w:after="160" w:line="278" w:lineRule="auto"/>
        <w:jc w:val="both"/>
        <w:rPr>
          <w:sz w:val="24"/>
          <w:szCs w:val="24"/>
        </w:rPr>
      </w:pPr>
      <w:r w:rsidRPr="0000276E">
        <w:rPr>
          <w:sz w:val="24"/>
          <w:szCs w:val="24"/>
        </w:rPr>
        <w:t> </w:t>
      </w:r>
    </w:p>
    <w:p w14:paraId="19C348D1" w14:textId="77777777" w:rsidR="00224B46" w:rsidRPr="0000276E" w:rsidRDefault="00224B46" w:rsidP="00224B46">
      <w:pPr>
        <w:spacing w:after="160" w:line="278" w:lineRule="auto"/>
        <w:jc w:val="both"/>
        <w:rPr>
          <w:sz w:val="24"/>
          <w:szCs w:val="24"/>
        </w:rPr>
      </w:pPr>
      <w:r w:rsidRPr="0000276E">
        <w:rPr>
          <w:sz w:val="24"/>
          <w:szCs w:val="24"/>
        </w:rPr>
        <w:t xml:space="preserve">Great Britain (2003) Sexual Offences Act 2003. London: The Stationery Office. Available at: </w:t>
      </w:r>
      <w:hyperlink r:id="rId13" w:history="1">
        <w:r w:rsidRPr="0000276E">
          <w:rPr>
            <w:rStyle w:val="Hyperlink"/>
            <w:sz w:val="24"/>
            <w:szCs w:val="24"/>
          </w:rPr>
          <w:t>https://www.legislation.gov.uk/ukpga/2003/42/contents</w:t>
        </w:r>
      </w:hyperlink>
      <w:r w:rsidRPr="0000276E">
        <w:rPr>
          <w:sz w:val="24"/>
          <w:szCs w:val="24"/>
        </w:rPr>
        <w:t xml:space="preserve"> </w:t>
      </w:r>
    </w:p>
    <w:p w14:paraId="73CD3C4F" w14:textId="77777777" w:rsidR="00224B46" w:rsidRPr="0000276E" w:rsidRDefault="00224B46" w:rsidP="00224B46">
      <w:pPr>
        <w:spacing w:after="160" w:line="278" w:lineRule="auto"/>
        <w:jc w:val="both"/>
        <w:rPr>
          <w:sz w:val="24"/>
          <w:szCs w:val="24"/>
        </w:rPr>
      </w:pPr>
      <w:r w:rsidRPr="0000276E">
        <w:rPr>
          <w:sz w:val="24"/>
          <w:szCs w:val="24"/>
        </w:rPr>
        <w:t> </w:t>
      </w:r>
    </w:p>
    <w:p w14:paraId="238FA05B" w14:textId="77777777" w:rsidR="00224B46" w:rsidRPr="0000276E" w:rsidRDefault="00224B46" w:rsidP="00224B46">
      <w:pPr>
        <w:spacing w:after="160" w:line="278" w:lineRule="auto"/>
        <w:jc w:val="both"/>
        <w:rPr>
          <w:sz w:val="24"/>
          <w:szCs w:val="24"/>
        </w:rPr>
      </w:pPr>
      <w:r w:rsidRPr="0000276E">
        <w:rPr>
          <w:sz w:val="24"/>
          <w:szCs w:val="24"/>
        </w:rPr>
        <w:t xml:space="preserve">Human Rights Act 1998. (1998) c.42. London: The Stationery Office. Available at: </w:t>
      </w:r>
      <w:hyperlink r:id="rId14" w:history="1">
        <w:r w:rsidRPr="0000276E">
          <w:rPr>
            <w:rStyle w:val="Hyperlink"/>
            <w:sz w:val="24"/>
            <w:szCs w:val="24"/>
          </w:rPr>
          <w:t>https://www.legislation.gov.uk/ukpga/1998/42/contents</w:t>
        </w:r>
      </w:hyperlink>
      <w:r w:rsidRPr="0000276E">
        <w:rPr>
          <w:sz w:val="24"/>
          <w:szCs w:val="24"/>
        </w:rPr>
        <w:t xml:space="preserve"> </w:t>
      </w:r>
    </w:p>
    <w:p w14:paraId="58078E10" w14:textId="77777777" w:rsidR="00224B46" w:rsidRPr="0000276E" w:rsidRDefault="00224B46" w:rsidP="00224B46">
      <w:pPr>
        <w:spacing w:after="160" w:line="278" w:lineRule="auto"/>
        <w:jc w:val="both"/>
        <w:rPr>
          <w:sz w:val="24"/>
          <w:szCs w:val="24"/>
        </w:rPr>
      </w:pPr>
      <w:r w:rsidRPr="0000276E">
        <w:rPr>
          <w:sz w:val="24"/>
          <w:szCs w:val="24"/>
        </w:rPr>
        <w:t> </w:t>
      </w:r>
    </w:p>
    <w:p w14:paraId="34E1CED6" w14:textId="77777777" w:rsidR="00224B46" w:rsidRPr="0000276E" w:rsidRDefault="00224B46" w:rsidP="00224B46">
      <w:pPr>
        <w:spacing w:after="160" w:line="278" w:lineRule="auto"/>
        <w:jc w:val="both"/>
        <w:rPr>
          <w:sz w:val="24"/>
          <w:szCs w:val="24"/>
        </w:rPr>
      </w:pPr>
      <w:r w:rsidRPr="0000276E">
        <w:rPr>
          <w:sz w:val="24"/>
          <w:szCs w:val="24"/>
        </w:rPr>
        <w:t>Kelly-Irving, M. and Delpierre, C. (2019) ‘A Critique of the Adverse Childhood Experiences Framework in Epidemiology and Public Health: Uses and Misuses’, Social Policy and Society, 18(3), pp. 445-456.</w:t>
      </w:r>
    </w:p>
    <w:p w14:paraId="55C8A51C" w14:textId="77777777" w:rsidR="00224B46" w:rsidRPr="0000276E" w:rsidRDefault="00224B46" w:rsidP="00224B46">
      <w:pPr>
        <w:spacing w:after="160" w:line="278" w:lineRule="auto"/>
        <w:jc w:val="both"/>
        <w:rPr>
          <w:sz w:val="24"/>
          <w:szCs w:val="24"/>
        </w:rPr>
      </w:pPr>
      <w:r w:rsidRPr="0000276E">
        <w:rPr>
          <w:sz w:val="24"/>
          <w:szCs w:val="24"/>
        </w:rPr>
        <w:t> </w:t>
      </w:r>
    </w:p>
    <w:p w14:paraId="0D72F3F3" w14:textId="77777777" w:rsidR="00224B46" w:rsidRPr="0000276E" w:rsidRDefault="00224B46" w:rsidP="00224B46">
      <w:pPr>
        <w:spacing w:after="160" w:line="278" w:lineRule="auto"/>
        <w:jc w:val="both"/>
        <w:rPr>
          <w:sz w:val="24"/>
          <w:szCs w:val="24"/>
        </w:rPr>
      </w:pPr>
      <w:r w:rsidRPr="0000276E">
        <w:rPr>
          <w:sz w:val="24"/>
          <w:szCs w:val="24"/>
        </w:rPr>
        <w:t xml:space="preserve">Knott, C. and Scragg, T. (2016) Reflective Practice in Social Work. 4th </w:t>
      </w:r>
      <w:proofErr w:type="spellStart"/>
      <w:r w:rsidRPr="0000276E">
        <w:rPr>
          <w:sz w:val="24"/>
          <w:szCs w:val="24"/>
        </w:rPr>
        <w:t>edn</w:t>
      </w:r>
      <w:proofErr w:type="spellEnd"/>
      <w:r w:rsidRPr="0000276E">
        <w:rPr>
          <w:sz w:val="24"/>
          <w:szCs w:val="24"/>
        </w:rPr>
        <w:t>. London: Sage.</w:t>
      </w:r>
    </w:p>
    <w:p w14:paraId="0E055D6A" w14:textId="77777777" w:rsidR="00224B46" w:rsidRPr="0000276E" w:rsidRDefault="00224B46" w:rsidP="00224B46">
      <w:pPr>
        <w:spacing w:after="160" w:line="278" w:lineRule="auto"/>
        <w:jc w:val="both"/>
        <w:rPr>
          <w:sz w:val="24"/>
          <w:szCs w:val="24"/>
        </w:rPr>
      </w:pPr>
      <w:r w:rsidRPr="0000276E">
        <w:rPr>
          <w:sz w:val="24"/>
          <w:szCs w:val="24"/>
        </w:rPr>
        <w:t> </w:t>
      </w:r>
    </w:p>
    <w:p w14:paraId="7EDD5E75" w14:textId="77777777" w:rsidR="00224B46" w:rsidRPr="0000276E" w:rsidRDefault="00224B46" w:rsidP="00224B46">
      <w:pPr>
        <w:spacing w:after="160" w:line="278" w:lineRule="auto"/>
        <w:jc w:val="both"/>
        <w:rPr>
          <w:sz w:val="24"/>
          <w:szCs w:val="24"/>
        </w:rPr>
      </w:pPr>
      <w:r w:rsidRPr="0000276E">
        <w:rPr>
          <w:sz w:val="24"/>
          <w:szCs w:val="24"/>
        </w:rPr>
        <w:t>Mental Capacity Act 2005. London: HMSO.</w:t>
      </w:r>
    </w:p>
    <w:p w14:paraId="0D7D9C21" w14:textId="77777777" w:rsidR="00224B46" w:rsidRPr="0000276E" w:rsidRDefault="00224B46" w:rsidP="00224B46">
      <w:pPr>
        <w:spacing w:after="160" w:line="278" w:lineRule="auto"/>
        <w:jc w:val="both"/>
        <w:rPr>
          <w:sz w:val="24"/>
          <w:szCs w:val="24"/>
        </w:rPr>
      </w:pPr>
      <w:r w:rsidRPr="0000276E">
        <w:rPr>
          <w:sz w:val="24"/>
          <w:szCs w:val="24"/>
        </w:rPr>
        <w:t> </w:t>
      </w:r>
    </w:p>
    <w:p w14:paraId="26DB4793" w14:textId="77777777" w:rsidR="00224B46" w:rsidRPr="0000276E" w:rsidRDefault="00224B46" w:rsidP="00224B46">
      <w:pPr>
        <w:spacing w:after="160" w:line="278" w:lineRule="auto"/>
        <w:jc w:val="both"/>
        <w:rPr>
          <w:sz w:val="24"/>
          <w:szCs w:val="24"/>
        </w:rPr>
      </w:pPr>
      <w:r w:rsidRPr="0000276E">
        <w:rPr>
          <w:sz w:val="24"/>
          <w:szCs w:val="24"/>
        </w:rPr>
        <w:t xml:space="preserve">Mental Capacity Act 2005. Available at: </w:t>
      </w:r>
      <w:hyperlink r:id="rId15" w:history="1">
        <w:r w:rsidRPr="0000276E">
          <w:rPr>
            <w:rStyle w:val="Hyperlink"/>
            <w:sz w:val="24"/>
            <w:szCs w:val="24"/>
          </w:rPr>
          <w:t>https://www.legislation.gov.uk/ukpga/2005/9/section/1</w:t>
        </w:r>
      </w:hyperlink>
      <w:r w:rsidRPr="0000276E">
        <w:rPr>
          <w:sz w:val="24"/>
          <w:szCs w:val="24"/>
        </w:rPr>
        <w:t xml:space="preserve"> </w:t>
      </w:r>
    </w:p>
    <w:p w14:paraId="4555A4F9" w14:textId="77777777" w:rsidR="00224B46" w:rsidRPr="0000276E" w:rsidRDefault="00224B46" w:rsidP="00224B46">
      <w:pPr>
        <w:spacing w:after="160" w:line="278" w:lineRule="auto"/>
        <w:jc w:val="both"/>
        <w:rPr>
          <w:sz w:val="24"/>
          <w:szCs w:val="24"/>
        </w:rPr>
      </w:pPr>
      <w:r w:rsidRPr="0000276E">
        <w:rPr>
          <w:sz w:val="24"/>
          <w:szCs w:val="24"/>
        </w:rPr>
        <w:t> </w:t>
      </w:r>
    </w:p>
    <w:p w14:paraId="01A6C4BE" w14:textId="77777777" w:rsidR="00224B46" w:rsidRPr="0000276E" w:rsidRDefault="00224B46" w:rsidP="00224B46">
      <w:pPr>
        <w:spacing w:after="160" w:line="278" w:lineRule="auto"/>
        <w:jc w:val="both"/>
        <w:rPr>
          <w:sz w:val="24"/>
          <w:szCs w:val="24"/>
        </w:rPr>
      </w:pPr>
      <w:r w:rsidRPr="0000276E">
        <w:rPr>
          <w:sz w:val="24"/>
          <w:szCs w:val="24"/>
        </w:rPr>
        <w:t xml:space="preserve">Milner, J. and O'Byrne, P. (2014) Assessment in Social Work. 4th </w:t>
      </w:r>
      <w:proofErr w:type="spellStart"/>
      <w:r w:rsidRPr="0000276E">
        <w:rPr>
          <w:sz w:val="24"/>
          <w:szCs w:val="24"/>
        </w:rPr>
        <w:t>edn</w:t>
      </w:r>
      <w:proofErr w:type="spellEnd"/>
      <w:r w:rsidRPr="0000276E">
        <w:rPr>
          <w:sz w:val="24"/>
          <w:szCs w:val="24"/>
        </w:rPr>
        <w:t>. London: Palgrave Macmillan.</w:t>
      </w:r>
    </w:p>
    <w:p w14:paraId="75D67028" w14:textId="77777777" w:rsidR="00224B46" w:rsidRPr="0000276E" w:rsidRDefault="00224B46" w:rsidP="00224B46">
      <w:pPr>
        <w:spacing w:after="160" w:line="278" w:lineRule="auto"/>
        <w:jc w:val="both"/>
        <w:rPr>
          <w:sz w:val="24"/>
          <w:szCs w:val="24"/>
        </w:rPr>
      </w:pPr>
      <w:r w:rsidRPr="0000276E">
        <w:rPr>
          <w:sz w:val="24"/>
          <w:szCs w:val="24"/>
        </w:rPr>
        <w:lastRenderedPageBreak/>
        <w:t> </w:t>
      </w:r>
    </w:p>
    <w:p w14:paraId="3E99A525" w14:textId="77777777" w:rsidR="00224B46" w:rsidRPr="0000276E" w:rsidRDefault="00224B46" w:rsidP="00224B46">
      <w:pPr>
        <w:spacing w:after="160" w:line="278" w:lineRule="auto"/>
        <w:jc w:val="both"/>
        <w:rPr>
          <w:sz w:val="24"/>
          <w:szCs w:val="24"/>
        </w:rPr>
      </w:pPr>
      <w:r w:rsidRPr="0000276E">
        <w:rPr>
          <w:sz w:val="24"/>
          <w:szCs w:val="24"/>
        </w:rPr>
        <w:t xml:space="preserve">Morrison, T. (2005) Staff Supervision in Social Care: Making a Real Difference for Staff and Service Users. 3rd </w:t>
      </w:r>
      <w:proofErr w:type="spellStart"/>
      <w:r w:rsidRPr="0000276E">
        <w:rPr>
          <w:sz w:val="24"/>
          <w:szCs w:val="24"/>
        </w:rPr>
        <w:t>edn</w:t>
      </w:r>
      <w:proofErr w:type="spellEnd"/>
      <w:r w:rsidRPr="0000276E">
        <w:rPr>
          <w:sz w:val="24"/>
          <w:szCs w:val="24"/>
        </w:rPr>
        <w:t>. Brighton: Pavilion Publishing.</w:t>
      </w:r>
    </w:p>
    <w:p w14:paraId="27615023" w14:textId="77777777" w:rsidR="00224B46" w:rsidRPr="0000276E" w:rsidRDefault="00224B46" w:rsidP="00224B46">
      <w:pPr>
        <w:spacing w:after="160" w:line="278" w:lineRule="auto"/>
        <w:jc w:val="both"/>
        <w:rPr>
          <w:sz w:val="24"/>
          <w:szCs w:val="24"/>
        </w:rPr>
      </w:pPr>
      <w:r w:rsidRPr="0000276E">
        <w:rPr>
          <w:sz w:val="24"/>
          <w:szCs w:val="24"/>
        </w:rPr>
        <w:t> </w:t>
      </w:r>
    </w:p>
    <w:p w14:paraId="5B4C246E" w14:textId="77777777" w:rsidR="00224B46" w:rsidRPr="0000276E" w:rsidRDefault="00224B46" w:rsidP="00224B46">
      <w:pPr>
        <w:spacing w:after="160" w:line="278" w:lineRule="auto"/>
        <w:jc w:val="both"/>
        <w:rPr>
          <w:sz w:val="24"/>
          <w:szCs w:val="24"/>
        </w:rPr>
      </w:pPr>
      <w:r w:rsidRPr="0000276E">
        <w:rPr>
          <w:sz w:val="24"/>
          <w:szCs w:val="24"/>
        </w:rPr>
        <w:t>Munro, E. (2011) The Munro Review of Child Protection: Final Report. A Child-Centred System. London: Department for Education.</w:t>
      </w:r>
    </w:p>
    <w:p w14:paraId="131E8860" w14:textId="77777777" w:rsidR="00224B46" w:rsidRPr="0000276E" w:rsidRDefault="00224B46" w:rsidP="00224B46">
      <w:pPr>
        <w:spacing w:after="160" w:line="278" w:lineRule="auto"/>
        <w:jc w:val="both"/>
        <w:rPr>
          <w:sz w:val="24"/>
          <w:szCs w:val="24"/>
        </w:rPr>
      </w:pPr>
      <w:r w:rsidRPr="0000276E">
        <w:rPr>
          <w:sz w:val="24"/>
          <w:szCs w:val="24"/>
        </w:rPr>
        <w:t> </w:t>
      </w:r>
    </w:p>
    <w:p w14:paraId="15627A62" w14:textId="77777777" w:rsidR="00224B46" w:rsidRPr="0000276E" w:rsidRDefault="00224B46" w:rsidP="00224B46">
      <w:pPr>
        <w:spacing w:after="160" w:line="278" w:lineRule="auto"/>
        <w:jc w:val="both"/>
        <w:rPr>
          <w:sz w:val="24"/>
          <w:szCs w:val="24"/>
        </w:rPr>
      </w:pPr>
      <w:r w:rsidRPr="0000276E">
        <w:rPr>
          <w:sz w:val="24"/>
          <w:szCs w:val="24"/>
        </w:rPr>
        <w:t>Rogers, C. (1957) ‘The Necessary and Sufficient Conditions of Therapeutic Personality Change’, Journal of Consulting Psychology, 21(2), pp. 95-103.</w:t>
      </w:r>
    </w:p>
    <w:p w14:paraId="7DFDBB38" w14:textId="77777777" w:rsidR="00224B46" w:rsidRPr="0000276E" w:rsidRDefault="00224B46" w:rsidP="00224B46">
      <w:pPr>
        <w:spacing w:after="160" w:line="278" w:lineRule="auto"/>
        <w:jc w:val="both"/>
        <w:rPr>
          <w:sz w:val="24"/>
          <w:szCs w:val="24"/>
        </w:rPr>
      </w:pPr>
      <w:r w:rsidRPr="0000276E">
        <w:rPr>
          <w:sz w:val="24"/>
          <w:szCs w:val="24"/>
        </w:rPr>
        <w:t> </w:t>
      </w:r>
    </w:p>
    <w:p w14:paraId="0A044756" w14:textId="77777777" w:rsidR="00224B46" w:rsidRPr="0000276E" w:rsidRDefault="00224B46" w:rsidP="00224B46">
      <w:pPr>
        <w:spacing w:after="160" w:line="278" w:lineRule="auto"/>
        <w:jc w:val="both"/>
        <w:rPr>
          <w:sz w:val="24"/>
          <w:szCs w:val="24"/>
        </w:rPr>
      </w:pPr>
      <w:r w:rsidRPr="0000276E">
        <w:rPr>
          <w:sz w:val="24"/>
          <w:szCs w:val="24"/>
        </w:rPr>
        <w:t xml:space="preserve">Ruch, G., Turney, D. and Ward, A. (2018) Relationship-Based Social Work: Getting to the Heart of Practice. 2nd </w:t>
      </w:r>
      <w:proofErr w:type="spellStart"/>
      <w:r w:rsidRPr="0000276E">
        <w:rPr>
          <w:sz w:val="24"/>
          <w:szCs w:val="24"/>
        </w:rPr>
        <w:t>edn</w:t>
      </w:r>
      <w:proofErr w:type="spellEnd"/>
      <w:r w:rsidRPr="0000276E">
        <w:rPr>
          <w:sz w:val="24"/>
          <w:szCs w:val="24"/>
        </w:rPr>
        <w:t>. London: Jessica Kingsley Publishers.</w:t>
      </w:r>
    </w:p>
    <w:p w14:paraId="6131689C" w14:textId="77777777" w:rsidR="00224B46" w:rsidRPr="0000276E" w:rsidRDefault="00224B46" w:rsidP="00224B46">
      <w:pPr>
        <w:spacing w:after="160" w:line="278" w:lineRule="auto"/>
        <w:jc w:val="both"/>
        <w:rPr>
          <w:sz w:val="24"/>
          <w:szCs w:val="24"/>
        </w:rPr>
      </w:pPr>
      <w:r w:rsidRPr="0000276E">
        <w:rPr>
          <w:sz w:val="24"/>
          <w:szCs w:val="24"/>
        </w:rPr>
        <w:t> </w:t>
      </w:r>
    </w:p>
    <w:p w14:paraId="3F87159E" w14:textId="77777777" w:rsidR="00224B46" w:rsidRPr="0000276E" w:rsidRDefault="00224B46" w:rsidP="00224B46">
      <w:pPr>
        <w:spacing w:after="160" w:line="278" w:lineRule="auto"/>
        <w:jc w:val="both"/>
        <w:rPr>
          <w:sz w:val="24"/>
          <w:szCs w:val="24"/>
        </w:rPr>
      </w:pPr>
      <w:r w:rsidRPr="0000276E">
        <w:rPr>
          <w:sz w:val="24"/>
          <w:szCs w:val="24"/>
        </w:rPr>
        <w:t>Rutter, M. (2012) ‘Resilience as a Dynamic Concept’, Development and Psychopathology, 24(2), pp. 335-344.</w:t>
      </w:r>
    </w:p>
    <w:p w14:paraId="3C552C49" w14:textId="77777777" w:rsidR="00224B46" w:rsidRPr="0000276E" w:rsidRDefault="00224B46" w:rsidP="00224B46">
      <w:pPr>
        <w:spacing w:after="160" w:line="278" w:lineRule="auto"/>
        <w:jc w:val="both"/>
        <w:rPr>
          <w:sz w:val="24"/>
          <w:szCs w:val="24"/>
        </w:rPr>
      </w:pPr>
      <w:r w:rsidRPr="0000276E">
        <w:rPr>
          <w:sz w:val="24"/>
          <w:szCs w:val="24"/>
        </w:rPr>
        <w:t> </w:t>
      </w:r>
    </w:p>
    <w:p w14:paraId="2A90B6DA" w14:textId="77777777" w:rsidR="00224B46" w:rsidRPr="0000276E" w:rsidRDefault="00224B46" w:rsidP="00224B46">
      <w:pPr>
        <w:spacing w:after="160" w:line="278" w:lineRule="auto"/>
        <w:jc w:val="both"/>
        <w:rPr>
          <w:sz w:val="24"/>
          <w:szCs w:val="24"/>
        </w:rPr>
      </w:pPr>
      <w:r w:rsidRPr="0000276E">
        <w:rPr>
          <w:sz w:val="24"/>
          <w:szCs w:val="24"/>
        </w:rPr>
        <w:t>Schon, D.A. (1983) The Reflective Practitioner: How Professionals Think in Action. New York: Basic Books.</w:t>
      </w:r>
    </w:p>
    <w:p w14:paraId="0CC383DE" w14:textId="77777777" w:rsidR="00224B46" w:rsidRPr="0000276E" w:rsidRDefault="00224B46" w:rsidP="00224B46">
      <w:pPr>
        <w:spacing w:after="160" w:line="278" w:lineRule="auto"/>
        <w:jc w:val="both"/>
        <w:rPr>
          <w:sz w:val="24"/>
          <w:szCs w:val="24"/>
        </w:rPr>
      </w:pPr>
      <w:r w:rsidRPr="0000276E">
        <w:rPr>
          <w:sz w:val="24"/>
          <w:szCs w:val="24"/>
        </w:rPr>
        <w:t> </w:t>
      </w:r>
    </w:p>
    <w:p w14:paraId="43A697BE" w14:textId="77777777" w:rsidR="00224B46" w:rsidRPr="0000276E" w:rsidRDefault="00224B46" w:rsidP="00224B46">
      <w:pPr>
        <w:spacing w:after="160" w:line="278" w:lineRule="auto"/>
        <w:jc w:val="both"/>
        <w:rPr>
          <w:sz w:val="24"/>
          <w:szCs w:val="24"/>
        </w:rPr>
      </w:pPr>
      <w:r w:rsidRPr="0000276E">
        <w:rPr>
          <w:sz w:val="24"/>
          <w:szCs w:val="24"/>
        </w:rPr>
        <w:t>Social Care Wales (2017) Code of Professional Practice for Social Care. Cardiff: Social Care Wales.</w:t>
      </w:r>
    </w:p>
    <w:p w14:paraId="6918216C" w14:textId="77777777" w:rsidR="00224B46" w:rsidRPr="0000276E" w:rsidRDefault="00224B46" w:rsidP="00224B46">
      <w:pPr>
        <w:spacing w:after="160" w:line="278" w:lineRule="auto"/>
        <w:jc w:val="both"/>
        <w:rPr>
          <w:sz w:val="24"/>
          <w:szCs w:val="24"/>
        </w:rPr>
      </w:pPr>
      <w:r w:rsidRPr="0000276E">
        <w:rPr>
          <w:sz w:val="24"/>
          <w:szCs w:val="24"/>
        </w:rPr>
        <w:t> </w:t>
      </w:r>
    </w:p>
    <w:p w14:paraId="5DC71E6C" w14:textId="77777777" w:rsidR="00224B46" w:rsidRPr="0000276E" w:rsidRDefault="00224B46" w:rsidP="00224B46">
      <w:pPr>
        <w:spacing w:after="160" w:line="278" w:lineRule="auto"/>
        <w:jc w:val="both"/>
        <w:rPr>
          <w:sz w:val="24"/>
          <w:szCs w:val="24"/>
        </w:rPr>
      </w:pPr>
      <w:r w:rsidRPr="0000276E">
        <w:rPr>
          <w:sz w:val="24"/>
          <w:szCs w:val="24"/>
        </w:rPr>
        <w:t>Social Care Wales (2017) Consolidation Programme for Newly Qualified Social Workers. Cardiff: Social Care Wales.</w:t>
      </w:r>
    </w:p>
    <w:p w14:paraId="3AE70E8B" w14:textId="77777777" w:rsidR="00224B46" w:rsidRPr="0000276E" w:rsidRDefault="00224B46" w:rsidP="00224B46">
      <w:pPr>
        <w:spacing w:after="160" w:line="278" w:lineRule="auto"/>
        <w:jc w:val="both"/>
        <w:rPr>
          <w:sz w:val="24"/>
          <w:szCs w:val="24"/>
        </w:rPr>
      </w:pPr>
      <w:r w:rsidRPr="0000276E">
        <w:rPr>
          <w:sz w:val="24"/>
          <w:szCs w:val="24"/>
        </w:rPr>
        <w:t> </w:t>
      </w:r>
    </w:p>
    <w:p w14:paraId="4D25C742" w14:textId="77777777" w:rsidR="00224B46" w:rsidRPr="0000276E" w:rsidRDefault="00224B46" w:rsidP="00224B46">
      <w:pPr>
        <w:spacing w:after="160" w:line="278" w:lineRule="auto"/>
        <w:jc w:val="both"/>
        <w:rPr>
          <w:sz w:val="24"/>
          <w:szCs w:val="24"/>
        </w:rPr>
      </w:pPr>
      <w:r w:rsidRPr="0000276E">
        <w:rPr>
          <w:sz w:val="24"/>
          <w:szCs w:val="24"/>
        </w:rPr>
        <w:t>Social Care Wales (2022) Code of Professional Practice for Social Care. Cardiff: Social Care Wales.</w:t>
      </w:r>
    </w:p>
    <w:p w14:paraId="3D5A03DF" w14:textId="77777777" w:rsidR="00224B46" w:rsidRPr="0000276E" w:rsidRDefault="00224B46" w:rsidP="00224B46">
      <w:pPr>
        <w:spacing w:after="160" w:line="278" w:lineRule="auto"/>
        <w:jc w:val="both"/>
        <w:rPr>
          <w:sz w:val="24"/>
          <w:szCs w:val="24"/>
        </w:rPr>
      </w:pPr>
      <w:r w:rsidRPr="0000276E">
        <w:rPr>
          <w:sz w:val="24"/>
          <w:szCs w:val="24"/>
        </w:rPr>
        <w:t> </w:t>
      </w:r>
    </w:p>
    <w:p w14:paraId="41535422" w14:textId="77777777" w:rsidR="00224B46" w:rsidRPr="0000276E" w:rsidRDefault="00224B46" w:rsidP="00224B46">
      <w:pPr>
        <w:spacing w:after="160" w:line="278" w:lineRule="auto"/>
        <w:jc w:val="both"/>
        <w:rPr>
          <w:sz w:val="24"/>
          <w:szCs w:val="24"/>
        </w:rPr>
      </w:pPr>
      <w:r w:rsidRPr="0000276E">
        <w:rPr>
          <w:sz w:val="24"/>
          <w:szCs w:val="24"/>
        </w:rPr>
        <w:t>Social Care Wales (2024) Social Work Practice Guidance. Cardiff: Social Care Wales.</w:t>
      </w:r>
    </w:p>
    <w:p w14:paraId="34CF7930" w14:textId="77777777" w:rsidR="00224B46" w:rsidRPr="0000276E" w:rsidRDefault="00224B46" w:rsidP="00224B46">
      <w:pPr>
        <w:spacing w:after="160" w:line="278" w:lineRule="auto"/>
        <w:jc w:val="both"/>
        <w:rPr>
          <w:sz w:val="24"/>
          <w:szCs w:val="24"/>
        </w:rPr>
      </w:pPr>
      <w:r w:rsidRPr="0000276E">
        <w:rPr>
          <w:sz w:val="24"/>
          <w:szCs w:val="24"/>
        </w:rPr>
        <w:t> </w:t>
      </w:r>
    </w:p>
    <w:p w14:paraId="1669024D" w14:textId="77777777" w:rsidR="00224B46" w:rsidRPr="0000276E" w:rsidRDefault="00224B46" w:rsidP="00224B46">
      <w:pPr>
        <w:spacing w:after="160" w:line="278" w:lineRule="auto"/>
        <w:jc w:val="both"/>
        <w:rPr>
          <w:sz w:val="24"/>
          <w:szCs w:val="24"/>
        </w:rPr>
      </w:pPr>
      <w:r w:rsidRPr="0000276E">
        <w:rPr>
          <w:sz w:val="24"/>
          <w:szCs w:val="24"/>
        </w:rPr>
        <w:lastRenderedPageBreak/>
        <w:t xml:space="preserve">Social Care Wales (2024) Summaries of Legislation Related to Social Care. Available at: </w:t>
      </w:r>
      <w:hyperlink r:id="rId16" w:history="1">
        <w:r w:rsidRPr="0000276E">
          <w:rPr>
            <w:rStyle w:val="Hyperlink"/>
            <w:sz w:val="24"/>
            <w:szCs w:val="24"/>
          </w:rPr>
          <w:t>https://socialcare.wales</w:t>
        </w:r>
      </w:hyperlink>
      <w:r w:rsidRPr="0000276E">
        <w:rPr>
          <w:sz w:val="24"/>
          <w:szCs w:val="24"/>
        </w:rPr>
        <w:t xml:space="preserve"> </w:t>
      </w:r>
    </w:p>
    <w:p w14:paraId="558A11F9" w14:textId="77777777" w:rsidR="00224B46" w:rsidRPr="0000276E" w:rsidRDefault="00224B46" w:rsidP="00224B46">
      <w:pPr>
        <w:spacing w:after="160" w:line="278" w:lineRule="auto"/>
        <w:jc w:val="both"/>
        <w:rPr>
          <w:sz w:val="24"/>
          <w:szCs w:val="24"/>
        </w:rPr>
      </w:pPr>
      <w:r w:rsidRPr="0000276E">
        <w:rPr>
          <w:sz w:val="24"/>
          <w:szCs w:val="24"/>
        </w:rPr>
        <w:t> </w:t>
      </w:r>
    </w:p>
    <w:p w14:paraId="2CE05AAB" w14:textId="77777777" w:rsidR="00224B46" w:rsidRPr="0000276E" w:rsidRDefault="00224B46" w:rsidP="00224B46">
      <w:pPr>
        <w:spacing w:after="160" w:line="278" w:lineRule="auto"/>
        <w:jc w:val="both"/>
        <w:rPr>
          <w:sz w:val="24"/>
          <w:szCs w:val="24"/>
        </w:rPr>
      </w:pPr>
      <w:r w:rsidRPr="0000276E">
        <w:rPr>
          <w:sz w:val="24"/>
          <w:szCs w:val="24"/>
        </w:rPr>
        <w:t xml:space="preserve">Social Care Wales (2025) Policy and Legislation: Using Welsh at Work. Available at: </w:t>
      </w:r>
      <w:hyperlink r:id="rId17" w:history="1">
        <w:r w:rsidRPr="0000276E">
          <w:rPr>
            <w:rStyle w:val="Hyperlink"/>
            <w:sz w:val="24"/>
            <w:szCs w:val="24"/>
          </w:rPr>
          <w:t>https://socialcare.wales/resources-guidance/using-welsh-at-work/policy-and-legislation</w:t>
        </w:r>
      </w:hyperlink>
      <w:r w:rsidRPr="0000276E">
        <w:rPr>
          <w:sz w:val="24"/>
          <w:szCs w:val="24"/>
        </w:rPr>
        <w:t xml:space="preserve"> </w:t>
      </w:r>
    </w:p>
    <w:p w14:paraId="36032A76" w14:textId="77777777" w:rsidR="00224B46" w:rsidRPr="0000276E" w:rsidRDefault="00224B46" w:rsidP="00224B46">
      <w:pPr>
        <w:spacing w:after="160" w:line="278" w:lineRule="auto"/>
        <w:jc w:val="both"/>
        <w:rPr>
          <w:sz w:val="24"/>
          <w:szCs w:val="24"/>
        </w:rPr>
      </w:pPr>
      <w:r w:rsidRPr="0000276E">
        <w:rPr>
          <w:sz w:val="24"/>
          <w:szCs w:val="24"/>
        </w:rPr>
        <w:t> </w:t>
      </w:r>
    </w:p>
    <w:p w14:paraId="3280D0A0" w14:textId="77777777" w:rsidR="00224B46" w:rsidRPr="0000276E" w:rsidRDefault="00224B46" w:rsidP="00224B46">
      <w:pPr>
        <w:spacing w:after="160" w:line="278" w:lineRule="auto"/>
        <w:jc w:val="both"/>
        <w:rPr>
          <w:sz w:val="24"/>
          <w:szCs w:val="24"/>
        </w:rPr>
      </w:pPr>
      <w:r w:rsidRPr="0000276E">
        <w:rPr>
          <w:sz w:val="24"/>
          <w:szCs w:val="24"/>
        </w:rPr>
        <w:t>Social Care Wales (2025) Practice Guidance for Social Care Workers Registered with Social Care Wales. Cardiff: Social Care Wales.</w:t>
      </w:r>
    </w:p>
    <w:p w14:paraId="12D06936" w14:textId="77777777" w:rsidR="00224B46" w:rsidRPr="0000276E" w:rsidRDefault="00224B46" w:rsidP="00224B46">
      <w:pPr>
        <w:spacing w:after="160" w:line="278" w:lineRule="auto"/>
        <w:jc w:val="both"/>
        <w:rPr>
          <w:sz w:val="24"/>
          <w:szCs w:val="24"/>
        </w:rPr>
      </w:pPr>
      <w:r w:rsidRPr="0000276E">
        <w:rPr>
          <w:sz w:val="24"/>
          <w:szCs w:val="24"/>
        </w:rPr>
        <w:t> </w:t>
      </w:r>
    </w:p>
    <w:p w14:paraId="60610359" w14:textId="77777777" w:rsidR="00224B46" w:rsidRPr="0000276E" w:rsidRDefault="00224B46" w:rsidP="00224B46">
      <w:pPr>
        <w:spacing w:after="160" w:line="278" w:lineRule="auto"/>
        <w:jc w:val="both"/>
        <w:rPr>
          <w:sz w:val="24"/>
          <w:szCs w:val="24"/>
        </w:rPr>
      </w:pPr>
      <w:r w:rsidRPr="0000276E">
        <w:rPr>
          <w:sz w:val="24"/>
          <w:szCs w:val="24"/>
        </w:rPr>
        <w:t>Social Services and Well-being (Wales) Act 2014. Cardiff: Welsh Government.</w:t>
      </w:r>
    </w:p>
    <w:p w14:paraId="04CA5928" w14:textId="77777777" w:rsidR="00224B46" w:rsidRPr="0000276E" w:rsidRDefault="00224B46" w:rsidP="00224B46">
      <w:pPr>
        <w:spacing w:after="160" w:line="278" w:lineRule="auto"/>
        <w:jc w:val="both"/>
        <w:rPr>
          <w:sz w:val="24"/>
          <w:szCs w:val="24"/>
        </w:rPr>
      </w:pPr>
      <w:r w:rsidRPr="0000276E">
        <w:rPr>
          <w:sz w:val="24"/>
          <w:szCs w:val="24"/>
        </w:rPr>
        <w:t> </w:t>
      </w:r>
    </w:p>
    <w:p w14:paraId="61CB159E" w14:textId="77777777" w:rsidR="00224B46" w:rsidRPr="0000276E" w:rsidRDefault="00224B46" w:rsidP="00224B46">
      <w:pPr>
        <w:spacing w:after="160" w:line="278" w:lineRule="auto"/>
        <w:jc w:val="both"/>
        <w:rPr>
          <w:sz w:val="24"/>
          <w:szCs w:val="24"/>
        </w:rPr>
      </w:pPr>
      <w:r w:rsidRPr="0000276E">
        <w:rPr>
          <w:sz w:val="24"/>
          <w:szCs w:val="24"/>
        </w:rPr>
        <w:t xml:space="preserve">Social Services and Well-being (Wales) Act 2014. Available at: </w:t>
      </w:r>
      <w:hyperlink r:id="rId18" w:history="1">
        <w:r w:rsidRPr="0000276E">
          <w:rPr>
            <w:rStyle w:val="Hyperlink"/>
            <w:sz w:val="24"/>
            <w:szCs w:val="24"/>
          </w:rPr>
          <w:t>https://www.legislation.gov.uk/anaw/2014/4</w:t>
        </w:r>
      </w:hyperlink>
      <w:r w:rsidRPr="0000276E">
        <w:rPr>
          <w:sz w:val="24"/>
          <w:szCs w:val="24"/>
        </w:rPr>
        <w:t xml:space="preserve"> </w:t>
      </w:r>
    </w:p>
    <w:p w14:paraId="4709302E" w14:textId="77777777" w:rsidR="00224B46" w:rsidRPr="0000276E" w:rsidRDefault="00224B46" w:rsidP="00224B46">
      <w:pPr>
        <w:spacing w:after="160" w:line="278" w:lineRule="auto"/>
        <w:jc w:val="both"/>
        <w:rPr>
          <w:sz w:val="24"/>
          <w:szCs w:val="24"/>
        </w:rPr>
      </w:pPr>
      <w:r w:rsidRPr="0000276E">
        <w:rPr>
          <w:sz w:val="24"/>
          <w:szCs w:val="24"/>
        </w:rPr>
        <w:t> </w:t>
      </w:r>
    </w:p>
    <w:p w14:paraId="468A3020" w14:textId="77777777" w:rsidR="00224B46" w:rsidRPr="0000276E" w:rsidRDefault="00224B46" w:rsidP="00224B46">
      <w:pPr>
        <w:spacing w:after="160" w:line="278" w:lineRule="auto"/>
        <w:jc w:val="both"/>
        <w:rPr>
          <w:sz w:val="24"/>
          <w:szCs w:val="24"/>
        </w:rPr>
      </w:pPr>
      <w:r w:rsidRPr="0000276E">
        <w:rPr>
          <w:sz w:val="24"/>
          <w:szCs w:val="24"/>
        </w:rPr>
        <w:t xml:space="preserve">Social Services and Well-being (Wales) Act 2014. (2014) </w:t>
      </w:r>
      <w:proofErr w:type="spellStart"/>
      <w:r w:rsidRPr="0000276E">
        <w:rPr>
          <w:sz w:val="24"/>
          <w:szCs w:val="24"/>
        </w:rPr>
        <w:t>anaw</w:t>
      </w:r>
      <w:proofErr w:type="spellEnd"/>
      <w:r w:rsidRPr="0000276E">
        <w:rPr>
          <w:sz w:val="24"/>
          <w:szCs w:val="24"/>
        </w:rPr>
        <w:t xml:space="preserve"> 4. Cardiff: Welsh Government. Available at: </w:t>
      </w:r>
      <w:hyperlink r:id="rId19" w:history="1">
        <w:r w:rsidRPr="0000276E">
          <w:rPr>
            <w:rStyle w:val="Hyperlink"/>
            <w:sz w:val="24"/>
            <w:szCs w:val="24"/>
          </w:rPr>
          <w:t>https://www.legislation.gov.uk/anaw/2014/4/contents</w:t>
        </w:r>
      </w:hyperlink>
      <w:r w:rsidRPr="0000276E">
        <w:rPr>
          <w:sz w:val="24"/>
          <w:szCs w:val="24"/>
        </w:rPr>
        <w:t xml:space="preserve"> </w:t>
      </w:r>
    </w:p>
    <w:p w14:paraId="3E65062E" w14:textId="77777777" w:rsidR="00224B46" w:rsidRPr="0000276E" w:rsidRDefault="00224B46" w:rsidP="00224B46">
      <w:pPr>
        <w:spacing w:after="160" w:line="278" w:lineRule="auto"/>
        <w:jc w:val="both"/>
        <w:rPr>
          <w:sz w:val="24"/>
          <w:szCs w:val="24"/>
        </w:rPr>
      </w:pPr>
      <w:r w:rsidRPr="0000276E">
        <w:rPr>
          <w:sz w:val="24"/>
          <w:szCs w:val="24"/>
        </w:rPr>
        <w:t> </w:t>
      </w:r>
    </w:p>
    <w:p w14:paraId="44AAE249" w14:textId="77777777" w:rsidR="00224B46" w:rsidRPr="0000276E" w:rsidRDefault="00224B46" w:rsidP="00224B46">
      <w:pPr>
        <w:spacing w:after="160" w:line="278" w:lineRule="auto"/>
        <w:jc w:val="both"/>
        <w:rPr>
          <w:sz w:val="24"/>
          <w:szCs w:val="24"/>
        </w:rPr>
      </w:pPr>
      <w:r w:rsidRPr="0000276E">
        <w:rPr>
          <w:sz w:val="24"/>
          <w:szCs w:val="24"/>
        </w:rPr>
        <w:t xml:space="preserve">Taylor, B.J. (2017) Decision Making, Assessment and Risk in Social Work. 4th </w:t>
      </w:r>
      <w:proofErr w:type="spellStart"/>
      <w:r w:rsidRPr="0000276E">
        <w:rPr>
          <w:sz w:val="24"/>
          <w:szCs w:val="24"/>
        </w:rPr>
        <w:t>edn</w:t>
      </w:r>
      <w:proofErr w:type="spellEnd"/>
      <w:r w:rsidRPr="0000276E">
        <w:rPr>
          <w:sz w:val="24"/>
          <w:szCs w:val="24"/>
        </w:rPr>
        <w:t>. Exeter: Learning Matters.</w:t>
      </w:r>
    </w:p>
    <w:p w14:paraId="6AB7E09C" w14:textId="77777777" w:rsidR="00224B46" w:rsidRPr="0000276E" w:rsidRDefault="00224B46" w:rsidP="00224B46">
      <w:pPr>
        <w:spacing w:after="160" w:line="278" w:lineRule="auto"/>
        <w:jc w:val="both"/>
        <w:rPr>
          <w:sz w:val="24"/>
          <w:szCs w:val="24"/>
        </w:rPr>
      </w:pPr>
      <w:r w:rsidRPr="0000276E">
        <w:rPr>
          <w:sz w:val="24"/>
          <w:szCs w:val="24"/>
        </w:rPr>
        <w:t> </w:t>
      </w:r>
    </w:p>
    <w:p w14:paraId="2B30B590" w14:textId="77777777" w:rsidR="00224B46" w:rsidRPr="0000276E" w:rsidRDefault="00224B46" w:rsidP="00224B46">
      <w:pPr>
        <w:spacing w:after="160" w:line="278" w:lineRule="auto"/>
        <w:jc w:val="both"/>
        <w:rPr>
          <w:sz w:val="24"/>
          <w:szCs w:val="24"/>
        </w:rPr>
      </w:pPr>
      <w:r w:rsidRPr="0000276E">
        <w:rPr>
          <w:sz w:val="24"/>
          <w:szCs w:val="24"/>
        </w:rPr>
        <w:t xml:space="preserve">Thompson, N. (2016) Anti-Discriminatory Practice. 6th </w:t>
      </w:r>
      <w:proofErr w:type="spellStart"/>
      <w:r w:rsidRPr="0000276E">
        <w:rPr>
          <w:sz w:val="24"/>
          <w:szCs w:val="24"/>
        </w:rPr>
        <w:t>edn</w:t>
      </w:r>
      <w:proofErr w:type="spellEnd"/>
      <w:r w:rsidRPr="0000276E">
        <w:rPr>
          <w:sz w:val="24"/>
          <w:szCs w:val="24"/>
        </w:rPr>
        <w:t>. London: Palgrave Macmillan.</w:t>
      </w:r>
    </w:p>
    <w:p w14:paraId="06B21694" w14:textId="77777777" w:rsidR="00224B46" w:rsidRPr="0000276E" w:rsidRDefault="00224B46" w:rsidP="00224B46">
      <w:pPr>
        <w:spacing w:after="160" w:line="278" w:lineRule="auto"/>
        <w:jc w:val="both"/>
        <w:rPr>
          <w:sz w:val="24"/>
          <w:szCs w:val="24"/>
        </w:rPr>
      </w:pPr>
      <w:r w:rsidRPr="0000276E">
        <w:rPr>
          <w:sz w:val="24"/>
          <w:szCs w:val="24"/>
        </w:rPr>
        <w:t> </w:t>
      </w:r>
    </w:p>
    <w:p w14:paraId="7918E741" w14:textId="77777777" w:rsidR="00224B46" w:rsidRPr="0000276E" w:rsidRDefault="00224B46" w:rsidP="00224B46">
      <w:pPr>
        <w:spacing w:after="160" w:line="278" w:lineRule="auto"/>
        <w:jc w:val="both"/>
        <w:rPr>
          <w:sz w:val="24"/>
          <w:szCs w:val="24"/>
        </w:rPr>
      </w:pPr>
      <w:r w:rsidRPr="0000276E">
        <w:rPr>
          <w:sz w:val="24"/>
          <w:szCs w:val="24"/>
        </w:rPr>
        <w:t xml:space="preserve">Trevithick, P. (2012) Social Work Skills and Knowledge: A Practice Handbook. 3rd </w:t>
      </w:r>
      <w:proofErr w:type="spellStart"/>
      <w:r w:rsidRPr="0000276E">
        <w:rPr>
          <w:sz w:val="24"/>
          <w:szCs w:val="24"/>
        </w:rPr>
        <w:t>edn</w:t>
      </w:r>
      <w:proofErr w:type="spellEnd"/>
      <w:r w:rsidRPr="0000276E">
        <w:rPr>
          <w:sz w:val="24"/>
          <w:szCs w:val="24"/>
        </w:rPr>
        <w:t>. Maidenhead: Open University Press.</w:t>
      </w:r>
    </w:p>
    <w:p w14:paraId="4B6CB15B" w14:textId="77777777" w:rsidR="00224B46" w:rsidRPr="0000276E" w:rsidRDefault="00224B46" w:rsidP="00224B46">
      <w:pPr>
        <w:spacing w:after="160" w:line="278" w:lineRule="auto"/>
        <w:jc w:val="both"/>
        <w:rPr>
          <w:sz w:val="24"/>
          <w:szCs w:val="24"/>
        </w:rPr>
      </w:pPr>
      <w:r w:rsidRPr="0000276E">
        <w:rPr>
          <w:sz w:val="24"/>
          <w:szCs w:val="24"/>
        </w:rPr>
        <w:t> </w:t>
      </w:r>
    </w:p>
    <w:p w14:paraId="23DCDCEE" w14:textId="77777777" w:rsidR="00224B46" w:rsidRPr="0000276E" w:rsidRDefault="00224B46" w:rsidP="00224B46">
      <w:pPr>
        <w:spacing w:after="160" w:line="278" w:lineRule="auto"/>
        <w:jc w:val="both"/>
        <w:rPr>
          <w:sz w:val="24"/>
          <w:szCs w:val="24"/>
        </w:rPr>
      </w:pPr>
      <w:r w:rsidRPr="0000276E">
        <w:rPr>
          <w:sz w:val="24"/>
          <w:szCs w:val="24"/>
        </w:rPr>
        <w:t>United Nations (1989) United Nations Convention on the Rights of the Child. New York: United Nations.</w:t>
      </w:r>
    </w:p>
    <w:p w14:paraId="6B146D60" w14:textId="77777777" w:rsidR="00224B46" w:rsidRPr="0000276E" w:rsidRDefault="00224B46" w:rsidP="00224B46">
      <w:pPr>
        <w:spacing w:after="160" w:line="278" w:lineRule="auto"/>
        <w:jc w:val="both"/>
        <w:rPr>
          <w:sz w:val="24"/>
          <w:szCs w:val="24"/>
        </w:rPr>
      </w:pPr>
      <w:r w:rsidRPr="0000276E">
        <w:rPr>
          <w:sz w:val="24"/>
          <w:szCs w:val="24"/>
        </w:rPr>
        <w:t> </w:t>
      </w:r>
    </w:p>
    <w:p w14:paraId="09B4F0B1" w14:textId="77777777" w:rsidR="00224B46" w:rsidRPr="0000276E" w:rsidRDefault="00224B46" w:rsidP="00224B46">
      <w:pPr>
        <w:spacing w:after="160" w:line="278" w:lineRule="auto"/>
        <w:jc w:val="both"/>
        <w:rPr>
          <w:sz w:val="24"/>
          <w:szCs w:val="24"/>
        </w:rPr>
      </w:pPr>
      <w:r w:rsidRPr="0000276E">
        <w:rPr>
          <w:sz w:val="24"/>
          <w:szCs w:val="24"/>
        </w:rPr>
        <w:lastRenderedPageBreak/>
        <w:t xml:space="preserve">United Nations (1989) United Nations Convention on the Rights of the Child. New York: United Nations. Available at: </w:t>
      </w:r>
      <w:hyperlink r:id="rId20" w:history="1">
        <w:r w:rsidRPr="0000276E">
          <w:rPr>
            <w:rStyle w:val="Hyperlink"/>
            <w:sz w:val="24"/>
            <w:szCs w:val="24"/>
          </w:rPr>
          <w:t>https://www.ohchr.org/en/instruments-mechanisms/instruments/convention-rights-child</w:t>
        </w:r>
      </w:hyperlink>
      <w:r w:rsidRPr="0000276E">
        <w:rPr>
          <w:sz w:val="24"/>
          <w:szCs w:val="24"/>
        </w:rPr>
        <w:t xml:space="preserve"> </w:t>
      </w:r>
    </w:p>
    <w:p w14:paraId="7D8270AB" w14:textId="77777777" w:rsidR="00224B46" w:rsidRPr="0000276E" w:rsidRDefault="00224B46" w:rsidP="00224B46">
      <w:pPr>
        <w:spacing w:after="160" w:line="278" w:lineRule="auto"/>
        <w:jc w:val="both"/>
        <w:rPr>
          <w:sz w:val="24"/>
          <w:szCs w:val="24"/>
        </w:rPr>
      </w:pPr>
      <w:r w:rsidRPr="0000276E">
        <w:rPr>
          <w:sz w:val="24"/>
          <w:szCs w:val="24"/>
        </w:rPr>
        <w:t> </w:t>
      </w:r>
    </w:p>
    <w:p w14:paraId="10293D12" w14:textId="77777777" w:rsidR="00224B46" w:rsidRPr="0000276E" w:rsidRDefault="00224B46" w:rsidP="00224B46">
      <w:pPr>
        <w:spacing w:after="160" w:line="278" w:lineRule="auto"/>
        <w:jc w:val="both"/>
        <w:rPr>
          <w:sz w:val="24"/>
          <w:szCs w:val="24"/>
        </w:rPr>
      </w:pPr>
      <w:r w:rsidRPr="0000276E">
        <w:rPr>
          <w:sz w:val="24"/>
          <w:szCs w:val="24"/>
        </w:rPr>
        <w:t xml:space="preserve">Wales Safeguarding Procedures (2022) Wales Safeguarding Procedures. Cardiff: Welsh Government. Available at: </w:t>
      </w:r>
      <w:hyperlink r:id="rId21" w:history="1">
        <w:r w:rsidRPr="0000276E">
          <w:rPr>
            <w:rStyle w:val="Hyperlink"/>
            <w:sz w:val="24"/>
            <w:szCs w:val="24"/>
          </w:rPr>
          <w:t>https://www.safeguarding.wales</w:t>
        </w:r>
      </w:hyperlink>
      <w:r w:rsidRPr="0000276E">
        <w:rPr>
          <w:sz w:val="24"/>
          <w:szCs w:val="24"/>
        </w:rPr>
        <w:t xml:space="preserve"> </w:t>
      </w:r>
    </w:p>
    <w:p w14:paraId="19189337" w14:textId="77777777" w:rsidR="00224B46" w:rsidRPr="0000276E" w:rsidRDefault="00224B46" w:rsidP="00224B46">
      <w:pPr>
        <w:spacing w:after="160" w:line="278" w:lineRule="auto"/>
        <w:jc w:val="both"/>
        <w:rPr>
          <w:sz w:val="24"/>
          <w:szCs w:val="24"/>
        </w:rPr>
      </w:pPr>
      <w:r w:rsidRPr="0000276E">
        <w:rPr>
          <w:sz w:val="24"/>
          <w:szCs w:val="24"/>
        </w:rPr>
        <w:t> </w:t>
      </w:r>
    </w:p>
    <w:p w14:paraId="5ED456E2" w14:textId="77777777" w:rsidR="00224B46" w:rsidRPr="0000276E" w:rsidRDefault="00224B46" w:rsidP="00224B46">
      <w:pPr>
        <w:spacing w:after="160" w:line="278" w:lineRule="auto"/>
        <w:jc w:val="both"/>
        <w:rPr>
          <w:sz w:val="24"/>
          <w:szCs w:val="24"/>
        </w:rPr>
      </w:pPr>
      <w:r w:rsidRPr="0000276E">
        <w:rPr>
          <w:sz w:val="24"/>
          <w:szCs w:val="24"/>
        </w:rPr>
        <w:t xml:space="preserve">Wales Safeguarding Procedures (2026) Safeguarding Children and Young People at Risk. Available at: </w:t>
      </w:r>
      <w:hyperlink r:id="rId22" w:history="1">
        <w:r w:rsidRPr="0000276E">
          <w:rPr>
            <w:rStyle w:val="Hyperlink"/>
            <w:sz w:val="24"/>
            <w:szCs w:val="24"/>
          </w:rPr>
          <w:t>https://www.safeguarding.wales</w:t>
        </w:r>
      </w:hyperlink>
      <w:r w:rsidRPr="0000276E">
        <w:rPr>
          <w:sz w:val="24"/>
          <w:szCs w:val="24"/>
        </w:rPr>
        <w:t xml:space="preserve"> </w:t>
      </w:r>
    </w:p>
    <w:p w14:paraId="1315F4E5" w14:textId="77777777" w:rsidR="00224B46" w:rsidRPr="0000276E" w:rsidRDefault="00224B46" w:rsidP="00224B46">
      <w:pPr>
        <w:spacing w:after="160" w:line="278" w:lineRule="auto"/>
        <w:jc w:val="both"/>
        <w:rPr>
          <w:sz w:val="24"/>
          <w:szCs w:val="24"/>
        </w:rPr>
      </w:pPr>
      <w:r w:rsidRPr="0000276E">
        <w:rPr>
          <w:sz w:val="24"/>
          <w:szCs w:val="24"/>
        </w:rPr>
        <w:t> </w:t>
      </w:r>
    </w:p>
    <w:p w14:paraId="4C60B208" w14:textId="77777777" w:rsidR="00224B46" w:rsidRPr="0000276E" w:rsidRDefault="00224B46" w:rsidP="00224B46">
      <w:pPr>
        <w:spacing w:after="160" w:line="278" w:lineRule="auto"/>
        <w:jc w:val="both"/>
        <w:rPr>
          <w:sz w:val="24"/>
          <w:szCs w:val="24"/>
        </w:rPr>
      </w:pPr>
      <w:r w:rsidRPr="0000276E">
        <w:rPr>
          <w:sz w:val="24"/>
          <w:szCs w:val="24"/>
        </w:rPr>
        <w:t xml:space="preserve">Wales Safeguarding Procedures (2026) Safeguarding Wales: Procedures and Practice Guidance for Safeguarding Adults at Risk of Abuse and Neglect. Available at: </w:t>
      </w:r>
      <w:hyperlink r:id="rId23" w:history="1">
        <w:r w:rsidRPr="0000276E">
          <w:rPr>
            <w:rStyle w:val="Hyperlink"/>
            <w:sz w:val="24"/>
            <w:szCs w:val="24"/>
          </w:rPr>
          <w:t>https://safeguarding.wales</w:t>
        </w:r>
      </w:hyperlink>
      <w:r w:rsidRPr="0000276E">
        <w:rPr>
          <w:sz w:val="24"/>
          <w:szCs w:val="24"/>
        </w:rPr>
        <w:t xml:space="preserve"> </w:t>
      </w:r>
    </w:p>
    <w:p w14:paraId="349AC9A1" w14:textId="77777777" w:rsidR="00224B46" w:rsidRPr="0000276E" w:rsidRDefault="00224B46" w:rsidP="00224B46">
      <w:pPr>
        <w:spacing w:after="160" w:line="278" w:lineRule="auto"/>
        <w:jc w:val="both"/>
        <w:rPr>
          <w:sz w:val="24"/>
          <w:szCs w:val="24"/>
        </w:rPr>
      </w:pPr>
      <w:r w:rsidRPr="0000276E">
        <w:rPr>
          <w:sz w:val="24"/>
          <w:szCs w:val="24"/>
        </w:rPr>
        <w:t> </w:t>
      </w:r>
    </w:p>
    <w:p w14:paraId="3135EE78" w14:textId="77777777" w:rsidR="00224B46" w:rsidRPr="0000276E" w:rsidRDefault="00224B46" w:rsidP="00224B46">
      <w:pPr>
        <w:spacing w:after="160" w:line="278" w:lineRule="auto"/>
        <w:jc w:val="both"/>
        <w:rPr>
          <w:sz w:val="24"/>
          <w:szCs w:val="24"/>
        </w:rPr>
      </w:pPr>
      <w:r w:rsidRPr="0000276E">
        <w:rPr>
          <w:sz w:val="24"/>
          <w:szCs w:val="24"/>
        </w:rPr>
        <w:t>Welsh Government (2012) More than Just Words: Strategic Framework for Welsh Language Services in Health, Social Services and Social Care. Cardiff: Welsh Government.</w:t>
      </w:r>
    </w:p>
    <w:p w14:paraId="7D0A4848" w14:textId="77777777" w:rsidR="00224B46" w:rsidRPr="0000276E" w:rsidRDefault="00224B46" w:rsidP="00224B46">
      <w:pPr>
        <w:spacing w:after="160" w:line="278" w:lineRule="auto"/>
        <w:jc w:val="both"/>
        <w:rPr>
          <w:sz w:val="24"/>
          <w:szCs w:val="24"/>
        </w:rPr>
      </w:pPr>
      <w:r w:rsidRPr="0000276E">
        <w:rPr>
          <w:sz w:val="24"/>
          <w:szCs w:val="24"/>
        </w:rPr>
        <w:t> </w:t>
      </w:r>
    </w:p>
    <w:p w14:paraId="0E83F86E" w14:textId="77777777" w:rsidR="00224B46" w:rsidRPr="0000276E" w:rsidRDefault="00224B46" w:rsidP="00224B46">
      <w:pPr>
        <w:spacing w:after="160" w:line="278" w:lineRule="auto"/>
        <w:jc w:val="both"/>
        <w:rPr>
          <w:sz w:val="24"/>
          <w:szCs w:val="24"/>
        </w:rPr>
      </w:pPr>
      <w:r w:rsidRPr="0000276E">
        <w:rPr>
          <w:sz w:val="24"/>
          <w:szCs w:val="24"/>
        </w:rPr>
        <w:t>Welsh Government (2014) Social Services and Well-being (Wales) Act 2014. Cardiff: Welsh Government.</w:t>
      </w:r>
    </w:p>
    <w:p w14:paraId="77DE5A9E" w14:textId="77777777" w:rsidR="00224B46" w:rsidRPr="0000276E" w:rsidRDefault="00224B46" w:rsidP="00224B46">
      <w:pPr>
        <w:spacing w:after="160" w:line="278" w:lineRule="auto"/>
        <w:jc w:val="both"/>
        <w:rPr>
          <w:sz w:val="24"/>
          <w:szCs w:val="24"/>
        </w:rPr>
      </w:pPr>
      <w:r w:rsidRPr="0000276E">
        <w:rPr>
          <w:sz w:val="24"/>
          <w:szCs w:val="24"/>
        </w:rPr>
        <w:t> </w:t>
      </w:r>
    </w:p>
    <w:p w14:paraId="28474441" w14:textId="77777777" w:rsidR="00224B46" w:rsidRPr="0000276E" w:rsidRDefault="00224B46" w:rsidP="00224B46">
      <w:pPr>
        <w:spacing w:after="160" w:line="278" w:lineRule="auto"/>
        <w:jc w:val="both"/>
        <w:rPr>
          <w:sz w:val="24"/>
          <w:szCs w:val="24"/>
        </w:rPr>
      </w:pPr>
      <w:r w:rsidRPr="0000276E">
        <w:rPr>
          <w:sz w:val="24"/>
          <w:szCs w:val="24"/>
        </w:rPr>
        <w:t>Welsh Government (2021) Wales Safeguarding Procedures. Cardiff: Welsh Government.</w:t>
      </w:r>
    </w:p>
    <w:p w14:paraId="511237F8" w14:textId="77777777" w:rsidR="00224B46" w:rsidRPr="0000276E" w:rsidRDefault="00224B46" w:rsidP="00224B46">
      <w:pPr>
        <w:spacing w:after="160" w:line="278" w:lineRule="auto"/>
        <w:jc w:val="both"/>
        <w:rPr>
          <w:sz w:val="24"/>
          <w:szCs w:val="24"/>
        </w:rPr>
      </w:pPr>
      <w:r w:rsidRPr="0000276E">
        <w:rPr>
          <w:sz w:val="24"/>
          <w:szCs w:val="24"/>
        </w:rPr>
        <w:t> </w:t>
      </w:r>
    </w:p>
    <w:p w14:paraId="42FA1470" w14:textId="77777777" w:rsidR="00224B46" w:rsidRPr="0000276E" w:rsidRDefault="00224B46" w:rsidP="00224B46">
      <w:pPr>
        <w:spacing w:after="160" w:line="278" w:lineRule="auto"/>
        <w:jc w:val="both"/>
        <w:rPr>
          <w:sz w:val="24"/>
          <w:szCs w:val="24"/>
        </w:rPr>
      </w:pPr>
      <w:r w:rsidRPr="0000276E">
        <w:rPr>
          <w:sz w:val="24"/>
          <w:szCs w:val="24"/>
        </w:rPr>
        <w:t>Welsh Government (2022) More than Just Words: Welsh Language Plan in Health and Social Care 2022 to 2027. Cardiff: Welsh Government.</w:t>
      </w:r>
    </w:p>
    <w:p w14:paraId="0EEEE362" w14:textId="77777777" w:rsidR="00224B46" w:rsidRPr="0000276E" w:rsidRDefault="00224B46" w:rsidP="00224B46">
      <w:pPr>
        <w:spacing w:after="160" w:line="278" w:lineRule="auto"/>
        <w:jc w:val="both"/>
        <w:rPr>
          <w:sz w:val="24"/>
          <w:szCs w:val="24"/>
        </w:rPr>
      </w:pPr>
      <w:r w:rsidRPr="0000276E">
        <w:rPr>
          <w:sz w:val="24"/>
          <w:szCs w:val="24"/>
        </w:rPr>
        <w:t> </w:t>
      </w:r>
    </w:p>
    <w:p w14:paraId="7D95E025" w14:textId="77777777" w:rsidR="00224B46" w:rsidRPr="0000276E" w:rsidRDefault="00224B46" w:rsidP="00224B46">
      <w:pPr>
        <w:spacing w:after="160" w:line="278" w:lineRule="auto"/>
        <w:jc w:val="both"/>
        <w:rPr>
          <w:sz w:val="24"/>
          <w:szCs w:val="24"/>
        </w:rPr>
      </w:pPr>
      <w:r w:rsidRPr="0000276E">
        <w:rPr>
          <w:sz w:val="24"/>
          <w:szCs w:val="24"/>
        </w:rPr>
        <w:t>Welsh Government (2024) Rights of Children and Young Persons (Wales) Measure 2011. Cardiff: Welsh Government.</w:t>
      </w:r>
    </w:p>
    <w:p w14:paraId="79C4D875" w14:textId="77777777" w:rsidR="00224B46" w:rsidRPr="0000276E" w:rsidRDefault="00224B46" w:rsidP="00224B46">
      <w:pPr>
        <w:spacing w:after="160" w:line="278" w:lineRule="auto"/>
        <w:jc w:val="both"/>
        <w:rPr>
          <w:sz w:val="24"/>
          <w:szCs w:val="24"/>
        </w:rPr>
      </w:pPr>
      <w:r w:rsidRPr="0000276E">
        <w:rPr>
          <w:sz w:val="24"/>
          <w:szCs w:val="24"/>
        </w:rPr>
        <w:t> </w:t>
      </w:r>
    </w:p>
    <w:p w14:paraId="0FB10BCD" w14:textId="77777777" w:rsidR="00224B46" w:rsidRPr="0000276E" w:rsidRDefault="00224B46" w:rsidP="00224B46">
      <w:pPr>
        <w:spacing w:after="160" w:line="278" w:lineRule="auto"/>
        <w:jc w:val="both"/>
        <w:rPr>
          <w:sz w:val="24"/>
          <w:szCs w:val="24"/>
        </w:rPr>
      </w:pPr>
      <w:r w:rsidRPr="0000276E">
        <w:rPr>
          <w:sz w:val="24"/>
          <w:szCs w:val="24"/>
        </w:rPr>
        <w:t>Welsh Government (2024) Social Services and Well-being (Wales) Act 2014: Overview. Cardiff: Welsh Government.</w:t>
      </w:r>
    </w:p>
    <w:p w14:paraId="161E5E5D" w14:textId="77777777" w:rsidR="00224B46" w:rsidRPr="0000276E" w:rsidRDefault="00224B46" w:rsidP="00224B46">
      <w:pPr>
        <w:spacing w:after="160" w:line="278" w:lineRule="auto"/>
        <w:jc w:val="both"/>
        <w:rPr>
          <w:sz w:val="24"/>
          <w:szCs w:val="24"/>
        </w:rPr>
      </w:pPr>
      <w:r w:rsidRPr="0000276E">
        <w:rPr>
          <w:sz w:val="24"/>
          <w:szCs w:val="24"/>
        </w:rPr>
        <w:t> </w:t>
      </w:r>
    </w:p>
    <w:p w14:paraId="2616D3AE" w14:textId="77777777" w:rsidR="00224B46" w:rsidRPr="0000276E" w:rsidRDefault="00224B46" w:rsidP="00224B46">
      <w:pPr>
        <w:spacing w:after="160" w:line="278" w:lineRule="auto"/>
        <w:jc w:val="both"/>
        <w:rPr>
          <w:sz w:val="24"/>
          <w:szCs w:val="24"/>
        </w:rPr>
      </w:pPr>
      <w:r w:rsidRPr="0000276E">
        <w:rPr>
          <w:sz w:val="24"/>
          <w:szCs w:val="24"/>
        </w:rPr>
        <w:lastRenderedPageBreak/>
        <w:t>Welsh Government (2026) Social Services and Well-being (Wales) Act 2014. Cardiff: Welsh Government.</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6DF76AD6" w14:textId="77777777" w:rsidR="00224B46" w:rsidRDefault="00224B46" w:rsidP="00EE5BC3">
      <w:pPr>
        <w:jc w:val="center"/>
        <w:rPr>
          <w:b/>
          <w:sz w:val="28"/>
          <w:szCs w:val="28"/>
        </w:rPr>
      </w:pPr>
    </w:p>
    <w:p w14:paraId="3E1C84CF" w14:textId="77777777" w:rsidR="00224B46" w:rsidRDefault="00224B46" w:rsidP="00EE5BC3">
      <w:pPr>
        <w:jc w:val="center"/>
        <w:rPr>
          <w:b/>
          <w:sz w:val="28"/>
          <w:szCs w:val="28"/>
        </w:rPr>
      </w:pPr>
    </w:p>
    <w:p w14:paraId="4777C044" w14:textId="77777777" w:rsidR="00224B46" w:rsidRDefault="00224B46" w:rsidP="00EE5BC3">
      <w:pPr>
        <w:jc w:val="center"/>
        <w:rPr>
          <w:b/>
          <w:sz w:val="28"/>
          <w:szCs w:val="28"/>
        </w:rPr>
      </w:pPr>
    </w:p>
    <w:p w14:paraId="7047BA81" w14:textId="671FBBE2"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15FEE0E7" w:rsidR="00E559CE" w:rsidRPr="00B17FA0" w:rsidRDefault="00E559CE" w:rsidP="00B94443">
            <w:pPr>
              <w:jc w:val="both"/>
              <w:rPr>
                <w:sz w:val="24"/>
                <w:szCs w:val="24"/>
              </w:rPr>
            </w:pPr>
            <w:r w:rsidRPr="00B17FA0">
              <w:rPr>
                <w:sz w:val="24"/>
                <w:szCs w:val="24"/>
              </w:rPr>
              <w:t>1</w:t>
            </w:r>
            <w:r w:rsidR="00707090">
              <w:rPr>
                <w:sz w:val="24"/>
                <w:szCs w:val="24"/>
              </w:rPr>
              <w:t>: Workshop 1</w:t>
            </w:r>
          </w:p>
        </w:tc>
        <w:tc>
          <w:tcPr>
            <w:tcW w:w="5094" w:type="dxa"/>
          </w:tcPr>
          <w:p w14:paraId="4504991A" w14:textId="3555CACD" w:rsidR="00E559CE" w:rsidRPr="00B17FA0" w:rsidRDefault="00707090" w:rsidP="00B94443">
            <w:pPr>
              <w:jc w:val="both"/>
              <w:rPr>
                <w:sz w:val="24"/>
                <w:szCs w:val="24"/>
              </w:rPr>
            </w:pPr>
            <w:r>
              <w:rPr>
                <w:sz w:val="24"/>
                <w:szCs w:val="24"/>
              </w:rPr>
              <w:t>21/11/2025</w:t>
            </w:r>
          </w:p>
        </w:tc>
      </w:tr>
      <w:tr w:rsidR="00E559CE" w:rsidRPr="00B17FA0" w14:paraId="05C1FAE9" w14:textId="77777777" w:rsidTr="00B94443">
        <w:tc>
          <w:tcPr>
            <w:tcW w:w="5094" w:type="dxa"/>
          </w:tcPr>
          <w:p w14:paraId="2BDB6661" w14:textId="5A48835C" w:rsidR="00E559CE" w:rsidRPr="00B17FA0" w:rsidRDefault="00E559CE" w:rsidP="00B94443">
            <w:pPr>
              <w:jc w:val="both"/>
              <w:rPr>
                <w:sz w:val="24"/>
                <w:szCs w:val="24"/>
              </w:rPr>
            </w:pPr>
            <w:r w:rsidRPr="00B17FA0">
              <w:rPr>
                <w:sz w:val="24"/>
                <w:szCs w:val="24"/>
              </w:rPr>
              <w:t>2</w:t>
            </w:r>
            <w:r w:rsidR="00707090">
              <w:rPr>
                <w:sz w:val="24"/>
                <w:szCs w:val="24"/>
              </w:rPr>
              <w:t>: Workshop 2</w:t>
            </w:r>
          </w:p>
        </w:tc>
        <w:tc>
          <w:tcPr>
            <w:tcW w:w="5094" w:type="dxa"/>
          </w:tcPr>
          <w:p w14:paraId="1AF3604C" w14:textId="6B1C401C" w:rsidR="00E559CE" w:rsidRPr="00B17FA0" w:rsidRDefault="00707090" w:rsidP="00B94443">
            <w:pPr>
              <w:jc w:val="both"/>
              <w:rPr>
                <w:sz w:val="24"/>
                <w:szCs w:val="24"/>
              </w:rPr>
            </w:pPr>
            <w:r>
              <w:rPr>
                <w:sz w:val="24"/>
                <w:szCs w:val="24"/>
              </w:rPr>
              <w:t>11/02/2026</w:t>
            </w:r>
          </w:p>
        </w:tc>
      </w:tr>
      <w:tr w:rsidR="00E559CE" w:rsidRPr="00B17FA0" w14:paraId="5356395F" w14:textId="77777777" w:rsidTr="00B94443">
        <w:tc>
          <w:tcPr>
            <w:tcW w:w="5094" w:type="dxa"/>
          </w:tcPr>
          <w:p w14:paraId="7DC37211" w14:textId="15059B31" w:rsidR="00E559CE" w:rsidRPr="00B17FA0" w:rsidRDefault="00E559CE" w:rsidP="00B94443">
            <w:pPr>
              <w:jc w:val="both"/>
              <w:rPr>
                <w:sz w:val="24"/>
                <w:szCs w:val="24"/>
              </w:rPr>
            </w:pPr>
            <w:r w:rsidRPr="00B17FA0">
              <w:rPr>
                <w:sz w:val="24"/>
                <w:szCs w:val="24"/>
              </w:rPr>
              <w:t>3</w:t>
            </w:r>
            <w:r w:rsidR="00707090">
              <w:rPr>
                <w:sz w:val="24"/>
                <w:szCs w:val="24"/>
              </w:rPr>
              <w:t>: Workshop 3</w:t>
            </w:r>
          </w:p>
        </w:tc>
        <w:tc>
          <w:tcPr>
            <w:tcW w:w="5094" w:type="dxa"/>
          </w:tcPr>
          <w:p w14:paraId="4DFBE392" w14:textId="09F06A15" w:rsidR="00E559CE" w:rsidRPr="00B17FA0" w:rsidRDefault="00707090" w:rsidP="00B94443">
            <w:pPr>
              <w:jc w:val="both"/>
              <w:rPr>
                <w:sz w:val="24"/>
                <w:szCs w:val="24"/>
              </w:rPr>
            </w:pPr>
            <w:r>
              <w:rPr>
                <w:sz w:val="24"/>
                <w:szCs w:val="24"/>
              </w:rPr>
              <w:t>06/05/2026</w:t>
            </w:r>
          </w:p>
        </w:tc>
      </w:tr>
      <w:tr w:rsidR="00E559CE" w:rsidRPr="008B28E7" w14:paraId="40165146" w14:textId="77777777" w:rsidTr="00B94443">
        <w:tc>
          <w:tcPr>
            <w:tcW w:w="5094" w:type="dxa"/>
          </w:tcPr>
          <w:p w14:paraId="2DE3C97B" w14:textId="3386D699" w:rsidR="00E559CE" w:rsidRPr="00B17FA0" w:rsidRDefault="00E559CE" w:rsidP="00B94443">
            <w:pPr>
              <w:jc w:val="both"/>
              <w:rPr>
                <w:sz w:val="24"/>
                <w:szCs w:val="24"/>
              </w:rPr>
            </w:pPr>
            <w:r w:rsidRPr="00B17FA0">
              <w:rPr>
                <w:sz w:val="24"/>
                <w:szCs w:val="24"/>
              </w:rPr>
              <w:t>4</w:t>
            </w:r>
            <w:r w:rsidR="00707090">
              <w:rPr>
                <w:sz w:val="24"/>
                <w:szCs w:val="24"/>
              </w:rPr>
              <w:t>: Workshop 4</w:t>
            </w:r>
          </w:p>
        </w:tc>
        <w:tc>
          <w:tcPr>
            <w:tcW w:w="5094" w:type="dxa"/>
          </w:tcPr>
          <w:p w14:paraId="16B5309A" w14:textId="07C3B1C1" w:rsidR="00E559CE" w:rsidRPr="00B17FA0" w:rsidRDefault="00707090" w:rsidP="00B94443">
            <w:pPr>
              <w:jc w:val="both"/>
              <w:rPr>
                <w:sz w:val="24"/>
                <w:szCs w:val="24"/>
              </w:rPr>
            </w:pPr>
            <w:r>
              <w:rPr>
                <w:sz w:val="24"/>
                <w:szCs w:val="24"/>
              </w:rPr>
              <w:t>02/07/2026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01"/>
      </w:tblGrid>
      <w:tr w:rsidR="0065276E" w:rsidRPr="008B28E7" w14:paraId="74A4CF3A" w14:textId="77777777" w:rsidTr="00104B5A">
        <w:tc>
          <w:tcPr>
            <w:tcW w:w="10201"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104B5A">
        <w:tc>
          <w:tcPr>
            <w:tcW w:w="10201" w:type="dxa"/>
          </w:tcPr>
          <w:p w14:paraId="0849BD22" w14:textId="77777777" w:rsidR="00707090" w:rsidRPr="00707090" w:rsidRDefault="00707090" w:rsidP="00707090">
            <w:pPr>
              <w:spacing w:line="360" w:lineRule="auto"/>
              <w:jc w:val="both"/>
              <w:rPr>
                <w:color w:val="auto"/>
                <w:sz w:val="24"/>
                <w:szCs w:val="24"/>
              </w:rPr>
            </w:pPr>
            <w:r w:rsidRPr="00707090">
              <w:rPr>
                <w:color w:val="auto"/>
                <w:sz w:val="24"/>
                <w:szCs w:val="24"/>
              </w:rPr>
              <w:t>Lynsey Greenhalgh has progressed very well throughout her consolidation programme, and I have seen clear development in her confidence, knowledge and professional practice. From the work I have directly observed, Lynsey consistently demonstrates a warm, encouraging and respectful approach towards children and families. She makes a conscious effort to build positive and purposeful relationships, and I have observed how this supports engagement with families and enables her to work collaboratively towards the best possible outcomes.</w:t>
            </w:r>
          </w:p>
          <w:p w14:paraId="02412676" w14:textId="77777777" w:rsidR="00707090" w:rsidRPr="00707090" w:rsidRDefault="00707090" w:rsidP="00707090">
            <w:pPr>
              <w:spacing w:line="360" w:lineRule="auto"/>
              <w:jc w:val="both"/>
              <w:rPr>
                <w:color w:val="auto"/>
                <w:sz w:val="24"/>
                <w:szCs w:val="24"/>
              </w:rPr>
            </w:pPr>
          </w:p>
          <w:p w14:paraId="0FE98756" w14:textId="77777777" w:rsidR="00707090" w:rsidRPr="00707090" w:rsidRDefault="00707090" w:rsidP="00707090">
            <w:pPr>
              <w:spacing w:line="360" w:lineRule="auto"/>
              <w:jc w:val="both"/>
              <w:rPr>
                <w:color w:val="auto"/>
                <w:sz w:val="24"/>
                <w:szCs w:val="24"/>
              </w:rPr>
            </w:pPr>
            <w:r w:rsidRPr="00707090">
              <w:rPr>
                <w:color w:val="auto"/>
                <w:sz w:val="24"/>
                <w:szCs w:val="24"/>
              </w:rPr>
              <w:t xml:space="preserve">In relation to applying analysis in assessment to inform interventions, Lynsey identified at the outset of the programme that, although she was confident in gathering information, she needed to further develop her ability to move beyond description and demonstrate stronger analysis of risk, need and the child's lived experience. Throughout the programme, I have observed clear progress in this area. Lynsey is increasingly able to draw together historical and current information, identify patterns and cumulative concerns, consider risk and protective factors, and understand the impact of family circumstances on the child. I have seen greater confidence in </w:t>
            </w:r>
            <w:r w:rsidRPr="00707090">
              <w:rPr>
                <w:color w:val="auto"/>
                <w:sz w:val="24"/>
                <w:szCs w:val="24"/>
              </w:rPr>
              <w:lastRenderedPageBreak/>
              <w:t xml:space="preserve">her ability to use this analysis to inform her professional recommendations and interventions. Her use of supervision and reflective discussions has supported this development, and she is receptive to professional challenge and able to apply learning from these discussions to subsequent practice. </w:t>
            </w:r>
          </w:p>
          <w:p w14:paraId="32571573" w14:textId="77777777" w:rsidR="00707090" w:rsidRPr="00707090" w:rsidRDefault="00707090" w:rsidP="00707090">
            <w:pPr>
              <w:spacing w:line="360" w:lineRule="auto"/>
              <w:jc w:val="both"/>
              <w:rPr>
                <w:color w:val="auto"/>
                <w:sz w:val="24"/>
                <w:szCs w:val="24"/>
              </w:rPr>
            </w:pPr>
          </w:p>
          <w:p w14:paraId="0CF9BABF" w14:textId="77777777" w:rsidR="00707090" w:rsidRPr="00707090" w:rsidRDefault="00707090" w:rsidP="00707090">
            <w:pPr>
              <w:spacing w:line="360" w:lineRule="auto"/>
              <w:jc w:val="both"/>
              <w:rPr>
                <w:color w:val="auto"/>
                <w:sz w:val="24"/>
                <w:szCs w:val="24"/>
              </w:rPr>
            </w:pPr>
            <w:r w:rsidRPr="00707090">
              <w:rPr>
                <w:color w:val="auto"/>
                <w:sz w:val="24"/>
                <w:szCs w:val="24"/>
              </w:rPr>
              <w:t xml:space="preserve">Regarding working collaboratively with individuals in need of care and support, their carers and other professionals, I consider this to be a particular strength for Lynsey. From my observations, she is consistently warm, approachable and encouraging when working with families and makes genuine efforts to establish positive relationships while maintaining appropriate professional boundaries. She communicates respectfully and ensures that families have opportunities to express their views and understand the purpose of social work involvement. Throughout the programme, I have also seen Lynsey become more confident when contributing to professional discussions and working alongside partner agencies. This demonstrates progression from the development need she identified in Part A around providing professional challenge when the views of families or other professionals differ from her assessment. Feedback discussed from individuals and families has reinforced the importance of Lynsey's strengths in communication and relationship-based practice, while also supporting her continued reflection on providing clear explanations and keeping families appropriately informed throughout social work involvement. </w:t>
            </w:r>
          </w:p>
          <w:p w14:paraId="690AB1D1" w14:textId="77777777" w:rsidR="00707090" w:rsidRPr="00707090" w:rsidRDefault="00707090" w:rsidP="00707090">
            <w:pPr>
              <w:spacing w:line="360" w:lineRule="auto"/>
              <w:jc w:val="both"/>
              <w:rPr>
                <w:color w:val="auto"/>
                <w:sz w:val="24"/>
                <w:szCs w:val="24"/>
              </w:rPr>
            </w:pPr>
          </w:p>
          <w:p w14:paraId="637DF652" w14:textId="77777777" w:rsidR="00707090" w:rsidRPr="00707090" w:rsidRDefault="00707090" w:rsidP="00707090">
            <w:pPr>
              <w:spacing w:line="360" w:lineRule="auto"/>
              <w:jc w:val="both"/>
              <w:rPr>
                <w:color w:val="auto"/>
                <w:sz w:val="24"/>
                <w:szCs w:val="24"/>
              </w:rPr>
            </w:pPr>
            <w:r w:rsidRPr="00707090">
              <w:rPr>
                <w:color w:val="auto"/>
                <w:sz w:val="24"/>
                <w:szCs w:val="24"/>
              </w:rPr>
              <w:t xml:space="preserve">In relation to intervention and the application of professional judgement in increasingly complex situations, I have observed Lynsey's confidence develop as she has gained greater experience of complex safeguarding work. At the beginning of the programme, Lynsey recognised that she needed to strengthen her confidence when making professional judgements in situations involving conflicting information, escalating risk and uncertainty. Over time, I have seen her become increasingly confident in considering evidence, weighing risk alongside protective factors, maintaining a child-focused perspective, and forming a clear professional view. Importantly, Lynsey recognises the value of reflection and does not hesitate to appropriately seek guidance or professional challenge when required. She uses supervision constructively to reflect on her reasoning and considers how learning can be applied to future situations. This </w:t>
            </w:r>
            <w:r w:rsidRPr="00707090">
              <w:rPr>
                <w:color w:val="auto"/>
                <w:sz w:val="24"/>
                <w:szCs w:val="24"/>
              </w:rPr>
              <w:lastRenderedPageBreak/>
              <w:t xml:space="preserve">demonstrates growing professional maturity and supports her progression towards increasingly autonomous practice. </w:t>
            </w:r>
          </w:p>
          <w:p w14:paraId="795B7E53" w14:textId="77777777" w:rsidR="00707090" w:rsidRPr="00707090" w:rsidRDefault="00707090" w:rsidP="00707090">
            <w:pPr>
              <w:spacing w:line="360" w:lineRule="auto"/>
              <w:jc w:val="both"/>
              <w:rPr>
                <w:color w:val="auto"/>
                <w:sz w:val="24"/>
                <w:szCs w:val="24"/>
              </w:rPr>
            </w:pPr>
          </w:p>
          <w:p w14:paraId="725F85D2" w14:textId="77777777" w:rsidR="00707090" w:rsidRPr="00707090" w:rsidRDefault="00707090" w:rsidP="00707090">
            <w:pPr>
              <w:spacing w:line="360" w:lineRule="auto"/>
              <w:jc w:val="both"/>
              <w:rPr>
                <w:color w:val="auto"/>
                <w:sz w:val="24"/>
                <w:szCs w:val="24"/>
              </w:rPr>
            </w:pPr>
            <w:r w:rsidRPr="00707090">
              <w:rPr>
                <w:color w:val="auto"/>
                <w:sz w:val="24"/>
                <w:szCs w:val="24"/>
              </w:rPr>
              <w:t>Overall, I have observed clear and consistent development across all three learning outcomes over the duration of Lynsey's consolidation programme. The areas for development she identified at the outset in Part A are reflected in the progress evident within her later Part B reflection and, importantly, within the practice I have personally observed. Lynsey is a thoughtful and reflective practitioner who is receptive to feedback and demonstrates a genuine commitment to improving outcomes for children and families. Moving forward, I would encourage her to continue building confidence in her analytical decision-making, professional challenge, and autonomous professional judgement, particularly when managing increasingly complex safeguarding situations. Continued experience, reflective supervision, and learning will support her transition into a confident and experienced practitioner.</w:t>
            </w:r>
          </w:p>
          <w:p w14:paraId="575BDF1E" w14:textId="77777777" w:rsidR="00FC0334" w:rsidRPr="00707090" w:rsidRDefault="00FC0334" w:rsidP="00707090">
            <w:pPr>
              <w:spacing w:line="360" w:lineRule="auto"/>
              <w:jc w:val="both"/>
              <w:rPr>
                <w:color w:val="auto"/>
                <w:sz w:val="24"/>
                <w:szCs w:val="24"/>
              </w:rPr>
            </w:pPr>
          </w:p>
          <w:p w14:paraId="7A8B71FD" w14:textId="77777777" w:rsidR="00FC0334" w:rsidRPr="00707090" w:rsidRDefault="00FC0334" w:rsidP="00707090">
            <w:pPr>
              <w:spacing w:line="360" w:lineRule="auto"/>
              <w:jc w:val="both"/>
              <w:rPr>
                <w:color w:val="auto"/>
                <w:sz w:val="24"/>
                <w:szCs w:val="24"/>
              </w:rPr>
            </w:pPr>
          </w:p>
          <w:p w14:paraId="52A0ECEC" w14:textId="77777777" w:rsidR="00FC0334" w:rsidRPr="00707090" w:rsidRDefault="00FC0334" w:rsidP="00707090">
            <w:pPr>
              <w:spacing w:line="360" w:lineRule="auto"/>
              <w:jc w:val="both"/>
              <w:rPr>
                <w:color w:val="auto"/>
                <w:sz w:val="24"/>
                <w:szCs w:val="24"/>
              </w:rPr>
            </w:pPr>
          </w:p>
          <w:p w14:paraId="02ADF6E0" w14:textId="77777777" w:rsidR="00FC0334" w:rsidRPr="00707090" w:rsidRDefault="00FC0334" w:rsidP="00707090">
            <w:pPr>
              <w:spacing w:line="360" w:lineRule="auto"/>
              <w:jc w:val="both"/>
              <w:rPr>
                <w:color w:val="auto"/>
                <w:sz w:val="24"/>
                <w:szCs w:val="24"/>
              </w:rPr>
            </w:pPr>
          </w:p>
          <w:p w14:paraId="66E49A62" w14:textId="77777777" w:rsidR="00FC0334" w:rsidRPr="00707090" w:rsidRDefault="00FC0334" w:rsidP="00707090">
            <w:pPr>
              <w:spacing w:line="360" w:lineRule="auto"/>
              <w:jc w:val="both"/>
              <w:rPr>
                <w:color w:val="auto"/>
                <w:sz w:val="24"/>
                <w:szCs w:val="24"/>
              </w:rPr>
            </w:pPr>
          </w:p>
          <w:p w14:paraId="0124B566" w14:textId="77777777" w:rsidR="00FC0334" w:rsidRPr="00707090" w:rsidRDefault="00FC0334" w:rsidP="00707090">
            <w:pPr>
              <w:spacing w:line="360" w:lineRule="auto"/>
              <w:jc w:val="both"/>
              <w:rPr>
                <w:color w:val="auto"/>
                <w:sz w:val="24"/>
                <w:szCs w:val="24"/>
              </w:rPr>
            </w:pPr>
          </w:p>
          <w:p w14:paraId="784FCB50" w14:textId="77777777" w:rsidR="00FC0334" w:rsidRPr="00707090" w:rsidRDefault="00FC0334" w:rsidP="00707090">
            <w:pPr>
              <w:spacing w:line="360" w:lineRule="auto"/>
              <w:jc w:val="both"/>
              <w:rPr>
                <w:color w:val="auto"/>
                <w:sz w:val="24"/>
                <w:szCs w:val="24"/>
              </w:rPr>
            </w:pPr>
          </w:p>
          <w:p w14:paraId="2837C449" w14:textId="77777777" w:rsidR="00FC0334" w:rsidRPr="00707090" w:rsidRDefault="00FC0334" w:rsidP="00707090">
            <w:pPr>
              <w:spacing w:line="360" w:lineRule="auto"/>
              <w:jc w:val="both"/>
              <w:rPr>
                <w:color w:val="auto"/>
                <w:sz w:val="24"/>
                <w:szCs w:val="24"/>
              </w:rPr>
            </w:pPr>
          </w:p>
          <w:p w14:paraId="7E71EC13" w14:textId="77777777" w:rsidR="00FC0334" w:rsidRPr="00707090" w:rsidRDefault="00FC0334" w:rsidP="00707090">
            <w:pPr>
              <w:spacing w:line="360" w:lineRule="auto"/>
              <w:jc w:val="both"/>
              <w:rPr>
                <w:color w:val="auto"/>
                <w:sz w:val="24"/>
                <w:szCs w:val="24"/>
              </w:rPr>
            </w:pPr>
          </w:p>
          <w:p w14:paraId="737A80A5" w14:textId="77777777" w:rsidR="00FC0334" w:rsidRPr="00707090" w:rsidRDefault="00FC0334" w:rsidP="00707090">
            <w:pPr>
              <w:spacing w:line="360" w:lineRule="auto"/>
              <w:jc w:val="both"/>
              <w:rPr>
                <w:color w:val="auto"/>
                <w:sz w:val="24"/>
                <w:szCs w:val="24"/>
              </w:rPr>
            </w:pPr>
          </w:p>
        </w:tc>
      </w:tr>
      <w:tr w:rsidR="00D3203C" w:rsidRPr="008B28E7" w14:paraId="4978C34C" w14:textId="77777777" w:rsidTr="00104B5A">
        <w:tc>
          <w:tcPr>
            <w:tcW w:w="10201"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DB7F2C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07090">
        <w:rPr>
          <w:b/>
          <w:sz w:val="24"/>
          <w:szCs w:val="24"/>
        </w:rPr>
        <w:t xml:space="preserve"> Lynsey Greenhalgh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367E2D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07090">
        <w:rPr>
          <w:b/>
          <w:sz w:val="24"/>
          <w:szCs w:val="24"/>
        </w:rPr>
        <w:t xml:space="preserve"> </w:t>
      </w:r>
      <w:r w:rsidR="00707090" w:rsidRPr="00707090">
        <w:rPr>
          <w:b/>
          <w:sz w:val="24"/>
          <w:szCs w:val="24"/>
        </w:rPr>
        <w:t>2521895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D50B36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224B46">
        <w:rPr>
          <w:b/>
          <w:sz w:val="24"/>
          <w:szCs w:val="24"/>
        </w:rPr>
        <w:t xml:space="preserve"> 28, Pantycelyn Road, Townhill, Swansea, SA1 6NA </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8653C8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24B46">
        <w:rPr>
          <w:b/>
          <w:sz w:val="24"/>
          <w:szCs w:val="24"/>
        </w:rPr>
        <w:t xml:space="preserve"> 07487538188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AE2F2D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07090">
        <w:rPr>
          <w:b/>
          <w:sz w:val="24"/>
          <w:szCs w:val="24"/>
        </w:rPr>
        <w:t xml:space="preserve"> </w:t>
      </w:r>
      <w:hyperlink r:id="rId24" w:history="1">
        <w:r w:rsidR="00321FC4" w:rsidRPr="00F83ED8">
          <w:rPr>
            <w:rStyle w:val="Hyperlink"/>
            <w:b/>
            <w:sz w:val="24"/>
            <w:szCs w:val="24"/>
          </w:rPr>
          <w:t>2521895@student.uwtsd.ac.uk</w:t>
        </w:r>
      </w:hyperlink>
      <w:r w:rsidR="00321FC4">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0B7B61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A5592D">
        <w:rPr>
          <w:b/>
          <w:sz w:val="24"/>
          <w:szCs w:val="24"/>
        </w:rPr>
        <w:t>26/03/2025</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D9746B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224B46">
        <w:rPr>
          <w:b/>
          <w:sz w:val="24"/>
          <w:szCs w:val="24"/>
        </w:rPr>
        <w:t xml:space="preserve"> </w:t>
      </w:r>
      <w:r w:rsidR="00224B46" w:rsidRPr="00224B46">
        <w:rPr>
          <w:b/>
          <w:bCs/>
          <w:sz w:val="24"/>
          <w:szCs w:val="24"/>
        </w:rPr>
        <w:t>26/03/2025</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E4BF43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707090">
        <w:rPr>
          <w:b/>
          <w:sz w:val="24"/>
          <w:szCs w:val="24"/>
        </w:rPr>
        <w:t xml:space="preserve"> Neath Port Talbot Children’s Services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79B425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07090">
        <w:rPr>
          <w:b/>
          <w:sz w:val="24"/>
          <w:szCs w:val="24"/>
        </w:rPr>
        <w:t xml:space="preserve"> Neath Civic Centre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30346C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707090">
        <w:rPr>
          <w:b/>
          <w:sz w:val="24"/>
          <w:szCs w:val="24"/>
        </w:rPr>
        <w:t xml:space="preserve"> </w:t>
      </w:r>
      <w:r w:rsidR="00707090" w:rsidRPr="00707090">
        <w:rPr>
          <w:b/>
          <w:bCs/>
          <w:sz w:val="24"/>
          <w:szCs w:val="24"/>
        </w:rPr>
        <w:t>Neath Civic Centre</w:t>
      </w:r>
      <w:r w:rsidR="00707090" w:rsidRPr="00707090">
        <w:rPr>
          <w:b/>
          <w:sz w:val="24"/>
          <w:szCs w:val="24"/>
        </w:rPr>
        <w:br/>
        <w:t>Water Street; SA11 3QZ Neath, Neath Port Talbot</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1279C1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07090">
        <w:rPr>
          <w:b/>
          <w:sz w:val="24"/>
          <w:szCs w:val="24"/>
        </w:rPr>
        <w:t xml:space="preserve"> 01639 686802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EB26B28"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25" w:history="1">
        <w:r w:rsidR="00321FC4" w:rsidRPr="00F83ED8">
          <w:rPr>
            <w:rStyle w:val="Hyperlink"/>
            <w:b/>
            <w:sz w:val="24"/>
            <w:szCs w:val="24"/>
          </w:rPr>
          <w:t>spoc@npt.gov.uk</w:t>
        </w:r>
      </w:hyperlink>
      <w:r w:rsidR="00321FC4">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747717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707090">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38BA2B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07090">
        <w:rPr>
          <w:b/>
          <w:sz w:val="24"/>
          <w:szCs w:val="24"/>
        </w:rPr>
        <w:t xml:space="preserve"> Sasha Mc</w:t>
      </w:r>
      <w:r w:rsidR="00DC425A">
        <w:rPr>
          <w:b/>
          <w:sz w:val="24"/>
          <w:szCs w:val="24"/>
        </w:rPr>
        <w:t>G</w:t>
      </w:r>
      <w:r w:rsidR="00707090">
        <w:rPr>
          <w:b/>
          <w:sz w:val="24"/>
          <w:szCs w:val="24"/>
        </w:rPr>
        <w:t>ann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2A03494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07090">
        <w:rPr>
          <w:b/>
          <w:sz w:val="24"/>
          <w:szCs w:val="24"/>
        </w:rPr>
        <w:t xml:space="preserve"> </w:t>
      </w:r>
      <w:r w:rsidR="00707090" w:rsidRPr="00707090">
        <w:rPr>
          <w:b/>
          <w:bCs/>
          <w:sz w:val="24"/>
          <w:szCs w:val="24"/>
        </w:rPr>
        <w:t>Neath Civic Centre</w:t>
      </w:r>
      <w:r w:rsidR="00707090">
        <w:rPr>
          <w:b/>
          <w:sz w:val="24"/>
          <w:szCs w:val="24"/>
        </w:rPr>
        <w:t xml:space="preserve">, </w:t>
      </w:r>
      <w:r w:rsidR="00707090" w:rsidRPr="00707090">
        <w:rPr>
          <w:b/>
          <w:sz w:val="24"/>
          <w:szCs w:val="24"/>
        </w:rPr>
        <w:t>Water Street; SA11 3QZ Neath, Neath Port Talbot</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4B23FB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07090">
        <w:rPr>
          <w:b/>
          <w:sz w:val="24"/>
          <w:szCs w:val="24"/>
        </w:rPr>
        <w:t xml:space="preserve"> 01639 686802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1940F2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707090">
        <w:rPr>
          <w:b/>
          <w:sz w:val="24"/>
          <w:szCs w:val="24"/>
        </w:rPr>
        <w:t xml:space="preserve"> </w:t>
      </w:r>
      <w:hyperlink r:id="rId26" w:history="1">
        <w:r w:rsidR="00321FC4" w:rsidRPr="00F83ED8">
          <w:rPr>
            <w:rStyle w:val="Hyperlink"/>
            <w:b/>
            <w:sz w:val="24"/>
            <w:szCs w:val="24"/>
          </w:rPr>
          <w:t>s.mcgann@npt.gov.uk</w:t>
        </w:r>
      </w:hyperlink>
      <w:r w:rsidR="00321FC4">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8D29B32" w:rsidR="004923DA" w:rsidRDefault="004923DA" w:rsidP="00FF7EBB">
            <w:pPr>
              <w:jc w:val="both"/>
              <w:rPr>
                <w:b/>
                <w:sz w:val="24"/>
                <w:szCs w:val="24"/>
              </w:rPr>
            </w:pPr>
            <w:r w:rsidRPr="008B28E7">
              <w:rPr>
                <w:b/>
                <w:sz w:val="24"/>
                <w:szCs w:val="24"/>
              </w:rPr>
              <w:t>Name:</w:t>
            </w:r>
            <w:r w:rsidR="00707090">
              <w:rPr>
                <w:b/>
                <w:sz w:val="24"/>
                <w:szCs w:val="24"/>
              </w:rPr>
              <w:t xml:space="preserve"> Sasha McGann</w:t>
            </w:r>
          </w:p>
          <w:p w14:paraId="4EF4A770" w14:textId="77777777" w:rsidR="004923DA" w:rsidRPr="008B28E7" w:rsidRDefault="004923DA" w:rsidP="00FF7EBB">
            <w:pPr>
              <w:jc w:val="both"/>
              <w:rPr>
                <w:b/>
                <w:sz w:val="24"/>
                <w:szCs w:val="24"/>
              </w:rPr>
            </w:pPr>
          </w:p>
          <w:p w14:paraId="1AC8522D" w14:textId="60DC7C6A" w:rsidR="004923DA" w:rsidRDefault="004923DA" w:rsidP="00FF7EBB">
            <w:pPr>
              <w:jc w:val="both"/>
              <w:rPr>
                <w:b/>
                <w:sz w:val="24"/>
                <w:szCs w:val="24"/>
              </w:rPr>
            </w:pPr>
            <w:r w:rsidRPr="008B28E7">
              <w:rPr>
                <w:b/>
                <w:sz w:val="24"/>
                <w:szCs w:val="24"/>
              </w:rPr>
              <w:t xml:space="preserve">Work Address: </w:t>
            </w:r>
            <w:r w:rsidR="00DC425A" w:rsidRPr="00707090">
              <w:rPr>
                <w:b/>
                <w:bCs/>
                <w:sz w:val="24"/>
                <w:szCs w:val="24"/>
              </w:rPr>
              <w:t>Neath Civic Centre</w:t>
            </w:r>
            <w:r w:rsidR="00DC425A">
              <w:rPr>
                <w:b/>
                <w:sz w:val="24"/>
                <w:szCs w:val="24"/>
              </w:rPr>
              <w:t xml:space="preserve">, </w:t>
            </w:r>
            <w:r w:rsidR="00DC425A" w:rsidRPr="00707090">
              <w:rPr>
                <w:b/>
                <w:sz w:val="24"/>
                <w:szCs w:val="24"/>
              </w:rPr>
              <w:t>Water Street; SA11 3QZ Neath, Neath Port Talbot</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29FE41EA" w:rsidR="004923DA" w:rsidRDefault="009D59C2" w:rsidP="00FF7EBB">
            <w:pPr>
              <w:jc w:val="both"/>
              <w:rPr>
                <w:b/>
                <w:sz w:val="24"/>
                <w:szCs w:val="24"/>
              </w:rPr>
            </w:pPr>
            <w:r>
              <w:rPr>
                <w:b/>
                <w:sz w:val="24"/>
                <w:szCs w:val="24"/>
              </w:rPr>
              <w:t>T</w:t>
            </w:r>
            <w:r w:rsidR="004923DA" w:rsidRPr="008B28E7">
              <w:rPr>
                <w:b/>
                <w:sz w:val="24"/>
                <w:szCs w:val="24"/>
              </w:rPr>
              <w:t>elephone number:</w:t>
            </w:r>
            <w:r w:rsidR="00DC425A">
              <w:rPr>
                <w:b/>
                <w:sz w:val="24"/>
                <w:szCs w:val="24"/>
              </w:rPr>
              <w:t xml:space="preserve"> 01639 686802</w:t>
            </w:r>
          </w:p>
          <w:p w14:paraId="0BB87919" w14:textId="548A11EF" w:rsidR="009D59C2" w:rsidRDefault="009D59C2" w:rsidP="00FF7EBB">
            <w:pPr>
              <w:jc w:val="both"/>
              <w:rPr>
                <w:b/>
                <w:sz w:val="24"/>
                <w:szCs w:val="24"/>
              </w:rPr>
            </w:pPr>
          </w:p>
          <w:p w14:paraId="4FDEE73F" w14:textId="5F6800B5" w:rsidR="009D59C2" w:rsidRPr="008B28E7" w:rsidRDefault="009D59C2" w:rsidP="00FF7EBB">
            <w:pPr>
              <w:jc w:val="both"/>
              <w:rPr>
                <w:b/>
                <w:sz w:val="24"/>
                <w:szCs w:val="24"/>
              </w:rPr>
            </w:pPr>
            <w:r>
              <w:rPr>
                <w:b/>
                <w:sz w:val="24"/>
                <w:szCs w:val="24"/>
              </w:rPr>
              <w:t>Email address:</w:t>
            </w:r>
            <w:r w:rsidR="00DC425A">
              <w:rPr>
                <w:b/>
                <w:sz w:val="24"/>
                <w:szCs w:val="24"/>
              </w:rPr>
              <w:t xml:space="preserve"> </w:t>
            </w:r>
            <w:hyperlink r:id="rId27" w:history="1">
              <w:r w:rsidR="00321FC4" w:rsidRPr="00F83ED8">
                <w:rPr>
                  <w:rStyle w:val="Hyperlink"/>
                  <w:b/>
                  <w:sz w:val="24"/>
                  <w:szCs w:val="24"/>
                </w:rPr>
                <w:t>s.mcgann@npt.gov.uk</w:t>
              </w:r>
            </w:hyperlink>
            <w:r w:rsidR="00321FC4">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CF54CE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DC425A">
        <w:rPr>
          <w:noProof/>
        </w:rPr>
        <w:drawing>
          <wp:inline distT="0" distB="0" distL="0" distR="0" wp14:anchorId="7D251DD3" wp14:editId="64C2F1D1">
            <wp:extent cx="1546860" cy="556260"/>
            <wp:effectExtent l="0" t="0" r="0" b="0"/>
            <wp:docPr id="163879417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546860" cy="556260"/>
                    </a:xfrm>
                    <a:prstGeom prst="rect">
                      <a:avLst/>
                    </a:prstGeom>
                    <a:noFill/>
                    <a:ln>
                      <a:noFill/>
                    </a:ln>
                  </pic:spPr>
                </pic:pic>
              </a:graphicData>
            </a:graphic>
          </wp:inline>
        </w:drawing>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578A69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C425A">
        <w:rPr>
          <w:sz w:val="24"/>
          <w:szCs w:val="24"/>
        </w:rPr>
        <w:t>01/10/2026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3641F2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DC425A">
        <w:rPr>
          <w:rFonts w:ascii="Segoe UI" w:hAnsi="Segoe UI" w:cs="Segoe UI"/>
          <w:noProof/>
          <w:sz w:val="21"/>
          <w:szCs w:val="21"/>
        </w:rPr>
        <w:drawing>
          <wp:inline distT="0" distB="0" distL="0" distR="0" wp14:anchorId="1136058C" wp14:editId="187C9060">
            <wp:extent cx="1973580" cy="457200"/>
            <wp:effectExtent l="0" t="0" r="7620" b="0"/>
            <wp:docPr id="12056505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1973580" cy="457200"/>
                    </a:xfrm>
                    <a:prstGeom prst="rect">
                      <a:avLst/>
                    </a:prstGeom>
                    <a:noFill/>
                    <a:ln>
                      <a:noFill/>
                    </a:ln>
                  </pic:spPr>
                </pic:pic>
              </a:graphicData>
            </a:graphic>
          </wp:inline>
        </w:drawing>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0215842" w14:textId="7BDF3CC1"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C425A">
        <w:rPr>
          <w:sz w:val="24"/>
          <w:szCs w:val="24"/>
        </w:rPr>
        <w:t>01/10/2026</w:t>
      </w: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B6A8141" w:rsidR="00335C41" w:rsidRPr="00D3203C" w:rsidRDefault="00335C41" w:rsidP="00335C41">
            <w:pPr>
              <w:ind w:right="180"/>
              <w:jc w:val="both"/>
              <w:rPr>
                <w:sz w:val="24"/>
                <w:szCs w:val="24"/>
              </w:rPr>
            </w:pPr>
            <w:r w:rsidRPr="00D3203C">
              <w:rPr>
                <w:sz w:val="24"/>
                <w:szCs w:val="24"/>
              </w:rPr>
              <w:t>Signed</w:t>
            </w:r>
            <w:r w:rsidR="00DC425A">
              <w:rPr>
                <w:rFonts w:ascii="Segoe UI" w:hAnsi="Segoe UI" w:cs="Segoe UI"/>
                <w:noProof/>
                <w:sz w:val="21"/>
                <w:szCs w:val="21"/>
              </w:rPr>
              <w:drawing>
                <wp:inline distT="0" distB="0" distL="0" distR="0" wp14:anchorId="7E4ADDAE" wp14:editId="1927699A">
                  <wp:extent cx="1973580" cy="457200"/>
                  <wp:effectExtent l="0" t="0" r="7620" b="0"/>
                  <wp:docPr id="14758393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1973580" cy="457200"/>
                          </a:xfrm>
                          <a:prstGeom prst="rect">
                            <a:avLst/>
                          </a:prstGeom>
                          <a:noFill/>
                          <a:ln>
                            <a:noFill/>
                          </a:ln>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37DC60D5" w:rsidR="00335C41" w:rsidRPr="00D3203C" w:rsidRDefault="00335C41" w:rsidP="00335C41">
            <w:pPr>
              <w:ind w:right="180"/>
              <w:jc w:val="both"/>
              <w:rPr>
                <w:sz w:val="24"/>
                <w:szCs w:val="24"/>
              </w:rPr>
            </w:pPr>
            <w:r w:rsidRPr="00D3203C">
              <w:rPr>
                <w:sz w:val="24"/>
                <w:szCs w:val="24"/>
              </w:rPr>
              <w:t>Date ____</w:t>
            </w:r>
            <w:r w:rsidR="00DC425A">
              <w:rPr>
                <w:sz w:val="24"/>
                <w:szCs w:val="24"/>
              </w:rPr>
              <w:t>01/10/2026</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6E6EEA12" w14:textId="77777777" w:rsidR="00D51BBA" w:rsidRDefault="00D51BBA" w:rsidP="00FF7EBB">
      <w:pPr>
        <w:overflowPunct/>
        <w:autoSpaceDE/>
        <w:autoSpaceDN/>
        <w:adjustRightInd/>
        <w:jc w:val="both"/>
        <w:textAlignment w:val="auto"/>
        <w:rPr>
          <w:color w:val="auto"/>
          <w:sz w:val="24"/>
          <w:szCs w:val="24"/>
        </w:rPr>
      </w:pPr>
    </w:p>
    <w:p w14:paraId="7074C08A" w14:textId="56A40C0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B6F09F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DC425A">
        <w:rPr>
          <w:caps/>
          <w:sz w:val="24"/>
          <w:szCs w:val="24"/>
        </w:rPr>
        <w:t xml:space="preserve">Carly Crocker </w:t>
      </w:r>
      <w:r w:rsidR="00B577D3">
        <w:rPr>
          <w:caps/>
          <w:sz w:val="24"/>
          <w:szCs w:val="24"/>
        </w:rPr>
        <w:t xml:space="preserve"> </w:t>
      </w:r>
    </w:p>
    <w:p w14:paraId="464E6285" w14:textId="723F1D20" w:rsidR="00321FC4" w:rsidRPr="00321FC4" w:rsidRDefault="004923DA" w:rsidP="00321FC4">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321FC4" w:rsidRPr="00321FC4">
        <w:rPr>
          <w:sz w:val="24"/>
          <w:szCs w:val="24"/>
        </w:rPr>
        <w:drawing>
          <wp:inline distT="0" distB="0" distL="0" distR="0" wp14:anchorId="57FAA9BB" wp14:editId="3573B413">
            <wp:extent cx="1931670" cy="791736"/>
            <wp:effectExtent l="0" t="0" r="0" b="8890"/>
            <wp:docPr id="19208541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958548" cy="802752"/>
                    </a:xfrm>
                    <a:prstGeom prst="rect">
                      <a:avLst/>
                    </a:prstGeom>
                    <a:noFill/>
                    <a:ln>
                      <a:noFill/>
                    </a:ln>
                  </pic:spPr>
                </pic:pic>
              </a:graphicData>
            </a:graphic>
          </wp:inline>
        </w:drawing>
      </w:r>
    </w:p>
    <w:p w14:paraId="57B2A00A" w14:textId="32D00AE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DC425A">
        <w:rPr>
          <w:sz w:val="24"/>
          <w:szCs w:val="24"/>
        </w:rPr>
        <w:t>01/10/2026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14ECD175" w:rsidR="00986C0B" w:rsidRPr="00DA5682" w:rsidRDefault="00DC425A">
            <w:pPr>
              <w:rPr>
                <w:sz w:val="24"/>
                <w:szCs w:val="24"/>
              </w:rPr>
            </w:pPr>
            <w:r>
              <w:rPr>
                <w:sz w:val="24"/>
                <w:szCs w:val="24"/>
              </w:rPr>
              <w:t xml:space="preserve">Lynsey Greenhalgh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7ECE216" w:rsidR="00986C0B" w:rsidRPr="00DA5682" w:rsidRDefault="00DC425A">
            <w:pPr>
              <w:rPr>
                <w:sz w:val="24"/>
                <w:szCs w:val="24"/>
              </w:rPr>
            </w:pPr>
            <w:r>
              <w:rPr>
                <w:sz w:val="24"/>
                <w:szCs w:val="24"/>
              </w:rPr>
              <w:t xml:space="preserve">Single Point of Contact – Children’s Services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12E968E4" w:rsidR="00986C0B" w:rsidRPr="00DA5682" w:rsidRDefault="00DC425A">
            <w:pPr>
              <w:rPr>
                <w:sz w:val="24"/>
                <w:szCs w:val="24"/>
              </w:rPr>
            </w:pPr>
            <w:r>
              <w:rPr>
                <w:sz w:val="24"/>
                <w:szCs w:val="24"/>
              </w:rPr>
              <w:t>Sasha McGann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6A5D2BBA" w:rsidR="00986C0B" w:rsidRPr="00DA5682" w:rsidRDefault="00DC425A">
            <w:pPr>
              <w:rPr>
                <w:sz w:val="24"/>
                <w:szCs w:val="24"/>
              </w:rPr>
            </w:pPr>
            <w:r>
              <w:rPr>
                <w:sz w:val="24"/>
                <w:szCs w:val="24"/>
              </w:rPr>
              <w:t xml:space="preserve">Carly Crocker </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64D9DDDF" w:rsidR="00986C0B" w:rsidRPr="00DA5682" w:rsidRDefault="00986C0B" w:rsidP="00986C0B">
      <w:pPr>
        <w:rPr>
          <w:sz w:val="24"/>
          <w:szCs w:val="24"/>
        </w:rPr>
      </w:pPr>
      <w:r w:rsidRPr="00DA5682">
        <w:rPr>
          <w:sz w:val="24"/>
          <w:szCs w:val="24"/>
        </w:rPr>
        <w:t>Signed</w:t>
      </w:r>
      <w:r w:rsidR="00DC425A">
        <w:rPr>
          <w:sz w:val="24"/>
          <w:szCs w:val="24"/>
        </w:rPr>
        <w:t>:</w:t>
      </w:r>
      <w:r w:rsidR="00DC425A" w:rsidRPr="00DC425A">
        <w:t xml:space="preserve"> </w:t>
      </w:r>
      <w:r w:rsidR="00DC425A">
        <w:rPr>
          <w:noProof/>
        </w:rPr>
        <w:drawing>
          <wp:inline distT="0" distB="0" distL="0" distR="0" wp14:anchorId="78C969FE" wp14:editId="137D6ACC">
            <wp:extent cx="1546860" cy="556260"/>
            <wp:effectExtent l="0" t="0" r="0" b="0"/>
            <wp:docPr id="158299758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546860" cy="556260"/>
                    </a:xfrm>
                    <a:prstGeom prst="rect">
                      <a:avLst/>
                    </a:prstGeom>
                    <a:noFill/>
                    <a:ln>
                      <a:noFill/>
                    </a:ln>
                  </pic:spPr>
                </pic:pic>
              </a:graphicData>
            </a:graphic>
          </wp:inline>
        </w:drawing>
      </w:r>
      <w:r w:rsidRPr="00DA5682">
        <w:rPr>
          <w:sz w:val="24"/>
          <w:szCs w:val="24"/>
        </w:rPr>
        <w:t xml:space="preserve"> Print Name:</w:t>
      </w:r>
      <w:r w:rsidR="00DC425A">
        <w:rPr>
          <w:sz w:val="24"/>
          <w:szCs w:val="24"/>
        </w:rPr>
        <w:t xml:space="preserve"> Lynsey Greenhalgh   </w:t>
      </w:r>
      <w:r w:rsidRPr="00DA5682">
        <w:rPr>
          <w:sz w:val="24"/>
          <w:szCs w:val="24"/>
        </w:rPr>
        <w:t>Date:</w:t>
      </w:r>
      <w:r w:rsidR="00DC425A">
        <w:rPr>
          <w:sz w:val="24"/>
          <w:szCs w:val="24"/>
        </w:rPr>
        <w:t xml:space="preserve"> </w:t>
      </w:r>
      <w:r w:rsidR="00D51BBA">
        <w:rPr>
          <w:sz w:val="24"/>
          <w:szCs w:val="24"/>
        </w:rPr>
        <w:t>21</w:t>
      </w:r>
      <w:r w:rsidR="00DC425A">
        <w:rPr>
          <w:sz w:val="24"/>
          <w:szCs w:val="24"/>
        </w:rPr>
        <w:t>/1</w:t>
      </w:r>
      <w:r w:rsidR="00D51BBA">
        <w:rPr>
          <w:sz w:val="24"/>
          <w:szCs w:val="24"/>
        </w:rPr>
        <w:t>1</w:t>
      </w:r>
      <w:r w:rsidR="00DC425A">
        <w:rPr>
          <w:sz w:val="24"/>
          <w:szCs w:val="24"/>
        </w:rPr>
        <w:t>/202</w:t>
      </w:r>
      <w:r w:rsidR="00D51BBA">
        <w:rPr>
          <w:sz w:val="24"/>
          <w:szCs w:val="24"/>
        </w:rPr>
        <w:t>5</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5F598EA2" w14:textId="4C76FE84" w:rsidR="00D51BBA" w:rsidRPr="00DA5682" w:rsidRDefault="00D51BBA" w:rsidP="00D51BBA">
      <w:pPr>
        <w:rPr>
          <w:sz w:val="24"/>
          <w:szCs w:val="24"/>
        </w:rPr>
      </w:pPr>
      <w:r w:rsidRPr="00DA5682">
        <w:rPr>
          <w:sz w:val="24"/>
          <w:szCs w:val="24"/>
        </w:rPr>
        <w:t>Signed:</w:t>
      </w:r>
      <w:r w:rsidRPr="00D51BBA">
        <w:rPr>
          <w:sz w:val="24"/>
          <w:szCs w:val="24"/>
        </w:rPr>
        <w:t xml:space="preserve"> </w:t>
      </w:r>
      <w:r w:rsidRPr="00321FC4">
        <w:rPr>
          <w:sz w:val="24"/>
          <w:szCs w:val="24"/>
        </w:rPr>
        <w:drawing>
          <wp:inline distT="0" distB="0" distL="0" distR="0" wp14:anchorId="5F1BA2C2" wp14:editId="423FE7BC">
            <wp:extent cx="1931670" cy="791736"/>
            <wp:effectExtent l="0" t="0" r="0" b="8890"/>
            <wp:docPr id="18457409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958548" cy="802752"/>
                    </a:xfrm>
                    <a:prstGeom prst="rect">
                      <a:avLst/>
                    </a:prstGeom>
                    <a:noFill/>
                    <a:ln>
                      <a:noFill/>
                    </a:ln>
                  </pic:spPr>
                </pic:pic>
              </a:graphicData>
            </a:graphic>
          </wp:inline>
        </w:drawing>
      </w:r>
      <w:r w:rsidRPr="00D51BBA">
        <w:rPr>
          <w:sz w:val="24"/>
          <w:szCs w:val="24"/>
        </w:rPr>
        <w:t xml:space="preserve"> </w:t>
      </w:r>
      <w:r>
        <w:rPr>
          <w:sz w:val="24"/>
          <w:szCs w:val="24"/>
        </w:rPr>
        <w:t xml:space="preserve">  </w:t>
      </w:r>
      <w:r w:rsidR="00986C0B" w:rsidRPr="00DA5682">
        <w:rPr>
          <w:sz w:val="24"/>
          <w:szCs w:val="24"/>
        </w:rPr>
        <w:t>Print Name</w:t>
      </w:r>
      <w:r w:rsidR="00DC425A">
        <w:rPr>
          <w:sz w:val="24"/>
          <w:szCs w:val="24"/>
        </w:rPr>
        <w:t xml:space="preserve">: Carly Crocker   </w:t>
      </w:r>
      <w:r w:rsidR="00986C0B" w:rsidRPr="00DA5682">
        <w:rPr>
          <w:sz w:val="24"/>
          <w:szCs w:val="24"/>
        </w:rPr>
        <w:t>Date:</w:t>
      </w:r>
      <w:r w:rsidRPr="00D51BBA">
        <w:rPr>
          <w:sz w:val="24"/>
          <w:szCs w:val="24"/>
        </w:rPr>
        <w:t xml:space="preserve"> </w:t>
      </w:r>
      <w:r>
        <w:rPr>
          <w:sz w:val="24"/>
          <w:szCs w:val="24"/>
        </w:rPr>
        <w:t>21/11/2025</w:t>
      </w:r>
      <w:r w:rsidRPr="00DA5682">
        <w:rPr>
          <w:sz w:val="24"/>
          <w:szCs w:val="24"/>
        </w:rPr>
        <w:t xml:space="preserve"> </w:t>
      </w:r>
    </w:p>
    <w:p w14:paraId="402BCA10" w14:textId="09C1BE56" w:rsidR="00986C0B" w:rsidRPr="00DA5682" w:rsidRDefault="00986C0B" w:rsidP="00986C0B">
      <w:pPr>
        <w:rPr>
          <w:sz w:val="24"/>
          <w:szCs w:val="24"/>
        </w:rPr>
      </w:pP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Default="00986C0B" w:rsidP="00986C0B">
      <w:pPr>
        <w:rPr>
          <w:sz w:val="24"/>
          <w:szCs w:val="24"/>
        </w:rPr>
      </w:pPr>
    </w:p>
    <w:p w14:paraId="49530E60" w14:textId="77777777" w:rsidR="00FF4234" w:rsidRPr="00DA5682" w:rsidRDefault="00FF4234" w:rsidP="00986C0B">
      <w:pPr>
        <w:rPr>
          <w:sz w:val="24"/>
          <w:szCs w:val="24"/>
        </w:rPr>
      </w:pPr>
    </w:p>
    <w:p w14:paraId="0DFB09BE" w14:textId="1DE8BB54" w:rsidR="00D51BBA" w:rsidRPr="00DA5682" w:rsidRDefault="00986C0B" w:rsidP="00D51BBA">
      <w:pPr>
        <w:rPr>
          <w:sz w:val="24"/>
          <w:szCs w:val="24"/>
        </w:rPr>
      </w:pPr>
      <w:r w:rsidRPr="00DA5682">
        <w:rPr>
          <w:sz w:val="24"/>
          <w:szCs w:val="24"/>
        </w:rPr>
        <w:t>Signed:</w:t>
      </w:r>
      <w:r w:rsidR="00DC425A" w:rsidRPr="00DC425A">
        <w:rPr>
          <w:rFonts w:ascii="Segoe UI" w:hAnsi="Segoe UI" w:cs="Segoe UI"/>
          <w:sz w:val="21"/>
          <w:szCs w:val="21"/>
        </w:rPr>
        <w:t xml:space="preserve"> </w:t>
      </w:r>
      <w:r w:rsidR="00DC425A">
        <w:rPr>
          <w:rFonts w:ascii="Segoe UI" w:hAnsi="Segoe UI" w:cs="Segoe UI"/>
          <w:noProof/>
          <w:sz w:val="21"/>
          <w:szCs w:val="21"/>
        </w:rPr>
        <w:drawing>
          <wp:inline distT="0" distB="0" distL="0" distR="0" wp14:anchorId="24B6815D" wp14:editId="31A63C6C">
            <wp:extent cx="1611757" cy="373380"/>
            <wp:effectExtent l="0" t="0" r="7620" b="7620"/>
            <wp:docPr id="3125880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1617540" cy="374720"/>
                    </a:xfrm>
                    <a:prstGeom prst="rect">
                      <a:avLst/>
                    </a:prstGeom>
                    <a:noFill/>
                    <a:ln>
                      <a:noFill/>
                    </a:ln>
                  </pic:spPr>
                </pic:pic>
              </a:graphicData>
            </a:graphic>
          </wp:inline>
        </w:drawing>
      </w:r>
      <w:r w:rsidR="00FF4234">
        <w:rPr>
          <w:rFonts w:ascii="Segoe UI" w:hAnsi="Segoe UI" w:cs="Segoe UI"/>
          <w:sz w:val="21"/>
          <w:szCs w:val="21"/>
        </w:rPr>
        <w:t xml:space="preserve">   </w:t>
      </w:r>
      <w:r w:rsidRPr="00DA5682">
        <w:rPr>
          <w:sz w:val="24"/>
          <w:szCs w:val="24"/>
        </w:rPr>
        <w:t xml:space="preserve"> Print Name</w:t>
      </w:r>
      <w:r w:rsidR="00DC425A">
        <w:rPr>
          <w:sz w:val="24"/>
          <w:szCs w:val="24"/>
        </w:rPr>
        <w:t xml:space="preserve">: </w:t>
      </w:r>
      <w:r w:rsidR="00FF4234">
        <w:rPr>
          <w:sz w:val="24"/>
          <w:szCs w:val="24"/>
        </w:rPr>
        <w:t>Sasha McGann   Date:</w:t>
      </w:r>
      <w:r w:rsidR="00D51BBA" w:rsidRPr="00D51BBA">
        <w:rPr>
          <w:sz w:val="24"/>
          <w:szCs w:val="24"/>
        </w:rPr>
        <w:t xml:space="preserve"> </w:t>
      </w:r>
      <w:r w:rsidR="00D51BBA">
        <w:rPr>
          <w:sz w:val="24"/>
          <w:szCs w:val="24"/>
        </w:rPr>
        <w:t>21/11/2025</w:t>
      </w:r>
      <w:r w:rsidR="00D51BBA" w:rsidRPr="00DA5682">
        <w:rPr>
          <w:sz w:val="24"/>
          <w:szCs w:val="24"/>
        </w:rPr>
        <w:t xml:space="preserve"> </w:t>
      </w:r>
    </w:p>
    <w:p w14:paraId="055A6EC7" w14:textId="72B17BD6" w:rsidR="00986C0B" w:rsidRPr="00DA5682" w:rsidRDefault="00986C0B" w:rsidP="00FF4234">
      <w:pPr>
        <w:rPr>
          <w:sz w:val="24"/>
          <w:szCs w:val="24"/>
        </w:rPr>
      </w:pP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2"/>
      <w:footerReference w:type="default" r:id="rId3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1C079D" w14:textId="77777777" w:rsidR="00B37D1C" w:rsidRDefault="00B37D1C">
      <w:r>
        <w:separator/>
      </w:r>
    </w:p>
  </w:endnote>
  <w:endnote w:type="continuationSeparator" w:id="0">
    <w:p w14:paraId="42275021" w14:textId="77777777" w:rsidR="00B37D1C" w:rsidRDefault="00B37D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712F3E" w14:textId="77777777" w:rsidR="00B37D1C" w:rsidRDefault="00B37D1C">
      <w:r>
        <w:separator/>
      </w:r>
    </w:p>
  </w:footnote>
  <w:footnote w:type="continuationSeparator" w:id="0">
    <w:p w14:paraId="151FA4BD" w14:textId="77777777" w:rsidR="00B37D1C" w:rsidRDefault="00B37D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2C04"/>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57C40"/>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4B5A"/>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24B46"/>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1FC4"/>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4C7"/>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07EF"/>
    <w:rsid w:val="007069CD"/>
    <w:rsid w:val="00706BB5"/>
    <w:rsid w:val="00707090"/>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6FE8"/>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92D"/>
    <w:rsid w:val="00A55A3F"/>
    <w:rsid w:val="00A5656A"/>
    <w:rsid w:val="00A60103"/>
    <w:rsid w:val="00A652F6"/>
    <w:rsid w:val="00A65861"/>
    <w:rsid w:val="00A732EA"/>
    <w:rsid w:val="00A7489E"/>
    <w:rsid w:val="00A8015F"/>
    <w:rsid w:val="00A85039"/>
    <w:rsid w:val="00A906AA"/>
    <w:rsid w:val="00A94C5E"/>
    <w:rsid w:val="00AA0127"/>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37D1C"/>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BBA"/>
    <w:rsid w:val="00D51FD5"/>
    <w:rsid w:val="00D55DE0"/>
    <w:rsid w:val="00D607EF"/>
    <w:rsid w:val="00D60F88"/>
    <w:rsid w:val="00D646BD"/>
    <w:rsid w:val="00D65558"/>
    <w:rsid w:val="00D71201"/>
    <w:rsid w:val="00D720C7"/>
    <w:rsid w:val="00D7688C"/>
    <w:rsid w:val="00D84841"/>
    <w:rsid w:val="00D876E6"/>
    <w:rsid w:val="00D90958"/>
    <w:rsid w:val="00DA1025"/>
    <w:rsid w:val="00DA22EC"/>
    <w:rsid w:val="00DA5682"/>
    <w:rsid w:val="00DA5860"/>
    <w:rsid w:val="00DA5C0C"/>
    <w:rsid w:val="00DB2767"/>
    <w:rsid w:val="00DC1B10"/>
    <w:rsid w:val="00DC2924"/>
    <w:rsid w:val="00DC425A"/>
    <w:rsid w:val="00DC4729"/>
    <w:rsid w:val="00DD31C5"/>
    <w:rsid w:val="00DD5020"/>
    <w:rsid w:val="00DD63BE"/>
    <w:rsid w:val="00DE2004"/>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7B54"/>
    <w:rsid w:val="00FE0C16"/>
    <w:rsid w:val="00FE14B1"/>
    <w:rsid w:val="00FE4D97"/>
    <w:rsid w:val="00FE5F90"/>
    <w:rsid w:val="00FF0070"/>
    <w:rsid w:val="00FF07C3"/>
    <w:rsid w:val="00FF4234"/>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321F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03/42/contents" TargetMode="External"/><Relationship Id="rId18" Type="http://schemas.openxmlformats.org/officeDocument/2006/relationships/hyperlink" Target="https://www.legislation.gov.uk/anaw/2014/4" TargetMode="External"/><Relationship Id="rId26" Type="http://schemas.openxmlformats.org/officeDocument/2006/relationships/hyperlink" Target="mailto:s.mcgann@npt.gov.uk" TargetMode="External"/><Relationship Id="rId3" Type="http://schemas.openxmlformats.org/officeDocument/2006/relationships/customXml" Target="../customXml/item3.xml"/><Relationship Id="rId21" Type="http://schemas.openxmlformats.org/officeDocument/2006/relationships/hyperlink" Target="https://www.safeguarding.wales"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legislation.gov.uk/ukpga/1989/41/content" TargetMode="External"/><Relationship Id="rId17" Type="http://schemas.openxmlformats.org/officeDocument/2006/relationships/hyperlink" Target="https://socialcare.wales/resources-guidance/using-welsh-at-work/policy-and-legislation" TargetMode="External"/><Relationship Id="rId25" Type="http://schemas.openxmlformats.org/officeDocument/2006/relationships/hyperlink" Target="mailto:spoc@npt.gov.uk"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socialcare.wales" TargetMode="External"/><Relationship Id="rId20" Type="http://schemas.openxmlformats.org/officeDocument/2006/relationships/hyperlink" Target="https://www.ohchr.org/en/instruments-mechanisms/instruments/convention-rights-child"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reinspectorate.wales/more-just-words" TargetMode="External"/><Relationship Id="rId24" Type="http://schemas.openxmlformats.org/officeDocument/2006/relationships/hyperlink" Target="mailto:2521895@student.uwtsd.ac.uk" TargetMode="External"/><Relationship Id="rId32"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legislation.gov.uk/ukpga/2005/9/section/1" TargetMode="External"/><Relationship Id="rId23" Type="http://schemas.openxmlformats.org/officeDocument/2006/relationships/hyperlink" Target="https://safeguarding.wales" TargetMode="External"/><Relationship Id="rId28" Type="http://schemas.openxmlformats.org/officeDocument/2006/relationships/image" Target="media/image2.png"/><Relationship Id="rId10" Type="http://schemas.openxmlformats.org/officeDocument/2006/relationships/image" Target="media/image1.png"/><Relationship Id="rId19" Type="http://schemas.openxmlformats.org/officeDocument/2006/relationships/hyperlink" Target="https://www.legislation.gov.uk/anaw/2014/4/contents" TargetMode="External"/><Relationship Id="rId31"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98/42/contents" TargetMode="External"/><Relationship Id="rId22" Type="http://schemas.openxmlformats.org/officeDocument/2006/relationships/hyperlink" Target="https://www.safeguarding.wales" TargetMode="External"/><Relationship Id="rId27" Type="http://schemas.openxmlformats.org/officeDocument/2006/relationships/hyperlink" Target="mailto:s.mcgann@npt.gov.uk" TargetMode="External"/><Relationship Id="rId30" Type="http://schemas.openxmlformats.org/officeDocument/2006/relationships/image" Target="cid:image002.png@01DD4C49.AE16B430" TargetMode="External"/><Relationship Id="rId35" Type="http://schemas.openxmlformats.org/officeDocument/2006/relationships/theme" Target="theme/theme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3970</Words>
  <Characters>22632</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Lynsey Greenhalgh</cp:lastModifiedBy>
  <cp:revision>2</cp:revision>
  <cp:lastPrinted>2020-02-11T19:20:00Z</cp:lastPrinted>
  <dcterms:created xsi:type="dcterms:W3CDTF">2026-10-07T09:28:00Z</dcterms:created>
  <dcterms:modified xsi:type="dcterms:W3CDTF">2026-10-07T09:28:00Z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