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F54BE" w14:textId="77777777" w:rsidR="00985B74" w:rsidRPr="008E4EB6" w:rsidRDefault="00985B74" w:rsidP="00985B74">
      <w:pPr>
        <w:spacing w:before="212"/>
        <w:jc w:val="center"/>
        <w:rPr>
          <w:rFonts w:ascii="Arial"/>
          <w:b/>
          <w:sz w:val="56"/>
        </w:rPr>
      </w:pPr>
      <w:r w:rsidRPr="008E4EB6">
        <w:rPr>
          <w:rFonts w:ascii="Arial"/>
          <w:b/>
          <w:noProof/>
          <w:sz w:val="56"/>
        </w:rPr>
        <w:drawing>
          <wp:inline distT="0" distB="0" distL="0" distR="0" wp14:anchorId="5583DC99" wp14:editId="04DC092B">
            <wp:extent cx="3524324" cy="1404938"/>
            <wp:effectExtent l="0" t="0" r="0" b="508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47C2CDB9" w14:textId="77777777" w:rsidR="00985B74" w:rsidRPr="008E4EB6" w:rsidRDefault="00985B74" w:rsidP="00985B74">
      <w:pPr>
        <w:spacing w:before="212"/>
        <w:jc w:val="center"/>
        <w:rPr>
          <w:rFonts w:ascii="Arial"/>
          <w:b/>
          <w:sz w:val="36"/>
          <w:szCs w:val="36"/>
        </w:rPr>
      </w:pPr>
    </w:p>
    <w:p w14:paraId="175AFDBD" w14:textId="77777777" w:rsidR="00985B74" w:rsidRPr="008E4EB6" w:rsidRDefault="00985B74" w:rsidP="00985B74">
      <w:pPr>
        <w:spacing w:before="212"/>
        <w:rPr>
          <w:rFonts w:ascii="Arial"/>
          <w:b/>
          <w:sz w:val="56"/>
        </w:rPr>
      </w:pPr>
    </w:p>
    <w:p w14:paraId="18C4F2BC" w14:textId="77777777" w:rsidR="00985B74" w:rsidRPr="008E4EB6" w:rsidRDefault="00985B74" w:rsidP="00985B74">
      <w:pPr>
        <w:spacing w:before="212"/>
        <w:rPr>
          <w:rFonts w:ascii="Arial"/>
          <w:b/>
          <w:sz w:val="48"/>
          <w:szCs w:val="48"/>
        </w:rPr>
      </w:pPr>
      <w:r w:rsidRPr="008E4EB6">
        <w:rPr>
          <w:rFonts w:ascii="Arial"/>
          <w:b/>
          <w:sz w:val="48"/>
          <w:szCs w:val="48"/>
        </w:rPr>
        <w:t>COD MODIWL: ECAD</w:t>
      </w:r>
      <w:r>
        <w:rPr>
          <w:rFonts w:ascii="Arial"/>
          <w:b/>
          <w:sz w:val="48"/>
          <w:szCs w:val="48"/>
        </w:rPr>
        <w:t>5013</w:t>
      </w:r>
      <w:r w:rsidRPr="008E4EB6">
        <w:rPr>
          <w:rFonts w:ascii="Arial"/>
          <w:b/>
          <w:sz w:val="48"/>
          <w:szCs w:val="48"/>
        </w:rPr>
        <w:t>C</w:t>
      </w:r>
    </w:p>
    <w:p w14:paraId="56A0DD2E" w14:textId="77777777" w:rsidR="00985B74" w:rsidRPr="008E4EB6" w:rsidRDefault="00985B74" w:rsidP="00985B74">
      <w:pPr>
        <w:spacing w:before="212"/>
        <w:rPr>
          <w:rFonts w:ascii="Arial"/>
          <w:b/>
          <w:sz w:val="48"/>
          <w:szCs w:val="48"/>
        </w:rPr>
      </w:pPr>
    </w:p>
    <w:p w14:paraId="7452011A" w14:textId="6BAB53DE" w:rsidR="00985B74" w:rsidRPr="008E4EB6" w:rsidRDefault="00985B74" w:rsidP="00985B74">
      <w:pPr>
        <w:spacing w:before="3"/>
        <w:rPr>
          <w:rFonts w:ascii="Arial"/>
          <w:b/>
          <w:sz w:val="48"/>
          <w:szCs w:val="48"/>
        </w:rPr>
      </w:pPr>
      <w:r w:rsidRPr="008E4EB6">
        <w:rPr>
          <w:rFonts w:ascii="Arial"/>
          <w:b/>
          <w:sz w:val="48"/>
          <w:szCs w:val="48"/>
        </w:rPr>
        <w:t>ENW'R MYFYRIWR:</w:t>
      </w:r>
      <w:r>
        <w:rPr>
          <w:rFonts w:ascii="Arial"/>
          <w:b/>
          <w:sz w:val="48"/>
          <w:szCs w:val="48"/>
        </w:rPr>
        <w:t xml:space="preserve"> Joseph Pugh</w:t>
      </w:r>
    </w:p>
    <w:p w14:paraId="09014905" w14:textId="77777777" w:rsidR="00985B74" w:rsidRPr="008E4EB6" w:rsidRDefault="00985B74" w:rsidP="00985B74">
      <w:pPr>
        <w:spacing w:before="3"/>
        <w:rPr>
          <w:rFonts w:ascii="Arial"/>
          <w:b/>
          <w:sz w:val="48"/>
          <w:szCs w:val="48"/>
        </w:rPr>
      </w:pPr>
    </w:p>
    <w:p w14:paraId="115B00FD" w14:textId="30F45AA5" w:rsidR="00985B74" w:rsidRPr="008E4EB6" w:rsidRDefault="00985B74" w:rsidP="00985B74">
      <w:pPr>
        <w:spacing w:before="3"/>
        <w:rPr>
          <w:rFonts w:ascii="Arial"/>
          <w:b/>
          <w:sz w:val="48"/>
          <w:szCs w:val="48"/>
        </w:rPr>
      </w:pPr>
      <w:r w:rsidRPr="008E4EB6">
        <w:rPr>
          <w:rFonts w:ascii="Arial"/>
          <w:b/>
          <w:sz w:val="48"/>
          <w:szCs w:val="48"/>
        </w:rPr>
        <w:t>RHIF MYFYR</w:t>
      </w:r>
      <w:r>
        <w:rPr>
          <w:rFonts w:ascii="Arial"/>
          <w:b/>
          <w:sz w:val="48"/>
          <w:szCs w:val="48"/>
        </w:rPr>
        <w:t>I</w:t>
      </w:r>
      <w:r w:rsidRPr="008E4EB6">
        <w:rPr>
          <w:rFonts w:ascii="Arial"/>
          <w:b/>
          <w:sz w:val="48"/>
          <w:szCs w:val="48"/>
        </w:rPr>
        <w:t>WR:</w:t>
      </w:r>
      <w:r>
        <w:rPr>
          <w:rFonts w:ascii="Arial"/>
          <w:b/>
          <w:sz w:val="48"/>
          <w:szCs w:val="48"/>
        </w:rPr>
        <w:t xml:space="preserve"> 2304903</w:t>
      </w:r>
    </w:p>
    <w:p w14:paraId="6B4197EA" w14:textId="77777777" w:rsidR="00985B74" w:rsidRPr="008E4EB6" w:rsidRDefault="00985B74" w:rsidP="00985B74">
      <w:pPr>
        <w:rPr>
          <w:rFonts w:ascii="Arial"/>
          <w:b/>
          <w:sz w:val="47"/>
        </w:rPr>
      </w:pPr>
    </w:p>
    <w:p w14:paraId="4E6DDA14" w14:textId="77777777" w:rsidR="00985B74" w:rsidRPr="008E4EB6" w:rsidRDefault="00985B74" w:rsidP="00985B74">
      <w:pPr>
        <w:ind w:left="100"/>
        <w:jc w:val="center"/>
        <w:rPr>
          <w:rFonts w:ascii="Arial"/>
          <w:b/>
          <w:sz w:val="47"/>
        </w:rPr>
      </w:pPr>
    </w:p>
    <w:p w14:paraId="675404A9" w14:textId="77777777" w:rsidR="00985B74" w:rsidRPr="008E4EB6" w:rsidRDefault="00985B74" w:rsidP="00985B74">
      <w:pPr>
        <w:ind w:left="100"/>
        <w:rPr>
          <w:rFonts w:ascii="Arial"/>
          <w:b/>
          <w:sz w:val="47"/>
        </w:rPr>
      </w:pPr>
    </w:p>
    <w:p w14:paraId="1D43A79B" w14:textId="77777777" w:rsidR="00985B74" w:rsidRPr="008E4EB6" w:rsidRDefault="00985B74" w:rsidP="00985B74">
      <w:pPr>
        <w:ind w:left="100"/>
        <w:rPr>
          <w:rFonts w:ascii="Arial"/>
          <w:b/>
          <w:sz w:val="47"/>
        </w:rPr>
      </w:pPr>
    </w:p>
    <w:p w14:paraId="4781A17A" w14:textId="77777777" w:rsidR="00985B74" w:rsidRPr="008E4EB6" w:rsidRDefault="00985B74" w:rsidP="00985B74">
      <w:pPr>
        <w:jc w:val="center"/>
        <w:rPr>
          <w:rFonts w:ascii="Arial"/>
          <w:b/>
          <w:sz w:val="40"/>
        </w:rPr>
      </w:pPr>
    </w:p>
    <w:p w14:paraId="531C99B0" w14:textId="77777777" w:rsidR="00985B74" w:rsidRPr="008E4EB6" w:rsidRDefault="00985B74" w:rsidP="00985B74">
      <w:pPr>
        <w:jc w:val="center"/>
        <w:rPr>
          <w:rFonts w:ascii="Arial"/>
          <w:b/>
          <w:sz w:val="40"/>
        </w:rPr>
      </w:pPr>
    </w:p>
    <w:p w14:paraId="0B40E303" w14:textId="77777777" w:rsidR="00985B74" w:rsidRPr="008E4EB6" w:rsidRDefault="00985B74" w:rsidP="00985B74">
      <w:pPr>
        <w:jc w:val="center"/>
        <w:rPr>
          <w:rFonts w:ascii="Arial"/>
          <w:b/>
          <w:sz w:val="40"/>
        </w:rPr>
      </w:pPr>
    </w:p>
    <w:p w14:paraId="27F7F844" w14:textId="7068D50D" w:rsidR="00985B74" w:rsidRPr="003570F8" w:rsidRDefault="00985B74" w:rsidP="00985B74">
      <w:pPr>
        <w:rPr>
          <w:b/>
          <w:bCs/>
          <w:sz w:val="32"/>
          <w:szCs w:val="32"/>
          <w:u w:val="single"/>
        </w:rPr>
      </w:pPr>
      <w:r w:rsidRPr="008E4EB6">
        <w:rPr>
          <w:b/>
          <w:bCs/>
          <w:sz w:val="32"/>
          <w:szCs w:val="32"/>
          <w:u w:val="single"/>
        </w:rPr>
        <w:lastRenderedPageBreak/>
        <w:t xml:space="preserve">AI </w:t>
      </w:r>
      <w:proofErr w:type="spellStart"/>
      <w:r w:rsidRPr="008E4EB6">
        <w:rPr>
          <w:b/>
          <w:bCs/>
          <w:sz w:val="32"/>
          <w:szCs w:val="32"/>
          <w:u w:val="single"/>
        </w:rPr>
        <w:t>Acknowledgement</w:t>
      </w:r>
      <w:proofErr w:type="spellEnd"/>
    </w:p>
    <w:p w14:paraId="6EFC13EE" w14:textId="77777777" w:rsidR="00985B74" w:rsidRPr="008E4EB6" w:rsidRDefault="00985B74" w:rsidP="00985B74"/>
    <w:p w14:paraId="61BD2A76" w14:textId="7CA603DA" w:rsidR="003570F8" w:rsidRPr="00096A37" w:rsidRDefault="003570F8" w:rsidP="003570F8">
      <w:pPr>
        <w:rPr>
          <w:lang w:val="en-GB"/>
        </w:rPr>
      </w:pPr>
      <w:proofErr w:type="spellStart"/>
      <w:r w:rsidRPr="00096A37">
        <w:rPr>
          <w:lang w:val="en-GB"/>
        </w:rPr>
        <w:t>Rwy’n</w:t>
      </w:r>
      <w:proofErr w:type="spellEnd"/>
      <w:r w:rsidRPr="00096A37">
        <w:rPr>
          <w:lang w:val="en-GB"/>
        </w:rPr>
        <w:t xml:space="preserve"> </w:t>
      </w:r>
      <w:proofErr w:type="spellStart"/>
      <w:r w:rsidRPr="00096A37">
        <w:rPr>
          <w:lang w:val="en-GB"/>
        </w:rPr>
        <w:t>cydnabod</w:t>
      </w:r>
      <w:proofErr w:type="spellEnd"/>
      <w:r w:rsidRPr="00096A37">
        <w:rPr>
          <w:lang w:val="en-GB"/>
        </w:rPr>
        <w:t xml:space="preserve"> y </w:t>
      </w:r>
      <w:proofErr w:type="spellStart"/>
      <w:r w:rsidRPr="00096A37">
        <w:rPr>
          <w:lang w:val="en-GB"/>
        </w:rPr>
        <w:t>defnydd</w:t>
      </w:r>
      <w:proofErr w:type="spellEnd"/>
      <w:r w:rsidRPr="00096A37">
        <w:rPr>
          <w:lang w:val="en-GB"/>
        </w:rPr>
        <w:t xml:space="preserve"> o [</w:t>
      </w:r>
      <w:proofErr w:type="spellStart"/>
      <w:r w:rsidRPr="00096A37">
        <w:rPr>
          <w:lang w:val="en-GB"/>
        </w:rPr>
        <w:t>ChatGPTl</w:t>
      </w:r>
      <w:proofErr w:type="spellEnd"/>
      <w:r w:rsidRPr="00096A37">
        <w:rPr>
          <w:lang w:val="en-GB"/>
        </w:rPr>
        <w:t xml:space="preserve">] (https://chatgpt.com/) </w:t>
      </w:r>
      <w:proofErr w:type="spellStart"/>
      <w:r w:rsidRPr="00096A37">
        <w:rPr>
          <w:lang w:val="en-GB"/>
        </w:rPr>
        <w:t>ar</w:t>
      </w:r>
      <w:proofErr w:type="spellEnd"/>
      <w:r w:rsidRPr="00096A37">
        <w:rPr>
          <w:lang w:val="en-GB"/>
        </w:rPr>
        <w:t xml:space="preserve"> [</w:t>
      </w:r>
      <w:r>
        <w:rPr>
          <w:lang w:val="en-GB"/>
        </w:rPr>
        <w:t>0</w:t>
      </w:r>
      <w:r w:rsidR="00EE1C4C">
        <w:rPr>
          <w:lang w:val="en-GB"/>
        </w:rPr>
        <w:t>6</w:t>
      </w:r>
      <w:r w:rsidRPr="00096A37">
        <w:rPr>
          <w:lang w:val="en-GB"/>
        </w:rPr>
        <w:t>/0</w:t>
      </w:r>
      <w:r w:rsidR="00EE1C4C">
        <w:rPr>
          <w:lang w:val="en-GB"/>
        </w:rPr>
        <w:t>5</w:t>
      </w:r>
      <w:r w:rsidRPr="00096A37">
        <w:rPr>
          <w:lang w:val="en-GB"/>
        </w:rPr>
        <w:t xml:space="preserve">/2025] </w:t>
      </w:r>
      <w:proofErr w:type="spellStart"/>
      <w:r w:rsidRPr="00096A37">
        <w:rPr>
          <w:lang w:val="en-GB"/>
        </w:rPr>
        <w:t>i</w:t>
      </w:r>
      <w:proofErr w:type="spellEnd"/>
      <w:r w:rsidRPr="00096A37">
        <w:rPr>
          <w:lang w:val="en-GB"/>
        </w:rPr>
        <w:t xml:space="preserve"> [Er </w:t>
      </w:r>
      <w:proofErr w:type="spellStart"/>
      <w:r w:rsidRPr="00096A37">
        <w:rPr>
          <w:lang w:val="en-GB"/>
        </w:rPr>
        <w:t>mwyn</w:t>
      </w:r>
      <w:proofErr w:type="spellEnd"/>
      <w:r w:rsidRPr="00096A37">
        <w:rPr>
          <w:lang w:val="en-GB"/>
        </w:rPr>
        <w:t xml:space="preserve"> </w:t>
      </w:r>
      <w:proofErr w:type="spellStart"/>
      <w:r w:rsidRPr="00096A37">
        <w:rPr>
          <w:lang w:val="en-GB"/>
        </w:rPr>
        <w:t>cyfeirnodi</w:t>
      </w:r>
      <w:proofErr w:type="spellEnd"/>
      <w:r w:rsidRPr="00096A37">
        <w:rPr>
          <w:lang w:val="en-GB"/>
        </w:rPr>
        <w:t xml:space="preserve">]. </w:t>
      </w:r>
      <w:proofErr w:type="spellStart"/>
      <w:r w:rsidRPr="00096A37">
        <w:rPr>
          <w:lang w:val="en-GB"/>
        </w:rPr>
        <w:t>Defnyddiais</w:t>
      </w:r>
      <w:proofErr w:type="spellEnd"/>
      <w:r w:rsidRPr="00096A37">
        <w:rPr>
          <w:lang w:val="en-GB"/>
        </w:rPr>
        <w:t xml:space="preserve"> yr </w:t>
      </w:r>
      <w:proofErr w:type="spellStart"/>
      <w:r w:rsidRPr="00096A37">
        <w:rPr>
          <w:lang w:val="en-GB"/>
        </w:rPr>
        <w:t>anogwr</w:t>
      </w:r>
      <w:proofErr w:type="spellEnd"/>
      <w:r w:rsidRPr="00096A37">
        <w:rPr>
          <w:lang w:val="en-GB"/>
        </w:rPr>
        <w:t>(</w:t>
      </w:r>
      <w:proofErr w:type="spellStart"/>
      <w:r w:rsidRPr="00096A37">
        <w:rPr>
          <w:lang w:val="en-GB"/>
        </w:rPr>
        <w:t>wyr</w:t>
      </w:r>
      <w:proofErr w:type="spellEnd"/>
      <w:r w:rsidRPr="00096A37">
        <w:rPr>
          <w:lang w:val="en-GB"/>
        </w:rPr>
        <w:t xml:space="preserve">): </w:t>
      </w:r>
    </w:p>
    <w:p w14:paraId="3112D01A" w14:textId="77777777" w:rsidR="003570F8" w:rsidRPr="00096A37" w:rsidRDefault="003570F8" w:rsidP="003570F8">
      <w:pPr>
        <w:numPr>
          <w:ilvl w:val="0"/>
          <w:numId w:val="31"/>
        </w:numPr>
        <w:rPr>
          <w:lang w:val="en-GB"/>
        </w:rPr>
      </w:pPr>
      <w:proofErr w:type="spellStart"/>
      <w:r w:rsidRPr="00096A37">
        <w:rPr>
          <w:lang w:val="en-GB"/>
        </w:rPr>
        <w:t>Rhowch</w:t>
      </w:r>
      <w:proofErr w:type="spellEnd"/>
      <w:r w:rsidRPr="00096A37">
        <w:rPr>
          <w:lang w:val="en-GB"/>
        </w:rPr>
        <w:t xml:space="preserve"> </w:t>
      </w:r>
      <w:proofErr w:type="spellStart"/>
      <w:r w:rsidRPr="00096A37">
        <w:rPr>
          <w:lang w:val="en-GB"/>
        </w:rPr>
        <w:t>enghraifft</w:t>
      </w:r>
      <w:proofErr w:type="spellEnd"/>
      <w:r w:rsidRPr="00096A37">
        <w:rPr>
          <w:lang w:val="en-GB"/>
        </w:rPr>
        <w:t xml:space="preserve"> o </w:t>
      </w:r>
      <w:proofErr w:type="spellStart"/>
      <w:r w:rsidRPr="00096A37">
        <w:rPr>
          <w:lang w:val="en-GB"/>
        </w:rPr>
        <w:t>cyfeiriad</w:t>
      </w:r>
      <w:proofErr w:type="spellEnd"/>
      <w:r w:rsidRPr="00096A37">
        <w:rPr>
          <w:lang w:val="en-GB"/>
        </w:rPr>
        <w:t xml:space="preserve"> am.......</w:t>
      </w:r>
    </w:p>
    <w:p w14:paraId="39C64A1D" w14:textId="77777777" w:rsidR="003570F8" w:rsidRDefault="003570F8" w:rsidP="003570F8">
      <w:pPr>
        <w:numPr>
          <w:ilvl w:val="0"/>
          <w:numId w:val="31"/>
        </w:numPr>
        <w:rPr>
          <w:lang w:val="en-GB"/>
        </w:rPr>
      </w:pPr>
      <w:proofErr w:type="spellStart"/>
      <w:r w:rsidRPr="00096A37">
        <w:rPr>
          <w:lang w:val="en-GB"/>
        </w:rPr>
        <w:t>Rhestr</w:t>
      </w:r>
      <w:proofErr w:type="spellEnd"/>
      <w:r w:rsidRPr="00096A37">
        <w:rPr>
          <w:lang w:val="en-GB"/>
        </w:rPr>
        <w:t xml:space="preserve"> </w:t>
      </w:r>
      <w:proofErr w:type="spellStart"/>
      <w:r w:rsidRPr="00096A37">
        <w:rPr>
          <w:lang w:val="en-GB"/>
        </w:rPr>
        <w:t>fy</w:t>
      </w:r>
      <w:proofErr w:type="spellEnd"/>
      <w:r w:rsidRPr="00096A37">
        <w:rPr>
          <w:lang w:val="en-GB"/>
        </w:rPr>
        <w:t xml:space="preserve"> </w:t>
      </w:r>
      <w:proofErr w:type="spellStart"/>
      <w:r w:rsidRPr="00096A37">
        <w:rPr>
          <w:lang w:val="en-GB"/>
        </w:rPr>
        <w:t>cyfeiriadau</w:t>
      </w:r>
      <w:proofErr w:type="spellEnd"/>
      <w:r w:rsidRPr="00096A37">
        <w:rPr>
          <w:lang w:val="en-GB"/>
        </w:rPr>
        <w:t xml:space="preserve"> </w:t>
      </w:r>
      <w:proofErr w:type="spellStart"/>
      <w:r w:rsidRPr="00096A37">
        <w:rPr>
          <w:lang w:val="en-GB"/>
        </w:rPr>
        <w:t>yn</w:t>
      </w:r>
      <w:proofErr w:type="spellEnd"/>
      <w:r w:rsidRPr="00096A37">
        <w:rPr>
          <w:lang w:val="en-GB"/>
        </w:rPr>
        <w:t xml:space="preserve"> y </w:t>
      </w:r>
      <w:proofErr w:type="spellStart"/>
      <w:r w:rsidRPr="00096A37">
        <w:rPr>
          <w:lang w:val="en-GB"/>
        </w:rPr>
        <w:t>steil</w:t>
      </w:r>
      <w:proofErr w:type="spellEnd"/>
      <w:r w:rsidRPr="00096A37">
        <w:rPr>
          <w:lang w:val="en-GB"/>
        </w:rPr>
        <w:t xml:space="preserve"> Harvard</w:t>
      </w:r>
    </w:p>
    <w:p w14:paraId="4D7D39D0" w14:textId="34543E82" w:rsidR="005B3E0C" w:rsidRPr="00096A37" w:rsidRDefault="005B3E0C" w:rsidP="005B3E0C">
      <w:pPr>
        <w:rPr>
          <w:lang w:val="en-GB"/>
        </w:rPr>
      </w:pPr>
    </w:p>
    <w:p w14:paraId="67DDB130" w14:textId="77777777" w:rsidR="00EE1C4C" w:rsidRDefault="00EE1C4C" w:rsidP="00EE1C4C">
      <w:pPr>
        <w:ind w:left="360"/>
        <w:rPr>
          <w:lang w:val="en-GB"/>
        </w:rPr>
      </w:pPr>
    </w:p>
    <w:p w14:paraId="342B7D0B" w14:textId="77777777" w:rsidR="00EE1C4C" w:rsidRDefault="00EE1C4C" w:rsidP="00EE1C4C">
      <w:pPr>
        <w:ind w:left="360"/>
        <w:rPr>
          <w:lang w:val="en-GB"/>
        </w:rPr>
      </w:pPr>
    </w:p>
    <w:p w14:paraId="09954D14" w14:textId="3EE361CB" w:rsidR="00EE1C4C" w:rsidRPr="00EE1C4C" w:rsidRDefault="00EE1C4C" w:rsidP="00EE1C4C">
      <w:pPr>
        <w:ind w:left="360"/>
        <w:rPr>
          <w:lang w:val="en-GB"/>
        </w:rPr>
      </w:pPr>
      <w:proofErr w:type="spellStart"/>
      <w:r w:rsidRPr="00EE1C4C">
        <w:rPr>
          <w:lang w:val="en-GB"/>
        </w:rPr>
        <w:t>Rwy’n</w:t>
      </w:r>
      <w:proofErr w:type="spellEnd"/>
      <w:r w:rsidRPr="00EE1C4C">
        <w:rPr>
          <w:lang w:val="en-GB"/>
        </w:rPr>
        <w:t xml:space="preserve"> </w:t>
      </w:r>
      <w:proofErr w:type="spellStart"/>
      <w:r w:rsidRPr="00EE1C4C">
        <w:rPr>
          <w:lang w:val="en-GB"/>
        </w:rPr>
        <w:t>cadarnhau</w:t>
      </w:r>
      <w:proofErr w:type="spellEnd"/>
      <w:r w:rsidRPr="00EE1C4C">
        <w:rPr>
          <w:lang w:val="en-GB"/>
        </w:rPr>
        <w:t xml:space="preserve"> </w:t>
      </w:r>
      <w:proofErr w:type="spellStart"/>
      <w:r w:rsidRPr="00EE1C4C">
        <w:rPr>
          <w:lang w:val="en-GB"/>
        </w:rPr>
        <w:t>nad</w:t>
      </w:r>
      <w:proofErr w:type="spellEnd"/>
      <w:r w:rsidRPr="00EE1C4C">
        <w:rPr>
          <w:lang w:val="en-GB"/>
        </w:rPr>
        <w:t xml:space="preserve"> </w:t>
      </w:r>
      <w:proofErr w:type="spellStart"/>
      <w:r w:rsidRPr="00EE1C4C">
        <w:rPr>
          <w:lang w:val="en-GB"/>
        </w:rPr>
        <w:t>ydw</w:t>
      </w:r>
      <w:proofErr w:type="spellEnd"/>
      <w:r w:rsidRPr="00EE1C4C">
        <w:rPr>
          <w:lang w:val="en-GB"/>
        </w:rPr>
        <w:t xml:space="preserve"> </w:t>
      </w:r>
      <w:proofErr w:type="spellStart"/>
      <w:r w:rsidRPr="00EE1C4C">
        <w:rPr>
          <w:lang w:val="en-GB"/>
        </w:rPr>
        <w:t>i</w:t>
      </w:r>
      <w:proofErr w:type="spellEnd"/>
      <w:r w:rsidRPr="00EE1C4C">
        <w:rPr>
          <w:lang w:val="en-GB"/>
        </w:rPr>
        <w:t xml:space="preserve"> </w:t>
      </w:r>
      <w:proofErr w:type="spellStart"/>
      <w:r w:rsidRPr="00EE1C4C">
        <w:rPr>
          <w:lang w:val="en-GB"/>
        </w:rPr>
        <w:t>wedi</w:t>
      </w:r>
      <w:proofErr w:type="spellEnd"/>
      <w:r w:rsidRPr="00EE1C4C">
        <w:rPr>
          <w:lang w:val="en-GB"/>
        </w:rPr>
        <w:t xml:space="preserve"> </w:t>
      </w:r>
      <w:proofErr w:type="spellStart"/>
      <w:r w:rsidRPr="00EE1C4C">
        <w:rPr>
          <w:lang w:val="en-GB"/>
        </w:rPr>
        <w:t>cyflwyno</w:t>
      </w:r>
      <w:proofErr w:type="spellEnd"/>
      <w:r w:rsidRPr="00EE1C4C">
        <w:rPr>
          <w:lang w:val="en-GB"/>
        </w:rPr>
        <w:t xml:space="preserve"> </w:t>
      </w:r>
      <w:proofErr w:type="spellStart"/>
      <w:r w:rsidRPr="00EE1C4C">
        <w:rPr>
          <w:lang w:val="en-GB"/>
        </w:rPr>
        <w:t>unrhyw</w:t>
      </w:r>
      <w:proofErr w:type="spellEnd"/>
      <w:r w:rsidRPr="00EE1C4C">
        <w:rPr>
          <w:lang w:val="en-GB"/>
        </w:rPr>
        <w:t xml:space="preserve"> </w:t>
      </w:r>
      <w:proofErr w:type="spellStart"/>
      <w:r w:rsidRPr="00EE1C4C">
        <w:rPr>
          <w:lang w:val="en-GB"/>
        </w:rPr>
        <w:t>destun</w:t>
      </w:r>
      <w:proofErr w:type="spellEnd"/>
      <w:r w:rsidRPr="00EE1C4C">
        <w:rPr>
          <w:lang w:val="en-GB"/>
        </w:rPr>
        <w:t xml:space="preserve"> </w:t>
      </w:r>
      <w:proofErr w:type="spellStart"/>
      <w:r w:rsidRPr="00EE1C4C">
        <w:rPr>
          <w:lang w:val="en-GB"/>
        </w:rPr>
        <w:t>deallusrwydd</w:t>
      </w:r>
      <w:proofErr w:type="spellEnd"/>
      <w:r w:rsidRPr="00EE1C4C">
        <w:rPr>
          <w:lang w:val="en-GB"/>
        </w:rPr>
        <w:t xml:space="preserve"> </w:t>
      </w:r>
      <w:proofErr w:type="spellStart"/>
      <w:r w:rsidRPr="00EE1C4C">
        <w:rPr>
          <w:lang w:val="en-GB"/>
        </w:rPr>
        <w:t>artiffisial</w:t>
      </w:r>
      <w:proofErr w:type="spellEnd"/>
      <w:r w:rsidRPr="00EE1C4C">
        <w:rPr>
          <w:lang w:val="en-GB"/>
        </w:rPr>
        <w:t xml:space="preserve"> </w:t>
      </w:r>
      <w:proofErr w:type="spellStart"/>
      <w:r w:rsidRPr="00EE1C4C">
        <w:rPr>
          <w:lang w:val="en-GB"/>
        </w:rPr>
        <w:t>cynhyrchiol</w:t>
      </w:r>
      <w:proofErr w:type="spellEnd"/>
      <w:r w:rsidRPr="00EE1C4C">
        <w:rPr>
          <w:lang w:val="en-GB"/>
        </w:rPr>
        <w:t xml:space="preserve"> </w:t>
      </w:r>
      <w:proofErr w:type="spellStart"/>
      <w:r w:rsidRPr="00EE1C4C">
        <w:rPr>
          <w:lang w:val="en-GB"/>
        </w:rPr>
        <w:t>fel</w:t>
      </w:r>
      <w:proofErr w:type="spellEnd"/>
      <w:r w:rsidRPr="00EE1C4C">
        <w:rPr>
          <w:lang w:val="en-GB"/>
        </w:rPr>
        <w:t xml:space="preserve"> </w:t>
      </w:r>
      <w:proofErr w:type="spellStart"/>
      <w:r w:rsidRPr="00EE1C4C">
        <w:rPr>
          <w:lang w:val="en-GB"/>
        </w:rPr>
        <w:t>fy</w:t>
      </w:r>
      <w:proofErr w:type="spellEnd"/>
      <w:r w:rsidRPr="00EE1C4C">
        <w:rPr>
          <w:lang w:val="en-GB"/>
        </w:rPr>
        <w:t xml:space="preserve"> </w:t>
      </w:r>
      <w:proofErr w:type="spellStart"/>
      <w:r w:rsidRPr="00EE1C4C">
        <w:rPr>
          <w:lang w:val="en-GB"/>
        </w:rPr>
        <w:t>ngwaith</w:t>
      </w:r>
      <w:proofErr w:type="spellEnd"/>
      <w:r w:rsidRPr="00EE1C4C">
        <w:rPr>
          <w:lang w:val="en-GB"/>
        </w:rPr>
        <w:t xml:space="preserve"> </w:t>
      </w:r>
      <w:proofErr w:type="spellStart"/>
      <w:r w:rsidRPr="00EE1C4C">
        <w:rPr>
          <w:lang w:val="en-GB"/>
        </w:rPr>
        <w:t>fy</w:t>
      </w:r>
      <w:proofErr w:type="spellEnd"/>
      <w:r w:rsidRPr="00EE1C4C">
        <w:rPr>
          <w:lang w:val="en-GB"/>
        </w:rPr>
        <w:t xml:space="preserve"> </w:t>
      </w:r>
      <w:proofErr w:type="spellStart"/>
      <w:r w:rsidRPr="00EE1C4C">
        <w:rPr>
          <w:lang w:val="en-GB"/>
        </w:rPr>
        <w:t>hun</w:t>
      </w:r>
      <w:proofErr w:type="spellEnd"/>
      <w:r w:rsidRPr="00EE1C4C">
        <w:rPr>
          <w:lang w:val="en-GB"/>
        </w:rPr>
        <w:t xml:space="preserve">. </w:t>
      </w:r>
      <w:proofErr w:type="spellStart"/>
      <w:r w:rsidRPr="00EE1C4C">
        <w:rPr>
          <w:lang w:val="en-GB"/>
        </w:rPr>
        <w:t>Rwy’n</w:t>
      </w:r>
      <w:proofErr w:type="spellEnd"/>
      <w:r w:rsidRPr="00EE1C4C">
        <w:rPr>
          <w:lang w:val="en-GB"/>
        </w:rPr>
        <w:t xml:space="preserve"> </w:t>
      </w:r>
      <w:proofErr w:type="spellStart"/>
      <w:r w:rsidRPr="00EE1C4C">
        <w:rPr>
          <w:lang w:val="en-GB"/>
        </w:rPr>
        <w:t>cadarnhau</w:t>
      </w:r>
      <w:proofErr w:type="spellEnd"/>
      <w:r w:rsidRPr="00EE1C4C">
        <w:rPr>
          <w:lang w:val="en-GB"/>
        </w:rPr>
        <w:t xml:space="preserve"> bod </w:t>
      </w:r>
      <w:proofErr w:type="spellStart"/>
      <w:r w:rsidRPr="00EE1C4C">
        <w:rPr>
          <w:lang w:val="en-GB"/>
        </w:rPr>
        <w:t>gennyf</w:t>
      </w:r>
      <w:proofErr w:type="spellEnd"/>
      <w:r w:rsidRPr="00EE1C4C">
        <w:rPr>
          <w:lang w:val="en-GB"/>
        </w:rPr>
        <w:t xml:space="preserve"> </w:t>
      </w:r>
      <w:proofErr w:type="spellStart"/>
      <w:r w:rsidRPr="00EE1C4C">
        <w:rPr>
          <w:lang w:val="en-GB"/>
        </w:rPr>
        <w:t>gopïau</w:t>
      </w:r>
      <w:proofErr w:type="spellEnd"/>
      <w:r w:rsidRPr="00EE1C4C">
        <w:rPr>
          <w:lang w:val="en-GB"/>
        </w:rPr>
        <w:t xml:space="preserve"> </w:t>
      </w:r>
      <w:proofErr w:type="spellStart"/>
      <w:r w:rsidRPr="00EE1C4C">
        <w:rPr>
          <w:lang w:val="en-GB"/>
        </w:rPr>
        <w:t>o’m</w:t>
      </w:r>
      <w:proofErr w:type="spellEnd"/>
      <w:r w:rsidRPr="00EE1C4C">
        <w:rPr>
          <w:lang w:val="en-GB"/>
        </w:rPr>
        <w:t xml:space="preserve"> </w:t>
      </w:r>
      <w:proofErr w:type="spellStart"/>
      <w:r w:rsidRPr="00EE1C4C">
        <w:rPr>
          <w:lang w:val="en-GB"/>
        </w:rPr>
        <w:t>drafftiau</w:t>
      </w:r>
      <w:proofErr w:type="spellEnd"/>
      <w:r w:rsidRPr="00EE1C4C">
        <w:rPr>
          <w:lang w:val="en-GB"/>
        </w:rPr>
        <w:t xml:space="preserve">, </w:t>
      </w:r>
      <w:proofErr w:type="spellStart"/>
      <w:r w:rsidRPr="00EE1C4C">
        <w:rPr>
          <w:lang w:val="en-GB"/>
        </w:rPr>
        <w:t>fy</w:t>
      </w:r>
      <w:proofErr w:type="spellEnd"/>
      <w:r w:rsidRPr="00EE1C4C">
        <w:rPr>
          <w:lang w:val="en-GB"/>
        </w:rPr>
        <w:t xml:space="preserve"> </w:t>
      </w:r>
      <w:proofErr w:type="spellStart"/>
      <w:r w:rsidRPr="00EE1C4C">
        <w:rPr>
          <w:lang w:val="en-GB"/>
        </w:rPr>
        <w:t>nodiadau</w:t>
      </w:r>
      <w:proofErr w:type="spellEnd"/>
      <w:r w:rsidRPr="00EE1C4C">
        <w:rPr>
          <w:lang w:val="en-GB"/>
        </w:rPr>
        <w:t xml:space="preserve">, ac </w:t>
      </w:r>
      <w:proofErr w:type="spellStart"/>
      <w:r w:rsidRPr="00EE1C4C">
        <w:rPr>
          <w:lang w:val="en-GB"/>
        </w:rPr>
        <w:t>unrhyw</w:t>
      </w:r>
      <w:proofErr w:type="spellEnd"/>
      <w:r w:rsidRPr="00EE1C4C">
        <w:rPr>
          <w:lang w:val="en-GB"/>
        </w:rPr>
        <w:t xml:space="preserve"> </w:t>
      </w:r>
      <w:proofErr w:type="spellStart"/>
      <w:r w:rsidRPr="00EE1C4C">
        <w:rPr>
          <w:lang w:val="en-GB"/>
        </w:rPr>
        <w:t>adnoddau</w:t>
      </w:r>
      <w:proofErr w:type="spellEnd"/>
      <w:r w:rsidRPr="00EE1C4C">
        <w:rPr>
          <w:lang w:val="en-GB"/>
        </w:rPr>
        <w:t xml:space="preserve"> </w:t>
      </w:r>
      <w:proofErr w:type="spellStart"/>
      <w:r w:rsidRPr="00EE1C4C">
        <w:rPr>
          <w:lang w:val="en-GB"/>
        </w:rPr>
        <w:t>eraill</w:t>
      </w:r>
      <w:proofErr w:type="spellEnd"/>
      <w:r w:rsidRPr="00EE1C4C">
        <w:rPr>
          <w:lang w:val="en-GB"/>
        </w:rPr>
        <w:t xml:space="preserve"> y </w:t>
      </w:r>
      <w:proofErr w:type="spellStart"/>
      <w:r w:rsidRPr="00EE1C4C">
        <w:rPr>
          <w:lang w:val="en-GB"/>
        </w:rPr>
        <w:t>defnyddiais</w:t>
      </w:r>
      <w:proofErr w:type="spellEnd"/>
      <w:r w:rsidRPr="00EE1C4C">
        <w:rPr>
          <w:lang w:val="en-GB"/>
        </w:rPr>
        <w:t xml:space="preserve"> </w:t>
      </w:r>
      <w:proofErr w:type="spellStart"/>
      <w:r w:rsidRPr="00EE1C4C">
        <w:rPr>
          <w:lang w:val="en-GB"/>
        </w:rPr>
        <w:t>cyn</w:t>
      </w:r>
      <w:proofErr w:type="spellEnd"/>
      <w:r w:rsidRPr="00EE1C4C">
        <w:rPr>
          <w:lang w:val="en-GB"/>
        </w:rPr>
        <w:t xml:space="preserve"> ac </w:t>
      </w:r>
      <w:proofErr w:type="spellStart"/>
      <w:r w:rsidRPr="00EE1C4C">
        <w:rPr>
          <w:lang w:val="en-GB"/>
        </w:rPr>
        <w:t>ar</w:t>
      </w:r>
      <w:proofErr w:type="spellEnd"/>
      <w:r w:rsidRPr="00EE1C4C">
        <w:rPr>
          <w:lang w:val="en-GB"/>
        </w:rPr>
        <w:t xml:space="preserve"> </w:t>
      </w:r>
      <w:proofErr w:type="spellStart"/>
      <w:r w:rsidRPr="00EE1C4C">
        <w:rPr>
          <w:lang w:val="en-GB"/>
        </w:rPr>
        <w:t>ôl</w:t>
      </w:r>
      <w:proofErr w:type="spellEnd"/>
      <w:r w:rsidRPr="00EE1C4C">
        <w:rPr>
          <w:lang w:val="en-GB"/>
        </w:rPr>
        <w:t xml:space="preserve"> </w:t>
      </w:r>
      <w:proofErr w:type="spellStart"/>
      <w:r w:rsidRPr="00EE1C4C">
        <w:rPr>
          <w:lang w:val="en-GB"/>
        </w:rPr>
        <w:t>defnyddio</w:t>
      </w:r>
      <w:proofErr w:type="spellEnd"/>
      <w:r w:rsidRPr="00EE1C4C">
        <w:rPr>
          <w:lang w:val="en-GB"/>
        </w:rPr>
        <w:t xml:space="preserve"> offer </w:t>
      </w:r>
      <w:proofErr w:type="spellStart"/>
      <w:r w:rsidRPr="00EE1C4C">
        <w:rPr>
          <w:lang w:val="en-GB"/>
        </w:rPr>
        <w:t>deallusrwydd</w:t>
      </w:r>
      <w:proofErr w:type="spellEnd"/>
      <w:r w:rsidRPr="00EE1C4C">
        <w:rPr>
          <w:lang w:val="en-GB"/>
        </w:rPr>
        <w:t xml:space="preserve"> </w:t>
      </w:r>
      <w:proofErr w:type="spellStart"/>
      <w:r w:rsidRPr="00EE1C4C">
        <w:rPr>
          <w:lang w:val="en-GB"/>
        </w:rPr>
        <w:t>artiffisial</w:t>
      </w:r>
      <w:proofErr w:type="spellEnd"/>
      <w:r w:rsidRPr="00EE1C4C">
        <w:rPr>
          <w:lang w:val="en-GB"/>
        </w:rPr>
        <w:t xml:space="preserve"> y </w:t>
      </w:r>
      <w:proofErr w:type="spellStart"/>
      <w:r w:rsidRPr="00EE1C4C">
        <w:rPr>
          <w:lang w:val="en-GB"/>
        </w:rPr>
        <w:t>gellir</w:t>
      </w:r>
      <w:proofErr w:type="spellEnd"/>
      <w:r w:rsidRPr="00EE1C4C">
        <w:rPr>
          <w:lang w:val="en-GB"/>
        </w:rPr>
        <w:t xml:space="preserve"> </w:t>
      </w:r>
      <w:proofErr w:type="spellStart"/>
      <w:r w:rsidRPr="00EE1C4C">
        <w:rPr>
          <w:lang w:val="en-GB"/>
        </w:rPr>
        <w:t>gofyn</w:t>
      </w:r>
      <w:proofErr w:type="spellEnd"/>
      <w:r w:rsidRPr="00EE1C4C">
        <w:rPr>
          <w:lang w:val="en-GB"/>
        </w:rPr>
        <w:t xml:space="preserve"> </w:t>
      </w:r>
      <w:proofErr w:type="spellStart"/>
      <w:r w:rsidRPr="00EE1C4C">
        <w:rPr>
          <w:lang w:val="en-GB"/>
        </w:rPr>
        <w:t>i</w:t>
      </w:r>
      <w:proofErr w:type="spellEnd"/>
      <w:r w:rsidRPr="00EE1C4C">
        <w:rPr>
          <w:lang w:val="en-GB"/>
        </w:rPr>
        <w:t xml:space="preserve"> mi </w:t>
      </w:r>
      <w:proofErr w:type="spellStart"/>
      <w:r w:rsidRPr="00EE1C4C">
        <w:rPr>
          <w:lang w:val="en-GB"/>
        </w:rPr>
        <w:t>eu</w:t>
      </w:r>
      <w:proofErr w:type="spellEnd"/>
      <w:r w:rsidRPr="00EE1C4C">
        <w:rPr>
          <w:lang w:val="en-GB"/>
        </w:rPr>
        <w:t xml:space="preserve"> </w:t>
      </w:r>
      <w:proofErr w:type="spellStart"/>
      <w:r w:rsidRPr="00EE1C4C">
        <w:rPr>
          <w:lang w:val="en-GB"/>
        </w:rPr>
        <w:t>darparu</w:t>
      </w:r>
      <w:proofErr w:type="spellEnd"/>
      <w:r w:rsidRPr="00EE1C4C">
        <w:rPr>
          <w:lang w:val="en-GB"/>
        </w:rPr>
        <w:t xml:space="preserve"> </w:t>
      </w:r>
      <w:proofErr w:type="spellStart"/>
      <w:r w:rsidRPr="00EE1C4C">
        <w:rPr>
          <w:lang w:val="en-GB"/>
        </w:rPr>
        <w:t>fel</w:t>
      </w:r>
      <w:proofErr w:type="spellEnd"/>
      <w:r w:rsidRPr="00EE1C4C">
        <w:rPr>
          <w:lang w:val="en-GB"/>
        </w:rPr>
        <w:t xml:space="preserve"> </w:t>
      </w:r>
      <w:proofErr w:type="spellStart"/>
      <w:r w:rsidRPr="00EE1C4C">
        <w:rPr>
          <w:lang w:val="en-GB"/>
        </w:rPr>
        <w:t>tystiolaeth</w:t>
      </w:r>
      <w:proofErr w:type="spellEnd"/>
      <w:r w:rsidRPr="00EE1C4C">
        <w:rPr>
          <w:lang w:val="en-GB"/>
        </w:rPr>
        <w:t>.</w:t>
      </w:r>
    </w:p>
    <w:p w14:paraId="5A8FB0F0" w14:textId="77777777" w:rsidR="00985B74" w:rsidRPr="008E4EB6" w:rsidRDefault="00985B74" w:rsidP="00985B74"/>
    <w:p w14:paraId="546ECDF0" w14:textId="77777777" w:rsidR="00985B74" w:rsidRDefault="00985B74">
      <w:pPr>
        <w:rPr>
          <w:b/>
          <w:bCs/>
        </w:rPr>
      </w:pPr>
    </w:p>
    <w:tbl>
      <w:tblPr>
        <w:tblStyle w:val="TableGrid"/>
        <w:tblpPr w:leftFromText="180" w:rightFromText="180" w:vertAnchor="text" w:horzAnchor="margin" w:tblpY="325"/>
        <w:tblW w:w="9282" w:type="dxa"/>
        <w:tblLook w:val="04A0" w:firstRow="1" w:lastRow="0" w:firstColumn="1" w:lastColumn="0" w:noHBand="0" w:noVBand="1"/>
      </w:tblPr>
      <w:tblGrid>
        <w:gridCol w:w="3256"/>
        <w:gridCol w:w="3118"/>
        <w:gridCol w:w="2908"/>
      </w:tblGrid>
      <w:tr w:rsidR="00BC46C2" w:rsidRPr="00096A37" w14:paraId="26E4107E" w14:textId="77777777" w:rsidTr="00002194">
        <w:trPr>
          <w:trHeight w:val="360"/>
        </w:trPr>
        <w:tc>
          <w:tcPr>
            <w:tcW w:w="3256" w:type="dxa"/>
            <w:tcBorders>
              <w:top w:val="single" w:sz="4" w:space="0" w:color="auto"/>
              <w:left w:val="single" w:sz="4" w:space="0" w:color="auto"/>
              <w:bottom w:val="single" w:sz="4" w:space="0" w:color="auto"/>
              <w:right w:val="single" w:sz="4" w:space="0" w:color="auto"/>
            </w:tcBorders>
            <w:hideMark/>
          </w:tcPr>
          <w:p w14:paraId="444F822A" w14:textId="77777777" w:rsidR="00BC46C2" w:rsidRPr="00096A37" w:rsidRDefault="00BC46C2" w:rsidP="00002194">
            <w:pPr>
              <w:spacing w:after="160" w:line="278" w:lineRule="auto"/>
            </w:pPr>
            <w:r w:rsidRPr="00096A37">
              <w:t>Targedau o’r adborth modwl diwethaf</w:t>
            </w:r>
          </w:p>
        </w:tc>
        <w:tc>
          <w:tcPr>
            <w:tcW w:w="3118" w:type="dxa"/>
            <w:tcBorders>
              <w:top w:val="single" w:sz="4" w:space="0" w:color="auto"/>
              <w:left w:val="single" w:sz="4" w:space="0" w:color="auto"/>
              <w:bottom w:val="single" w:sz="4" w:space="0" w:color="auto"/>
              <w:right w:val="single" w:sz="4" w:space="0" w:color="auto"/>
            </w:tcBorders>
            <w:hideMark/>
          </w:tcPr>
          <w:p w14:paraId="394159B4" w14:textId="77777777" w:rsidR="00BC46C2" w:rsidRPr="00096A37" w:rsidRDefault="00BC46C2" w:rsidP="00002194">
            <w:pPr>
              <w:spacing w:after="160" w:line="278" w:lineRule="auto"/>
            </w:pPr>
            <w:r w:rsidRPr="00096A37">
              <w:t>Sut ydych wedi gweithio ar hwn?</w:t>
            </w:r>
          </w:p>
        </w:tc>
        <w:tc>
          <w:tcPr>
            <w:tcW w:w="2908" w:type="dxa"/>
            <w:tcBorders>
              <w:top w:val="single" w:sz="4" w:space="0" w:color="auto"/>
              <w:left w:val="single" w:sz="4" w:space="0" w:color="auto"/>
              <w:bottom w:val="single" w:sz="4" w:space="0" w:color="auto"/>
              <w:right w:val="single" w:sz="4" w:space="0" w:color="auto"/>
            </w:tcBorders>
          </w:tcPr>
          <w:p w14:paraId="1B1B1D11" w14:textId="77777777" w:rsidR="00BC46C2" w:rsidRPr="00096A37" w:rsidRDefault="00BC46C2" w:rsidP="00002194">
            <w:pPr>
              <w:spacing w:after="160" w:line="278" w:lineRule="auto"/>
            </w:pPr>
            <w:r w:rsidRPr="00096A37">
              <w:t>Mae enghraifft ar gael yn...</w:t>
            </w:r>
          </w:p>
          <w:p w14:paraId="7A36E45F" w14:textId="77777777" w:rsidR="00BC46C2" w:rsidRPr="00096A37" w:rsidRDefault="00BC46C2" w:rsidP="00002194">
            <w:pPr>
              <w:spacing w:after="160" w:line="278" w:lineRule="auto"/>
            </w:pPr>
          </w:p>
        </w:tc>
      </w:tr>
      <w:tr w:rsidR="00BC46C2" w:rsidRPr="00096A37" w14:paraId="54F7E993" w14:textId="77777777" w:rsidTr="00002194">
        <w:trPr>
          <w:trHeight w:val="338"/>
        </w:trPr>
        <w:tc>
          <w:tcPr>
            <w:tcW w:w="3256" w:type="dxa"/>
            <w:tcBorders>
              <w:top w:val="single" w:sz="4" w:space="0" w:color="auto"/>
              <w:left w:val="single" w:sz="4" w:space="0" w:color="auto"/>
              <w:bottom w:val="single" w:sz="4" w:space="0" w:color="auto"/>
              <w:right w:val="single" w:sz="4" w:space="0" w:color="auto"/>
            </w:tcBorders>
          </w:tcPr>
          <w:p w14:paraId="77CA5095" w14:textId="77777777" w:rsidR="005B3E0C" w:rsidRPr="005B3E0C" w:rsidRDefault="005B3E0C" w:rsidP="005B3E0C">
            <w:pPr>
              <w:rPr>
                <w:lang w:val="en-GB"/>
              </w:rPr>
            </w:pPr>
            <w:r w:rsidRPr="005B3E0C">
              <w:rPr>
                <w:lang w:val="en-GB"/>
              </w:rPr>
              <w:t>*</w:t>
            </w:r>
            <w:proofErr w:type="spellStart"/>
            <w:r w:rsidRPr="005B3E0C">
              <w:rPr>
                <w:lang w:val="en-GB"/>
              </w:rPr>
              <w:t>Defnyddio</w:t>
            </w:r>
            <w:proofErr w:type="spellEnd"/>
            <w:r w:rsidRPr="005B3E0C">
              <w:rPr>
                <w:lang w:val="en-GB"/>
              </w:rPr>
              <w:t xml:space="preserve"> </w:t>
            </w:r>
            <w:proofErr w:type="spellStart"/>
            <w:r w:rsidRPr="005B3E0C">
              <w:rPr>
                <w:lang w:val="en-GB"/>
              </w:rPr>
              <w:t>ffynonellau</w:t>
            </w:r>
            <w:proofErr w:type="spellEnd"/>
            <w:r w:rsidRPr="005B3E0C">
              <w:rPr>
                <w:lang w:val="en-GB"/>
              </w:rPr>
              <w:t xml:space="preserve"> </w:t>
            </w:r>
            <w:proofErr w:type="spellStart"/>
            <w:r w:rsidRPr="005B3E0C">
              <w:rPr>
                <w:lang w:val="en-GB"/>
              </w:rPr>
              <w:t>dibynadwy</w:t>
            </w:r>
            <w:proofErr w:type="spellEnd"/>
            <w:r w:rsidRPr="005B3E0C">
              <w:rPr>
                <w:lang w:val="en-GB"/>
              </w:rPr>
              <w:t xml:space="preserve"> </w:t>
            </w:r>
            <w:proofErr w:type="spellStart"/>
            <w:r w:rsidRPr="005B3E0C">
              <w:rPr>
                <w:lang w:val="en-GB"/>
              </w:rPr>
              <w:t>yn</w:t>
            </w:r>
            <w:proofErr w:type="spellEnd"/>
            <w:r w:rsidRPr="005B3E0C">
              <w:rPr>
                <w:lang w:val="en-GB"/>
              </w:rPr>
              <w:t xml:space="preserve"> </w:t>
            </w:r>
            <w:proofErr w:type="spellStart"/>
            <w:r w:rsidRPr="005B3E0C">
              <w:rPr>
                <w:lang w:val="en-GB"/>
              </w:rPr>
              <w:t>hytrach</w:t>
            </w:r>
            <w:proofErr w:type="spellEnd"/>
            <w:r w:rsidRPr="005B3E0C">
              <w:rPr>
                <w:lang w:val="en-GB"/>
              </w:rPr>
              <w:t xml:space="preserve"> </w:t>
            </w:r>
            <w:proofErr w:type="spellStart"/>
            <w:r w:rsidRPr="005B3E0C">
              <w:rPr>
                <w:lang w:val="en-GB"/>
              </w:rPr>
              <w:t>na</w:t>
            </w:r>
            <w:proofErr w:type="spellEnd"/>
            <w:r w:rsidRPr="005B3E0C">
              <w:rPr>
                <w:lang w:val="en-GB"/>
              </w:rPr>
              <w:t xml:space="preserve"> </w:t>
            </w:r>
            <w:proofErr w:type="spellStart"/>
            <w:r w:rsidRPr="005B3E0C">
              <w:rPr>
                <w:lang w:val="en-GB"/>
              </w:rPr>
              <w:t>gor</w:t>
            </w:r>
            <w:proofErr w:type="spellEnd"/>
            <w:r w:rsidRPr="005B3E0C">
              <w:rPr>
                <w:lang w:val="en-GB"/>
              </w:rPr>
              <w:t xml:space="preserve"> </w:t>
            </w:r>
            <w:proofErr w:type="spellStart"/>
            <w:r w:rsidRPr="005B3E0C">
              <w:rPr>
                <w:lang w:val="en-GB"/>
              </w:rPr>
              <w:t>ddibynu</w:t>
            </w:r>
            <w:proofErr w:type="spellEnd"/>
            <w:r w:rsidRPr="005B3E0C">
              <w:rPr>
                <w:lang w:val="en-GB"/>
              </w:rPr>
              <w:t xml:space="preserve"> </w:t>
            </w:r>
            <w:proofErr w:type="spellStart"/>
            <w:r w:rsidRPr="005B3E0C">
              <w:rPr>
                <w:lang w:val="en-GB"/>
              </w:rPr>
              <w:t>ar</w:t>
            </w:r>
            <w:proofErr w:type="spellEnd"/>
            <w:r w:rsidRPr="005B3E0C">
              <w:rPr>
                <w:lang w:val="en-GB"/>
              </w:rPr>
              <w:t xml:space="preserve"> y </w:t>
            </w:r>
            <w:proofErr w:type="spellStart"/>
            <w:r w:rsidRPr="005B3E0C">
              <w:rPr>
                <w:lang w:val="en-GB"/>
              </w:rPr>
              <w:t>rhyngrwyd</w:t>
            </w:r>
            <w:proofErr w:type="spellEnd"/>
            <w:r w:rsidRPr="005B3E0C">
              <w:rPr>
                <w:lang w:val="en-GB"/>
              </w:rPr>
              <w:t>.</w:t>
            </w:r>
          </w:p>
          <w:p w14:paraId="7FF289E2" w14:textId="77777777" w:rsidR="00BC46C2" w:rsidRPr="00096A37" w:rsidRDefault="00BC46C2" w:rsidP="00BC46C2"/>
        </w:tc>
        <w:tc>
          <w:tcPr>
            <w:tcW w:w="3118" w:type="dxa"/>
            <w:tcBorders>
              <w:top w:val="single" w:sz="4" w:space="0" w:color="auto"/>
              <w:left w:val="single" w:sz="4" w:space="0" w:color="auto"/>
              <w:bottom w:val="single" w:sz="4" w:space="0" w:color="auto"/>
              <w:right w:val="single" w:sz="4" w:space="0" w:color="auto"/>
            </w:tcBorders>
            <w:hideMark/>
          </w:tcPr>
          <w:p w14:paraId="16A09692" w14:textId="545BD9DF" w:rsidR="00BC46C2" w:rsidRPr="00096A37" w:rsidRDefault="005B3E0C" w:rsidP="00002194">
            <w:pPr>
              <w:spacing w:after="160" w:line="278" w:lineRule="auto"/>
            </w:pPr>
            <w:r>
              <w:t>Edrych am ffynonellau gwahanol</w:t>
            </w:r>
          </w:p>
        </w:tc>
        <w:tc>
          <w:tcPr>
            <w:tcW w:w="2908" w:type="dxa"/>
            <w:tcBorders>
              <w:top w:val="single" w:sz="4" w:space="0" w:color="auto"/>
              <w:left w:val="single" w:sz="4" w:space="0" w:color="auto"/>
              <w:bottom w:val="single" w:sz="4" w:space="0" w:color="auto"/>
              <w:right w:val="single" w:sz="4" w:space="0" w:color="auto"/>
            </w:tcBorders>
          </w:tcPr>
          <w:p w14:paraId="29BD0F12" w14:textId="77777777" w:rsidR="00BC46C2" w:rsidRPr="00096A37" w:rsidRDefault="00BC46C2" w:rsidP="00002194">
            <w:pPr>
              <w:spacing w:after="160" w:line="278" w:lineRule="auto"/>
            </w:pPr>
          </w:p>
        </w:tc>
      </w:tr>
      <w:tr w:rsidR="00BC46C2" w:rsidRPr="00096A37" w14:paraId="08585BDA" w14:textId="77777777" w:rsidTr="00002194">
        <w:trPr>
          <w:trHeight w:val="338"/>
        </w:trPr>
        <w:tc>
          <w:tcPr>
            <w:tcW w:w="3256" w:type="dxa"/>
            <w:tcBorders>
              <w:top w:val="single" w:sz="4" w:space="0" w:color="auto"/>
              <w:left w:val="single" w:sz="4" w:space="0" w:color="auto"/>
              <w:bottom w:val="single" w:sz="4" w:space="0" w:color="auto"/>
              <w:right w:val="single" w:sz="4" w:space="0" w:color="auto"/>
            </w:tcBorders>
          </w:tcPr>
          <w:p w14:paraId="386B4EDA" w14:textId="2ABE4776" w:rsidR="00BC46C2" w:rsidRPr="00096A37" w:rsidRDefault="005B3E0C" w:rsidP="00002194">
            <w:pPr>
              <w:spacing w:after="160" w:line="278" w:lineRule="auto"/>
            </w:pPr>
            <w:r w:rsidRPr="005B3E0C">
              <w:t>*Parhau i wirio dy waith yn ofalus cyn cyflwyno.</w:t>
            </w:r>
          </w:p>
          <w:p w14:paraId="07BCD57E" w14:textId="77777777" w:rsidR="00BC46C2" w:rsidRPr="00096A37" w:rsidRDefault="00BC46C2" w:rsidP="00002194">
            <w:pPr>
              <w:spacing w:after="160" w:line="278" w:lineRule="auto"/>
            </w:pPr>
          </w:p>
        </w:tc>
        <w:tc>
          <w:tcPr>
            <w:tcW w:w="3118" w:type="dxa"/>
            <w:tcBorders>
              <w:top w:val="single" w:sz="4" w:space="0" w:color="auto"/>
              <w:left w:val="single" w:sz="4" w:space="0" w:color="auto"/>
              <w:bottom w:val="single" w:sz="4" w:space="0" w:color="auto"/>
              <w:right w:val="single" w:sz="4" w:space="0" w:color="auto"/>
            </w:tcBorders>
            <w:hideMark/>
          </w:tcPr>
          <w:p w14:paraId="72570382" w14:textId="39F5D498" w:rsidR="00BC46C2" w:rsidRPr="00096A37" w:rsidRDefault="005B3E0C" w:rsidP="00002194">
            <w:pPr>
              <w:spacing w:after="160" w:line="278" w:lineRule="auto"/>
            </w:pPr>
            <w:r>
              <w:t xml:space="preserve">Parhau i wirio fy </w:t>
            </w:r>
            <w:proofErr w:type="spellStart"/>
            <w:r>
              <w:t>nghwaith</w:t>
            </w:r>
            <w:proofErr w:type="spellEnd"/>
            <w:r>
              <w:t xml:space="preserve"> </w:t>
            </w:r>
          </w:p>
        </w:tc>
        <w:tc>
          <w:tcPr>
            <w:tcW w:w="2908" w:type="dxa"/>
            <w:tcBorders>
              <w:top w:val="single" w:sz="4" w:space="0" w:color="auto"/>
              <w:left w:val="single" w:sz="4" w:space="0" w:color="auto"/>
              <w:bottom w:val="single" w:sz="4" w:space="0" w:color="auto"/>
              <w:right w:val="single" w:sz="4" w:space="0" w:color="auto"/>
            </w:tcBorders>
          </w:tcPr>
          <w:p w14:paraId="0F2E9009" w14:textId="77777777" w:rsidR="00BC46C2" w:rsidRPr="00096A37" w:rsidRDefault="00BC46C2" w:rsidP="00002194">
            <w:pPr>
              <w:spacing w:after="160" w:line="278" w:lineRule="auto"/>
            </w:pPr>
          </w:p>
        </w:tc>
      </w:tr>
      <w:tr w:rsidR="00BC46C2" w:rsidRPr="00096A37" w14:paraId="1F4CF2F4" w14:textId="77777777" w:rsidTr="00002194">
        <w:trPr>
          <w:trHeight w:val="338"/>
        </w:trPr>
        <w:tc>
          <w:tcPr>
            <w:tcW w:w="3256" w:type="dxa"/>
            <w:tcBorders>
              <w:top w:val="single" w:sz="4" w:space="0" w:color="auto"/>
              <w:left w:val="single" w:sz="4" w:space="0" w:color="auto"/>
              <w:bottom w:val="single" w:sz="4" w:space="0" w:color="auto"/>
              <w:right w:val="single" w:sz="4" w:space="0" w:color="auto"/>
            </w:tcBorders>
          </w:tcPr>
          <w:p w14:paraId="61E26B26" w14:textId="3163F8D7" w:rsidR="00BC46C2" w:rsidRPr="00096A37" w:rsidRDefault="005B3E0C" w:rsidP="00002194">
            <w:pPr>
              <w:spacing w:after="160" w:line="278" w:lineRule="auto"/>
            </w:pPr>
            <w:r w:rsidRPr="005B3E0C">
              <w:t xml:space="preserve">*Parhau i </w:t>
            </w:r>
            <w:proofErr w:type="spellStart"/>
            <w:r w:rsidRPr="005B3E0C">
              <w:t>syntheseddio</w:t>
            </w:r>
            <w:proofErr w:type="spellEnd"/>
            <w:r w:rsidRPr="005B3E0C">
              <w:t xml:space="preserve"> ymchwil i'r gwaith.</w:t>
            </w:r>
          </w:p>
        </w:tc>
        <w:tc>
          <w:tcPr>
            <w:tcW w:w="3118" w:type="dxa"/>
            <w:tcBorders>
              <w:top w:val="single" w:sz="4" w:space="0" w:color="auto"/>
              <w:left w:val="single" w:sz="4" w:space="0" w:color="auto"/>
              <w:bottom w:val="single" w:sz="4" w:space="0" w:color="auto"/>
              <w:right w:val="single" w:sz="4" w:space="0" w:color="auto"/>
            </w:tcBorders>
            <w:hideMark/>
          </w:tcPr>
          <w:p w14:paraId="463580E6" w14:textId="77777777" w:rsidR="00BC46C2" w:rsidRPr="00096A37" w:rsidRDefault="00BC46C2" w:rsidP="00002194">
            <w:pPr>
              <w:spacing w:after="160" w:line="278" w:lineRule="auto"/>
            </w:pPr>
            <w:r w:rsidRPr="00096A37">
              <w:t>Parhau i syntheseiddio trwy defnyddio fy ymchwil</w:t>
            </w:r>
          </w:p>
        </w:tc>
        <w:tc>
          <w:tcPr>
            <w:tcW w:w="2908" w:type="dxa"/>
            <w:tcBorders>
              <w:top w:val="single" w:sz="4" w:space="0" w:color="auto"/>
              <w:left w:val="single" w:sz="4" w:space="0" w:color="auto"/>
              <w:bottom w:val="single" w:sz="4" w:space="0" w:color="auto"/>
              <w:right w:val="single" w:sz="4" w:space="0" w:color="auto"/>
            </w:tcBorders>
          </w:tcPr>
          <w:p w14:paraId="0D9EC735" w14:textId="77777777" w:rsidR="00BC46C2" w:rsidRPr="00096A37" w:rsidRDefault="00BC46C2" w:rsidP="00002194">
            <w:pPr>
              <w:spacing w:after="160" w:line="278" w:lineRule="auto"/>
            </w:pPr>
          </w:p>
        </w:tc>
      </w:tr>
    </w:tbl>
    <w:p w14:paraId="4338AF43" w14:textId="77777777" w:rsidR="00985B74" w:rsidRDefault="00985B74">
      <w:pPr>
        <w:rPr>
          <w:b/>
          <w:bCs/>
        </w:rPr>
      </w:pPr>
    </w:p>
    <w:p w14:paraId="0A724B91" w14:textId="77777777" w:rsidR="00985B74" w:rsidRDefault="00985B74">
      <w:pPr>
        <w:rPr>
          <w:b/>
          <w:bCs/>
        </w:rPr>
      </w:pPr>
    </w:p>
    <w:p w14:paraId="1DEA787F" w14:textId="77777777" w:rsidR="00985B74" w:rsidRDefault="00985B74">
      <w:pPr>
        <w:rPr>
          <w:b/>
          <w:bCs/>
        </w:rPr>
      </w:pPr>
    </w:p>
    <w:p w14:paraId="4D622595" w14:textId="77777777" w:rsidR="00985B74" w:rsidRDefault="00985B74">
      <w:pPr>
        <w:rPr>
          <w:b/>
          <w:bCs/>
        </w:rPr>
      </w:pPr>
    </w:p>
    <w:p w14:paraId="03B0CEA1" w14:textId="77777777" w:rsidR="00985B74" w:rsidRDefault="00985B74">
      <w:pPr>
        <w:rPr>
          <w:b/>
          <w:bCs/>
        </w:rPr>
      </w:pPr>
    </w:p>
    <w:p w14:paraId="0F507475" w14:textId="77777777" w:rsidR="00985B74" w:rsidRDefault="00985B74">
      <w:pPr>
        <w:rPr>
          <w:b/>
          <w:bCs/>
        </w:rPr>
      </w:pPr>
    </w:p>
    <w:p w14:paraId="6A03EEC0" w14:textId="77777777" w:rsidR="00985B74" w:rsidRDefault="00985B74">
      <w:pPr>
        <w:rPr>
          <w:b/>
          <w:bCs/>
        </w:rPr>
      </w:pPr>
    </w:p>
    <w:p w14:paraId="5F03B85E" w14:textId="77777777" w:rsidR="00985B74" w:rsidRDefault="00985B74">
      <w:pPr>
        <w:rPr>
          <w:b/>
          <w:bCs/>
        </w:rPr>
      </w:pPr>
    </w:p>
    <w:p w14:paraId="13455C56" w14:textId="14AC39EE" w:rsidR="008469D2" w:rsidRPr="00D772F9" w:rsidRDefault="00002102">
      <w:r w:rsidRPr="00D772F9">
        <w:t xml:space="preserve">Cyflwyniad </w:t>
      </w:r>
    </w:p>
    <w:p w14:paraId="3AE9CB3A" w14:textId="620107F4" w:rsidR="006D0103" w:rsidRPr="006D0103" w:rsidRDefault="005B3E0C" w:rsidP="00BC4627">
      <w:pPr>
        <w:rPr>
          <w:lang w:val="en-GB"/>
        </w:rPr>
      </w:pPr>
      <w:r>
        <w:rPr>
          <w:rFonts w:ascii="Aptos" w:hAnsi="Aptos" w:cs="Aptos"/>
        </w:rPr>
        <w:t xml:space="preserve">Yn ystod y blynyddoedd diwethaf, bu cydnabyddiaeth gynyddol o'r rôl bwerus y gall cydweithredu ysgol-gymuned ei chwarae wrth lunio profiadau addysgol ystyrlon. Yn Ysgol A yn Abertawe, wedi'i lleoli mewn ardal lled-wledig gydag ymdeimlad cryf o hunaniaeth leol, mae'r disgyblion wedi'u hamgylchynu gan gyfoeth o wybodaeth gymunedol a photensial sy'n aml heb ei ddefnyddio yn yr ystafell ddosbarth. Eto, ochr yn ochr â'r cyd-destun cyfoethog hwn, mae pryderon cynyddol hefyd ynglŷn â datgysylltu ymhlith cenedlaethau iau - yn enwedig pan ddaw i gyfrifoldeb dinesig, gofal amgylcheddol, a datrys problemau mewn lleoliadau byd go iawn. Mae'r cynnig prosiect hwn yn ymateb i'r pryderon hynny drwy greu </w:t>
      </w:r>
      <w:r>
        <w:rPr>
          <w:rFonts w:ascii="Aptos" w:hAnsi="Aptos" w:cs="Aptos"/>
          <w:b/>
          <w:bCs/>
        </w:rPr>
        <w:t>"</w:t>
      </w:r>
      <w:proofErr w:type="spellStart"/>
      <w:r>
        <w:rPr>
          <w:rFonts w:ascii="Aptos" w:hAnsi="Aptos" w:cs="Aptos"/>
        </w:rPr>
        <w:t>Little</w:t>
      </w:r>
      <w:proofErr w:type="spellEnd"/>
      <w:r>
        <w:rPr>
          <w:rFonts w:ascii="Aptos" w:hAnsi="Aptos" w:cs="Aptos"/>
        </w:rPr>
        <w:t xml:space="preserve"> </w:t>
      </w:r>
      <w:proofErr w:type="spellStart"/>
      <w:r>
        <w:rPr>
          <w:rFonts w:ascii="Aptos" w:hAnsi="Aptos" w:cs="Aptos"/>
        </w:rPr>
        <w:t>Fixers</w:t>
      </w:r>
      <w:proofErr w:type="spellEnd"/>
      <w:r>
        <w:rPr>
          <w:rFonts w:ascii="Aptos" w:hAnsi="Aptos" w:cs="Aptos"/>
        </w:rPr>
        <w:t>: Y gymuned o gwmpas", menter sy'n canolbwyntio ar y gymuned dan arweiniad plant sy'n anelu at ddatblygu asiantaeth ddinesig, sgiliau cydweithredu ac ymwybyddiaeth gymdeithasol disgyblion.</w:t>
      </w:r>
    </w:p>
    <w:p w14:paraId="36264DCE" w14:textId="77777777" w:rsidR="006D0103" w:rsidRDefault="006D0103" w:rsidP="00BC4627">
      <w:r w:rsidRPr="006D0103">
        <w:t>Mae'r prosiect hwn yn eistedd yn gadarn o fewn gwerthoedd Cwricwlwm Cymru (Llywodraeth Cymru, 2020)</w:t>
      </w:r>
      <w:r w:rsidRPr="006D0103">
        <w:rPr>
          <w:b/>
          <w:bCs/>
        </w:rPr>
        <w:t>,</w:t>
      </w:r>
      <w:r w:rsidRPr="006D0103">
        <w:t xml:space="preserve"> sy'n ceisio datblygu dysgwyr sy'n "ddinasyddion moesegol, gwybodus" ac yn "gyfranwyr mentrus, creadigol." Mae ymchwil wedi cefnogi ers amser maith pwysigrwydd dysgu dilys, seiliedig ar le sy'n grymuso plant i gymryd camau ystyrlon (</w:t>
      </w:r>
      <w:proofErr w:type="spellStart"/>
      <w:r w:rsidRPr="006D0103">
        <w:t>Beane</w:t>
      </w:r>
      <w:proofErr w:type="spellEnd"/>
      <w:r w:rsidRPr="006D0103">
        <w:t xml:space="preserve">, 1997; </w:t>
      </w:r>
      <w:proofErr w:type="spellStart"/>
      <w:r w:rsidRPr="006D0103">
        <w:t>Gruenewald</w:t>
      </w:r>
      <w:proofErr w:type="spellEnd"/>
      <w:r w:rsidRPr="006D0103">
        <w:t>, 2003). Trwy annog disgyblion i nodi problemau lleol bach ond effeithiol a gweithio gyda'r gymuned ehangach i'w datrys, mae "</w:t>
      </w:r>
      <w:proofErr w:type="spellStart"/>
      <w:r w:rsidRPr="006D0103">
        <w:t>Little</w:t>
      </w:r>
      <w:proofErr w:type="spellEnd"/>
      <w:r w:rsidRPr="006D0103">
        <w:t xml:space="preserve"> </w:t>
      </w:r>
      <w:proofErr w:type="spellStart"/>
      <w:r w:rsidRPr="006D0103">
        <w:t>Fixers</w:t>
      </w:r>
      <w:proofErr w:type="spellEnd"/>
      <w:r w:rsidRPr="006D0103">
        <w:t xml:space="preserve">" yn cynnig dull ymarferol, trawsgwricwlaidd o ddysgu sy'n seiliedig ar brofiad byw plant. Yn bwysig, mae hefyd yn cefnogi datblygiad hunaniaeth ddinesig o oedran cynnar - rhywbeth mae </w:t>
      </w:r>
      <w:proofErr w:type="spellStart"/>
      <w:r w:rsidRPr="006D0103">
        <w:t>Biesta</w:t>
      </w:r>
      <w:proofErr w:type="spellEnd"/>
      <w:r w:rsidRPr="006D0103">
        <w:t xml:space="preserve"> (2011) ac </w:t>
      </w:r>
      <w:proofErr w:type="spellStart"/>
      <w:r w:rsidRPr="006D0103">
        <w:t>Osler</w:t>
      </w:r>
      <w:proofErr w:type="spellEnd"/>
      <w:r w:rsidRPr="006D0103">
        <w:t xml:space="preserve"> </w:t>
      </w:r>
      <w:proofErr w:type="spellStart"/>
      <w:r w:rsidRPr="006D0103">
        <w:t>and</w:t>
      </w:r>
      <w:proofErr w:type="spellEnd"/>
      <w:r w:rsidRPr="006D0103">
        <w:t xml:space="preserve"> </w:t>
      </w:r>
      <w:proofErr w:type="spellStart"/>
      <w:r w:rsidRPr="006D0103">
        <w:t>Starkey</w:t>
      </w:r>
      <w:proofErr w:type="spellEnd"/>
      <w:r w:rsidRPr="006D0103">
        <w:t xml:space="preserve"> (2005) yn dadlau ei fod yn hanfodol ar gyfer ymgysylltu democrataidd hirdymor.</w:t>
      </w:r>
    </w:p>
    <w:p w14:paraId="3E450315" w14:textId="77777777" w:rsidR="006E2BE9" w:rsidRDefault="006E2BE9" w:rsidP="00BC4627"/>
    <w:p w14:paraId="62600016" w14:textId="774ECDF7" w:rsidR="006E2BE9" w:rsidRDefault="006E2BE9" w:rsidP="00BC4627">
      <w:r>
        <w:t>L</w:t>
      </w:r>
      <w:r w:rsidR="00031DAF">
        <w:t xml:space="preserve">lenyddiaeth </w:t>
      </w:r>
      <w:r w:rsidR="00F16250">
        <w:t xml:space="preserve">– </w:t>
      </w:r>
      <w:r w:rsidR="00143EB4">
        <w:t xml:space="preserve">793 </w:t>
      </w:r>
      <w:proofErr w:type="spellStart"/>
      <w:r w:rsidR="00F16250">
        <w:t>words</w:t>
      </w:r>
      <w:proofErr w:type="spellEnd"/>
    </w:p>
    <w:p w14:paraId="2553F092" w14:textId="03BA7145" w:rsidR="006E2BE9" w:rsidRDefault="005B3E0C" w:rsidP="00BC4627">
      <w:r>
        <w:rPr>
          <w:rFonts w:ascii="Aptos" w:hAnsi="Aptos" w:cs="Aptos"/>
        </w:rPr>
        <w:t>Mae’r syniad o gydweithredu ysgol-gymuned wedi bod yn cael sylw sylweddol mewn ymchwil addysgol, yn enwedig o ran sut y gall wella dysgu, datblygiad a chyfrifoldeb cymdeithasol myfyrwyr. Penderfynwyd ar gynnig prosiect “</w:t>
      </w:r>
      <w:proofErr w:type="spellStart"/>
      <w:r>
        <w:rPr>
          <w:rFonts w:ascii="Aptos" w:hAnsi="Aptos" w:cs="Aptos"/>
        </w:rPr>
        <w:t>Little</w:t>
      </w:r>
      <w:proofErr w:type="spellEnd"/>
      <w:r>
        <w:rPr>
          <w:rFonts w:ascii="Aptos" w:hAnsi="Aptos" w:cs="Aptos"/>
        </w:rPr>
        <w:t xml:space="preserve"> </w:t>
      </w:r>
      <w:proofErr w:type="spellStart"/>
      <w:r>
        <w:rPr>
          <w:rFonts w:ascii="Aptos" w:hAnsi="Aptos" w:cs="Aptos"/>
        </w:rPr>
        <w:t>Fixers</w:t>
      </w:r>
      <w:proofErr w:type="spellEnd"/>
      <w:r>
        <w:rPr>
          <w:rFonts w:ascii="Aptos" w:hAnsi="Aptos" w:cs="Aptos"/>
        </w:rPr>
        <w:t>” yn tynnu ar ystod eang o lenyddiaeth sy’n cefnogi’r manteision o gynnwys plant mewn tasgau datrys problemau yn y gymuned fel tan o’u profiad addysgol.</w:t>
      </w:r>
    </w:p>
    <w:p w14:paraId="7E5F993D" w14:textId="7A814DEC" w:rsidR="00D77EA5" w:rsidRDefault="005B3E0C" w:rsidP="00E90A89">
      <w:r>
        <w:rPr>
          <w:rFonts w:ascii="Aptos" w:hAnsi="Aptos" w:cs="Aptos"/>
        </w:rPr>
        <w:t>Mae'r dewis i ganolbwyntio'r prosiect "</w:t>
      </w:r>
      <w:proofErr w:type="spellStart"/>
      <w:r>
        <w:rPr>
          <w:rFonts w:ascii="Aptos" w:hAnsi="Aptos" w:cs="Aptos"/>
        </w:rPr>
        <w:t>Little</w:t>
      </w:r>
      <w:proofErr w:type="spellEnd"/>
      <w:r>
        <w:rPr>
          <w:rFonts w:ascii="Aptos" w:hAnsi="Aptos" w:cs="Aptos"/>
        </w:rPr>
        <w:t xml:space="preserve"> </w:t>
      </w:r>
      <w:proofErr w:type="spellStart"/>
      <w:r>
        <w:rPr>
          <w:rFonts w:ascii="Aptos" w:hAnsi="Aptos" w:cs="Aptos"/>
        </w:rPr>
        <w:t>Fixers</w:t>
      </w:r>
      <w:proofErr w:type="spellEnd"/>
      <w:r>
        <w:rPr>
          <w:rFonts w:ascii="Aptos" w:hAnsi="Aptos" w:cs="Aptos"/>
        </w:rPr>
        <w:t xml:space="preserve">" o amgylch ymgysylltu dinesig wedi'i seilio ar y ddealltwriaeth y gall cyflwyno plant i ddinasyddiaeth weithredol yn gynnar chwarae rhan allweddol wrth ddatblygu eu hunaniaeth ddinesig a'u hymdeimlad o gyfrifoldeb cymdeithasol. Mae </w:t>
      </w:r>
      <w:proofErr w:type="spellStart"/>
      <w:r>
        <w:rPr>
          <w:rFonts w:ascii="Aptos" w:hAnsi="Aptos" w:cs="Aptos"/>
        </w:rPr>
        <w:t>Osler</w:t>
      </w:r>
      <w:proofErr w:type="spellEnd"/>
      <w:r>
        <w:rPr>
          <w:rFonts w:ascii="Aptos" w:hAnsi="Aptos" w:cs="Aptos"/>
        </w:rPr>
        <w:t xml:space="preserve"> a </w:t>
      </w:r>
      <w:proofErr w:type="spellStart"/>
      <w:r>
        <w:rPr>
          <w:rFonts w:ascii="Aptos" w:hAnsi="Aptos" w:cs="Aptos"/>
        </w:rPr>
        <w:t>Starkey</w:t>
      </w:r>
      <w:proofErr w:type="spellEnd"/>
      <w:r>
        <w:rPr>
          <w:rFonts w:ascii="Aptos" w:hAnsi="Aptos" w:cs="Aptos"/>
        </w:rPr>
        <w:t xml:space="preserve"> (2005) yn dadlau y dylai addysg ddinesig fynd y tu hwnt i esbonio systemau democrataidd-dylai hefyd gynnig cyfleoedd </w:t>
      </w:r>
      <w:r>
        <w:rPr>
          <w:rFonts w:ascii="Aptos" w:hAnsi="Aptos" w:cs="Aptos"/>
        </w:rPr>
        <w:lastRenderedPageBreak/>
        <w:t>gwirioneddol i ddisgyblion gymryd rhan ynddynt. Mae cynnwys dysgwyr ifanc i fynd i'r afael â materion yn eu cymuned yn eu hannog i gymryd cyfrifoldeb am eu dysgu a dod yn gyfranwyr ystyrlon i'w hamgylchedd. Mae'r pwyslais hwn ar ddysgu ymarferol profiadol, yn dyfnhau eu hymwybyddiaeth o'u rôl gymdeithasol a'u potensial i gael effaith gadarnhaol. Fel dwedwyd yn flaenorol mae Cwricwlwm i Gymru (Llywodraeth Cymru, 2020) yn angen disgyblion i ddatblygu fel disgyblion “yn ddinasyddion egwyddorol, gwybodus” ac yn rhoi pwyslais ar fod yn gyfranwyr creadigol a mentrus i gymdeithas. Mae prosiect “</w:t>
      </w:r>
      <w:proofErr w:type="spellStart"/>
      <w:r>
        <w:rPr>
          <w:rFonts w:ascii="Aptos" w:hAnsi="Aptos" w:cs="Aptos"/>
        </w:rPr>
        <w:t>Little</w:t>
      </w:r>
      <w:proofErr w:type="spellEnd"/>
      <w:r>
        <w:rPr>
          <w:rFonts w:ascii="Aptos" w:hAnsi="Aptos" w:cs="Aptos"/>
        </w:rPr>
        <w:t xml:space="preserve"> </w:t>
      </w:r>
      <w:proofErr w:type="spellStart"/>
      <w:r>
        <w:rPr>
          <w:rFonts w:ascii="Aptos" w:hAnsi="Aptos" w:cs="Aptos"/>
        </w:rPr>
        <w:t>Fixers</w:t>
      </w:r>
      <w:proofErr w:type="spellEnd"/>
      <w:r>
        <w:rPr>
          <w:rFonts w:ascii="Aptos" w:hAnsi="Aptos" w:cs="Aptos"/>
        </w:rPr>
        <w:t xml:space="preserve">” yn alinio gyda’r fframwaith trwy annog disgyblion i ymgeisio eu dysg fewn sefyllfaoedd bywyd go iawn, cryfhau eu sgiliau datrys problemau a gwaith tîm mewn ffordd na all yr ystafell ddosbarth ei wneud. Mae’r dull ymarferol yn cysylltu da gyda </w:t>
      </w:r>
      <w:proofErr w:type="spellStart"/>
      <w:r>
        <w:rPr>
          <w:rFonts w:ascii="Aptos" w:hAnsi="Aptos" w:cs="Aptos"/>
        </w:rPr>
        <w:t>Beane</w:t>
      </w:r>
      <w:proofErr w:type="spellEnd"/>
      <w:r>
        <w:rPr>
          <w:rFonts w:ascii="Aptos" w:hAnsi="Aptos" w:cs="Aptos"/>
        </w:rPr>
        <w:t xml:space="preserve"> (1997) oherwydd roedd </w:t>
      </w:r>
      <w:proofErr w:type="spellStart"/>
      <w:r>
        <w:rPr>
          <w:rFonts w:ascii="Aptos" w:hAnsi="Aptos" w:cs="Aptos"/>
        </w:rPr>
        <w:t>Beane</w:t>
      </w:r>
      <w:proofErr w:type="spellEnd"/>
      <w:r>
        <w:rPr>
          <w:rFonts w:ascii="Aptos" w:hAnsi="Aptos" w:cs="Aptos"/>
        </w:rPr>
        <w:t xml:space="preserve"> yn credu fod cwricwlwm integreiddiad, ble mae dysgu fewn sefyllfaoedd bywyd go iawn yn ystyrlon  i ddisgyblion. Rhannodd </w:t>
      </w:r>
      <w:proofErr w:type="spellStart"/>
      <w:r>
        <w:rPr>
          <w:rFonts w:ascii="Aptos" w:hAnsi="Aptos" w:cs="Aptos"/>
        </w:rPr>
        <w:t>Dewey</w:t>
      </w:r>
      <w:proofErr w:type="spellEnd"/>
      <w:r>
        <w:rPr>
          <w:rFonts w:ascii="Aptos" w:hAnsi="Aptos" w:cs="Aptos"/>
        </w:rPr>
        <w:t xml:space="preserve"> (1938) farn debyg flynyddoedd lawer yn ôl, gan ddadlau bod angen cysylltu â phrofiadau bywyd go iawn er mwyn i addysg wirioneddol bwysig a gwneud gwahaniaeth. Pan fydd dysgu yn teimlo'n berthnasol ac yn gysylltiedig â'r hyn y mae plant yn ei weld a'i wneud yn eu bywydau bob dydd, mae'n dod yn llawer mwy pwerus a pharhaol.</w:t>
      </w:r>
    </w:p>
    <w:p w14:paraId="11F30540" w14:textId="4EBEC7BF" w:rsidR="00290DE8" w:rsidRDefault="005B3E0C" w:rsidP="00E90A89">
      <w:r>
        <w:rPr>
          <w:rFonts w:ascii="Aptos" w:hAnsi="Aptos" w:cs="Aptos"/>
        </w:rPr>
        <w:t xml:space="preserve">Mae adeiladu partneriaid ysgol-gymuned wedi cael ei gysylltu yn bositif gyda chanlyniadau addysgol. Mae </w:t>
      </w:r>
      <w:proofErr w:type="spellStart"/>
      <w:r>
        <w:rPr>
          <w:rFonts w:ascii="Aptos" w:hAnsi="Aptos" w:cs="Aptos"/>
        </w:rPr>
        <w:t>Epstein</w:t>
      </w:r>
      <w:proofErr w:type="spellEnd"/>
      <w:r>
        <w:rPr>
          <w:rFonts w:ascii="Aptos" w:hAnsi="Aptos" w:cs="Aptos"/>
        </w:rPr>
        <w:t xml:space="preserve"> (2001) yn uwch oleuo bod ysgolion gyda chysylltiadau cryf fewn y gymuned yn gyda gwelliant fewn perfformiad academaidd a hefyd fewn sgiliau cymdeithasol ac ymddygiad. Mae </w:t>
      </w:r>
      <w:proofErr w:type="spellStart"/>
      <w:r>
        <w:rPr>
          <w:rFonts w:ascii="Aptos" w:hAnsi="Aptos" w:cs="Aptos"/>
        </w:rPr>
        <w:t>Goodlad</w:t>
      </w:r>
      <w:proofErr w:type="spellEnd"/>
      <w:r>
        <w:rPr>
          <w:rFonts w:ascii="Aptos" w:hAnsi="Aptos" w:cs="Aptos"/>
        </w:rPr>
        <w:t xml:space="preserve"> (2004) yn cytuno gyda hon trwy awgrymu bod ysgolion effeithiol yn ymestyn eu hamgylchedd addysgu tu allan i’r ystafell dosbarth ac yn dyweddïo i’r gymuned o gwmpas. Mae’r prosiect yma yn helpu dod a’r syniad yma i fyw trwy adeiladu cysylltiad gyda’r Ysgol A , a chymuned leol. Mae’n berthynas dwyffordd, mae disgyblion yn cael y cyfle i ddysgu trwy brofiadau go iawn, tra bod y gymuned yn elwa o greadigrwydd plant i ddatrys problemau yn y gymuned.</w:t>
      </w:r>
    </w:p>
    <w:p w14:paraId="332789DA" w14:textId="77777777" w:rsidR="00E55A7E" w:rsidRDefault="00E55A7E" w:rsidP="0017687A">
      <w:r w:rsidRPr="00E55A7E">
        <w:t xml:space="preserve">Mae dysgu seiliedig ar le yn chwarae rhan allweddol yn y prosiect hwn oherwydd ei fod yn helpu plant i deimlo'n fwy cysylltiedig â lle maen nhw'n byw. Mae </w:t>
      </w:r>
      <w:proofErr w:type="spellStart"/>
      <w:r w:rsidRPr="00E55A7E">
        <w:t>Gruenewald</w:t>
      </w:r>
      <w:proofErr w:type="spellEnd"/>
      <w:r w:rsidRPr="00E55A7E">
        <w:t xml:space="preserve"> (2003) yn esbonio, pan fydd dysgu wedi'i wreiddio yn yr amgylchedd lleol, mae disgyblion yn fwy tebygol o ddatblygu ymdeimlad o gyfrifoldeb a balchder yn eu cymuned. Mewn ardal agos, lled-wledig fel Pontybrenin, mae'r dull hwn yn teimlo'n arbennig o ystyrlon. Mae hefyd yn cefnogi syniadau Smith a </w:t>
      </w:r>
      <w:proofErr w:type="spellStart"/>
      <w:r w:rsidRPr="00E55A7E">
        <w:t>Sobel</w:t>
      </w:r>
      <w:proofErr w:type="spellEnd"/>
      <w:r w:rsidRPr="00E55A7E">
        <w:t xml:space="preserve"> (2010) , sy'n tynnu sylw at sut mae cynnwys myfyrwyr mewn materion lleol nid yn unig yn rhoi hwb i'w dysgu ond hefyd yn hyrwyddo tegwch - gan sicrhau bod pob plentyn, waeth beth fo'u cefndir, yn gweld eu bywydau a'u cymunedau yn cael eu cynrychioli yn yr hyn y maent yn ei ddysgu.</w:t>
      </w:r>
    </w:p>
    <w:p w14:paraId="1BFC6394" w14:textId="78ADF656" w:rsidR="00043F5D" w:rsidRDefault="00043F5D" w:rsidP="00043F5D">
      <w:r w:rsidRPr="00DF72ED">
        <w:t>Mae Cymru wedi cymryd camau gwirioneddol i roi Confensiwn y Cenhedloedd Unedig ar Hawliau'r Plentyn ar waith, yn enwedig Erthygl 12, sy'n dweud y dylai plant gael llais mewn penderfyniadau sy'n effeithio ar eu bywydau. Mae'r prosiect "</w:t>
      </w:r>
      <w:proofErr w:type="spellStart"/>
      <w:r w:rsidRPr="00DF72ED">
        <w:t>Little</w:t>
      </w:r>
      <w:proofErr w:type="spellEnd"/>
      <w:r w:rsidRPr="00DF72ED">
        <w:t xml:space="preserve"> </w:t>
      </w:r>
      <w:proofErr w:type="spellStart"/>
      <w:r w:rsidRPr="00DF72ED">
        <w:t>Fixers</w:t>
      </w:r>
      <w:proofErr w:type="spellEnd"/>
      <w:r w:rsidRPr="00DF72ED">
        <w:t xml:space="preserve">" yn dod </w:t>
      </w:r>
      <w:r w:rsidRPr="00DF72ED">
        <w:lastRenderedPageBreak/>
        <w:t>â hyn yn fyw trwy drin disgyblion nid yn unig fel dysgwyr, ond fel cyfranwyr gweithredol sy'n gallu siapio eu cymunedau. Mae'r syniad hwn yn cael ei gefnogi'n gryf gan UNICEF UK (2019) ac mae'n rhan greiddiol o lawer o ddulliau addysg hawliau plant</w:t>
      </w:r>
      <w:r w:rsidR="002E3E8D">
        <w:t>.</w:t>
      </w:r>
    </w:p>
    <w:p w14:paraId="0FB34B81" w14:textId="2E3CE36B" w:rsidR="00F16250" w:rsidRDefault="00F16250" w:rsidP="00E21BBA">
      <w:pPr>
        <w:rPr>
          <w:lang w:val="en-GB"/>
        </w:rPr>
      </w:pPr>
      <w:r w:rsidRPr="00F16250">
        <w:t xml:space="preserve">Er y gall prosiectau ysgol-gymunedol fod yn hynod werth chweil, maent hefyd yn dod ag ychydig o heriau. Fel y mae </w:t>
      </w:r>
      <w:proofErr w:type="spellStart"/>
      <w:r w:rsidRPr="00F16250">
        <w:t>Goodlad</w:t>
      </w:r>
      <w:proofErr w:type="spellEnd"/>
      <w:r w:rsidRPr="00F16250">
        <w:t xml:space="preserve"> (2004) yn nodi, heb gynllunio priodol, gall y mathau hyn o fentrau ddod yn fwy am dicio blychau na chynnig dysgu go iawn, ystyrlon. Dyna pam ei bod mor bwysig adeiladu mewn amser ar gyfer paratoi a myfyrio meddylgar. Ar gyfer "</w:t>
      </w:r>
      <w:proofErr w:type="spellStart"/>
      <w:r w:rsidRPr="00F16250">
        <w:t>Little</w:t>
      </w:r>
      <w:proofErr w:type="spellEnd"/>
      <w:r w:rsidRPr="00F16250">
        <w:t xml:space="preserve"> </w:t>
      </w:r>
      <w:proofErr w:type="spellStart"/>
      <w:r w:rsidRPr="00F16250">
        <w:t>Fixers</w:t>
      </w:r>
      <w:proofErr w:type="spellEnd"/>
      <w:r w:rsidRPr="00F16250">
        <w:t>," mae hyn yn golygu gwneud yn siŵr bod y gweithgareddau yn bwrpasol, bod disgyblion yn teimlo'n wirioneddol gysylltiedig, a bod lle rheolaidd i oedi a meddwl am yr hyn sy'n gweithio - a beth sydd ddim. Bydd cefnogaeth gan athrawon a thîm ehangach yr ysgol yn allweddol i gadw pethau ar y trywydd iawn.</w:t>
      </w:r>
    </w:p>
    <w:p w14:paraId="5819A085" w14:textId="77777777" w:rsidR="00143EB4" w:rsidRPr="00143EB4" w:rsidRDefault="00143EB4" w:rsidP="00E21BBA">
      <w:pPr>
        <w:rPr>
          <w:lang w:val="en-GB"/>
        </w:rPr>
      </w:pPr>
    </w:p>
    <w:p w14:paraId="6A91FBA3" w14:textId="3263AA5E" w:rsidR="00F057C9" w:rsidRDefault="00F057C9" w:rsidP="007F3A47">
      <w:r>
        <w:t>Nodau'r prosiect</w:t>
      </w:r>
    </w:p>
    <w:p w14:paraId="7D6F8C87" w14:textId="1FA5EECD" w:rsidR="00F057C9" w:rsidRPr="004975F0" w:rsidRDefault="00F057C9" w:rsidP="007F3A47">
      <w:r w:rsidRPr="00F057C9">
        <w:t xml:space="preserve">Mae calon y  prosiect </w:t>
      </w:r>
      <w:r w:rsidR="004975F0">
        <w:t>“</w:t>
      </w:r>
      <w:proofErr w:type="spellStart"/>
      <w:r w:rsidRPr="004975F0">
        <w:t>Little</w:t>
      </w:r>
      <w:proofErr w:type="spellEnd"/>
      <w:r w:rsidRPr="004975F0">
        <w:t xml:space="preserve"> </w:t>
      </w:r>
      <w:proofErr w:type="spellStart"/>
      <w:r w:rsidRPr="004975F0">
        <w:t>Fixers</w:t>
      </w:r>
      <w:proofErr w:type="spellEnd"/>
      <w:r w:rsidR="004975F0">
        <w:t>”</w:t>
      </w:r>
      <w:r w:rsidRPr="00F057C9">
        <w:t xml:space="preserve"> yn syml: rhoi cyfle i blant wneud gwahaniaeth gwirioneddol yn eu cymuned wrth ddysgu sgiliau sy'n bwysig am oes. Yn Ysgol</w:t>
      </w:r>
      <w:r w:rsidR="00F27945">
        <w:t xml:space="preserve"> A</w:t>
      </w:r>
      <w:r w:rsidRPr="00F057C9">
        <w:t>, nod y prosiect yw helpu disgyblion i ddod yn ddinasyddion mwy hyderus, meddylgar ac egnïol trwy gymryd rhan mewn mynd i'r afael â materion bob dydd yn eu hardal leol. P'un a yw'n edrych ar sut i gadw eu parciau yn lân neu ddod o hyd i ffyrdd o wneud mannau lleol yn fwy cynhwysol, y syniad yw helpu pobl ifanc i weld bod eu lleisiau yn cyfrif.</w:t>
      </w:r>
    </w:p>
    <w:p w14:paraId="3B6F21F6" w14:textId="77777777" w:rsidR="00F057C9" w:rsidRPr="00F057C9" w:rsidRDefault="00F057C9" w:rsidP="007F3A47">
      <w:pPr>
        <w:rPr>
          <w:lang w:val="en-GB"/>
        </w:rPr>
      </w:pPr>
      <w:r w:rsidRPr="00F057C9">
        <w:t xml:space="preserve">Prif nodau'r prosiect yw hybu ymgysylltiad disgyblion trwy wneud dysgu ymarferol ac ystyrlon, cryfhau perthnasoedd rhwng yr ysgol a'r gymuned ehangach, a datblygu sgiliau ymarferol fel cyfathrebu, gwaith tîm, a datrys problemau. Nid syniadau braf yn unig yw'r nodau hyn - maen nhw'n cael eu cefnogi gan flynyddoedd o feddwl addysgol. Credai </w:t>
      </w:r>
      <w:proofErr w:type="spellStart"/>
      <w:r w:rsidRPr="00F057C9">
        <w:t>Dewey</w:t>
      </w:r>
      <w:proofErr w:type="spellEnd"/>
      <w:r w:rsidRPr="00F057C9">
        <w:t xml:space="preserve"> (1938) fod angen ei wreiddio mewn profiad er mwyn dysgu glynu mewn gwirionedd. Pan fydd plant yn cael eu hannog i archwilio problemau go iawn a dod o hyd i atebion, nid dim ond dysgu ffeithiau ydyn nhw - maen nhw'n dysgu sut i feddwl yn feirniadol, gweithio gydag eraill, a deall eu rôl yn y byd o'u cwmpas.</w:t>
      </w:r>
    </w:p>
    <w:p w14:paraId="3176AB37" w14:textId="77777777" w:rsidR="00F057C9" w:rsidRPr="00F057C9" w:rsidRDefault="00F057C9" w:rsidP="007F3A47">
      <w:pPr>
        <w:rPr>
          <w:lang w:val="en-GB"/>
        </w:rPr>
      </w:pPr>
      <w:r w:rsidRPr="00F057C9">
        <w:t xml:space="preserve">Mae'r prosiect hefyd yn tynnu ar waith Smith a </w:t>
      </w:r>
      <w:proofErr w:type="spellStart"/>
      <w:r w:rsidRPr="00F057C9">
        <w:t>Sobel</w:t>
      </w:r>
      <w:proofErr w:type="spellEnd"/>
      <w:r w:rsidRPr="00F057C9">
        <w:t xml:space="preserve"> (2010) , sy'n tynnu sylw at bwysigrwydd addysg seiliedig ar leoedd - dysgu sy'n gysylltiedig â ble mae plant yn byw. Mae'n gwneud dysgu yn fwy perthnasol ac yn helpu i adeiladu balchder a chyfrifoldeb yn eu hamgylchedd lleol. Mae ymchwilwyr eraill fel Thomas (2010) a </w:t>
      </w:r>
      <w:proofErr w:type="spellStart"/>
      <w:r w:rsidRPr="00F057C9">
        <w:t>Mannion</w:t>
      </w:r>
      <w:proofErr w:type="spellEnd"/>
      <w:r w:rsidRPr="00F057C9">
        <w:t xml:space="preserve"> </w:t>
      </w:r>
      <w:proofErr w:type="spellStart"/>
      <w:r w:rsidRPr="00F057C9">
        <w:t>et</w:t>
      </w:r>
      <w:proofErr w:type="spellEnd"/>
      <w:r w:rsidRPr="00F057C9">
        <w:t xml:space="preserve"> </w:t>
      </w:r>
      <w:proofErr w:type="spellStart"/>
      <w:r w:rsidRPr="00F057C9">
        <w:t>al</w:t>
      </w:r>
      <w:proofErr w:type="spellEnd"/>
      <w:r w:rsidRPr="00F057C9">
        <w:t>. (2013) yn cytuno bod rhoi cyfrifoldeb i blant mewn cyd-destunau bywyd go iawn yn rhoi hwb i hyder ac ymgysylltu.</w:t>
      </w:r>
    </w:p>
    <w:p w14:paraId="30933672" w14:textId="3FA98B40" w:rsidR="00F057C9" w:rsidRPr="00F057C9" w:rsidRDefault="005B3E0C" w:rsidP="007F3A47">
      <w:pPr>
        <w:rPr>
          <w:lang w:val="en-GB"/>
        </w:rPr>
      </w:pPr>
      <w:r>
        <w:rPr>
          <w:rFonts w:ascii="Aptos" w:hAnsi="Aptos" w:cs="Aptos"/>
        </w:rPr>
        <w:t xml:space="preserve">O ran sut y bydd yn gweithio, bydd disgyblion yn dechrau trwy nodi rhywbeth yn eu hardal leol maen nhw'n meddwl bod angen ei drwsio neu ei wella. Gyda chefnogaeth athrawon, cynorthwywyr addysgu, a gwirfoddolwyr lleol, byddant yn ymchwilio i'r mater, yn dod o hyd i atebion posibl, ac yn cymryd camau i wneud i newid digwydd. </w:t>
      </w:r>
      <w:r>
        <w:rPr>
          <w:rFonts w:ascii="Aptos" w:hAnsi="Aptos" w:cs="Aptos"/>
        </w:rPr>
        <w:lastRenderedPageBreak/>
        <w:t>Gallai hyn olygu ysgrifennu llythyrau at benderfynwyd lleol, creu ymgyrchoedd ymwybyddiaeth, neu arwain prosiectau cymunedol bach. Bydd myfyrio yn rhan allweddol o'r broses hefyd, fel y gall disgyblion feddwl am yr hyn a ddysgwyd a sut y gallent fynd i'r afael â phethau'n wahanol y tro nesaf.</w:t>
      </w:r>
    </w:p>
    <w:p w14:paraId="5C639553" w14:textId="77777777" w:rsidR="00F057C9" w:rsidRPr="00F057C9" w:rsidRDefault="00F057C9" w:rsidP="00164F9D">
      <w:pPr>
        <w:rPr>
          <w:lang w:val="en-GB"/>
        </w:rPr>
      </w:pPr>
      <w:r w:rsidRPr="00F057C9">
        <w:t xml:space="preserve">Bydd staffio yn cael ei chadw yn rheoladwy. Bydd athro arweiniol yn helpu i oruchwylio'r prosiect, gyda staff dosbarth ac o bosibl cynorthwywyr rhieni yn cynnig cymorth ychwanegol. Bydd aelodau'r gymuned hefyd yn chwarae rôl, boed hynny'n cynnig cyngor, deunyddiau, neu hyd yn oed dim ond anogaeth. Fel Warren </w:t>
      </w:r>
      <w:proofErr w:type="spellStart"/>
      <w:r w:rsidRPr="00F057C9">
        <w:t>et</w:t>
      </w:r>
      <w:proofErr w:type="spellEnd"/>
      <w:r w:rsidRPr="00F057C9">
        <w:t xml:space="preserve"> </w:t>
      </w:r>
      <w:proofErr w:type="spellStart"/>
      <w:r w:rsidRPr="00F057C9">
        <w:t>al</w:t>
      </w:r>
      <w:proofErr w:type="spellEnd"/>
      <w:r w:rsidRPr="00F057C9">
        <w:t>. (2009) nodi, pan fydd ysgolion a chymunedau yn gweithio gyda'i gilydd mewn partneriaeth wirioneddol, mae'r ddwy ochr yn elwa - a phlant yn ennill y mwyaf.</w:t>
      </w:r>
    </w:p>
    <w:p w14:paraId="73647A20" w14:textId="77777777" w:rsidR="00F057C9" w:rsidRPr="00F057C9" w:rsidRDefault="00F057C9" w:rsidP="00164F9D">
      <w:pPr>
        <w:rPr>
          <w:lang w:val="en-GB"/>
        </w:rPr>
      </w:pPr>
      <w:r w:rsidRPr="00F057C9">
        <w:t xml:space="preserve">Bydd y gyllideb yn gymedrol. Trwy ddefnyddio deunyddiau wedi'u hailgylchu, tynnu ar adnoddau am ddim, a chroesawu cymorth mewn nwyddau gan y gymuned, mae'r ffocws yn parhau i fod ar greadigrwydd a dyfeisgarwch. Mae </w:t>
      </w:r>
      <w:proofErr w:type="spellStart"/>
      <w:r w:rsidRPr="00F057C9">
        <w:t>Lieberman</w:t>
      </w:r>
      <w:proofErr w:type="spellEnd"/>
      <w:r w:rsidRPr="00F057C9">
        <w:t xml:space="preserve"> a </w:t>
      </w:r>
      <w:proofErr w:type="spellStart"/>
      <w:r w:rsidRPr="00F057C9">
        <w:t>Hoody</w:t>
      </w:r>
      <w:proofErr w:type="spellEnd"/>
      <w:r w:rsidRPr="00F057C9">
        <w:t xml:space="preserve"> (1998) yn ein hatgoffa nad yw dysgu gwych yn dibynnu ar offer drud - mae'n dibynnu ar brofiadau ystyrlon.</w:t>
      </w:r>
    </w:p>
    <w:p w14:paraId="70AE09D2" w14:textId="4B00644A" w:rsidR="00F057C9" w:rsidRPr="00F057C9" w:rsidRDefault="00F057C9" w:rsidP="00164F9D">
      <w:pPr>
        <w:rPr>
          <w:lang w:val="en-GB"/>
        </w:rPr>
      </w:pPr>
      <w:r w:rsidRPr="00F057C9">
        <w:t>Yn olaf, mae'r prosiect hwn yn cyd-fynd yn ddwfn â gwerthoedd addysgol Cymru. Mae Cwricwlwm Cymru (Llywodraeth Cymru, 2020) yn galw ar ddysgwyr i ddod yn "ddinasyddion moesegol, gwybodus," ac mae ymrwymiad Llywodraeth Cymru i CCUHP, yn enwedig Erthygl 12, yn atgyfnerthu hawl plant i gael dweud eu dweud mewn materion sy'n effeithio arnynt.</w:t>
      </w:r>
      <w:r w:rsidR="00B74D86">
        <w:t xml:space="preserve"> Mae “</w:t>
      </w:r>
      <w:proofErr w:type="spellStart"/>
      <w:r w:rsidR="00B74D86">
        <w:t>Little</w:t>
      </w:r>
      <w:proofErr w:type="spellEnd"/>
      <w:r w:rsidR="00B74D86">
        <w:t xml:space="preserve"> </w:t>
      </w:r>
      <w:proofErr w:type="spellStart"/>
      <w:r w:rsidR="00B74D86">
        <w:t>Fixers</w:t>
      </w:r>
      <w:proofErr w:type="spellEnd"/>
      <w:r w:rsidR="00B74D86">
        <w:t xml:space="preserve">” </w:t>
      </w:r>
      <w:r w:rsidRPr="00F057C9">
        <w:t>yn dod â hyn yn fyw, trwy droi disgyblion yn ddatryswyr problemau gweithredol a chyfranwyr meddylgar i'w cymuned.</w:t>
      </w:r>
    </w:p>
    <w:p w14:paraId="391247FF" w14:textId="77777777" w:rsidR="008C438A" w:rsidRDefault="008C438A" w:rsidP="00333880"/>
    <w:p w14:paraId="06D3D15C" w14:textId="3CF84D3A" w:rsidR="006C138B" w:rsidRPr="008C438A" w:rsidRDefault="006C138B" w:rsidP="00333880">
      <w:r>
        <w:t>Mesur Effaith</w:t>
      </w:r>
    </w:p>
    <w:p w14:paraId="1EFDF61B" w14:textId="77777777" w:rsidR="001B200A" w:rsidRPr="001B200A" w:rsidRDefault="001B200A" w:rsidP="001B200A">
      <w:pPr>
        <w:rPr>
          <w:lang w:val="en-GB"/>
        </w:rPr>
      </w:pPr>
      <w:r w:rsidRPr="001B200A">
        <w:t>Er mwyn deall pa mor effeithiol yw'r prosiect "</w:t>
      </w:r>
      <w:proofErr w:type="spellStart"/>
      <w:r w:rsidRPr="001B200A">
        <w:t>Little</w:t>
      </w:r>
      <w:proofErr w:type="spellEnd"/>
      <w:r w:rsidRPr="001B200A">
        <w:t xml:space="preserve"> </w:t>
      </w:r>
      <w:proofErr w:type="spellStart"/>
      <w:r w:rsidRPr="001B200A">
        <w:t>Fixers</w:t>
      </w:r>
      <w:proofErr w:type="spellEnd"/>
      <w:r w:rsidRPr="001B200A">
        <w:t>" wrth gyflawni ei nodau, mae dull clir a meddylgar o werthuso yn hanfodol. Bydd effaith y fenter yn cael ei mesur gan ddefnyddio cymysgedd o ddulliau ansoddol a meintiol, gan ein galluogi i ddal y manteision diriaethol a mwy cynnil i ddisgyblion, staff, a'r gymuned ehangach. Argymhellir y dull cymysg hwn mewn ymchwil addysgol am ei allu i gynnig darlun llawnach o ganlyniadau a phrofiadau dysgu (</w:t>
      </w:r>
      <w:proofErr w:type="spellStart"/>
      <w:r w:rsidRPr="001B200A">
        <w:t>Creswell</w:t>
      </w:r>
      <w:proofErr w:type="spellEnd"/>
      <w:r w:rsidRPr="001B200A">
        <w:t xml:space="preserve"> a </w:t>
      </w:r>
      <w:proofErr w:type="spellStart"/>
      <w:r w:rsidRPr="001B200A">
        <w:t>Plano</w:t>
      </w:r>
      <w:proofErr w:type="spellEnd"/>
      <w:r w:rsidRPr="001B200A">
        <w:t xml:space="preserve"> Clark, 2011).</w:t>
      </w:r>
    </w:p>
    <w:p w14:paraId="7FA80ADF" w14:textId="7030ED9D" w:rsidR="001B200A" w:rsidRPr="008117D9" w:rsidRDefault="001B200A" w:rsidP="001B200A">
      <w:pPr>
        <w:rPr>
          <w:lang w:val="en-GB"/>
        </w:rPr>
      </w:pPr>
      <w:r w:rsidRPr="001B200A">
        <w:t xml:space="preserve">Byddwn yn dechrau ac yn gorffen y prosiect gydag arolygon syml ar gyfer disgyblion, athrawon a rhieni. Bydd y rhain yn helpu i olrhain newidiadau yn agweddau disgyblion tuag at gyfranogiad cymunedol, datrys problemau, a hunanhyder. Bydd y cwestiynau yn tynnu ar offer sefydledig a ddefnyddir wrth asesu Dysgu Cymdeithasol ac Emosiynol, fel y rhai a ddisgrifiwyd gan </w:t>
      </w:r>
      <w:proofErr w:type="spellStart"/>
      <w:r w:rsidRPr="001B200A">
        <w:t>Zins</w:t>
      </w:r>
      <w:proofErr w:type="spellEnd"/>
      <w:r w:rsidRPr="001B200A">
        <w:t xml:space="preserve"> </w:t>
      </w:r>
      <w:proofErr w:type="spellStart"/>
      <w:r w:rsidRPr="001B200A">
        <w:t>et</w:t>
      </w:r>
      <w:proofErr w:type="spellEnd"/>
      <w:r w:rsidRPr="001B200A">
        <w:t xml:space="preserve"> </w:t>
      </w:r>
      <w:proofErr w:type="spellStart"/>
      <w:r w:rsidRPr="001B200A">
        <w:t>al</w:t>
      </w:r>
      <w:proofErr w:type="spellEnd"/>
      <w:r w:rsidRPr="001B200A">
        <w:t>. (2004), ac wedi'u haddasu ar gyfer cyd-destun Cymru. Mae arolygon hefyd yn darparu ffordd syml o gasglu data cymharol ar newidiadau mewn canfyddiadau ac ymddygiad.</w:t>
      </w:r>
    </w:p>
    <w:p w14:paraId="6CB60784" w14:textId="4BFD30C4" w:rsidR="001B200A" w:rsidRPr="001B200A" w:rsidRDefault="001B200A" w:rsidP="001B200A">
      <w:pPr>
        <w:rPr>
          <w:lang w:val="en-GB"/>
        </w:rPr>
      </w:pPr>
      <w:r w:rsidRPr="001B200A">
        <w:lastRenderedPageBreak/>
        <w:t xml:space="preserve">Trwy gydol y prosiect, bydd disgyblion yn cadw dyddlyfrau myfyriol – naill ai â llaw neu ddigidol – i gofnodi'r hyn maen nhw wedi'i ddysgu, yr hyn maen nhw'n ei chael yn heriol, a sut maen nhw'n teimlo am eu rôl yn y gymuned. Mae annog myfyrio disgyblion yn y modd hwn yn cefnogi </w:t>
      </w:r>
      <w:r w:rsidR="003140F4" w:rsidRPr="001B200A">
        <w:t>meta wybyddiaeth</w:t>
      </w:r>
      <w:r w:rsidRPr="001B200A">
        <w:t xml:space="preserve"> a dysgu dyfnach (Black a Wiliam, 1998). Yn bwysig, mae hefyd yn cysylltu ag Erthygl 12 o'r UNICF UK, 2019), gan sicrhau bod lleisiau plant yn ganolog i'r broses werthuso.</w:t>
      </w:r>
    </w:p>
    <w:p w14:paraId="1C04F007" w14:textId="6C42338F" w:rsidR="001B200A" w:rsidRPr="00A247EE" w:rsidRDefault="001B200A" w:rsidP="001B200A">
      <w:pPr>
        <w:rPr>
          <w:lang w:val="en-GB"/>
        </w:rPr>
      </w:pPr>
      <w:r w:rsidRPr="001B200A">
        <w:t xml:space="preserve">Byddwn yn ceisio barn y gymuned trwy ffurflenni adborth byr a sgyrsiau anffurfiol yn ystod digwyddiadau fel </w:t>
      </w:r>
      <w:r w:rsidR="00A247EE">
        <w:t xml:space="preserve">dydd </w:t>
      </w:r>
      <w:r w:rsidR="002A66E9">
        <w:t>cyweirio</w:t>
      </w:r>
      <w:r w:rsidRPr="001B200A">
        <w:t xml:space="preserve">. Mae safbwyntiau cymunedol yn cynnig mewnwelediad amhrisiadwy i sut mae'r prosiect yn cael ei ystyried y tu allan i waliau'r ysgol ac a yw'n wirioneddol adeiladu cysylltiadau cryfach rhwng yr ysgol a'i chymdogaeth. Mae hyn yn adleisio argymhellion gan </w:t>
      </w:r>
      <w:proofErr w:type="spellStart"/>
      <w:r w:rsidRPr="001B200A">
        <w:t>Epstein</w:t>
      </w:r>
      <w:proofErr w:type="spellEnd"/>
      <w:r w:rsidRPr="001B200A">
        <w:t xml:space="preserve"> (2001), sy'n pwysleisio pwysigrwydd dolenni adborth cydfuddiannol mewn partneriaethau ysgol-gymuned.</w:t>
      </w:r>
    </w:p>
    <w:p w14:paraId="047903A7" w14:textId="3C83F0D0" w:rsidR="001B200A" w:rsidRPr="001B200A" w:rsidRDefault="001B200A" w:rsidP="001B200A">
      <w:pPr>
        <w:rPr>
          <w:lang w:val="en-GB"/>
        </w:rPr>
      </w:pPr>
      <w:r w:rsidRPr="001B200A">
        <w:t xml:space="preserve">Bydd athrawon a chynorthwywyr addysgu yn cynnal arsylwadau anffurfiol ond strwythuredig gan ddefnyddio rhestrau gwirio sy'n cyd-fynd â Phedwar Diben Cwricwlwm Cymru (Llywodraeth Cymru, 2020). Byddant yn chwilio am sgiliau fel gwaith tîm, menter, gwytnwch a chyfathrebu. Gall arsylwadau helpu i nodi disgyblion a allai elwa fwyaf o'r math hwn o ddysgu ymarferol, strategaeth a gefnogir gan bwyslais </w:t>
      </w:r>
      <w:proofErr w:type="spellStart"/>
      <w:r w:rsidRPr="001B200A">
        <w:t>Vygotsky</w:t>
      </w:r>
      <w:proofErr w:type="spellEnd"/>
      <w:r w:rsidRPr="001B200A">
        <w:t xml:space="preserve"> (1978) ar ddysgu trwy ryngweithio cymdeithasol a </w:t>
      </w:r>
      <w:r w:rsidR="003140F4" w:rsidRPr="001B200A">
        <w:t>sgaffaldau</w:t>
      </w:r>
      <w:r w:rsidRPr="001B200A">
        <w:t>.</w:t>
      </w:r>
    </w:p>
    <w:p w14:paraId="2AC81128" w14:textId="77777777" w:rsidR="001B200A" w:rsidRPr="001B200A" w:rsidRDefault="001B200A" w:rsidP="001B200A">
      <w:pPr>
        <w:rPr>
          <w:lang w:val="en-GB"/>
        </w:rPr>
      </w:pPr>
      <w:r w:rsidRPr="001B200A">
        <w:t>Bydd nifer fach o ddisgyblion yn cael eu dewis ar gyfer astudiaethau achos manylach. Bydd y rhain yn cyfuno darnau dyddlyfr, arsylwadau athrawon, a chyfweliadau gyda'r disgyblion eu hunain a'u teuluoedd. Fel yr argymhellir gan Thomas (2011) , mae astudiaethau achos yn darparu mewnwelediadau cyfoethog, naratif sy'n aml yn cael eu colli mewn casglu data ar raddfa fawr. Maent yn arbennig o ddefnyddiol wrth ddeall sut mae'r prosiect yn effeithio ar blant o wahanol gefndiroedd a gydag anghenion gwahanol.</w:t>
      </w:r>
    </w:p>
    <w:p w14:paraId="335EB075" w14:textId="70F38C69" w:rsidR="001B200A" w:rsidRPr="001B200A" w:rsidRDefault="001B200A" w:rsidP="001B200A">
      <w:pPr>
        <w:rPr>
          <w:lang w:val="en-GB"/>
        </w:rPr>
      </w:pPr>
      <w:r w:rsidRPr="001B200A">
        <w:t>Yn olaf, bydd archwiliadau cyn ac ar ôl mannau cymunedol penodol fel ardaloedd sbwriel neu blanhigion esgeuluso yn helpu i ddal canlyniadau corfforol, gweladwy ymdrechion y disgyblion. Mae hyn yn cyfrannu at ymdeimlad o gyflawniad ac yn atgyfnerthu'r syniad bod eu gweithredoedd yn cael effaith yn y byd go iawn. Fframweithiau addysg seiliedig ar le (</w:t>
      </w:r>
      <w:proofErr w:type="spellStart"/>
      <w:r w:rsidRPr="001B200A">
        <w:t>Sobel</w:t>
      </w:r>
      <w:proofErr w:type="spellEnd"/>
      <w:r w:rsidRPr="001B200A">
        <w:t xml:space="preserve">, 2004; </w:t>
      </w:r>
      <w:proofErr w:type="spellStart"/>
      <w:r w:rsidRPr="001B200A">
        <w:t>Gruenewald</w:t>
      </w:r>
      <w:proofErr w:type="spellEnd"/>
      <w:r w:rsidRPr="001B200A">
        <w:t>, 2003) yn dadlau, pan fydd plant yn gallu gweld y gwahaniaeth maen nhw wedi'i wneud yn eu hamgylcheddau eu hunain, mae eu synnwyr o asiantaeth a chyfrifoldeb yn tyfu.</w:t>
      </w:r>
    </w:p>
    <w:p w14:paraId="5605D75F" w14:textId="1D772489" w:rsidR="002A66E9" w:rsidRDefault="00BD091C" w:rsidP="001B200A">
      <w:r>
        <w:t>Gwerthusiad</w:t>
      </w:r>
    </w:p>
    <w:p w14:paraId="27758E29" w14:textId="25D38728" w:rsidR="005B1736" w:rsidRPr="005B1736" w:rsidRDefault="005B1736" w:rsidP="001272A0">
      <w:pPr>
        <w:rPr>
          <w:lang w:val="en-GB"/>
        </w:rPr>
      </w:pPr>
      <w:r w:rsidRPr="005B1736">
        <w:t>Mae gwerthuso'r prosiect "</w:t>
      </w:r>
      <w:proofErr w:type="spellStart"/>
      <w:r w:rsidRPr="005B1736">
        <w:t>Little</w:t>
      </w:r>
      <w:proofErr w:type="spellEnd"/>
      <w:r w:rsidRPr="005B1736">
        <w:t xml:space="preserve"> </w:t>
      </w:r>
      <w:proofErr w:type="spellStart"/>
      <w:r w:rsidRPr="005B1736">
        <w:t>Fixers</w:t>
      </w:r>
      <w:proofErr w:type="spellEnd"/>
      <w:r w:rsidRPr="005B1736">
        <w:t xml:space="preserve">" yn golygu edrych yn ofalus ar yr hyn a allai ei wneud yn llwyddiannus - a beth allai fynd yn y ffordd. Mae defnyddio dadansoddiad </w:t>
      </w:r>
      <w:r w:rsidR="007D6DCA">
        <w:t>SWOT</w:t>
      </w:r>
      <w:r w:rsidRPr="005B1736">
        <w:t xml:space="preserve"> </w:t>
      </w:r>
      <w:r w:rsidR="00CC644A">
        <w:t xml:space="preserve">yn </w:t>
      </w:r>
      <w:r w:rsidRPr="005B1736">
        <w:t>ein helpu i feddwl yn glir am y gwahanol elfennau hyn a myfyrio ar sut i wella ac addasu'r prosiect dros amser.</w:t>
      </w:r>
    </w:p>
    <w:p w14:paraId="63DB9063" w14:textId="77777777" w:rsidR="005B1736" w:rsidRPr="005B1736" w:rsidRDefault="005B1736" w:rsidP="001272A0">
      <w:pPr>
        <w:rPr>
          <w:b/>
          <w:bCs/>
          <w:lang w:val="en-GB"/>
        </w:rPr>
      </w:pPr>
      <w:r w:rsidRPr="005B1736">
        <w:rPr>
          <w:b/>
          <w:bCs/>
        </w:rPr>
        <w:t>Cryfderau</w:t>
      </w:r>
    </w:p>
    <w:p w14:paraId="793F0977" w14:textId="77777777" w:rsidR="005B1736" w:rsidRPr="005B1736" w:rsidRDefault="005B1736" w:rsidP="001272A0">
      <w:pPr>
        <w:rPr>
          <w:lang w:val="en-GB"/>
        </w:rPr>
      </w:pPr>
      <w:r w:rsidRPr="005B1736">
        <w:lastRenderedPageBreak/>
        <w:t>Un o brif gryfderau'r prosiect yw ei aliniad â Chwricwlwm Cymru (Llywodraeth Cymru, 2020), yn enwedig y nod o ddatblygu dinasyddion moesegol, gwybodus sy'n barod i arwain a chyfrannu. Trwy gynnwys disgyblion mewn datrys problemau bywyd go iawn yn eu cymuned leol, mae "</w:t>
      </w:r>
      <w:proofErr w:type="spellStart"/>
      <w:r w:rsidRPr="005B1736">
        <w:t>Little</w:t>
      </w:r>
      <w:proofErr w:type="spellEnd"/>
      <w:r w:rsidRPr="005B1736">
        <w:t xml:space="preserve"> </w:t>
      </w:r>
      <w:proofErr w:type="spellStart"/>
      <w:r w:rsidRPr="005B1736">
        <w:t>Fixers</w:t>
      </w:r>
      <w:proofErr w:type="spellEnd"/>
      <w:r w:rsidRPr="005B1736">
        <w:t>" yn dod â'r cwricwlwm hwn yn fyw. Mae ymchwil yn cefnogi'r syniad bod dysgu profiadol, yn dyfnhau dealltwriaeth, ac yn helpu disgyblion i gadw gwybodaeth yn fwy effeithiol (</w:t>
      </w:r>
      <w:proofErr w:type="spellStart"/>
      <w:r w:rsidRPr="005B1736">
        <w:t>Kolb</w:t>
      </w:r>
      <w:proofErr w:type="spellEnd"/>
      <w:r w:rsidRPr="005B1736">
        <w:t xml:space="preserve">, 1984; </w:t>
      </w:r>
      <w:proofErr w:type="spellStart"/>
      <w:r w:rsidRPr="005B1736">
        <w:t>Beane</w:t>
      </w:r>
      <w:proofErr w:type="spellEnd"/>
      <w:r w:rsidRPr="005B1736">
        <w:t xml:space="preserve">, 1997). Ar ben hynny, fel y dadleua Smith a </w:t>
      </w:r>
      <w:proofErr w:type="spellStart"/>
      <w:r w:rsidRPr="005B1736">
        <w:t>Sobel</w:t>
      </w:r>
      <w:proofErr w:type="spellEnd"/>
      <w:r w:rsidRPr="005B1736">
        <w:t xml:space="preserve"> (2010), mae dysgu sy'n gysylltiedig â chyd-destunau byd go iawn yn meithrin cysylltiad cryfach rhwng myfyrwyr a'u cymunedau, gan wneud addysg yn fwy ystyrlon.</w:t>
      </w:r>
    </w:p>
    <w:p w14:paraId="025B22D4" w14:textId="77777777" w:rsidR="005B1736" w:rsidRPr="005B1736" w:rsidRDefault="005B1736" w:rsidP="001272A0">
      <w:pPr>
        <w:rPr>
          <w:lang w:val="en-GB"/>
        </w:rPr>
      </w:pPr>
      <w:r w:rsidRPr="005B1736">
        <w:t xml:space="preserve">Cryfder arall yw gallu'r prosiect i hyrwyddo ymdeimlad o asiantaeth mewn plant. Mae </w:t>
      </w:r>
      <w:proofErr w:type="spellStart"/>
      <w:r w:rsidRPr="005B1736">
        <w:t>Osler</w:t>
      </w:r>
      <w:proofErr w:type="spellEnd"/>
      <w:r w:rsidRPr="005B1736">
        <w:t xml:space="preserve"> a </w:t>
      </w:r>
      <w:proofErr w:type="spellStart"/>
      <w:r w:rsidRPr="005B1736">
        <w:t>Starkey</w:t>
      </w:r>
      <w:proofErr w:type="spellEnd"/>
      <w:r w:rsidRPr="005B1736">
        <w:t xml:space="preserve"> (2005) yn pwysleisio pwysigrwydd rhoi cyfleoedd gwirioneddol i bobl ifanc gymryd rhan mewn gwneud penderfyniadau. Pan fydd disgyblion yn teimlo eu bod yn ymddiried ynddynt i gyfrannu, mae'n cefnogi eu hyder a'u cyfranogiad dinesig hirdymor. Mae hyn yn arbennig o bwysig yng nghyd-destun Cymru, lle mae hawliau plant — yn enwedig Erthygl 12 o'r CCUHP — yn cael eu cefnogi'n gyfreithiol (Llywodraeth Cymru, 2014; UNICEF UK, 2019).</w:t>
      </w:r>
    </w:p>
    <w:p w14:paraId="51F3320F" w14:textId="77777777" w:rsidR="005B1736" w:rsidRPr="005B1736" w:rsidRDefault="005B1736" w:rsidP="00267236">
      <w:pPr>
        <w:rPr>
          <w:b/>
          <w:bCs/>
          <w:lang w:val="en-GB"/>
        </w:rPr>
      </w:pPr>
      <w:r w:rsidRPr="005B1736">
        <w:rPr>
          <w:b/>
          <w:bCs/>
        </w:rPr>
        <w:t>Gwendidau</w:t>
      </w:r>
    </w:p>
    <w:p w14:paraId="79D44888" w14:textId="77777777" w:rsidR="005B1736" w:rsidRPr="005B1736" w:rsidRDefault="005B1736" w:rsidP="00267236">
      <w:pPr>
        <w:rPr>
          <w:lang w:val="en-GB"/>
        </w:rPr>
      </w:pPr>
      <w:r w:rsidRPr="005B1736">
        <w:t xml:space="preserve">Fodd bynnag, nid yw'r prosiect heb ei heriau. Un gwendid posibl yw'r risg o gyfranogiad anwastad. Mae </w:t>
      </w:r>
      <w:proofErr w:type="spellStart"/>
      <w:r w:rsidRPr="005B1736">
        <w:t>Goodlad</w:t>
      </w:r>
      <w:proofErr w:type="spellEnd"/>
      <w:r w:rsidRPr="005B1736">
        <w:t xml:space="preserve"> (2004) yn rhybuddio y gall partneriaethau ysgol-gymuned ddod yn symbolaidd os nad ydynt wedi'u meddwl yn dda. Os mai dim ond ychydig o ddisgyblion neu aelodau o'r gymuned sy'n cymryd rhan weithredol, efallai y bydd y corff ysgol ehangach yn colli'r buddion. Mae hyn yn tynnu sylw at yr angen am gynllunio gofalus a strategaethau cynhwysol i sicrhau ymgysylltiad eang.</w:t>
      </w:r>
    </w:p>
    <w:p w14:paraId="5FEF7680" w14:textId="34E79F7C" w:rsidR="005B1736" w:rsidRPr="005B1736" w:rsidRDefault="005B3E0C" w:rsidP="00267236">
      <w:pPr>
        <w:rPr>
          <w:lang w:val="en-GB"/>
        </w:rPr>
      </w:pPr>
      <w:r>
        <w:rPr>
          <w:rFonts w:ascii="Aptos" w:hAnsi="Aptos" w:cs="Aptos"/>
        </w:rPr>
        <w:t xml:space="preserve">Pryder arall yw'r llwyth gwaith ychwanegol i staff. Fel Harris </w:t>
      </w:r>
      <w:proofErr w:type="spellStart"/>
      <w:r>
        <w:rPr>
          <w:rFonts w:ascii="Aptos" w:hAnsi="Aptos" w:cs="Aptos"/>
        </w:rPr>
        <w:t>and</w:t>
      </w:r>
      <w:proofErr w:type="spellEnd"/>
      <w:r>
        <w:rPr>
          <w:rFonts w:ascii="Aptos" w:hAnsi="Aptos" w:cs="Aptos"/>
        </w:rPr>
        <w:t xml:space="preserve"> Jones (2017) yn nodi, gall pwysau amser ac adnoddau mewn ysgolion gyfyngu ar y cwmpas ar gyfer arloesi. Mae llwyddiant y prosiect yn dibynnu'n helaeth ar staff ac arweinwyr llawn cymhelliant sy'n barod i fynd y tu hwnt i'w dyletswyddau arferol. Er mwyn lliniaru hyn, gallai cynllunio clir a chyfranogiad staff cymorth, gwirfoddolwyr, neu hyd yn oed myfyrwyr prifysgol leol fel mentoriaid leddfu'r llwyth.</w:t>
      </w:r>
    </w:p>
    <w:p w14:paraId="00A1F853" w14:textId="77777777" w:rsidR="005B1736" w:rsidRPr="005B1736" w:rsidRDefault="005B1736" w:rsidP="00267236">
      <w:pPr>
        <w:rPr>
          <w:b/>
          <w:bCs/>
          <w:lang w:val="en-GB"/>
        </w:rPr>
      </w:pPr>
      <w:r w:rsidRPr="005B1736">
        <w:rPr>
          <w:b/>
          <w:bCs/>
        </w:rPr>
        <w:t>Cyfleoedd</w:t>
      </w:r>
    </w:p>
    <w:p w14:paraId="60C04A3D" w14:textId="2957FBB9" w:rsidR="005B1736" w:rsidRPr="005B1736" w:rsidRDefault="005B3E0C" w:rsidP="00267236">
      <w:pPr>
        <w:rPr>
          <w:lang w:val="en-GB"/>
        </w:rPr>
      </w:pPr>
      <w:r>
        <w:rPr>
          <w:rFonts w:ascii="Aptos" w:hAnsi="Aptos" w:cs="Aptos"/>
        </w:rPr>
        <w:t>Mae diddordeb cenedlaethol a rhyngwladol cynyddol mewn addysg gyfranogol, seiliedig ar leoedd, ac sy'n canolbwyntio ar hawliau (</w:t>
      </w:r>
      <w:proofErr w:type="spellStart"/>
      <w:r>
        <w:rPr>
          <w:rFonts w:ascii="Aptos" w:hAnsi="Aptos" w:cs="Aptos"/>
        </w:rPr>
        <w:t>Gruenewald</w:t>
      </w:r>
      <w:proofErr w:type="spellEnd"/>
      <w:r>
        <w:rPr>
          <w:rFonts w:ascii="Aptos" w:hAnsi="Aptos" w:cs="Aptos"/>
        </w:rPr>
        <w:t xml:space="preserve">, 2003; </w:t>
      </w:r>
      <w:proofErr w:type="spellStart"/>
      <w:r>
        <w:rPr>
          <w:rFonts w:ascii="Aptos" w:hAnsi="Aptos" w:cs="Aptos"/>
        </w:rPr>
        <w:t>Jerome</w:t>
      </w:r>
      <w:proofErr w:type="spellEnd"/>
      <w:r>
        <w:rPr>
          <w:rFonts w:ascii="Aptos" w:hAnsi="Aptos" w:cs="Aptos"/>
        </w:rPr>
        <w:t xml:space="preserve"> </w:t>
      </w:r>
      <w:proofErr w:type="spellStart"/>
      <w:r>
        <w:rPr>
          <w:rFonts w:ascii="Aptos" w:hAnsi="Aptos" w:cs="Aptos"/>
        </w:rPr>
        <w:t>et</w:t>
      </w:r>
      <w:proofErr w:type="spellEnd"/>
      <w:r>
        <w:rPr>
          <w:rFonts w:ascii="Aptos" w:hAnsi="Aptos" w:cs="Aptos"/>
        </w:rPr>
        <w:t xml:space="preserve"> </w:t>
      </w:r>
      <w:proofErr w:type="spellStart"/>
      <w:r>
        <w:rPr>
          <w:rFonts w:ascii="Aptos" w:hAnsi="Aptos" w:cs="Aptos"/>
        </w:rPr>
        <w:t>al</w:t>
      </w:r>
      <w:proofErr w:type="spellEnd"/>
      <w:r>
        <w:rPr>
          <w:rFonts w:ascii="Aptos" w:hAnsi="Aptos" w:cs="Aptos"/>
        </w:rPr>
        <w:t>., 2015). Mae "</w:t>
      </w:r>
      <w:proofErr w:type="spellStart"/>
      <w:r>
        <w:rPr>
          <w:rFonts w:ascii="Aptos" w:hAnsi="Aptos" w:cs="Aptos"/>
        </w:rPr>
        <w:t>Little</w:t>
      </w:r>
      <w:proofErr w:type="spellEnd"/>
      <w:r>
        <w:rPr>
          <w:rFonts w:ascii="Aptos" w:hAnsi="Aptos" w:cs="Aptos"/>
        </w:rPr>
        <w:t xml:space="preserve"> </w:t>
      </w:r>
      <w:proofErr w:type="spellStart"/>
      <w:r>
        <w:rPr>
          <w:rFonts w:ascii="Aptos" w:hAnsi="Aptos" w:cs="Aptos"/>
        </w:rPr>
        <w:t>Fixers</w:t>
      </w:r>
      <w:proofErr w:type="spellEnd"/>
      <w:r>
        <w:rPr>
          <w:rFonts w:ascii="Aptos" w:hAnsi="Aptos" w:cs="Aptos"/>
        </w:rPr>
        <w:t>" yn cyd-fynd yn dda â'r mudiad ehangach hwn, sy'n golygu y gallai fod cyfleoedd am gydnabyddiaeth, cyllid, neu bartneriaethau gyda sefydliadau sy'n hyrwyddo dysgu dan arweiniad plant neu ymgysylltu â'r gymuned, fel Plant yng Nghymru neu Eco-Ysgolion.</w:t>
      </w:r>
    </w:p>
    <w:p w14:paraId="4BECE7F1" w14:textId="77777777" w:rsidR="005B1736" w:rsidRPr="005B1736" w:rsidRDefault="005B1736" w:rsidP="00267236">
      <w:pPr>
        <w:rPr>
          <w:lang w:val="en-GB"/>
        </w:rPr>
      </w:pPr>
      <w:r w:rsidRPr="005B1736">
        <w:lastRenderedPageBreak/>
        <w:t xml:space="preserve">Ar ben hynny, gall y prosiect gyfrannu at wella perthnasoedd cymuned-ysgol. Yn ôl </w:t>
      </w:r>
      <w:proofErr w:type="spellStart"/>
      <w:r w:rsidRPr="005B1736">
        <w:t>Epstein</w:t>
      </w:r>
      <w:proofErr w:type="spellEnd"/>
      <w:r w:rsidRPr="005B1736">
        <w:t xml:space="preserve"> (2001), gall partneriaethau effeithiol helpu ysgolion a chymunedau i ffynnu trwy rannu adnoddau, gwybodaeth, a pharch i'r ddwy ochr. Gall y cydweithrediad hwn hefyd gynyddu pryniant cymunedol ar gyfer prosiectau ysgol yn y dyfodol.</w:t>
      </w:r>
    </w:p>
    <w:p w14:paraId="390C8C0D" w14:textId="77777777" w:rsidR="005B1736" w:rsidRPr="005B1736" w:rsidRDefault="005B1736" w:rsidP="00C23F98">
      <w:pPr>
        <w:rPr>
          <w:b/>
          <w:bCs/>
          <w:lang w:val="en-GB"/>
        </w:rPr>
      </w:pPr>
      <w:r w:rsidRPr="005B1736">
        <w:rPr>
          <w:b/>
          <w:bCs/>
        </w:rPr>
        <w:t>Bygythion</w:t>
      </w:r>
    </w:p>
    <w:p w14:paraId="316594B5" w14:textId="3AE57F29" w:rsidR="005B1736" w:rsidRPr="005B1736" w:rsidRDefault="005B3E0C" w:rsidP="00C23F98">
      <w:pPr>
        <w:rPr>
          <w:lang w:val="en-GB"/>
        </w:rPr>
      </w:pPr>
      <w:r>
        <w:rPr>
          <w:rFonts w:ascii="Aptos" w:hAnsi="Aptos" w:cs="Aptos"/>
        </w:rPr>
        <w:t xml:space="preserve">Serch hynny, gallai bygythiadau allanol effeithio ar gynaliadwyedd y prosiect. Mae blinder cymunedol yn un: os yw trigolion neu fusnesau yn teimlo eu bod wedi'u llethu neu'n gorddibynnu arnynt, gall eu brwdfrydedd wanhau (Henderson &amp; </w:t>
      </w:r>
      <w:proofErr w:type="spellStart"/>
      <w:r>
        <w:rPr>
          <w:rFonts w:ascii="Aptos" w:hAnsi="Aptos" w:cs="Aptos"/>
        </w:rPr>
        <w:t>Mapp</w:t>
      </w:r>
      <w:proofErr w:type="spellEnd"/>
      <w:r>
        <w:rPr>
          <w:rFonts w:ascii="Aptos" w:hAnsi="Aptos" w:cs="Aptos"/>
        </w:rPr>
        <w:t xml:space="preserve">, 2002). Bydd adeiladu diwylliant o </w:t>
      </w:r>
      <w:proofErr w:type="spellStart"/>
      <w:r>
        <w:rPr>
          <w:rFonts w:ascii="Aptos" w:hAnsi="Aptos" w:cs="Aptos"/>
        </w:rPr>
        <w:t>gydfuddiantrwydd</w:t>
      </w:r>
      <w:proofErr w:type="spellEnd"/>
      <w:r>
        <w:rPr>
          <w:rFonts w:ascii="Aptos" w:hAnsi="Aptos" w:cs="Aptos"/>
        </w:rPr>
        <w:t>, lle mae aelodau'r gymuned yn teimlo eu bod yn cael eu gwerthfawrogi a'u clywed, yn hanfodol.</w:t>
      </w:r>
    </w:p>
    <w:p w14:paraId="2106B042" w14:textId="77777777" w:rsidR="005B1736" w:rsidRDefault="005B1736" w:rsidP="00C23F98">
      <w:r w:rsidRPr="005B1736">
        <w:t>Mae yna hefyd yr hinsawdd wleidyddol ac economaidd ehangach i'w hystyried. Gall toriadau cyllideb mewn addysg a llywodraeth leol ei gwneud hi'n anoddach cael mynediad at gyllid neu wasanaethau cymorth (Ball, 2013). Mae dibyniaeth y prosiect ar ewyllys da ac amser a rennir yn tanlinellu'r angen am gyllidebu gofalus a chynllunio hirdymor.</w:t>
      </w:r>
    </w:p>
    <w:p w14:paraId="0E825FBF" w14:textId="77777777" w:rsidR="00B93015" w:rsidRPr="005B1736" w:rsidRDefault="00B93015" w:rsidP="00C23F98">
      <w:pPr>
        <w:rPr>
          <w:lang w:val="en-GB"/>
        </w:rPr>
      </w:pPr>
    </w:p>
    <w:p w14:paraId="326FB84C" w14:textId="30FC6C0F" w:rsidR="00A42213" w:rsidRPr="00A42213" w:rsidRDefault="00B93015" w:rsidP="00333880">
      <w:proofErr w:type="spellStart"/>
      <w:r>
        <w:rPr>
          <w:lang w:val="en-GB"/>
        </w:rPr>
        <w:t>Casgliad</w:t>
      </w:r>
      <w:proofErr w:type="spellEnd"/>
    </w:p>
    <w:p w14:paraId="0FA065D6" w14:textId="77777777" w:rsidR="00674FA3" w:rsidRPr="00674FA3" w:rsidRDefault="00674FA3" w:rsidP="00DF3DFF">
      <w:pPr>
        <w:rPr>
          <w:lang w:val="en-GB"/>
        </w:rPr>
      </w:pPr>
      <w:r w:rsidRPr="00674FA3">
        <w:t>Mae'r cynnig hwn wedi archwilio sut y gall cydweithredu ysgol-gymuned ystyrlon gefnogi datblygiad dinasyddion cyfrifol, hyderus a gweithgar o oedran ifanc. Mae'r fenter "</w:t>
      </w:r>
      <w:proofErr w:type="spellStart"/>
      <w:r w:rsidRPr="00674FA3">
        <w:t>Little</w:t>
      </w:r>
      <w:proofErr w:type="spellEnd"/>
      <w:r w:rsidRPr="00674FA3">
        <w:t xml:space="preserve"> </w:t>
      </w:r>
      <w:proofErr w:type="spellStart"/>
      <w:r w:rsidRPr="00674FA3">
        <w:t>Fixers</w:t>
      </w:r>
      <w:proofErr w:type="spellEnd"/>
      <w:r w:rsidRPr="00674FA3">
        <w:t xml:space="preserve">" yn ymateb yn uniongyrchol i anghenion cymuned Ysgol Gynradd Pontybrenin, gan gynnig cyfle i ddisgyblion ymgysylltu â materion yn y byd go iawn, cyfrannu at eu hardal, a datblygu ymdeimlad cryf o asiantaeth. Gan dynnu ar syniadau </w:t>
      </w:r>
      <w:proofErr w:type="spellStart"/>
      <w:r w:rsidRPr="00674FA3">
        <w:t>Dewey</w:t>
      </w:r>
      <w:proofErr w:type="spellEnd"/>
      <w:r w:rsidRPr="00674FA3">
        <w:t xml:space="preserve"> (1938) a Smith </w:t>
      </w:r>
      <w:proofErr w:type="spellStart"/>
      <w:r w:rsidRPr="00674FA3">
        <w:t>and</w:t>
      </w:r>
      <w:proofErr w:type="spellEnd"/>
      <w:r w:rsidRPr="00674FA3">
        <w:t xml:space="preserve"> </w:t>
      </w:r>
      <w:proofErr w:type="spellStart"/>
      <w:r w:rsidRPr="00674FA3">
        <w:t>Sobel</w:t>
      </w:r>
      <w:proofErr w:type="spellEnd"/>
      <w:r w:rsidRPr="00674FA3">
        <w:t xml:space="preserve"> (2010), mae'r gwaith hwn wedi dangos bod dysgu profiadol yn seiliedig ar leoedd yn meithrin nid yn unig twf academaidd ond hefyd datblygiad personol a dinesig.</w:t>
      </w:r>
    </w:p>
    <w:p w14:paraId="176F7DDD" w14:textId="77777777" w:rsidR="00674FA3" w:rsidRPr="00674FA3" w:rsidRDefault="00674FA3" w:rsidP="00DF3DFF">
      <w:pPr>
        <w:rPr>
          <w:lang w:val="en-GB"/>
        </w:rPr>
      </w:pPr>
      <w:r w:rsidRPr="00674FA3">
        <w:t>Trwy adolygu'r llenyddiaeth, rwyf wedi dod i ddeall yn well sut y gall partneriaethau rhwng ysgolion a chymunedau, pan fyddant wedi'u gwreiddio mewn parch i'r ddwy ochr a dylunio pwrpasol, gynnig profiadau dysgu pwerus (</w:t>
      </w:r>
      <w:proofErr w:type="spellStart"/>
      <w:r w:rsidRPr="00674FA3">
        <w:t>Epstein</w:t>
      </w:r>
      <w:proofErr w:type="spellEnd"/>
      <w:r w:rsidRPr="00674FA3">
        <w:t xml:space="preserve">, 2001; </w:t>
      </w:r>
      <w:proofErr w:type="spellStart"/>
      <w:r w:rsidRPr="00674FA3">
        <w:t>Gruenewald</w:t>
      </w:r>
      <w:proofErr w:type="spellEnd"/>
      <w:r w:rsidRPr="00674FA3">
        <w:t>, 2003). Rwyf bellach yn teimlo'n fwy hyderus fel myfyriwr-athro yn fy ngallu i ddylunio prosiectau cynhwysol, sy'n parchu hawliau (UNICEF UK, 2019) a phrosiectau lleol sy'n adlewyrchu gwerthoedd Cwricwlwm Cymru (Llywodraeth Cymru, 2020).</w:t>
      </w:r>
    </w:p>
    <w:p w14:paraId="2B3C46D3" w14:textId="698FE3BA" w:rsidR="00674FA3" w:rsidRPr="00674FA3" w:rsidRDefault="00674FA3" w:rsidP="00DF3DFF">
      <w:pPr>
        <w:rPr>
          <w:lang w:val="en-GB"/>
        </w:rPr>
      </w:pPr>
      <w:r w:rsidRPr="00674FA3">
        <w:t xml:space="preserve">Mae'r dysgu hwn yn cyd-fynd yn agos â Safon Broffesiynol </w:t>
      </w:r>
      <w:r w:rsidR="005B3E0C">
        <w:t>SAC</w:t>
      </w:r>
      <w:r w:rsidRPr="00674FA3">
        <w:t xml:space="preserve"> ar "Cyfrannu at fywyd ac ethos ehangach yr ysgol," gan fy annog i ymgorffori cysylltiadau cymunedol a llais disgyblion yn fy addysgu yn y dyfodol.</w:t>
      </w:r>
    </w:p>
    <w:p w14:paraId="783BC0B6" w14:textId="77777777" w:rsidR="00B93015" w:rsidRDefault="00B93015" w:rsidP="00BC4627"/>
    <w:p w14:paraId="0E774192" w14:textId="77777777" w:rsidR="008F4361" w:rsidRDefault="008F4361" w:rsidP="00BC4627">
      <w:bookmarkStart w:id="0" w:name="cysill"/>
      <w:bookmarkEnd w:id="0"/>
    </w:p>
    <w:p w14:paraId="01E21D1E" w14:textId="77777777" w:rsidR="008F4361" w:rsidRPr="003A6F84" w:rsidRDefault="008F4361" w:rsidP="00BC4627">
      <w:pPr>
        <w:rPr>
          <w:b/>
          <w:bCs/>
          <w:sz w:val="28"/>
          <w:szCs w:val="28"/>
        </w:rPr>
      </w:pPr>
    </w:p>
    <w:p w14:paraId="07E0E446" w14:textId="46A04650" w:rsidR="008F4361" w:rsidRPr="003A6F84" w:rsidRDefault="003A6F84" w:rsidP="00BC4627">
      <w:pPr>
        <w:rPr>
          <w:b/>
          <w:bCs/>
          <w:sz w:val="28"/>
          <w:szCs w:val="28"/>
        </w:rPr>
      </w:pPr>
      <w:r w:rsidRPr="003A6F84">
        <w:rPr>
          <w:b/>
          <w:bCs/>
          <w:sz w:val="28"/>
          <w:szCs w:val="28"/>
        </w:rPr>
        <w:t>DADANSODDIAD SWOT</w:t>
      </w:r>
    </w:p>
    <w:p w14:paraId="364A1979" w14:textId="77777777" w:rsidR="008F4361" w:rsidRDefault="008F4361" w:rsidP="00BC4627"/>
    <w:tbl>
      <w:tblPr>
        <w:tblStyle w:val="TableGrid"/>
        <w:tblW w:w="9384" w:type="dxa"/>
        <w:tblLook w:val="04A0" w:firstRow="1" w:lastRow="0" w:firstColumn="1" w:lastColumn="0" w:noHBand="0" w:noVBand="1"/>
      </w:tblPr>
      <w:tblGrid>
        <w:gridCol w:w="4692"/>
        <w:gridCol w:w="4692"/>
      </w:tblGrid>
      <w:tr w:rsidR="003A6F84" w14:paraId="6815E87B" w14:textId="77777777" w:rsidTr="00002194">
        <w:trPr>
          <w:trHeight w:val="2905"/>
        </w:trPr>
        <w:tc>
          <w:tcPr>
            <w:tcW w:w="46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65"/>
              <w:gridCol w:w="30"/>
              <w:gridCol w:w="81"/>
            </w:tblGrid>
            <w:tr w:rsidR="003A6F84" w:rsidRPr="00A61BDE" w14:paraId="3CB9E746" w14:textId="77777777" w:rsidTr="00002194">
              <w:trPr>
                <w:tblHeader/>
                <w:tblCellSpacing w:w="15" w:type="dxa"/>
              </w:trPr>
              <w:tc>
                <w:tcPr>
                  <w:tcW w:w="0" w:type="auto"/>
                  <w:gridSpan w:val="2"/>
                  <w:vAlign w:val="center"/>
                  <w:hideMark/>
                </w:tcPr>
                <w:p w14:paraId="59A7DCAF" w14:textId="77777777" w:rsidR="003A6F84" w:rsidRPr="00A61BDE" w:rsidRDefault="003A6F84" w:rsidP="00002194">
                  <w:pPr>
                    <w:spacing w:after="0" w:line="240" w:lineRule="auto"/>
                    <w:rPr>
                      <w:b/>
                      <w:bCs/>
                    </w:rPr>
                  </w:pPr>
                  <w:r w:rsidRPr="00A61BDE">
                    <w:rPr>
                      <w:b/>
                      <w:bCs/>
                    </w:rPr>
                    <w:t>Cryfderau</w:t>
                  </w:r>
                </w:p>
              </w:tc>
              <w:tc>
                <w:tcPr>
                  <w:tcW w:w="0" w:type="auto"/>
                  <w:vAlign w:val="center"/>
                  <w:hideMark/>
                </w:tcPr>
                <w:p w14:paraId="17CA08A2" w14:textId="77777777" w:rsidR="003A6F84" w:rsidRPr="00A61BDE" w:rsidRDefault="003A6F84" w:rsidP="00002194">
                  <w:pPr>
                    <w:spacing w:after="0" w:line="240" w:lineRule="auto"/>
                    <w:rPr>
                      <w:b/>
                      <w:bCs/>
                      <w:lang w:val="en-GB"/>
                    </w:rPr>
                  </w:pPr>
                </w:p>
              </w:tc>
            </w:tr>
            <w:tr w:rsidR="003A6F84" w:rsidRPr="00A61BDE" w14:paraId="1388F4A0" w14:textId="77777777" w:rsidTr="00002194">
              <w:trPr>
                <w:tblCellSpacing w:w="15" w:type="dxa"/>
              </w:trPr>
              <w:tc>
                <w:tcPr>
                  <w:tcW w:w="0" w:type="auto"/>
                  <w:gridSpan w:val="2"/>
                  <w:vAlign w:val="center"/>
                  <w:hideMark/>
                </w:tcPr>
                <w:p w14:paraId="42EA39A7" w14:textId="77777777" w:rsidR="003A6F84" w:rsidRPr="00A61BDE" w:rsidRDefault="003A6F84" w:rsidP="00002194">
                  <w:pPr>
                    <w:spacing w:after="0" w:line="240" w:lineRule="auto"/>
                  </w:pPr>
                  <w:r w:rsidRPr="00A61BDE">
                    <w:t>- Aliniad cryf ag egwyddorion Cwricwlwm Cymru a CCUHP (Llywodraeth Cymru, 2020).</w:t>
                  </w:r>
                </w:p>
              </w:tc>
              <w:tc>
                <w:tcPr>
                  <w:tcW w:w="0" w:type="auto"/>
                  <w:vAlign w:val="center"/>
                  <w:hideMark/>
                </w:tcPr>
                <w:p w14:paraId="2EB2919D" w14:textId="77777777" w:rsidR="003A6F84" w:rsidRPr="00A61BDE" w:rsidRDefault="003A6F84" w:rsidP="00002194">
                  <w:pPr>
                    <w:spacing w:after="0" w:line="240" w:lineRule="auto"/>
                    <w:rPr>
                      <w:lang w:val="en-GB"/>
                    </w:rPr>
                  </w:pPr>
                </w:p>
              </w:tc>
            </w:tr>
            <w:tr w:rsidR="003A6F84" w:rsidRPr="00A61BDE" w14:paraId="62DBECA4" w14:textId="77777777" w:rsidTr="00002194">
              <w:trPr>
                <w:tblCellSpacing w:w="15" w:type="dxa"/>
              </w:trPr>
              <w:tc>
                <w:tcPr>
                  <w:tcW w:w="0" w:type="auto"/>
                  <w:gridSpan w:val="2"/>
                  <w:vAlign w:val="center"/>
                  <w:hideMark/>
                </w:tcPr>
                <w:p w14:paraId="081D67A2" w14:textId="77777777" w:rsidR="003A6F84" w:rsidRPr="00A61BDE" w:rsidRDefault="003A6F84" w:rsidP="00002194">
                  <w:pPr>
                    <w:spacing w:after="0" w:line="240" w:lineRule="auto"/>
                  </w:pPr>
                  <w:r w:rsidRPr="00A61BDE">
                    <w:t>- Grymuso disgyblion trwy gyfranogiad gweithredol a dysgu yn y byd go iawn (</w:t>
                  </w:r>
                  <w:proofErr w:type="spellStart"/>
                  <w:r w:rsidRPr="00A61BDE">
                    <w:t>Osler</w:t>
                  </w:r>
                  <w:proofErr w:type="spellEnd"/>
                  <w:r w:rsidRPr="00A61BDE">
                    <w:t xml:space="preserve"> &amp; </w:t>
                  </w:r>
                  <w:proofErr w:type="spellStart"/>
                  <w:r w:rsidRPr="00A61BDE">
                    <w:t>Starkey</w:t>
                  </w:r>
                  <w:proofErr w:type="spellEnd"/>
                  <w:r w:rsidRPr="00A61BDE">
                    <w:t>, 2005).</w:t>
                  </w:r>
                </w:p>
              </w:tc>
              <w:tc>
                <w:tcPr>
                  <w:tcW w:w="0" w:type="auto"/>
                  <w:vAlign w:val="center"/>
                  <w:hideMark/>
                </w:tcPr>
                <w:p w14:paraId="6B1D6C98" w14:textId="77777777" w:rsidR="003A6F84" w:rsidRPr="00A61BDE" w:rsidRDefault="003A6F84" w:rsidP="00002194">
                  <w:pPr>
                    <w:spacing w:after="0" w:line="240" w:lineRule="auto"/>
                    <w:rPr>
                      <w:lang w:val="en-GB"/>
                    </w:rPr>
                  </w:pPr>
                </w:p>
              </w:tc>
            </w:tr>
            <w:tr w:rsidR="003A6F84" w:rsidRPr="00A61BDE" w14:paraId="0CD0D8F6" w14:textId="77777777" w:rsidTr="00002194">
              <w:trPr>
                <w:tblCellSpacing w:w="15" w:type="dxa"/>
              </w:trPr>
              <w:tc>
                <w:tcPr>
                  <w:tcW w:w="0" w:type="auto"/>
                  <w:gridSpan w:val="2"/>
                  <w:vAlign w:val="center"/>
                  <w:hideMark/>
                </w:tcPr>
                <w:p w14:paraId="2A123F4C" w14:textId="77777777" w:rsidR="003A6F84" w:rsidRPr="00A61BDE" w:rsidRDefault="003A6F84" w:rsidP="00002194">
                  <w:pPr>
                    <w:spacing w:after="0" w:line="240" w:lineRule="auto"/>
                  </w:pPr>
                  <w:r w:rsidRPr="00A61BDE">
                    <w:t xml:space="preserve">- Meithrin cysylltiadau cymunedol a chyfrifoldeb dinesig (Smith &amp; </w:t>
                  </w:r>
                  <w:proofErr w:type="spellStart"/>
                  <w:r w:rsidRPr="00A61BDE">
                    <w:t>Sobel</w:t>
                  </w:r>
                  <w:proofErr w:type="spellEnd"/>
                  <w:r w:rsidRPr="00A61BDE">
                    <w:t>, 2010).</w:t>
                  </w:r>
                </w:p>
              </w:tc>
              <w:tc>
                <w:tcPr>
                  <w:tcW w:w="0" w:type="auto"/>
                  <w:vAlign w:val="center"/>
                  <w:hideMark/>
                </w:tcPr>
                <w:p w14:paraId="191319C8" w14:textId="77777777" w:rsidR="003A6F84" w:rsidRPr="00A61BDE" w:rsidRDefault="003A6F84" w:rsidP="00002194">
                  <w:pPr>
                    <w:spacing w:after="0" w:line="240" w:lineRule="auto"/>
                    <w:rPr>
                      <w:lang w:val="en-GB"/>
                    </w:rPr>
                  </w:pPr>
                </w:p>
              </w:tc>
            </w:tr>
            <w:tr w:rsidR="003A6F84" w:rsidRPr="00A61BDE" w14:paraId="0CF531BF" w14:textId="77777777" w:rsidTr="00002194">
              <w:trPr>
                <w:tblCellSpacing w:w="15" w:type="dxa"/>
              </w:trPr>
              <w:tc>
                <w:tcPr>
                  <w:tcW w:w="0" w:type="auto"/>
                  <w:gridSpan w:val="2"/>
                  <w:vAlign w:val="center"/>
                  <w:hideMark/>
                </w:tcPr>
                <w:p w14:paraId="43201DE6" w14:textId="77777777" w:rsidR="003A6F84" w:rsidRPr="00A61BDE" w:rsidRDefault="003A6F84" w:rsidP="00002194">
                  <w:pPr>
                    <w:spacing w:after="0" w:line="240" w:lineRule="auto"/>
                  </w:pPr>
                  <w:r w:rsidRPr="00A61BDE">
                    <w:t>- Annog dysgu profiadol, a dysgu seiliedig ar le (</w:t>
                  </w:r>
                  <w:proofErr w:type="spellStart"/>
                  <w:r w:rsidRPr="00A61BDE">
                    <w:t>Dewey</w:t>
                  </w:r>
                  <w:proofErr w:type="spellEnd"/>
                  <w:r w:rsidRPr="00A61BDE">
                    <w:t xml:space="preserve">, 1938; </w:t>
                  </w:r>
                  <w:proofErr w:type="spellStart"/>
                  <w:r w:rsidRPr="00A61BDE">
                    <w:t>Gruenewald</w:t>
                  </w:r>
                  <w:proofErr w:type="spellEnd"/>
                  <w:r w:rsidRPr="00A61BDE">
                    <w:t>, 2003).</w:t>
                  </w:r>
                </w:p>
              </w:tc>
              <w:tc>
                <w:tcPr>
                  <w:tcW w:w="0" w:type="auto"/>
                  <w:vAlign w:val="center"/>
                  <w:hideMark/>
                </w:tcPr>
                <w:p w14:paraId="4227D3CD" w14:textId="77777777" w:rsidR="003A6F84" w:rsidRPr="00A61BDE" w:rsidRDefault="003A6F84" w:rsidP="00002194">
                  <w:pPr>
                    <w:spacing w:after="0" w:line="240" w:lineRule="auto"/>
                    <w:rPr>
                      <w:lang w:val="en-GB"/>
                    </w:rPr>
                  </w:pPr>
                </w:p>
              </w:tc>
            </w:tr>
            <w:tr w:rsidR="003A6F84" w:rsidRPr="00A61BDE" w14:paraId="5E96D5BA" w14:textId="77777777" w:rsidTr="00002194">
              <w:trPr>
                <w:gridAfter w:val="2"/>
                <w:tblHeader/>
                <w:tblCellSpacing w:w="15" w:type="dxa"/>
              </w:trPr>
              <w:tc>
                <w:tcPr>
                  <w:tcW w:w="0" w:type="auto"/>
                  <w:vAlign w:val="center"/>
                  <w:hideMark/>
                </w:tcPr>
                <w:p w14:paraId="358230CC" w14:textId="77777777" w:rsidR="003A6F84" w:rsidRPr="00A61BDE" w:rsidRDefault="003A6F84" w:rsidP="00002194">
                  <w:pPr>
                    <w:spacing w:after="0" w:line="240" w:lineRule="auto"/>
                    <w:rPr>
                      <w:b/>
                      <w:bCs/>
                      <w:lang w:val="en-GB"/>
                    </w:rPr>
                  </w:pPr>
                </w:p>
              </w:tc>
            </w:tr>
          </w:tbl>
          <w:p w14:paraId="5B9235AF" w14:textId="77777777" w:rsidR="003A6F84" w:rsidRDefault="003A6F84" w:rsidP="00002194"/>
        </w:tc>
        <w:tc>
          <w:tcPr>
            <w:tcW w:w="46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30"/>
              <w:gridCol w:w="4365"/>
            </w:tblGrid>
            <w:tr w:rsidR="003A6F84" w:rsidRPr="00A61BDE" w14:paraId="25B6D176" w14:textId="77777777" w:rsidTr="00002194">
              <w:trPr>
                <w:tblHeader/>
                <w:tblCellSpacing w:w="15" w:type="dxa"/>
              </w:trPr>
              <w:tc>
                <w:tcPr>
                  <w:tcW w:w="0" w:type="auto"/>
                  <w:gridSpan w:val="2"/>
                  <w:vAlign w:val="center"/>
                  <w:hideMark/>
                </w:tcPr>
                <w:p w14:paraId="132250BF" w14:textId="77777777" w:rsidR="003A6F84" w:rsidRPr="00A61BDE" w:rsidRDefault="003A6F84" w:rsidP="00002194">
                  <w:pPr>
                    <w:spacing w:after="0" w:line="240" w:lineRule="auto"/>
                    <w:rPr>
                      <w:b/>
                      <w:bCs/>
                      <w:lang w:val="en-GB"/>
                    </w:rPr>
                  </w:pPr>
                </w:p>
              </w:tc>
              <w:tc>
                <w:tcPr>
                  <w:tcW w:w="0" w:type="auto"/>
                  <w:vAlign w:val="center"/>
                  <w:hideMark/>
                </w:tcPr>
                <w:p w14:paraId="26805E85" w14:textId="77777777" w:rsidR="003A6F84" w:rsidRPr="00A61BDE" w:rsidRDefault="003A6F84" w:rsidP="00002194">
                  <w:pPr>
                    <w:spacing w:after="0" w:line="240" w:lineRule="auto"/>
                    <w:rPr>
                      <w:b/>
                      <w:bCs/>
                      <w:lang w:val="en-GB"/>
                    </w:rPr>
                  </w:pPr>
                  <w:r w:rsidRPr="00A61BDE">
                    <w:rPr>
                      <w:b/>
                      <w:bCs/>
                    </w:rPr>
                    <w:t>Gwendidau</w:t>
                  </w:r>
                </w:p>
              </w:tc>
            </w:tr>
            <w:tr w:rsidR="003A6F84" w:rsidRPr="00A61BDE" w14:paraId="389B24DF" w14:textId="77777777" w:rsidTr="00002194">
              <w:trPr>
                <w:tblCellSpacing w:w="15" w:type="dxa"/>
              </w:trPr>
              <w:tc>
                <w:tcPr>
                  <w:tcW w:w="0" w:type="auto"/>
                  <w:gridSpan w:val="2"/>
                  <w:vAlign w:val="center"/>
                  <w:hideMark/>
                </w:tcPr>
                <w:p w14:paraId="718E57BB" w14:textId="77777777" w:rsidR="003A6F84" w:rsidRPr="00A61BDE" w:rsidRDefault="003A6F84" w:rsidP="00002194">
                  <w:pPr>
                    <w:spacing w:after="0" w:line="240" w:lineRule="auto"/>
                    <w:rPr>
                      <w:lang w:val="en-GB"/>
                    </w:rPr>
                  </w:pPr>
                </w:p>
              </w:tc>
              <w:tc>
                <w:tcPr>
                  <w:tcW w:w="0" w:type="auto"/>
                  <w:vAlign w:val="center"/>
                  <w:hideMark/>
                </w:tcPr>
                <w:p w14:paraId="7CC8A627" w14:textId="77777777" w:rsidR="003A6F84" w:rsidRPr="00A61BDE" w:rsidRDefault="003A6F84" w:rsidP="00002194">
                  <w:pPr>
                    <w:spacing w:after="0" w:line="240" w:lineRule="auto"/>
                    <w:rPr>
                      <w:lang w:val="en-GB"/>
                    </w:rPr>
                  </w:pPr>
                  <w:r w:rsidRPr="00A61BDE">
                    <w:t>- Gall cyfyngiadau amser o fewn amserlen yr ysgol gyfyngu ar gwmpas y prosiect ac amser myfyrio.</w:t>
                  </w:r>
                </w:p>
              </w:tc>
            </w:tr>
            <w:tr w:rsidR="003A6F84" w:rsidRPr="00A61BDE" w14:paraId="67CC594A" w14:textId="77777777" w:rsidTr="00002194">
              <w:trPr>
                <w:tblCellSpacing w:w="15" w:type="dxa"/>
              </w:trPr>
              <w:tc>
                <w:tcPr>
                  <w:tcW w:w="0" w:type="auto"/>
                  <w:gridSpan w:val="2"/>
                  <w:vAlign w:val="center"/>
                  <w:hideMark/>
                </w:tcPr>
                <w:p w14:paraId="32E25ED9" w14:textId="77777777" w:rsidR="003A6F84" w:rsidRPr="00A61BDE" w:rsidRDefault="003A6F84" w:rsidP="00002194">
                  <w:pPr>
                    <w:spacing w:after="0" w:line="240" w:lineRule="auto"/>
                    <w:rPr>
                      <w:lang w:val="en-GB"/>
                    </w:rPr>
                  </w:pPr>
                </w:p>
              </w:tc>
              <w:tc>
                <w:tcPr>
                  <w:tcW w:w="0" w:type="auto"/>
                  <w:vAlign w:val="center"/>
                  <w:hideMark/>
                </w:tcPr>
                <w:p w14:paraId="315D6A86" w14:textId="77777777" w:rsidR="003A6F84" w:rsidRPr="00A61BDE" w:rsidRDefault="003A6F84" w:rsidP="00002194">
                  <w:pPr>
                    <w:spacing w:after="0" w:line="240" w:lineRule="auto"/>
                    <w:rPr>
                      <w:lang w:val="en-GB"/>
                    </w:rPr>
                  </w:pPr>
                  <w:r w:rsidRPr="00A61BDE">
                    <w:t xml:space="preserve">- Risg o flinder ymgysylltu â'r gymuned os na chaiff ei reoli'n ofalus (Henderson &amp; </w:t>
                  </w:r>
                  <w:proofErr w:type="spellStart"/>
                  <w:r w:rsidRPr="00A61BDE">
                    <w:t>Mapp</w:t>
                  </w:r>
                  <w:proofErr w:type="spellEnd"/>
                  <w:r w:rsidRPr="00A61BDE">
                    <w:t>, 2002).</w:t>
                  </w:r>
                </w:p>
              </w:tc>
            </w:tr>
            <w:tr w:rsidR="003A6F84" w:rsidRPr="00A61BDE" w14:paraId="10493758" w14:textId="77777777" w:rsidTr="00002194">
              <w:trPr>
                <w:tblCellSpacing w:w="15" w:type="dxa"/>
              </w:trPr>
              <w:tc>
                <w:tcPr>
                  <w:tcW w:w="0" w:type="auto"/>
                  <w:gridSpan w:val="2"/>
                  <w:vAlign w:val="center"/>
                  <w:hideMark/>
                </w:tcPr>
                <w:p w14:paraId="258A5815" w14:textId="77777777" w:rsidR="003A6F84" w:rsidRPr="00A61BDE" w:rsidRDefault="003A6F84" w:rsidP="00002194">
                  <w:pPr>
                    <w:spacing w:after="0" w:line="240" w:lineRule="auto"/>
                    <w:rPr>
                      <w:lang w:val="en-GB"/>
                    </w:rPr>
                  </w:pPr>
                </w:p>
              </w:tc>
              <w:tc>
                <w:tcPr>
                  <w:tcW w:w="0" w:type="auto"/>
                  <w:vAlign w:val="center"/>
                  <w:hideMark/>
                </w:tcPr>
                <w:p w14:paraId="4761DC32" w14:textId="77777777" w:rsidR="003A6F84" w:rsidRPr="00A61BDE" w:rsidRDefault="003A6F84" w:rsidP="00002194">
                  <w:pPr>
                    <w:spacing w:after="0" w:line="240" w:lineRule="auto"/>
                    <w:rPr>
                      <w:lang w:val="en-GB"/>
                    </w:rPr>
                  </w:pPr>
                  <w:r w:rsidRPr="00A61BDE">
                    <w:t>- Angen cydlynu staff parhaus ac adnoddau neu gyllid ychwanegol o bosibl.</w:t>
                  </w:r>
                </w:p>
              </w:tc>
            </w:tr>
            <w:tr w:rsidR="003A6F84" w:rsidRPr="00A61BDE" w14:paraId="502E655A" w14:textId="77777777" w:rsidTr="00002194">
              <w:trPr>
                <w:tblCellSpacing w:w="15" w:type="dxa"/>
              </w:trPr>
              <w:tc>
                <w:tcPr>
                  <w:tcW w:w="0" w:type="auto"/>
                  <w:gridSpan w:val="2"/>
                  <w:vAlign w:val="center"/>
                  <w:hideMark/>
                </w:tcPr>
                <w:p w14:paraId="63DCE1E4" w14:textId="77777777" w:rsidR="003A6F84" w:rsidRPr="00A61BDE" w:rsidRDefault="003A6F84" w:rsidP="00002194">
                  <w:pPr>
                    <w:spacing w:after="0" w:line="240" w:lineRule="auto"/>
                    <w:rPr>
                      <w:lang w:val="en-GB"/>
                    </w:rPr>
                  </w:pPr>
                </w:p>
              </w:tc>
              <w:tc>
                <w:tcPr>
                  <w:tcW w:w="0" w:type="auto"/>
                  <w:vAlign w:val="center"/>
                  <w:hideMark/>
                </w:tcPr>
                <w:p w14:paraId="2BD2C723" w14:textId="77777777" w:rsidR="003A6F84" w:rsidRPr="00A61BDE" w:rsidRDefault="003A6F84" w:rsidP="00002194">
                  <w:pPr>
                    <w:spacing w:after="0" w:line="240" w:lineRule="auto"/>
                    <w:rPr>
                      <w:lang w:val="en-GB"/>
                    </w:rPr>
                  </w:pPr>
                  <w:r w:rsidRPr="00A61BDE">
                    <w:t>- Gall gwerthusiad o'r effaith ar ddysgwyr fod yn oddrychol heb offer strwythuredig (Black &amp; Wiliam, 1998).</w:t>
                  </w:r>
                </w:p>
              </w:tc>
            </w:tr>
            <w:tr w:rsidR="003A6F84" w:rsidRPr="00A61BDE" w14:paraId="6D4C7ABD" w14:textId="77777777" w:rsidTr="00002194">
              <w:trPr>
                <w:gridAfter w:val="2"/>
                <w:tblHeader/>
                <w:tblCellSpacing w:w="15" w:type="dxa"/>
              </w:trPr>
              <w:tc>
                <w:tcPr>
                  <w:tcW w:w="0" w:type="auto"/>
                  <w:vAlign w:val="center"/>
                  <w:hideMark/>
                </w:tcPr>
                <w:p w14:paraId="1EF30D28" w14:textId="77777777" w:rsidR="003A6F84" w:rsidRPr="00A61BDE" w:rsidRDefault="003A6F84" w:rsidP="00002194">
                  <w:pPr>
                    <w:spacing w:after="0" w:line="240" w:lineRule="auto"/>
                    <w:rPr>
                      <w:b/>
                      <w:bCs/>
                      <w:lang w:val="en-GB"/>
                    </w:rPr>
                  </w:pPr>
                </w:p>
              </w:tc>
            </w:tr>
          </w:tbl>
          <w:p w14:paraId="2A0DA23E" w14:textId="77777777" w:rsidR="003A6F84" w:rsidRDefault="003A6F84" w:rsidP="00002194"/>
        </w:tc>
      </w:tr>
      <w:tr w:rsidR="003A6F84" w14:paraId="74201311" w14:textId="77777777" w:rsidTr="00002194">
        <w:trPr>
          <w:trHeight w:val="2974"/>
        </w:trPr>
        <w:tc>
          <w:tcPr>
            <w:tcW w:w="46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76"/>
            </w:tblGrid>
            <w:tr w:rsidR="003A6F84" w:rsidRPr="00A61BDE" w14:paraId="1BF624D2" w14:textId="77777777" w:rsidTr="00002194">
              <w:trPr>
                <w:tblHeader/>
                <w:tblCellSpacing w:w="15" w:type="dxa"/>
              </w:trPr>
              <w:tc>
                <w:tcPr>
                  <w:tcW w:w="0" w:type="auto"/>
                  <w:vAlign w:val="center"/>
                  <w:hideMark/>
                </w:tcPr>
                <w:p w14:paraId="2B84AD39" w14:textId="77777777" w:rsidR="003A6F84" w:rsidRPr="00A61BDE" w:rsidRDefault="003A6F84" w:rsidP="00002194">
                  <w:pPr>
                    <w:spacing w:after="0" w:line="240" w:lineRule="auto"/>
                    <w:jc w:val="center"/>
                    <w:rPr>
                      <w:rFonts w:eastAsia="Times New Roman" w:cs="Times New Roman"/>
                      <w:b/>
                      <w:bCs/>
                      <w:lang w:val="en-GB" w:eastAsia="en-GB"/>
                      <w14:ligatures w14:val="none"/>
                    </w:rPr>
                  </w:pPr>
                  <w:r w:rsidRPr="00A61BDE">
                    <w:rPr>
                      <w:rFonts w:eastAsia="Times New Roman" w:cs="Times New Roman"/>
                      <w:b/>
                      <w:bCs/>
                      <w:lang w:eastAsia="en-GB"/>
                      <w14:ligatures w14:val="none"/>
                    </w:rPr>
                    <w:t>Cyfleoedd</w:t>
                  </w:r>
                </w:p>
              </w:tc>
            </w:tr>
            <w:tr w:rsidR="003A6F84" w:rsidRPr="00A61BDE" w14:paraId="164ABBE1" w14:textId="77777777" w:rsidTr="00002194">
              <w:trPr>
                <w:tblCellSpacing w:w="15" w:type="dxa"/>
              </w:trPr>
              <w:tc>
                <w:tcPr>
                  <w:tcW w:w="0" w:type="auto"/>
                  <w:vAlign w:val="center"/>
                  <w:hideMark/>
                </w:tcPr>
                <w:p w14:paraId="4CEF6035" w14:textId="77777777" w:rsidR="003A6F84" w:rsidRPr="00A61BDE" w:rsidRDefault="003A6F84" w:rsidP="00002194">
                  <w:pPr>
                    <w:spacing w:after="0" w:line="240" w:lineRule="auto"/>
                    <w:rPr>
                      <w:rFonts w:eastAsia="Times New Roman" w:cs="Times New Roman"/>
                      <w:lang w:val="en-GB" w:eastAsia="en-GB"/>
                      <w14:ligatures w14:val="none"/>
                    </w:rPr>
                  </w:pPr>
                  <w:r w:rsidRPr="00A61BDE">
                    <w:rPr>
                      <w:rFonts w:eastAsia="Times New Roman" w:cs="Times New Roman"/>
                      <w:lang w:eastAsia="en-GB"/>
                      <w14:ligatures w14:val="none"/>
                    </w:rPr>
                    <w:t xml:space="preserve">- Adeiladu partneriaethau cymunedol-ysgol cynaliadwy ar gyfer prosiectau yn y dyfodol (Warren </w:t>
                  </w:r>
                  <w:proofErr w:type="spellStart"/>
                  <w:r w:rsidRPr="00A61BDE">
                    <w:rPr>
                      <w:rFonts w:eastAsia="Times New Roman" w:cs="Times New Roman"/>
                      <w:lang w:eastAsia="en-GB"/>
                      <w14:ligatures w14:val="none"/>
                    </w:rPr>
                    <w:t>et</w:t>
                  </w:r>
                  <w:proofErr w:type="spellEnd"/>
                  <w:r w:rsidRPr="00A61BDE">
                    <w:rPr>
                      <w:rFonts w:eastAsia="Times New Roman" w:cs="Times New Roman"/>
                      <w:lang w:eastAsia="en-GB"/>
                      <w14:ligatures w14:val="none"/>
                    </w:rPr>
                    <w:t xml:space="preserve"> </w:t>
                  </w:r>
                  <w:proofErr w:type="spellStart"/>
                  <w:r w:rsidRPr="00A61BDE">
                    <w:rPr>
                      <w:rFonts w:eastAsia="Times New Roman" w:cs="Times New Roman"/>
                      <w:lang w:eastAsia="en-GB"/>
                      <w14:ligatures w14:val="none"/>
                    </w:rPr>
                    <w:t>al</w:t>
                  </w:r>
                  <w:proofErr w:type="spellEnd"/>
                  <w:r w:rsidRPr="00A61BDE">
                    <w:rPr>
                      <w:rFonts w:eastAsia="Times New Roman" w:cs="Times New Roman"/>
                      <w:lang w:eastAsia="en-GB"/>
                      <w14:ligatures w14:val="none"/>
                    </w:rPr>
                    <w:t>., 2009).</w:t>
                  </w:r>
                </w:p>
              </w:tc>
            </w:tr>
            <w:tr w:rsidR="003A6F84" w:rsidRPr="00A61BDE" w14:paraId="134A423B" w14:textId="77777777" w:rsidTr="00002194">
              <w:trPr>
                <w:tblCellSpacing w:w="15" w:type="dxa"/>
              </w:trPr>
              <w:tc>
                <w:tcPr>
                  <w:tcW w:w="0" w:type="auto"/>
                  <w:vAlign w:val="center"/>
                  <w:hideMark/>
                </w:tcPr>
                <w:p w14:paraId="4C166C6C" w14:textId="77777777" w:rsidR="003A6F84" w:rsidRPr="00A61BDE" w:rsidRDefault="003A6F84" w:rsidP="00002194">
                  <w:pPr>
                    <w:spacing w:after="0" w:line="240" w:lineRule="auto"/>
                    <w:rPr>
                      <w:rFonts w:eastAsia="Times New Roman" w:cs="Times New Roman"/>
                      <w:lang w:val="en-GB" w:eastAsia="en-GB"/>
                      <w14:ligatures w14:val="none"/>
                    </w:rPr>
                  </w:pPr>
                  <w:r w:rsidRPr="00A61BDE">
                    <w:rPr>
                      <w:rFonts w:eastAsia="Times New Roman" w:cs="Times New Roman"/>
                      <w:lang w:eastAsia="en-GB"/>
                      <w14:ligatures w14:val="none"/>
                    </w:rPr>
                    <w:t>- Hyrwyddo cynhwysiant trwy werthfawrogi lleisiau disgyblion a phrofiadau byw amrywiol (UNICEF UK, 2019).</w:t>
                  </w:r>
                </w:p>
              </w:tc>
            </w:tr>
            <w:tr w:rsidR="003A6F84" w:rsidRPr="00A61BDE" w14:paraId="59DD17F2" w14:textId="77777777" w:rsidTr="00002194">
              <w:trPr>
                <w:tblCellSpacing w:w="15" w:type="dxa"/>
              </w:trPr>
              <w:tc>
                <w:tcPr>
                  <w:tcW w:w="0" w:type="auto"/>
                  <w:vAlign w:val="center"/>
                  <w:hideMark/>
                </w:tcPr>
                <w:p w14:paraId="22DB807E" w14:textId="77777777" w:rsidR="003A6F84" w:rsidRPr="00A61BDE" w:rsidRDefault="003A6F84" w:rsidP="00002194">
                  <w:pPr>
                    <w:spacing w:after="0" w:line="240" w:lineRule="auto"/>
                    <w:rPr>
                      <w:rFonts w:eastAsia="Times New Roman" w:cs="Times New Roman"/>
                      <w:lang w:val="en-GB" w:eastAsia="en-GB"/>
                      <w14:ligatures w14:val="none"/>
                    </w:rPr>
                  </w:pPr>
                  <w:r w:rsidRPr="00A61BDE">
                    <w:rPr>
                      <w:rFonts w:eastAsia="Times New Roman" w:cs="Times New Roman"/>
                      <w:lang w:eastAsia="en-GB"/>
                      <w14:ligatures w14:val="none"/>
                    </w:rPr>
                    <w:t>- Gwella datblygiad athrawon trwy ymarfer myfyriol ac ymchwilio (Harris &amp; Jones, 2017).</w:t>
                  </w:r>
                </w:p>
              </w:tc>
            </w:tr>
            <w:tr w:rsidR="003A6F84" w:rsidRPr="00A61BDE" w14:paraId="39C16030" w14:textId="77777777" w:rsidTr="00002194">
              <w:trPr>
                <w:trHeight w:val="20"/>
                <w:tblCellSpacing w:w="15" w:type="dxa"/>
              </w:trPr>
              <w:tc>
                <w:tcPr>
                  <w:tcW w:w="0" w:type="auto"/>
                  <w:vAlign w:val="center"/>
                  <w:hideMark/>
                </w:tcPr>
                <w:p w14:paraId="11EC8545" w14:textId="77777777" w:rsidR="003A6F84" w:rsidRPr="00A61BDE" w:rsidRDefault="003A6F84" w:rsidP="00002194">
                  <w:pPr>
                    <w:spacing w:after="0" w:line="240" w:lineRule="auto"/>
                    <w:rPr>
                      <w:rFonts w:eastAsia="Times New Roman" w:cs="Times New Roman"/>
                      <w:lang w:val="en-GB" w:eastAsia="en-GB"/>
                      <w14:ligatures w14:val="none"/>
                    </w:rPr>
                  </w:pPr>
                  <w:r w:rsidRPr="00A61BDE">
                    <w:rPr>
                      <w:rFonts w:eastAsia="Times New Roman" w:cs="Times New Roman"/>
                      <w:lang w:eastAsia="en-GB"/>
                      <w14:ligatures w14:val="none"/>
                    </w:rPr>
                    <w:t xml:space="preserve">- Yn cynnig integreiddio </w:t>
                  </w:r>
                  <w:proofErr w:type="spellStart"/>
                  <w:r w:rsidRPr="00A61BDE">
                    <w:rPr>
                      <w:rFonts w:eastAsia="Times New Roman" w:cs="Times New Roman"/>
                      <w:lang w:eastAsia="en-GB"/>
                      <w14:ligatures w14:val="none"/>
                    </w:rPr>
                    <w:t>trawsgwricwlwm</w:t>
                  </w:r>
                  <w:proofErr w:type="spellEnd"/>
                  <w:r w:rsidRPr="00A61BDE">
                    <w:rPr>
                      <w:rFonts w:eastAsia="Times New Roman" w:cs="Times New Roman"/>
                      <w:lang w:eastAsia="en-GB"/>
                      <w14:ligatures w14:val="none"/>
                    </w:rPr>
                    <w:t xml:space="preserve">, yn enwedig gyda'r </w:t>
                  </w:r>
                  <w:proofErr w:type="spellStart"/>
                  <w:r w:rsidRPr="00A61BDE">
                    <w:rPr>
                      <w:rFonts w:eastAsia="Times New Roman" w:cs="Times New Roman"/>
                      <w:lang w:eastAsia="en-GB"/>
                      <w14:ligatures w14:val="none"/>
                    </w:rPr>
                    <w:t>dyniaethau</w:t>
                  </w:r>
                  <w:proofErr w:type="spellEnd"/>
                  <w:r w:rsidRPr="00A61BDE">
                    <w:rPr>
                      <w:rFonts w:eastAsia="Times New Roman" w:cs="Times New Roman"/>
                      <w:lang w:eastAsia="en-GB"/>
                      <w14:ligatures w14:val="none"/>
                    </w:rPr>
                    <w:t xml:space="preserve"> a'r celfyddydau mynegiannol.</w:t>
                  </w:r>
                </w:p>
              </w:tc>
            </w:tr>
          </w:tbl>
          <w:p w14:paraId="4A93ED26" w14:textId="77777777" w:rsidR="003A6F84" w:rsidRDefault="003A6F84" w:rsidP="00002194"/>
        </w:tc>
        <w:tc>
          <w:tcPr>
            <w:tcW w:w="46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76"/>
            </w:tblGrid>
            <w:tr w:rsidR="003A6F84" w:rsidRPr="00A61BDE" w14:paraId="4A8509E3" w14:textId="77777777" w:rsidTr="00002194">
              <w:trPr>
                <w:tblHeader/>
                <w:tblCellSpacing w:w="15" w:type="dxa"/>
              </w:trPr>
              <w:tc>
                <w:tcPr>
                  <w:tcW w:w="0" w:type="auto"/>
                  <w:vAlign w:val="center"/>
                  <w:hideMark/>
                </w:tcPr>
                <w:p w14:paraId="27FDB13C" w14:textId="77777777" w:rsidR="003A6F84" w:rsidRPr="00A61BDE" w:rsidRDefault="003A6F84" w:rsidP="00002194">
                  <w:pPr>
                    <w:spacing w:after="0" w:line="240" w:lineRule="auto"/>
                    <w:jc w:val="center"/>
                    <w:rPr>
                      <w:rFonts w:eastAsia="Times New Roman" w:cs="Times New Roman"/>
                      <w:b/>
                      <w:bCs/>
                      <w:lang w:val="en-GB" w:eastAsia="en-GB"/>
                      <w14:ligatures w14:val="none"/>
                    </w:rPr>
                  </w:pPr>
                  <w:r w:rsidRPr="00A61BDE">
                    <w:rPr>
                      <w:rFonts w:eastAsia="Times New Roman" w:cs="Times New Roman"/>
                      <w:b/>
                      <w:bCs/>
                      <w:lang w:eastAsia="en-GB"/>
                      <w14:ligatures w14:val="none"/>
                    </w:rPr>
                    <w:t>Bygythion</w:t>
                  </w:r>
                </w:p>
              </w:tc>
            </w:tr>
            <w:tr w:rsidR="003A6F84" w:rsidRPr="00A61BDE" w14:paraId="60D5FCE3" w14:textId="77777777" w:rsidTr="00002194">
              <w:trPr>
                <w:tblCellSpacing w:w="15" w:type="dxa"/>
              </w:trPr>
              <w:tc>
                <w:tcPr>
                  <w:tcW w:w="0" w:type="auto"/>
                  <w:vAlign w:val="center"/>
                  <w:hideMark/>
                </w:tcPr>
                <w:p w14:paraId="6CD9210E" w14:textId="77777777" w:rsidR="003A6F84" w:rsidRPr="00A61BDE" w:rsidRDefault="003A6F84" w:rsidP="00002194">
                  <w:pPr>
                    <w:spacing w:after="0" w:line="240" w:lineRule="auto"/>
                    <w:rPr>
                      <w:rFonts w:eastAsia="Times New Roman" w:cs="Times New Roman"/>
                      <w:lang w:val="en-GB" w:eastAsia="en-GB"/>
                      <w14:ligatures w14:val="none"/>
                    </w:rPr>
                  </w:pPr>
                  <w:r w:rsidRPr="00A61BDE">
                    <w:rPr>
                      <w:rFonts w:eastAsia="Times New Roman" w:cs="Times New Roman"/>
                      <w:lang w:eastAsia="en-GB"/>
                      <w14:ligatures w14:val="none"/>
                    </w:rPr>
                    <w:t>- Gallai ffactorau allanol (e.e., newidiadau staffio, gwleidyddiaeth leol) amharu ar barhad y prosiect.</w:t>
                  </w:r>
                </w:p>
              </w:tc>
            </w:tr>
            <w:tr w:rsidR="003A6F84" w:rsidRPr="00A61BDE" w14:paraId="7858760A" w14:textId="77777777" w:rsidTr="00002194">
              <w:trPr>
                <w:tblCellSpacing w:w="15" w:type="dxa"/>
              </w:trPr>
              <w:tc>
                <w:tcPr>
                  <w:tcW w:w="0" w:type="auto"/>
                  <w:vAlign w:val="center"/>
                  <w:hideMark/>
                </w:tcPr>
                <w:p w14:paraId="0C537266" w14:textId="77777777" w:rsidR="003A6F84" w:rsidRPr="00A61BDE" w:rsidRDefault="003A6F84" w:rsidP="00002194">
                  <w:pPr>
                    <w:spacing w:after="0" w:line="240" w:lineRule="auto"/>
                    <w:rPr>
                      <w:rFonts w:eastAsia="Times New Roman" w:cs="Times New Roman"/>
                      <w:lang w:val="en-GB" w:eastAsia="en-GB"/>
                      <w14:ligatures w14:val="none"/>
                    </w:rPr>
                  </w:pPr>
                  <w:r w:rsidRPr="00A61BDE">
                    <w:rPr>
                      <w:rFonts w:eastAsia="Times New Roman" w:cs="Times New Roman"/>
                      <w:lang w:eastAsia="en-GB"/>
                      <w14:ligatures w14:val="none"/>
                    </w:rPr>
                    <w:t xml:space="preserve">- Potensial ar gyfer </w:t>
                  </w:r>
                  <w:proofErr w:type="spellStart"/>
                  <w:r w:rsidRPr="00A61BDE">
                    <w:rPr>
                      <w:rFonts w:eastAsia="Times New Roman" w:cs="Times New Roman"/>
                      <w:lang w:eastAsia="en-GB"/>
                      <w14:ligatures w14:val="none"/>
                    </w:rPr>
                    <w:t>tokenism</w:t>
                  </w:r>
                  <w:proofErr w:type="spellEnd"/>
                  <w:r w:rsidRPr="00A61BDE">
                    <w:rPr>
                      <w:rFonts w:eastAsia="Times New Roman" w:cs="Times New Roman"/>
                      <w:lang w:eastAsia="en-GB"/>
                      <w14:ligatures w14:val="none"/>
                    </w:rPr>
                    <w:t xml:space="preserve"> os nad yw syniadau plant yn cael eu gweithredu'n ystyrlon (</w:t>
                  </w:r>
                  <w:proofErr w:type="spellStart"/>
                  <w:r w:rsidRPr="00A61BDE">
                    <w:rPr>
                      <w:rFonts w:eastAsia="Times New Roman" w:cs="Times New Roman"/>
                      <w:lang w:eastAsia="en-GB"/>
                      <w14:ligatures w14:val="none"/>
                    </w:rPr>
                    <w:t>Goodlad</w:t>
                  </w:r>
                  <w:proofErr w:type="spellEnd"/>
                  <w:r w:rsidRPr="00A61BDE">
                    <w:rPr>
                      <w:rFonts w:eastAsia="Times New Roman" w:cs="Times New Roman"/>
                      <w:lang w:eastAsia="en-GB"/>
                      <w14:ligatures w14:val="none"/>
                    </w:rPr>
                    <w:t>, 2004).</w:t>
                  </w:r>
                </w:p>
              </w:tc>
            </w:tr>
            <w:tr w:rsidR="003A6F84" w:rsidRPr="00A61BDE" w14:paraId="69571518" w14:textId="77777777" w:rsidTr="00002194">
              <w:trPr>
                <w:tblCellSpacing w:w="15" w:type="dxa"/>
              </w:trPr>
              <w:tc>
                <w:tcPr>
                  <w:tcW w:w="0" w:type="auto"/>
                  <w:vAlign w:val="center"/>
                  <w:hideMark/>
                </w:tcPr>
                <w:p w14:paraId="74B5464E" w14:textId="77777777" w:rsidR="003A6F84" w:rsidRPr="00A61BDE" w:rsidRDefault="003A6F84" w:rsidP="00002194">
                  <w:pPr>
                    <w:spacing w:after="0" w:line="240" w:lineRule="auto"/>
                    <w:rPr>
                      <w:rFonts w:eastAsia="Times New Roman" w:cs="Times New Roman"/>
                      <w:lang w:val="en-GB" w:eastAsia="en-GB"/>
                      <w14:ligatures w14:val="none"/>
                    </w:rPr>
                  </w:pPr>
                  <w:r w:rsidRPr="00A61BDE">
                    <w:rPr>
                      <w:rFonts w:eastAsia="Times New Roman" w:cs="Times New Roman"/>
                      <w:lang w:eastAsia="en-GB"/>
                      <w14:ligatures w14:val="none"/>
                    </w:rPr>
                    <w:t>- Efallai y bydd rhai rhanddeiliaid yn gwrthsefyll dulliau dan arweiniad plant neu danamcangyfrif asiantaeth plant.</w:t>
                  </w:r>
                </w:p>
              </w:tc>
            </w:tr>
            <w:tr w:rsidR="003A6F84" w:rsidRPr="00A61BDE" w14:paraId="11182AE0" w14:textId="77777777" w:rsidTr="00002194">
              <w:trPr>
                <w:trHeight w:val="588"/>
                <w:tblCellSpacing w:w="15" w:type="dxa"/>
              </w:trPr>
              <w:tc>
                <w:tcPr>
                  <w:tcW w:w="0" w:type="auto"/>
                  <w:vAlign w:val="center"/>
                  <w:hideMark/>
                </w:tcPr>
                <w:p w14:paraId="4CD1362D" w14:textId="77777777" w:rsidR="003A6F84" w:rsidRPr="00A61BDE" w:rsidRDefault="003A6F84" w:rsidP="00002194">
                  <w:pPr>
                    <w:spacing w:after="0" w:line="240" w:lineRule="auto"/>
                    <w:rPr>
                      <w:rFonts w:eastAsia="Times New Roman" w:cs="Times New Roman"/>
                      <w:lang w:val="en-GB" w:eastAsia="en-GB"/>
                      <w14:ligatures w14:val="none"/>
                    </w:rPr>
                  </w:pPr>
                  <w:r w:rsidRPr="00A61BDE">
                    <w:rPr>
                      <w:rFonts w:eastAsia="Times New Roman" w:cs="Times New Roman"/>
                      <w:lang w:eastAsia="en-GB"/>
                      <w14:ligatures w14:val="none"/>
                    </w:rPr>
                    <w:t>- Anodd sicrhau cyllid hirdymor neu gymorth gwirfoddolwyr cymunedol os yw'r canlyniadau'n aneglur.</w:t>
                  </w:r>
                </w:p>
              </w:tc>
            </w:tr>
          </w:tbl>
          <w:p w14:paraId="673194A3" w14:textId="77777777" w:rsidR="003A6F84" w:rsidRDefault="003A6F84" w:rsidP="00002194"/>
        </w:tc>
      </w:tr>
    </w:tbl>
    <w:p w14:paraId="099EFBCE" w14:textId="77777777" w:rsidR="008F4361" w:rsidRDefault="008F4361" w:rsidP="00BC4627"/>
    <w:p w14:paraId="26DF882D" w14:textId="77777777" w:rsidR="003A6F84" w:rsidRDefault="003A6F84" w:rsidP="00BC4627"/>
    <w:p w14:paraId="5A287719" w14:textId="77777777" w:rsidR="003A6F84" w:rsidRDefault="003A6F84" w:rsidP="00BC4627"/>
    <w:p w14:paraId="5A64CB06" w14:textId="77777777" w:rsidR="003A6F84" w:rsidRDefault="003A6F84" w:rsidP="00BC4627"/>
    <w:p w14:paraId="54A2510D" w14:textId="77777777" w:rsidR="003A6F84" w:rsidRDefault="003A6F84" w:rsidP="00BC4627"/>
    <w:p w14:paraId="5D397641" w14:textId="77777777" w:rsidR="003A6F84" w:rsidRDefault="003A6F84" w:rsidP="00BC4627"/>
    <w:p w14:paraId="77C194BD" w14:textId="77777777" w:rsidR="003A6F84" w:rsidRDefault="003A6F84" w:rsidP="00BC4627"/>
    <w:p w14:paraId="21B58304" w14:textId="54478CE7" w:rsidR="008F4361" w:rsidRPr="003A6F84" w:rsidRDefault="003A6F84" w:rsidP="00BC4627">
      <w:pPr>
        <w:rPr>
          <w:b/>
          <w:bCs/>
        </w:rPr>
      </w:pPr>
      <w:r w:rsidRPr="003A6F84">
        <w:rPr>
          <w:b/>
          <w:bCs/>
        </w:rPr>
        <w:lastRenderedPageBreak/>
        <w:t xml:space="preserve">Rhestr </w:t>
      </w:r>
      <w:r w:rsidR="008F4361" w:rsidRPr="003A6F84">
        <w:rPr>
          <w:b/>
          <w:bCs/>
        </w:rPr>
        <w:t>Cyfeirnod</w:t>
      </w:r>
    </w:p>
    <w:p w14:paraId="224A0FFF" w14:textId="77777777" w:rsidR="008F4361" w:rsidRPr="008F4361" w:rsidRDefault="008F4361" w:rsidP="008F4361">
      <w:pPr>
        <w:rPr>
          <w:lang w:val="en-GB"/>
        </w:rPr>
      </w:pPr>
      <w:proofErr w:type="gramStart"/>
      <w:r w:rsidRPr="008F4361">
        <w:rPr>
          <w:lang w:val="en-GB"/>
        </w:rPr>
        <w:t>  Ball</w:t>
      </w:r>
      <w:proofErr w:type="gramEnd"/>
      <w:r w:rsidRPr="008F4361">
        <w:rPr>
          <w:lang w:val="en-GB"/>
        </w:rPr>
        <w:t xml:space="preserve">, S.J. (2013) </w:t>
      </w:r>
      <w:r w:rsidRPr="008F4361">
        <w:rPr>
          <w:i/>
          <w:iCs/>
          <w:lang w:val="en-GB"/>
        </w:rPr>
        <w:t>The Education Debate</w:t>
      </w:r>
      <w:r w:rsidRPr="008F4361">
        <w:rPr>
          <w:lang w:val="en-GB"/>
        </w:rPr>
        <w:t xml:space="preserve">. 2nd </w:t>
      </w:r>
      <w:proofErr w:type="spellStart"/>
      <w:r w:rsidRPr="008F4361">
        <w:rPr>
          <w:lang w:val="en-GB"/>
        </w:rPr>
        <w:t>edn</w:t>
      </w:r>
      <w:proofErr w:type="spellEnd"/>
      <w:r w:rsidRPr="008F4361">
        <w:rPr>
          <w:lang w:val="en-GB"/>
        </w:rPr>
        <w:t>. Bristol: Policy Press.</w:t>
      </w:r>
    </w:p>
    <w:p w14:paraId="0E546223" w14:textId="77777777" w:rsidR="008F4361" w:rsidRPr="008F4361" w:rsidRDefault="008F4361" w:rsidP="008F4361">
      <w:pPr>
        <w:rPr>
          <w:lang w:val="en-GB"/>
        </w:rPr>
      </w:pPr>
      <w:proofErr w:type="gramStart"/>
      <w:r w:rsidRPr="008F4361">
        <w:rPr>
          <w:lang w:val="en-GB"/>
        </w:rPr>
        <w:t>  Beane</w:t>
      </w:r>
      <w:proofErr w:type="gramEnd"/>
      <w:r w:rsidRPr="008F4361">
        <w:rPr>
          <w:lang w:val="en-GB"/>
        </w:rPr>
        <w:t xml:space="preserve">, J.A. (1997) </w:t>
      </w:r>
      <w:r w:rsidRPr="008F4361">
        <w:rPr>
          <w:i/>
          <w:iCs/>
          <w:lang w:val="en-GB"/>
        </w:rPr>
        <w:t>Curriculum Integration: Designing the Core of Democratic Education</w:t>
      </w:r>
      <w:r w:rsidRPr="008F4361">
        <w:rPr>
          <w:lang w:val="en-GB"/>
        </w:rPr>
        <w:t>. New York: Teachers College Press.</w:t>
      </w:r>
    </w:p>
    <w:p w14:paraId="56458A8B" w14:textId="77777777" w:rsidR="008F4361" w:rsidRPr="008F4361" w:rsidRDefault="008F4361" w:rsidP="008F4361">
      <w:pPr>
        <w:rPr>
          <w:lang w:val="en-GB"/>
        </w:rPr>
      </w:pPr>
      <w:proofErr w:type="gramStart"/>
      <w:r w:rsidRPr="008F4361">
        <w:rPr>
          <w:lang w:val="en-GB"/>
        </w:rPr>
        <w:t>  Bell</w:t>
      </w:r>
      <w:proofErr w:type="gramEnd"/>
      <w:r w:rsidRPr="008F4361">
        <w:rPr>
          <w:lang w:val="en-GB"/>
        </w:rPr>
        <w:t xml:space="preserve">, P., Bricker, L., Reeve, S. and Zimmerman, H.T. (2013) ‘Understanding the value of out-of-school learning environments: Broadening definitions of learning, evidence, and impact’. In National Research Council, </w:t>
      </w:r>
      <w:r w:rsidRPr="008F4361">
        <w:rPr>
          <w:i/>
          <w:iCs/>
          <w:lang w:val="en-GB"/>
        </w:rPr>
        <w:t>STEM Learning Is Everywhere: Summary of a Convocation on Building Learning Systems</w:t>
      </w:r>
      <w:r w:rsidRPr="008F4361">
        <w:rPr>
          <w:lang w:val="en-GB"/>
        </w:rPr>
        <w:t>.</w:t>
      </w:r>
    </w:p>
    <w:p w14:paraId="44E0C851" w14:textId="77777777" w:rsidR="008F4361" w:rsidRPr="008F4361" w:rsidRDefault="008F4361" w:rsidP="008F4361">
      <w:pPr>
        <w:rPr>
          <w:lang w:val="en-GB"/>
        </w:rPr>
      </w:pPr>
      <w:proofErr w:type="gramStart"/>
      <w:r w:rsidRPr="008F4361">
        <w:rPr>
          <w:lang w:val="en-GB"/>
        </w:rPr>
        <w:t>  Biesta</w:t>
      </w:r>
      <w:proofErr w:type="gramEnd"/>
      <w:r w:rsidRPr="008F4361">
        <w:rPr>
          <w:lang w:val="en-GB"/>
        </w:rPr>
        <w:t xml:space="preserve">, G. (2011) </w:t>
      </w:r>
      <w:r w:rsidRPr="008F4361">
        <w:rPr>
          <w:i/>
          <w:iCs/>
          <w:lang w:val="en-GB"/>
        </w:rPr>
        <w:t>Learning in Public Places: Civic Learning for the Twenty-First Century</w:t>
      </w:r>
      <w:r w:rsidRPr="008F4361">
        <w:rPr>
          <w:lang w:val="en-GB"/>
        </w:rPr>
        <w:t>. Springer.</w:t>
      </w:r>
    </w:p>
    <w:p w14:paraId="7E71B2C0" w14:textId="77777777" w:rsidR="008F4361" w:rsidRPr="008F4361" w:rsidRDefault="008F4361" w:rsidP="008F4361">
      <w:pPr>
        <w:rPr>
          <w:lang w:val="en-GB"/>
        </w:rPr>
      </w:pPr>
      <w:proofErr w:type="gramStart"/>
      <w:r w:rsidRPr="008F4361">
        <w:rPr>
          <w:lang w:val="en-GB"/>
        </w:rPr>
        <w:t>  Black</w:t>
      </w:r>
      <w:proofErr w:type="gramEnd"/>
      <w:r w:rsidRPr="008F4361">
        <w:rPr>
          <w:lang w:val="en-GB"/>
        </w:rPr>
        <w:t xml:space="preserve">, P. and Wiliam, D. (1998) ‘Assessment and classroom learning’, </w:t>
      </w:r>
      <w:r w:rsidRPr="008F4361">
        <w:rPr>
          <w:i/>
          <w:iCs/>
          <w:lang w:val="en-GB"/>
        </w:rPr>
        <w:t>Assessment in Education: Principles, Policy &amp; Practice</w:t>
      </w:r>
      <w:r w:rsidRPr="008F4361">
        <w:rPr>
          <w:lang w:val="en-GB"/>
        </w:rPr>
        <w:t>, 5(1), pp. 7–74.</w:t>
      </w:r>
    </w:p>
    <w:p w14:paraId="6AE35C18" w14:textId="77777777" w:rsidR="008F4361" w:rsidRPr="008F4361" w:rsidRDefault="008F4361" w:rsidP="008F4361">
      <w:pPr>
        <w:rPr>
          <w:lang w:val="en-GB"/>
        </w:rPr>
      </w:pPr>
      <w:proofErr w:type="gramStart"/>
      <w:r w:rsidRPr="008F4361">
        <w:rPr>
          <w:lang w:val="en-GB"/>
        </w:rPr>
        <w:t>  Cousins</w:t>
      </w:r>
      <w:proofErr w:type="gramEnd"/>
      <w:r w:rsidRPr="008F4361">
        <w:rPr>
          <w:lang w:val="en-GB"/>
        </w:rPr>
        <w:t xml:space="preserve">, J.B. and Whitmore, E. (1998) ‘Framing participatory evaluation’, </w:t>
      </w:r>
      <w:r w:rsidRPr="008F4361">
        <w:rPr>
          <w:i/>
          <w:iCs/>
          <w:lang w:val="en-GB"/>
        </w:rPr>
        <w:t>New Directions for Evaluation</w:t>
      </w:r>
      <w:r w:rsidRPr="008F4361">
        <w:rPr>
          <w:lang w:val="en-GB"/>
        </w:rPr>
        <w:t>, 80, pp. 5–23.</w:t>
      </w:r>
    </w:p>
    <w:p w14:paraId="2F50F7BC" w14:textId="77777777" w:rsidR="008F4361" w:rsidRPr="008F4361" w:rsidRDefault="008F4361" w:rsidP="008F4361">
      <w:pPr>
        <w:rPr>
          <w:lang w:val="en-GB"/>
        </w:rPr>
      </w:pPr>
      <w:proofErr w:type="gramStart"/>
      <w:r w:rsidRPr="008F4361">
        <w:rPr>
          <w:lang w:val="en-GB"/>
        </w:rPr>
        <w:t>  Creswell</w:t>
      </w:r>
      <w:proofErr w:type="gramEnd"/>
      <w:r w:rsidRPr="008F4361">
        <w:rPr>
          <w:lang w:val="en-GB"/>
        </w:rPr>
        <w:t xml:space="preserve">, J.W. and Plano Clark, V.L. (2011) </w:t>
      </w:r>
      <w:r w:rsidRPr="008F4361">
        <w:rPr>
          <w:i/>
          <w:iCs/>
          <w:lang w:val="en-GB"/>
        </w:rPr>
        <w:t>Designing and Conducting Mixed Methods Research</w:t>
      </w:r>
      <w:r w:rsidRPr="008F4361">
        <w:rPr>
          <w:lang w:val="en-GB"/>
        </w:rPr>
        <w:t xml:space="preserve">. 2nd </w:t>
      </w:r>
      <w:proofErr w:type="spellStart"/>
      <w:r w:rsidRPr="008F4361">
        <w:rPr>
          <w:lang w:val="en-GB"/>
        </w:rPr>
        <w:t>edn</w:t>
      </w:r>
      <w:proofErr w:type="spellEnd"/>
      <w:r w:rsidRPr="008F4361">
        <w:rPr>
          <w:lang w:val="en-GB"/>
        </w:rPr>
        <w:t>. Thousand Oaks, CA: Sage.</w:t>
      </w:r>
    </w:p>
    <w:p w14:paraId="503CBA3E" w14:textId="77777777" w:rsidR="008F4361" w:rsidRPr="008F4361" w:rsidRDefault="008F4361" w:rsidP="008F4361">
      <w:pPr>
        <w:rPr>
          <w:lang w:val="en-GB"/>
        </w:rPr>
      </w:pPr>
      <w:proofErr w:type="gramStart"/>
      <w:r w:rsidRPr="008F4361">
        <w:rPr>
          <w:lang w:val="en-GB"/>
        </w:rPr>
        <w:t>  Dewey</w:t>
      </w:r>
      <w:proofErr w:type="gramEnd"/>
      <w:r w:rsidRPr="008F4361">
        <w:rPr>
          <w:lang w:val="en-GB"/>
        </w:rPr>
        <w:t xml:space="preserve">, J. (1938) </w:t>
      </w:r>
      <w:r w:rsidRPr="008F4361">
        <w:rPr>
          <w:i/>
          <w:iCs/>
          <w:lang w:val="en-GB"/>
        </w:rPr>
        <w:t>Experience and Education</w:t>
      </w:r>
      <w:r w:rsidRPr="008F4361">
        <w:rPr>
          <w:lang w:val="en-GB"/>
        </w:rPr>
        <w:t>. New York: Collier Books.</w:t>
      </w:r>
    </w:p>
    <w:p w14:paraId="44C1B949" w14:textId="77777777" w:rsidR="008F4361" w:rsidRPr="008F4361" w:rsidRDefault="008F4361" w:rsidP="008F4361">
      <w:pPr>
        <w:rPr>
          <w:lang w:val="en-GB"/>
        </w:rPr>
      </w:pPr>
      <w:proofErr w:type="gramStart"/>
      <w:r w:rsidRPr="008F4361">
        <w:rPr>
          <w:lang w:val="en-GB"/>
        </w:rPr>
        <w:t>  Epstein</w:t>
      </w:r>
      <w:proofErr w:type="gramEnd"/>
      <w:r w:rsidRPr="008F4361">
        <w:rPr>
          <w:lang w:val="en-GB"/>
        </w:rPr>
        <w:t xml:space="preserve">, J.L. (2001) </w:t>
      </w:r>
      <w:r w:rsidRPr="008F4361">
        <w:rPr>
          <w:i/>
          <w:iCs/>
          <w:lang w:val="en-GB"/>
        </w:rPr>
        <w:t>School, Family, and Community Partnerships: Preparing Educators and Improving Schools</w:t>
      </w:r>
      <w:r w:rsidRPr="008F4361">
        <w:rPr>
          <w:lang w:val="en-GB"/>
        </w:rPr>
        <w:t>. Boulder: Westview Press.</w:t>
      </w:r>
    </w:p>
    <w:p w14:paraId="56EDFA6A" w14:textId="77777777" w:rsidR="008F4361" w:rsidRPr="008F4361" w:rsidRDefault="008F4361" w:rsidP="008F4361">
      <w:pPr>
        <w:rPr>
          <w:lang w:val="en-GB"/>
        </w:rPr>
      </w:pPr>
      <w:proofErr w:type="gramStart"/>
      <w:r w:rsidRPr="008F4361">
        <w:rPr>
          <w:lang w:val="en-GB"/>
        </w:rPr>
        <w:t xml:space="preserve">  </w:t>
      </w:r>
      <w:proofErr w:type="spellStart"/>
      <w:r w:rsidRPr="008F4361">
        <w:rPr>
          <w:lang w:val="en-GB"/>
        </w:rPr>
        <w:t>Goodlad</w:t>
      </w:r>
      <w:proofErr w:type="spellEnd"/>
      <w:proofErr w:type="gramEnd"/>
      <w:r w:rsidRPr="008F4361">
        <w:rPr>
          <w:lang w:val="en-GB"/>
        </w:rPr>
        <w:t xml:space="preserve">, J.I. (2004) </w:t>
      </w:r>
      <w:r w:rsidRPr="008F4361">
        <w:rPr>
          <w:i/>
          <w:iCs/>
          <w:lang w:val="en-GB"/>
        </w:rPr>
        <w:t>A Place Called School: Twentieth Anniversary Edition</w:t>
      </w:r>
      <w:r w:rsidRPr="008F4361">
        <w:rPr>
          <w:lang w:val="en-GB"/>
        </w:rPr>
        <w:t>. New York: McGraw-Hill.</w:t>
      </w:r>
    </w:p>
    <w:p w14:paraId="02AC86A2" w14:textId="77777777" w:rsidR="008F4361" w:rsidRPr="008F4361" w:rsidRDefault="008F4361" w:rsidP="008F4361">
      <w:pPr>
        <w:rPr>
          <w:lang w:val="en-GB"/>
        </w:rPr>
      </w:pPr>
      <w:proofErr w:type="gramStart"/>
      <w:r w:rsidRPr="008F4361">
        <w:rPr>
          <w:lang w:val="en-GB"/>
        </w:rPr>
        <w:t>  Gruenewald</w:t>
      </w:r>
      <w:proofErr w:type="gramEnd"/>
      <w:r w:rsidRPr="008F4361">
        <w:rPr>
          <w:lang w:val="en-GB"/>
        </w:rPr>
        <w:t>, D.A. (2003)</w:t>
      </w:r>
    </w:p>
    <w:p w14:paraId="2FB5AB53" w14:textId="77777777" w:rsidR="008F4361" w:rsidRPr="008F4361" w:rsidRDefault="008F4361" w:rsidP="008F4361">
      <w:pPr>
        <w:numPr>
          <w:ilvl w:val="0"/>
          <w:numId w:val="29"/>
        </w:numPr>
        <w:rPr>
          <w:lang w:val="en-GB"/>
        </w:rPr>
      </w:pPr>
      <w:r w:rsidRPr="008F4361">
        <w:rPr>
          <w:lang w:val="en-GB"/>
        </w:rPr>
        <w:t xml:space="preserve">‘Foundations of Place: A Multidisciplinary Framework for Place-Conscious Education’, </w:t>
      </w:r>
      <w:r w:rsidRPr="008F4361">
        <w:rPr>
          <w:i/>
          <w:iCs/>
          <w:lang w:val="en-GB"/>
        </w:rPr>
        <w:t>American Educational Research Journal</w:t>
      </w:r>
      <w:r w:rsidRPr="008F4361">
        <w:rPr>
          <w:lang w:val="en-GB"/>
        </w:rPr>
        <w:t>, 40(3), pp. 619–654.</w:t>
      </w:r>
    </w:p>
    <w:p w14:paraId="677A6B04" w14:textId="77777777" w:rsidR="008F4361" w:rsidRPr="008F4361" w:rsidRDefault="008F4361" w:rsidP="008F4361">
      <w:pPr>
        <w:numPr>
          <w:ilvl w:val="0"/>
          <w:numId w:val="29"/>
        </w:numPr>
        <w:rPr>
          <w:lang w:val="en-GB"/>
        </w:rPr>
      </w:pPr>
      <w:r w:rsidRPr="008F4361">
        <w:rPr>
          <w:lang w:val="en-GB"/>
        </w:rPr>
        <w:t xml:space="preserve">‘The Best of Both Worlds: A Critical Pedagogy of Place’, </w:t>
      </w:r>
      <w:r w:rsidRPr="008F4361">
        <w:rPr>
          <w:i/>
          <w:iCs/>
          <w:lang w:val="en-GB"/>
        </w:rPr>
        <w:t>Educational Researcher</w:t>
      </w:r>
      <w:r w:rsidRPr="008F4361">
        <w:rPr>
          <w:lang w:val="en-GB"/>
        </w:rPr>
        <w:t>, 32(4), pp. 3–12. doi:10.3102/0013189X032004003.</w:t>
      </w:r>
    </w:p>
    <w:p w14:paraId="5E685D74" w14:textId="77777777" w:rsidR="008F4361" w:rsidRPr="008F4361" w:rsidRDefault="008F4361" w:rsidP="008F4361">
      <w:pPr>
        <w:rPr>
          <w:lang w:val="en-GB"/>
        </w:rPr>
      </w:pPr>
      <w:proofErr w:type="gramStart"/>
      <w:r w:rsidRPr="008F4361">
        <w:rPr>
          <w:lang w:val="en-GB"/>
        </w:rPr>
        <w:t>  Harris</w:t>
      </w:r>
      <w:proofErr w:type="gramEnd"/>
      <w:r w:rsidRPr="008F4361">
        <w:rPr>
          <w:lang w:val="en-GB"/>
        </w:rPr>
        <w:t xml:space="preserve">, A. and Jones, M. (2017) ‘Leading Professional Learning: Building Capacity Through Teacher Inquiry’, </w:t>
      </w:r>
      <w:r w:rsidRPr="008F4361">
        <w:rPr>
          <w:i/>
          <w:iCs/>
          <w:lang w:val="en-GB"/>
        </w:rPr>
        <w:t>Professional Development in Education</w:t>
      </w:r>
      <w:r w:rsidRPr="008F4361">
        <w:rPr>
          <w:lang w:val="en-GB"/>
        </w:rPr>
        <w:t>, 43(3), pp. 352–361. doi:10.1080/19415257.2016.1144715.</w:t>
      </w:r>
    </w:p>
    <w:p w14:paraId="64D625A5" w14:textId="77777777" w:rsidR="008F4361" w:rsidRPr="008F4361" w:rsidRDefault="008F4361" w:rsidP="008F4361">
      <w:pPr>
        <w:rPr>
          <w:lang w:val="en-GB"/>
        </w:rPr>
      </w:pPr>
      <w:proofErr w:type="gramStart"/>
      <w:r w:rsidRPr="008F4361">
        <w:rPr>
          <w:lang w:val="en-GB"/>
        </w:rPr>
        <w:t>  Henderson</w:t>
      </w:r>
      <w:proofErr w:type="gramEnd"/>
      <w:r w:rsidRPr="008F4361">
        <w:rPr>
          <w:lang w:val="en-GB"/>
        </w:rPr>
        <w:t xml:space="preserve">, A.T. and Mapp, K.L. (2002) </w:t>
      </w:r>
      <w:r w:rsidRPr="008F4361">
        <w:rPr>
          <w:i/>
          <w:iCs/>
          <w:lang w:val="en-GB"/>
        </w:rPr>
        <w:t>A New Wave of Evidence: The Impact of School, Family and Community Connections on Student Achievement</w:t>
      </w:r>
      <w:r w:rsidRPr="008F4361">
        <w:rPr>
          <w:lang w:val="en-GB"/>
        </w:rPr>
        <w:t>. Austin, TX: Southwest Educational Development Laboratory.</w:t>
      </w:r>
    </w:p>
    <w:p w14:paraId="066F2A79" w14:textId="77777777" w:rsidR="008F4361" w:rsidRPr="008F4361" w:rsidRDefault="008F4361" w:rsidP="008F4361">
      <w:pPr>
        <w:rPr>
          <w:lang w:val="en-GB"/>
        </w:rPr>
      </w:pPr>
      <w:proofErr w:type="gramStart"/>
      <w:r w:rsidRPr="008F4361">
        <w:rPr>
          <w:lang w:val="en-GB"/>
        </w:rPr>
        <w:lastRenderedPageBreak/>
        <w:t>  Jerome</w:t>
      </w:r>
      <w:proofErr w:type="gramEnd"/>
      <w:r w:rsidRPr="008F4361">
        <w:rPr>
          <w:lang w:val="en-GB"/>
        </w:rPr>
        <w:t xml:space="preserve">, L., Emerson, L., Lundy, L. and Orr, K. (2015) </w:t>
      </w:r>
      <w:r w:rsidRPr="008F4361">
        <w:rPr>
          <w:i/>
          <w:iCs/>
          <w:lang w:val="en-GB"/>
        </w:rPr>
        <w:t>Teaching and Learning About Child Rights: A Study of Implementation in 26 Countries</w:t>
      </w:r>
      <w:r w:rsidRPr="008F4361">
        <w:rPr>
          <w:lang w:val="en-GB"/>
        </w:rPr>
        <w:t xml:space="preserve">. London: UNICEF UK. Available at: </w:t>
      </w:r>
      <w:hyperlink r:id="rId8" w:tgtFrame="_new" w:history="1">
        <w:r w:rsidRPr="008F4361">
          <w:rPr>
            <w:rStyle w:val="Hyperlink"/>
            <w:lang w:val="en-GB"/>
          </w:rPr>
          <w:t>https://www.unicef.org.uk/rights-respecting-schools/the-rrsa/impact-and-evidence/teaching-and-learning-about-childrens-rights/</w:t>
        </w:r>
      </w:hyperlink>
    </w:p>
    <w:p w14:paraId="71BD1D46" w14:textId="77777777" w:rsidR="008F4361" w:rsidRPr="008F4361" w:rsidRDefault="008F4361" w:rsidP="008F4361">
      <w:pPr>
        <w:rPr>
          <w:lang w:val="en-GB"/>
        </w:rPr>
      </w:pPr>
      <w:proofErr w:type="gramStart"/>
      <w:r w:rsidRPr="008F4361">
        <w:rPr>
          <w:lang w:val="en-GB"/>
        </w:rPr>
        <w:t>  Kolb</w:t>
      </w:r>
      <w:proofErr w:type="gramEnd"/>
      <w:r w:rsidRPr="008F4361">
        <w:rPr>
          <w:lang w:val="en-GB"/>
        </w:rPr>
        <w:t xml:space="preserve">, D.A. (1984) </w:t>
      </w:r>
      <w:r w:rsidRPr="008F4361">
        <w:rPr>
          <w:i/>
          <w:iCs/>
          <w:lang w:val="en-GB"/>
        </w:rPr>
        <w:t>Experiential Learning: Experience as the Source of Learning and Development</w:t>
      </w:r>
      <w:r w:rsidRPr="008F4361">
        <w:rPr>
          <w:lang w:val="en-GB"/>
        </w:rPr>
        <w:t>. Englewood Cliffs, NJ: Prentice Hall.</w:t>
      </w:r>
    </w:p>
    <w:p w14:paraId="7F1904E8" w14:textId="77777777" w:rsidR="008F4361" w:rsidRPr="008F4361" w:rsidRDefault="008F4361" w:rsidP="008F4361">
      <w:pPr>
        <w:rPr>
          <w:lang w:val="en-GB"/>
        </w:rPr>
      </w:pPr>
      <w:proofErr w:type="gramStart"/>
      <w:r w:rsidRPr="008F4361">
        <w:rPr>
          <w:lang w:val="en-GB"/>
        </w:rPr>
        <w:t>  Lieberman</w:t>
      </w:r>
      <w:proofErr w:type="gramEnd"/>
      <w:r w:rsidRPr="008F4361">
        <w:rPr>
          <w:lang w:val="en-GB"/>
        </w:rPr>
        <w:t xml:space="preserve">, G.A. and Hoody, L.L. (1998) </w:t>
      </w:r>
      <w:r w:rsidRPr="008F4361">
        <w:rPr>
          <w:i/>
          <w:iCs/>
          <w:lang w:val="en-GB"/>
        </w:rPr>
        <w:t>Closing the Achievement Gap: Using the Environment as an Integrating Context for Learning</w:t>
      </w:r>
      <w:r w:rsidRPr="008F4361">
        <w:rPr>
          <w:lang w:val="en-GB"/>
        </w:rPr>
        <w:t>. San Diego: SEER.</w:t>
      </w:r>
    </w:p>
    <w:p w14:paraId="7DDE297F" w14:textId="77777777" w:rsidR="008F4361" w:rsidRPr="008F4361" w:rsidRDefault="008F4361" w:rsidP="008F4361">
      <w:pPr>
        <w:rPr>
          <w:lang w:val="en-GB"/>
        </w:rPr>
      </w:pPr>
      <w:proofErr w:type="gramStart"/>
      <w:r w:rsidRPr="008F4361">
        <w:rPr>
          <w:lang w:val="en-GB"/>
        </w:rPr>
        <w:t>  Mannion</w:t>
      </w:r>
      <w:proofErr w:type="gramEnd"/>
      <w:r w:rsidRPr="008F4361">
        <w:rPr>
          <w:lang w:val="en-GB"/>
        </w:rPr>
        <w:t xml:space="preserve">, G., Biesta, G., Priestley, M. and Ross, H. (2013) ‘The global dimension in education and education for global citizenship: Genealogy and critique’, </w:t>
      </w:r>
      <w:r w:rsidRPr="008F4361">
        <w:rPr>
          <w:i/>
          <w:iCs/>
          <w:lang w:val="en-GB"/>
        </w:rPr>
        <w:t>Globalisation, Societies and Education</w:t>
      </w:r>
      <w:r w:rsidRPr="008F4361">
        <w:rPr>
          <w:lang w:val="en-GB"/>
        </w:rPr>
        <w:t>, 9(3–4), pp. 443–456.</w:t>
      </w:r>
    </w:p>
    <w:p w14:paraId="4EEAD8A9" w14:textId="77777777" w:rsidR="008F4361" w:rsidRPr="008F4361" w:rsidRDefault="008F4361" w:rsidP="008F4361">
      <w:pPr>
        <w:rPr>
          <w:lang w:val="en-GB"/>
        </w:rPr>
      </w:pPr>
      <w:proofErr w:type="gramStart"/>
      <w:r w:rsidRPr="008F4361">
        <w:rPr>
          <w:lang w:val="en-GB"/>
        </w:rPr>
        <w:t>  Osler</w:t>
      </w:r>
      <w:proofErr w:type="gramEnd"/>
      <w:r w:rsidRPr="008F4361">
        <w:rPr>
          <w:lang w:val="en-GB"/>
        </w:rPr>
        <w:t xml:space="preserve">, A. and Starkey, H. (2005) </w:t>
      </w:r>
      <w:r w:rsidRPr="008F4361">
        <w:rPr>
          <w:i/>
          <w:iCs/>
          <w:lang w:val="en-GB"/>
        </w:rPr>
        <w:t>Changing Citizenship: Democracy and Inclusion in Education</w:t>
      </w:r>
      <w:r w:rsidRPr="008F4361">
        <w:rPr>
          <w:lang w:val="en-GB"/>
        </w:rPr>
        <w:t>. Maidenhead: Open University Press.</w:t>
      </w:r>
    </w:p>
    <w:p w14:paraId="2286980C" w14:textId="77777777" w:rsidR="008F4361" w:rsidRPr="008F4361" w:rsidRDefault="008F4361" w:rsidP="008F4361">
      <w:pPr>
        <w:rPr>
          <w:lang w:val="en-GB"/>
        </w:rPr>
      </w:pPr>
      <w:proofErr w:type="gramStart"/>
      <w:r w:rsidRPr="008F4361">
        <w:rPr>
          <w:lang w:val="en-GB"/>
        </w:rPr>
        <w:t>  Smith</w:t>
      </w:r>
      <w:proofErr w:type="gramEnd"/>
      <w:r w:rsidRPr="008F4361">
        <w:rPr>
          <w:lang w:val="en-GB"/>
        </w:rPr>
        <w:t xml:space="preserve">, G.A. and Sobel, D. (2010) </w:t>
      </w:r>
      <w:r w:rsidRPr="008F4361">
        <w:rPr>
          <w:i/>
          <w:iCs/>
          <w:lang w:val="en-GB"/>
        </w:rPr>
        <w:t>Place- and Community-Based Education in Schools</w:t>
      </w:r>
      <w:r w:rsidRPr="008F4361">
        <w:rPr>
          <w:lang w:val="en-GB"/>
        </w:rPr>
        <w:t>. New York: Routledge.</w:t>
      </w:r>
    </w:p>
    <w:p w14:paraId="2083D73B" w14:textId="77777777" w:rsidR="008F4361" w:rsidRPr="008F4361" w:rsidRDefault="008F4361" w:rsidP="008F4361">
      <w:pPr>
        <w:rPr>
          <w:lang w:val="en-GB"/>
        </w:rPr>
      </w:pPr>
      <w:proofErr w:type="gramStart"/>
      <w:r w:rsidRPr="008F4361">
        <w:rPr>
          <w:lang w:val="en-GB"/>
        </w:rPr>
        <w:t>  Sobel</w:t>
      </w:r>
      <w:proofErr w:type="gramEnd"/>
      <w:r w:rsidRPr="008F4361">
        <w:rPr>
          <w:lang w:val="en-GB"/>
        </w:rPr>
        <w:t xml:space="preserve">, D. (2004) </w:t>
      </w:r>
      <w:r w:rsidRPr="008F4361">
        <w:rPr>
          <w:i/>
          <w:iCs/>
          <w:lang w:val="en-GB"/>
        </w:rPr>
        <w:t>Place-Based Education: Connecting Classrooms and Communities</w:t>
      </w:r>
      <w:r w:rsidRPr="008F4361">
        <w:rPr>
          <w:lang w:val="en-GB"/>
        </w:rPr>
        <w:t>. Great Barrington, MA: The Orion Society.</w:t>
      </w:r>
    </w:p>
    <w:p w14:paraId="7CE4C839" w14:textId="77777777" w:rsidR="008F4361" w:rsidRPr="008F4361" w:rsidRDefault="008F4361" w:rsidP="008F4361">
      <w:pPr>
        <w:rPr>
          <w:lang w:val="en-GB"/>
        </w:rPr>
      </w:pPr>
      <w:proofErr w:type="gramStart"/>
      <w:r w:rsidRPr="008F4361">
        <w:rPr>
          <w:lang w:val="en-GB"/>
        </w:rPr>
        <w:t>  Thomas</w:t>
      </w:r>
      <w:proofErr w:type="gramEnd"/>
      <w:r w:rsidRPr="008F4361">
        <w:rPr>
          <w:lang w:val="en-GB"/>
        </w:rPr>
        <w:t xml:space="preserve">, G. (2010) ‘Facilitator, Teacher, or Leader? Managing Conflicting Roles in Outdoor Education’, </w:t>
      </w:r>
      <w:r w:rsidRPr="008F4361">
        <w:rPr>
          <w:i/>
          <w:iCs/>
          <w:lang w:val="en-GB"/>
        </w:rPr>
        <w:t>Journal of Experiential Education</w:t>
      </w:r>
      <w:r w:rsidRPr="008F4361">
        <w:rPr>
          <w:lang w:val="en-GB"/>
        </w:rPr>
        <w:t>, 28(3), pp. 264–281.</w:t>
      </w:r>
    </w:p>
    <w:p w14:paraId="6FE23215" w14:textId="77777777" w:rsidR="008F4361" w:rsidRPr="008F4361" w:rsidRDefault="008F4361" w:rsidP="008F4361">
      <w:pPr>
        <w:rPr>
          <w:lang w:val="en-GB"/>
        </w:rPr>
      </w:pPr>
      <w:proofErr w:type="gramStart"/>
      <w:r w:rsidRPr="008F4361">
        <w:rPr>
          <w:lang w:val="en-GB"/>
        </w:rPr>
        <w:t>  Thomas</w:t>
      </w:r>
      <w:proofErr w:type="gramEnd"/>
      <w:r w:rsidRPr="008F4361">
        <w:rPr>
          <w:lang w:val="en-GB"/>
        </w:rPr>
        <w:t xml:space="preserve">, G. (2011) </w:t>
      </w:r>
      <w:r w:rsidRPr="008F4361">
        <w:rPr>
          <w:i/>
          <w:iCs/>
          <w:lang w:val="en-GB"/>
        </w:rPr>
        <w:t>How to Do Your Case Study: A Guide for Students and Researchers</w:t>
      </w:r>
      <w:r w:rsidRPr="008F4361">
        <w:rPr>
          <w:lang w:val="en-GB"/>
        </w:rPr>
        <w:t>. London: Sage.</w:t>
      </w:r>
    </w:p>
    <w:p w14:paraId="53A847BD" w14:textId="77777777" w:rsidR="008F4361" w:rsidRPr="008F4361" w:rsidRDefault="008F4361" w:rsidP="008F4361">
      <w:pPr>
        <w:rPr>
          <w:lang w:val="en-GB"/>
        </w:rPr>
      </w:pPr>
      <w:proofErr w:type="gramStart"/>
      <w:r w:rsidRPr="008F4361">
        <w:rPr>
          <w:lang w:val="en-GB"/>
        </w:rPr>
        <w:t>  UNICEF</w:t>
      </w:r>
      <w:proofErr w:type="gramEnd"/>
      <w:r w:rsidRPr="008F4361">
        <w:rPr>
          <w:lang w:val="en-GB"/>
        </w:rPr>
        <w:t xml:space="preserve"> UK (2019) </w:t>
      </w:r>
      <w:r w:rsidRPr="008F4361">
        <w:rPr>
          <w:i/>
          <w:iCs/>
          <w:lang w:val="en-GB"/>
        </w:rPr>
        <w:t>The Impact of the Rights Respecting Schools Award: Evidence Report</w:t>
      </w:r>
      <w:r w:rsidRPr="008F4361">
        <w:rPr>
          <w:lang w:val="en-GB"/>
        </w:rPr>
        <w:t xml:space="preserve">. London: UNICEF UK. Available at: </w:t>
      </w:r>
      <w:hyperlink r:id="rId9" w:tgtFrame="_new" w:history="1">
        <w:r w:rsidRPr="008F4361">
          <w:rPr>
            <w:rStyle w:val="Hyperlink"/>
            <w:lang w:val="en-GB"/>
          </w:rPr>
          <w:t>https://www.unicef.org.uk/rights-respecting-schools/the-rrsa/impact-and-evidence/</w:t>
        </w:r>
      </w:hyperlink>
    </w:p>
    <w:p w14:paraId="79D4FE17" w14:textId="77777777" w:rsidR="008F4361" w:rsidRPr="008F4361" w:rsidRDefault="008F4361" w:rsidP="008F4361">
      <w:pPr>
        <w:rPr>
          <w:lang w:val="en-GB"/>
        </w:rPr>
      </w:pPr>
      <w:proofErr w:type="gramStart"/>
      <w:r w:rsidRPr="008F4361">
        <w:rPr>
          <w:lang w:val="en-GB"/>
        </w:rPr>
        <w:t>  Vygotsky</w:t>
      </w:r>
      <w:proofErr w:type="gramEnd"/>
      <w:r w:rsidRPr="008F4361">
        <w:rPr>
          <w:lang w:val="en-GB"/>
        </w:rPr>
        <w:t xml:space="preserve">, L.S. (1978) </w:t>
      </w:r>
      <w:r w:rsidRPr="008F4361">
        <w:rPr>
          <w:i/>
          <w:iCs/>
          <w:lang w:val="en-GB"/>
        </w:rPr>
        <w:t>Mind in Society: The Development of Higher Psychological Processes</w:t>
      </w:r>
      <w:r w:rsidRPr="008F4361">
        <w:rPr>
          <w:lang w:val="en-GB"/>
        </w:rPr>
        <w:t>. Cambridge, MA: Harvard University Press.</w:t>
      </w:r>
    </w:p>
    <w:p w14:paraId="7B24AFCA" w14:textId="77777777" w:rsidR="008F4361" w:rsidRPr="008F4361" w:rsidRDefault="008F4361" w:rsidP="008F4361">
      <w:pPr>
        <w:rPr>
          <w:lang w:val="en-GB"/>
        </w:rPr>
      </w:pPr>
      <w:proofErr w:type="gramStart"/>
      <w:r w:rsidRPr="008F4361">
        <w:rPr>
          <w:lang w:val="en-GB"/>
        </w:rPr>
        <w:t>  Warren</w:t>
      </w:r>
      <w:proofErr w:type="gramEnd"/>
      <w:r w:rsidRPr="008F4361">
        <w:rPr>
          <w:lang w:val="en-GB"/>
        </w:rPr>
        <w:t xml:space="preserve">, M.R., Hong, S., Rubin, C.L. and Uy, P.S. (2009) ‘Beyond the Bake Sale: A Community-Based Relational Approach to Parent Engagement in Schools’, </w:t>
      </w:r>
      <w:r w:rsidRPr="008F4361">
        <w:rPr>
          <w:i/>
          <w:iCs/>
          <w:lang w:val="en-GB"/>
        </w:rPr>
        <w:t>Teachers College Record</w:t>
      </w:r>
      <w:r w:rsidRPr="008F4361">
        <w:rPr>
          <w:lang w:val="en-GB"/>
        </w:rPr>
        <w:t>, 111(9), pp. 2209–2254.</w:t>
      </w:r>
    </w:p>
    <w:p w14:paraId="4978C6E7" w14:textId="77777777" w:rsidR="008F4361" w:rsidRPr="008F4361" w:rsidRDefault="008F4361" w:rsidP="008F4361">
      <w:pPr>
        <w:rPr>
          <w:lang w:val="en-GB"/>
        </w:rPr>
      </w:pPr>
      <w:proofErr w:type="gramStart"/>
      <w:r w:rsidRPr="008F4361">
        <w:rPr>
          <w:lang w:val="en-GB"/>
        </w:rPr>
        <w:t>  Welsh</w:t>
      </w:r>
      <w:proofErr w:type="gramEnd"/>
      <w:r w:rsidRPr="008F4361">
        <w:rPr>
          <w:lang w:val="en-GB"/>
        </w:rPr>
        <w:t xml:space="preserve"> Government (2014) </w:t>
      </w:r>
      <w:r w:rsidRPr="008F4361">
        <w:rPr>
          <w:i/>
          <w:iCs/>
          <w:lang w:val="en-GB"/>
        </w:rPr>
        <w:t>Children’s Rights Scheme 2014</w:t>
      </w:r>
      <w:r w:rsidRPr="008F4361">
        <w:rPr>
          <w:lang w:val="en-GB"/>
        </w:rPr>
        <w:t xml:space="preserve">. Cardiff: Welsh Government. Available at: </w:t>
      </w:r>
      <w:hyperlink r:id="rId10" w:tgtFrame="_new" w:history="1">
        <w:r w:rsidRPr="008F4361">
          <w:rPr>
            <w:rStyle w:val="Hyperlink"/>
            <w:lang w:val="en-GB"/>
          </w:rPr>
          <w:t>https://www.gov.wales/childrens-rights-scheme-2014</w:t>
        </w:r>
      </w:hyperlink>
    </w:p>
    <w:p w14:paraId="397362C3" w14:textId="77777777" w:rsidR="008F4361" w:rsidRPr="008F4361" w:rsidRDefault="008F4361" w:rsidP="008F4361">
      <w:pPr>
        <w:rPr>
          <w:lang w:val="en-GB"/>
        </w:rPr>
      </w:pPr>
      <w:proofErr w:type="gramStart"/>
      <w:r w:rsidRPr="008F4361">
        <w:rPr>
          <w:lang w:val="en-GB"/>
        </w:rPr>
        <w:t>  Welsh</w:t>
      </w:r>
      <w:proofErr w:type="gramEnd"/>
      <w:r w:rsidRPr="008F4361">
        <w:rPr>
          <w:lang w:val="en-GB"/>
        </w:rPr>
        <w:t xml:space="preserve"> Government (2020)</w:t>
      </w:r>
    </w:p>
    <w:p w14:paraId="1AA09A53" w14:textId="77777777" w:rsidR="008F4361" w:rsidRPr="008F4361" w:rsidRDefault="008F4361" w:rsidP="008F4361">
      <w:pPr>
        <w:numPr>
          <w:ilvl w:val="0"/>
          <w:numId w:val="30"/>
        </w:numPr>
        <w:rPr>
          <w:lang w:val="en-GB"/>
        </w:rPr>
      </w:pPr>
      <w:r w:rsidRPr="008F4361">
        <w:rPr>
          <w:i/>
          <w:iCs/>
          <w:lang w:val="en-GB"/>
        </w:rPr>
        <w:t>Curriculum for Wales: Guidance</w:t>
      </w:r>
      <w:r w:rsidRPr="008F4361">
        <w:rPr>
          <w:lang w:val="en-GB"/>
        </w:rPr>
        <w:t xml:space="preserve">. Cardiff: Welsh Government. Available at: </w:t>
      </w:r>
      <w:hyperlink r:id="rId11" w:tgtFrame="_new" w:history="1">
        <w:r w:rsidRPr="008F4361">
          <w:rPr>
            <w:rStyle w:val="Hyperlink"/>
            <w:lang w:val="en-GB"/>
          </w:rPr>
          <w:t>https://hwb.gov.wales/curriculum-for-wales/</w:t>
        </w:r>
      </w:hyperlink>
    </w:p>
    <w:p w14:paraId="1E4D2092" w14:textId="77777777" w:rsidR="008F4361" w:rsidRPr="008F4361" w:rsidRDefault="008F4361" w:rsidP="008F4361">
      <w:pPr>
        <w:numPr>
          <w:ilvl w:val="0"/>
          <w:numId w:val="30"/>
        </w:numPr>
        <w:rPr>
          <w:lang w:val="en-GB"/>
        </w:rPr>
      </w:pPr>
      <w:r w:rsidRPr="008F4361">
        <w:rPr>
          <w:i/>
          <w:iCs/>
          <w:lang w:val="en-GB"/>
        </w:rPr>
        <w:lastRenderedPageBreak/>
        <w:t>Curriculum for Wales: A Guide for Children, Young People and Families</w:t>
      </w:r>
      <w:r w:rsidRPr="008F4361">
        <w:rPr>
          <w:lang w:val="en-GB"/>
        </w:rPr>
        <w:t xml:space="preserve">. Available at: </w:t>
      </w:r>
      <w:hyperlink r:id="rId12" w:tgtFrame="_new" w:history="1">
        <w:r w:rsidRPr="008F4361">
          <w:rPr>
            <w:rStyle w:val="Hyperlink"/>
            <w:lang w:val="en-GB"/>
          </w:rPr>
          <w:t>https://hwb.gov.wales/curriculum-for-wales/a-new-curriculum-in-wales-a-guide-for-children-young-people-and-families/</w:t>
        </w:r>
      </w:hyperlink>
    </w:p>
    <w:p w14:paraId="0FE74048" w14:textId="77777777" w:rsidR="008F4361" w:rsidRPr="008F4361" w:rsidRDefault="008F4361" w:rsidP="008F4361">
      <w:pPr>
        <w:rPr>
          <w:lang w:val="en-GB"/>
        </w:rPr>
      </w:pPr>
      <w:proofErr w:type="gramStart"/>
      <w:r w:rsidRPr="008F4361">
        <w:rPr>
          <w:lang w:val="en-GB"/>
        </w:rPr>
        <w:t>  Zins</w:t>
      </w:r>
      <w:proofErr w:type="gramEnd"/>
      <w:r w:rsidRPr="008F4361">
        <w:rPr>
          <w:lang w:val="en-GB"/>
        </w:rPr>
        <w:t xml:space="preserve">, J.E., Weissberg, R.P., Wang, M.C. and Walberg, H.J. (2004) </w:t>
      </w:r>
      <w:r w:rsidRPr="008F4361">
        <w:rPr>
          <w:i/>
          <w:iCs/>
          <w:lang w:val="en-GB"/>
        </w:rPr>
        <w:t>Building Academic Success on Social and Emotional Learning: What Does the Research Say?</w:t>
      </w:r>
      <w:r w:rsidRPr="008F4361">
        <w:rPr>
          <w:lang w:val="en-GB"/>
        </w:rPr>
        <w:t xml:space="preserve"> New York: Teachers College Press.</w:t>
      </w:r>
    </w:p>
    <w:p w14:paraId="0D787711" w14:textId="77777777" w:rsidR="006E2BE9" w:rsidRDefault="006E2BE9" w:rsidP="00BC4627"/>
    <w:p w14:paraId="1FA203FB" w14:textId="77777777" w:rsidR="006D0103" w:rsidRPr="006D0103" w:rsidRDefault="006D0103" w:rsidP="00BC4627">
      <w:pPr>
        <w:rPr>
          <w:lang w:val="en-GB"/>
        </w:rPr>
      </w:pPr>
    </w:p>
    <w:p w14:paraId="28308A18" w14:textId="77777777" w:rsidR="006D0103" w:rsidRDefault="006D0103"/>
    <w:sectPr w:rsidR="006D0103" w:rsidSect="00D64A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AF932" w14:textId="77777777" w:rsidR="00940273" w:rsidRPr="00002102" w:rsidRDefault="00940273" w:rsidP="00044B22">
      <w:pPr>
        <w:spacing w:after="0" w:line="240" w:lineRule="auto"/>
      </w:pPr>
      <w:r w:rsidRPr="00002102">
        <w:separator/>
      </w:r>
    </w:p>
  </w:endnote>
  <w:endnote w:type="continuationSeparator" w:id="0">
    <w:p w14:paraId="74BE4EC7" w14:textId="77777777" w:rsidR="00940273" w:rsidRPr="00002102" w:rsidRDefault="00940273" w:rsidP="00044B22">
      <w:pPr>
        <w:spacing w:after="0" w:line="240" w:lineRule="auto"/>
      </w:pPr>
      <w:r w:rsidRPr="0000210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31816" w14:textId="77777777" w:rsidR="00940273" w:rsidRPr="00002102" w:rsidRDefault="00940273" w:rsidP="00044B22">
      <w:pPr>
        <w:spacing w:after="0" w:line="240" w:lineRule="auto"/>
      </w:pPr>
      <w:r w:rsidRPr="00002102">
        <w:separator/>
      </w:r>
    </w:p>
  </w:footnote>
  <w:footnote w:type="continuationSeparator" w:id="0">
    <w:p w14:paraId="121E591F" w14:textId="77777777" w:rsidR="00940273" w:rsidRPr="00002102" w:rsidRDefault="00940273" w:rsidP="00044B22">
      <w:pPr>
        <w:spacing w:after="0" w:line="240" w:lineRule="auto"/>
      </w:pPr>
      <w:r w:rsidRPr="0000210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6835"/>
    <w:multiLevelType w:val="multilevel"/>
    <w:tmpl w:val="2C507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902823"/>
    <w:multiLevelType w:val="multilevel"/>
    <w:tmpl w:val="EDE6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72340"/>
    <w:multiLevelType w:val="multilevel"/>
    <w:tmpl w:val="01B4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30AEA"/>
    <w:multiLevelType w:val="multilevel"/>
    <w:tmpl w:val="AFF03F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BB531B"/>
    <w:multiLevelType w:val="multilevel"/>
    <w:tmpl w:val="169E0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2E3A71"/>
    <w:multiLevelType w:val="multilevel"/>
    <w:tmpl w:val="76844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C9230A"/>
    <w:multiLevelType w:val="multilevel"/>
    <w:tmpl w:val="BA4A1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9605A2"/>
    <w:multiLevelType w:val="multilevel"/>
    <w:tmpl w:val="7C344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390697"/>
    <w:multiLevelType w:val="multilevel"/>
    <w:tmpl w:val="E5EE9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4172D"/>
    <w:multiLevelType w:val="multilevel"/>
    <w:tmpl w:val="956A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142CBB"/>
    <w:multiLevelType w:val="hybridMultilevel"/>
    <w:tmpl w:val="E1A039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2A9A1201"/>
    <w:multiLevelType w:val="multilevel"/>
    <w:tmpl w:val="AD0C2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7378F9"/>
    <w:multiLevelType w:val="multilevel"/>
    <w:tmpl w:val="5380E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244AA"/>
    <w:multiLevelType w:val="multilevel"/>
    <w:tmpl w:val="DCD8C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1D7AD7"/>
    <w:multiLevelType w:val="multilevel"/>
    <w:tmpl w:val="B6D0C8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97ECC"/>
    <w:multiLevelType w:val="multilevel"/>
    <w:tmpl w:val="4A122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931EE8"/>
    <w:multiLevelType w:val="multilevel"/>
    <w:tmpl w:val="C1DCA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6862BC"/>
    <w:multiLevelType w:val="multilevel"/>
    <w:tmpl w:val="3542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BB2576"/>
    <w:multiLevelType w:val="multilevel"/>
    <w:tmpl w:val="AD4CB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D923A2"/>
    <w:multiLevelType w:val="multilevel"/>
    <w:tmpl w:val="8D020E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4114527A"/>
    <w:multiLevelType w:val="multilevel"/>
    <w:tmpl w:val="A8881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BA0E38"/>
    <w:multiLevelType w:val="multilevel"/>
    <w:tmpl w:val="43AEC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073CE2"/>
    <w:multiLevelType w:val="multilevel"/>
    <w:tmpl w:val="EF5C3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C80B02"/>
    <w:multiLevelType w:val="multilevel"/>
    <w:tmpl w:val="0C322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6A74B8"/>
    <w:multiLevelType w:val="multilevel"/>
    <w:tmpl w:val="2578F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C33EBE"/>
    <w:multiLevelType w:val="multilevel"/>
    <w:tmpl w:val="A46A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660A4B"/>
    <w:multiLevelType w:val="multilevel"/>
    <w:tmpl w:val="39B89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D25347"/>
    <w:multiLevelType w:val="multilevel"/>
    <w:tmpl w:val="25441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4664A1"/>
    <w:multiLevelType w:val="multilevel"/>
    <w:tmpl w:val="6F0C9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9D269C"/>
    <w:multiLevelType w:val="multilevel"/>
    <w:tmpl w:val="F65E2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251854"/>
    <w:multiLevelType w:val="multilevel"/>
    <w:tmpl w:val="1BD07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7328205">
    <w:abstractNumId w:val="20"/>
  </w:num>
  <w:num w:numId="2" w16cid:durableId="66653959">
    <w:abstractNumId w:val="6"/>
  </w:num>
  <w:num w:numId="3" w16cid:durableId="10685846">
    <w:abstractNumId w:val="12"/>
  </w:num>
  <w:num w:numId="4" w16cid:durableId="1471511741">
    <w:abstractNumId w:val="29"/>
  </w:num>
  <w:num w:numId="5" w16cid:durableId="266432213">
    <w:abstractNumId w:val="17"/>
  </w:num>
  <w:num w:numId="6" w16cid:durableId="1654143128">
    <w:abstractNumId w:val="21"/>
  </w:num>
  <w:num w:numId="7" w16cid:durableId="1674844117">
    <w:abstractNumId w:val="22"/>
  </w:num>
  <w:num w:numId="8" w16cid:durableId="2084598005">
    <w:abstractNumId w:val="0"/>
  </w:num>
  <w:num w:numId="9" w16cid:durableId="1108308448">
    <w:abstractNumId w:val="26"/>
  </w:num>
  <w:num w:numId="10" w16cid:durableId="1978996287">
    <w:abstractNumId w:val="25"/>
  </w:num>
  <w:num w:numId="11" w16cid:durableId="1906604776">
    <w:abstractNumId w:val="14"/>
  </w:num>
  <w:num w:numId="12" w16cid:durableId="1279798591">
    <w:abstractNumId w:val="24"/>
  </w:num>
  <w:num w:numId="13" w16cid:durableId="302004437">
    <w:abstractNumId w:val="30"/>
  </w:num>
  <w:num w:numId="14" w16cid:durableId="1416171101">
    <w:abstractNumId w:val="1"/>
  </w:num>
  <w:num w:numId="15" w16cid:durableId="879903011">
    <w:abstractNumId w:val="13"/>
  </w:num>
  <w:num w:numId="16" w16cid:durableId="1973632816">
    <w:abstractNumId w:val="9"/>
  </w:num>
  <w:num w:numId="17" w16cid:durableId="1449857377">
    <w:abstractNumId w:val="8"/>
  </w:num>
  <w:num w:numId="18" w16cid:durableId="513958581">
    <w:abstractNumId w:val="28"/>
  </w:num>
  <w:num w:numId="19" w16cid:durableId="1580168467">
    <w:abstractNumId w:val="3"/>
  </w:num>
  <w:num w:numId="20" w16cid:durableId="857474054">
    <w:abstractNumId w:val="7"/>
  </w:num>
  <w:num w:numId="21" w16cid:durableId="964115209">
    <w:abstractNumId w:val="2"/>
  </w:num>
  <w:num w:numId="22" w16cid:durableId="17853721">
    <w:abstractNumId w:val="5"/>
  </w:num>
  <w:num w:numId="23" w16cid:durableId="168639065">
    <w:abstractNumId w:val="11"/>
  </w:num>
  <w:num w:numId="24" w16cid:durableId="1348553837">
    <w:abstractNumId w:val="16"/>
  </w:num>
  <w:num w:numId="25" w16cid:durableId="1948391319">
    <w:abstractNumId w:val="18"/>
  </w:num>
  <w:num w:numId="26" w16cid:durableId="236214899">
    <w:abstractNumId w:val="27"/>
  </w:num>
  <w:num w:numId="27" w16cid:durableId="1360739297">
    <w:abstractNumId w:val="15"/>
  </w:num>
  <w:num w:numId="28" w16cid:durableId="50270006">
    <w:abstractNumId w:val="19"/>
  </w:num>
  <w:num w:numId="29" w16cid:durableId="352808013">
    <w:abstractNumId w:val="23"/>
  </w:num>
  <w:num w:numId="30" w16cid:durableId="1616058641">
    <w:abstractNumId w:val="4"/>
  </w:num>
  <w:num w:numId="31" w16cid:durableId="4647413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B22"/>
    <w:rsid w:val="00002102"/>
    <w:rsid w:val="00017A2C"/>
    <w:rsid w:val="00031DAF"/>
    <w:rsid w:val="00043F5D"/>
    <w:rsid w:val="00044B22"/>
    <w:rsid w:val="000841A2"/>
    <w:rsid w:val="000A52DC"/>
    <w:rsid w:val="000B2627"/>
    <w:rsid w:val="000B28D4"/>
    <w:rsid w:val="000B320F"/>
    <w:rsid w:val="000C24D8"/>
    <w:rsid w:val="000D655E"/>
    <w:rsid w:val="00110EF7"/>
    <w:rsid w:val="00126CEF"/>
    <w:rsid w:val="00143EB4"/>
    <w:rsid w:val="001462BB"/>
    <w:rsid w:val="00147911"/>
    <w:rsid w:val="0017253C"/>
    <w:rsid w:val="001860EB"/>
    <w:rsid w:val="00190B26"/>
    <w:rsid w:val="001B200A"/>
    <w:rsid w:val="001C0B94"/>
    <w:rsid w:val="001C1BCA"/>
    <w:rsid w:val="001C38F0"/>
    <w:rsid w:val="001D3F6F"/>
    <w:rsid w:val="001E4597"/>
    <w:rsid w:val="001E5ACF"/>
    <w:rsid w:val="001F41CB"/>
    <w:rsid w:val="001F47CD"/>
    <w:rsid w:val="002221D4"/>
    <w:rsid w:val="00255570"/>
    <w:rsid w:val="00262C08"/>
    <w:rsid w:val="00290DE8"/>
    <w:rsid w:val="002A60C8"/>
    <w:rsid w:val="002A66E9"/>
    <w:rsid w:val="002C11C5"/>
    <w:rsid w:val="002C31A5"/>
    <w:rsid w:val="002C3F1B"/>
    <w:rsid w:val="002D1AA0"/>
    <w:rsid w:val="002E3E8D"/>
    <w:rsid w:val="003140F4"/>
    <w:rsid w:val="003570F8"/>
    <w:rsid w:val="00362A88"/>
    <w:rsid w:val="0038726E"/>
    <w:rsid w:val="003964D9"/>
    <w:rsid w:val="003A6F84"/>
    <w:rsid w:val="003B4785"/>
    <w:rsid w:val="003E5086"/>
    <w:rsid w:val="003F637B"/>
    <w:rsid w:val="00400D1A"/>
    <w:rsid w:val="0040118F"/>
    <w:rsid w:val="004018E3"/>
    <w:rsid w:val="0043321C"/>
    <w:rsid w:val="004975F0"/>
    <w:rsid w:val="004A3829"/>
    <w:rsid w:val="004A6A6C"/>
    <w:rsid w:val="004C71DE"/>
    <w:rsid w:val="004E58E1"/>
    <w:rsid w:val="0051197F"/>
    <w:rsid w:val="00566387"/>
    <w:rsid w:val="005774CF"/>
    <w:rsid w:val="005A2157"/>
    <w:rsid w:val="005A2B80"/>
    <w:rsid w:val="005A3CFC"/>
    <w:rsid w:val="005B1736"/>
    <w:rsid w:val="005B3E0C"/>
    <w:rsid w:val="005D2D1B"/>
    <w:rsid w:val="005F744C"/>
    <w:rsid w:val="00603877"/>
    <w:rsid w:val="00611BD7"/>
    <w:rsid w:val="0063118C"/>
    <w:rsid w:val="0064388D"/>
    <w:rsid w:val="00664964"/>
    <w:rsid w:val="00674FA3"/>
    <w:rsid w:val="006754DC"/>
    <w:rsid w:val="006A0455"/>
    <w:rsid w:val="006C138B"/>
    <w:rsid w:val="006D0103"/>
    <w:rsid w:val="006D4D07"/>
    <w:rsid w:val="006D5452"/>
    <w:rsid w:val="006E2BE9"/>
    <w:rsid w:val="006F0F21"/>
    <w:rsid w:val="00741169"/>
    <w:rsid w:val="00751602"/>
    <w:rsid w:val="007517AD"/>
    <w:rsid w:val="00784A21"/>
    <w:rsid w:val="00786FAA"/>
    <w:rsid w:val="00790747"/>
    <w:rsid w:val="00792AE9"/>
    <w:rsid w:val="007A15A0"/>
    <w:rsid w:val="007D6DCA"/>
    <w:rsid w:val="007E588F"/>
    <w:rsid w:val="007F339B"/>
    <w:rsid w:val="0080017F"/>
    <w:rsid w:val="008117D9"/>
    <w:rsid w:val="00821221"/>
    <w:rsid w:val="008241E1"/>
    <w:rsid w:val="008321F9"/>
    <w:rsid w:val="008469D2"/>
    <w:rsid w:val="008472D9"/>
    <w:rsid w:val="00855B24"/>
    <w:rsid w:val="00882DAC"/>
    <w:rsid w:val="008C21CB"/>
    <w:rsid w:val="008C438A"/>
    <w:rsid w:val="008F4361"/>
    <w:rsid w:val="00940273"/>
    <w:rsid w:val="00964522"/>
    <w:rsid w:val="00973B28"/>
    <w:rsid w:val="00980314"/>
    <w:rsid w:val="00985B74"/>
    <w:rsid w:val="00987EEE"/>
    <w:rsid w:val="009D3429"/>
    <w:rsid w:val="00A037B4"/>
    <w:rsid w:val="00A17BC5"/>
    <w:rsid w:val="00A247EE"/>
    <w:rsid w:val="00A37BA2"/>
    <w:rsid w:val="00A42213"/>
    <w:rsid w:val="00A44C88"/>
    <w:rsid w:val="00A865E3"/>
    <w:rsid w:val="00AC2AA2"/>
    <w:rsid w:val="00AE4329"/>
    <w:rsid w:val="00B143CE"/>
    <w:rsid w:val="00B43779"/>
    <w:rsid w:val="00B4562D"/>
    <w:rsid w:val="00B536F4"/>
    <w:rsid w:val="00B74D86"/>
    <w:rsid w:val="00B74DE6"/>
    <w:rsid w:val="00B8272F"/>
    <w:rsid w:val="00B870E9"/>
    <w:rsid w:val="00B93015"/>
    <w:rsid w:val="00BC46C2"/>
    <w:rsid w:val="00BD091C"/>
    <w:rsid w:val="00BD4FD7"/>
    <w:rsid w:val="00C04319"/>
    <w:rsid w:val="00C069D8"/>
    <w:rsid w:val="00C11F41"/>
    <w:rsid w:val="00C819E6"/>
    <w:rsid w:val="00C83B0C"/>
    <w:rsid w:val="00C861E5"/>
    <w:rsid w:val="00CA4258"/>
    <w:rsid w:val="00CB2FC8"/>
    <w:rsid w:val="00CB46F2"/>
    <w:rsid w:val="00CC644A"/>
    <w:rsid w:val="00CC765E"/>
    <w:rsid w:val="00CE082A"/>
    <w:rsid w:val="00CE0E6E"/>
    <w:rsid w:val="00D024F8"/>
    <w:rsid w:val="00D21B2E"/>
    <w:rsid w:val="00D46A57"/>
    <w:rsid w:val="00D53A96"/>
    <w:rsid w:val="00D54733"/>
    <w:rsid w:val="00D62CCC"/>
    <w:rsid w:val="00D64A32"/>
    <w:rsid w:val="00D7289F"/>
    <w:rsid w:val="00D772F9"/>
    <w:rsid w:val="00D77EA5"/>
    <w:rsid w:val="00DA455E"/>
    <w:rsid w:val="00DF72ED"/>
    <w:rsid w:val="00E44FB9"/>
    <w:rsid w:val="00E4652E"/>
    <w:rsid w:val="00E547EE"/>
    <w:rsid w:val="00E55A7E"/>
    <w:rsid w:val="00E84D4B"/>
    <w:rsid w:val="00EB7065"/>
    <w:rsid w:val="00EE0C69"/>
    <w:rsid w:val="00EE1C4C"/>
    <w:rsid w:val="00EE5DB7"/>
    <w:rsid w:val="00EF59D2"/>
    <w:rsid w:val="00F057C9"/>
    <w:rsid w:val="00F16250"/>
    <w:rsid w:val="00F276AB"/>
    <w:rsid w:val="00F27945"/>
    <w:rsid w:val="00F34BE8"/>
    <w:rsid w:val="00F361AB"/>
    <w:rsid w:val="00F469FB"/>
    <w:rsid w:val="00F96AB5"/>
    <w:rsid w:val="00FD64AB"/>
    <w:rsid w:val="00FE37B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FB6F8"/>
  <w15:chartTrackingRefBased/>
  <w15:docId w15:val="{E20078F7-A2DE-4085-A332-50D6A4FE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044B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B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4B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44B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B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B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B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B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B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B22"/>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044B22"/>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rsid w:val="00044B22"/>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rsid w:val="00044B22"/>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044B22"/>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044B22"/>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044B22"/>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044B22"/>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044B22"/>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044B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B22"/>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044B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B22"/>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044B22"/>
    <w:pPr>
      <w:spacing w:before="160"/>
      <w:jc w:val="center"/>
    </w:pPr>
    <w:rPr>
      <w:i/>
      <w:iCs/>
      <w:color w:val="404040" w:themeColor="text1" w:themeTint="BF"/>
    </w:rPr>
  </w:style>
  <w:style w:type="character" w:customStyle="1" w:styleId="QuoteChar">
    <w:name w:val="Quote Char"/>
    <w:basedOn w:val="DefaultParagraphFont"/>
    <w:link w:val="Quote"/>
    <w:uiPriority w:val="29"/>
    <w:rsid w:val="00044B22"/>
    <w:rPr>
      <w:i/>
      <w:iCs/>
      <w:color w:val="404040" w:themeColor="text1" w:themeTint="BF"/>
      <w:lang w:val="cy-GB"/>
    </w:rPr>
  </w:style>
  <w:style w:type="paragraph" w:styleId="ListParagraph">
    <w:name w:val="List Paragraph"/>
    <w:basedOn w:val="Normal"/>
    <w:uiPriority w:val="34"/>
    <w:qFormat/>
    <w:rsid w:val="00044B22"/>
    <w:pPr>
      <w:ind w:left="720"/>
      <w:contextualSpacing/>
    </w:pPr>
  </w:style>
  <w:style w:type="character" w:styleId="IntenseEmphasis">
    <w:name w:val="Intense Emphasis"/>
    <w:basedOn w:val="DefaultParagraphFont"/>
    <w:uiPriority w:val="21"/>
    <w:qFormat/>
    <w:rsid w:val="00044B22"/>
    <w:rPr>
      <w:i/>
      <w:iCs/>
      <w:color w:val="0F4761" w:themeColor="accent1" w:themeShade="BF"/>
    </w:rPr>
  </w:style>
  <w:style w:type="paragraph" w:styleId="IntenseQuote">
    <w:name w:val="Intense Quote"/>
    <w:basedOn w:val="Normal"/>
    <w:next w:val="Normal"/>
    <w:link w:val="IntenseQuoteChar"/>
    <w:uiPriority w:val="30"/>
    <w:qFormat/>
    <w:rsid w:val="00044B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B22"/>
    <w:rPr>
      <w:i/>
      <w:iCs/>
      <w:color w:val="0F4761" w:themeColor="accent1" w:themeShade="BF"/>
      <w:lang w:val="cy-GB"/>
    </w:rPr>
  </w:style>
  <w:style w:type="character" w:styleId="IntenseReference">
    <w:name w:val="Intense Reference"/>
    <w:basedOn w:val="DefaultParagraphFont"/>
    <w:uiPriority w:val="32"/>
    <w:qFormat/>
    <w:rsid w:val="00044B22"/>
    <w:rPr>
      <w:b/>
      <w:bCs/>
      <w:smallCaps/>
      <w:color w:val="0F4761" w:themeColor="accent1" w:themeShade="BF"/>
      <w:spacing w:val="5"/>
    </w:rPr>
  </w:style>
  <w:style w:type="paragraph" w:styleId="Header">
    <w:name w:val="header"/>
    <w:basedOn w:val="Normal"/>
    <w:link w:val="HeaderChar"/>
    <w:uiPriority w:val="99"/>
    <w:unhideWhenUsed/>
    <w:rsid w:val="00044B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B22"/>
    <w:rPr>
      <w:lang w:val="cy-GB"/>
    </w:rPr>
  </w:style>
  <w:style w:type="paragraph" w:styleId="Footer">
    <w:name w:val="footer"/>
    <w:basedOn w:val="Normal"/>
    <w:link w:val="FooterChar"/>
    <w:uiPriority w:val="99"/>
    <w:unhideWhenUsed/>
    <w:rsid w:val="00044B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B22"/>
    <w:rPr>
      <w:lang w:val="cy-GB"/>
    </w:rPr>
  </w:style>
  <w:style w:type="character" w:styleId="Hyperlink">
    <w:name w:val="Hyperlink"/>
    <w:basedOn w:val="DefaultParagraphFont"/>
    <w:uiPriority w:val="99"/>
    <w:unhideWhenUsed/>
    <w:rsid w:val="00F469FB"/>
    <w:rPr>
      <w:color w:val="467886" w:themeColor="hyperlink"/>
      <w:u w:val="single"/>
    </w:rPr>
  </w:style>
  <w:style w:type="character" w:styleId="UnresolvedMention">
    <w:name w:val="Unresolved Mention"/>
    <w:basedOn w:val="DefaultParagraphFont"/>
    <w:uiPriority w:val="99"/>
    <w:semiHidden/>
    <w:unhideWhenUsed/>
    <w:rsid w:val="00F469FB"/>
    <w:rPr>
      <w:color w:val="605E5C"/>
      <w:shd w:val="clear" w:color="auto" w:fill="E1DFDD"/>
    </w:rPr>
  </w:style>
  <w:style w:type="character" w:styleId="Emphasis">
    <w:name w:val="Emphasis"/>
    <w:basedOn w:val="DefaultParagraphFont"/>
    <w:uiPriority w:val="20"/>
    <w:qFormat/>
    <w:rsid w:val="00FE37BF"/>
    <w:rPr>
      <w:i/>
      <w:iCs/>
    </w:rPr>
  </w:style>
  <w:style w:type="table" w:styleId="TableGrid">
    <w:name w:val="Table Grid"/>
    <w:basedOn w:val="TableNormal"/>
    <w:uiPriority w:val="39"/>
    <w:rsid w:val="00BC46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50854">
      <w:bodyDiv w:val="1"/>
      <w:marLeft w:val="0"/>
      <w:marRight w:val="0"/>
      <w:marTop w:val="0"/>
      <w:marBottom w:val="0"/>
      <w:divBdr>
        <w:top w:val="none" w:sz="0" w:space="0" w:color="auto"/>
        <w:left w:val="none" w:sz="0" w:space="0" w:color="auto"/>
        <w:bottom w:val="none" w:sz="0" w:space="0" w:color="auto"/>
        <w:right w:val="none" w:sz="0" w:space="0" w:color="auto"/>
      </w:divBdr>
    </w:div>
    <w:div w:id="107046621">
      <w:bodyDiv w:val="1"/>
      <w:marLeft w:val="0"/>
      <w:marRight w:val="0"/>
      <w:marTop w:val="0"/>
      <w:marBottom w:val="0"/>
      <w:divBdr>
        <w:top w:val="none" w:sz="0" w:space="0" w:color="auto"/>
        <w:left w:val="none" w:sz="0" w:space="0" w:color="auto"/>
        <w:bottom w:val="none" w:sz="0" w:space="0" w:color="auto"/>
        <w:right w:val="none" w:sz="0" w:space="0" w:color="auto"/>
      </w:divBdr>
    </w:div>
    <w:div w:id="119416669">
      <w:bodyDiv w:val="1"/>
      <w:marLeft w:val="0"/>
      <w:marRight w:val="0"/>
      <w:marTop w:val="0"/>
      <w:marBottom w:val="0"/>
      <w:divBdr>
        <w:top w:val="none" w:sz="0" w:space="0" w:color="auto"/>
        <w:left w:val="none" w:sz="0" w:space="0" w:color="auto"/>
        <w:bottom w:val="none" w:sz="0" w:space="0" w:color="auto"/>
        <w:right w:val="none" w:sz="0" w:space="0" w:color="auto"/>
      </w:divBdr>
    </w:div>
    <w:div w:id="316302877">
      <w:bodyDiv w:val="1"/>
      <w:marLeft w:val="0"/>
      <w:marRight w:val="0"/>
      <w:marTop w:val="0"/>
      <w:marBottom w:val="0"/>
      <w:divBdr>
        <w:top w:val="none" w:sz="0" w:space="0" w:color="auto"/>
        <w:left w:val="none" w:sz="0" w:space="0" w:color="auto"/>
        <w:bottom w:val="none" w:sz="0" w:space="0" w:color="auto"/>
        <w:right w:val="none" w:sz="0" w:space="0" w:color="auto"/>
      </w:divBdr>
    </w:div>
    <w:div w:id="334503039">
      <w:bodyDiv w:val="1"/>
      <w:marLeft w:val="0"/>
      <w:marRight w:val="0"/>
      <w:marTop w:val="0"/>
      <w:marBottom w:val="0"/>
      <w:divBdr>
        <w:top w:val="none" w:sz="0" w:space="0" w:color="auto"/>
        <w:left w:val="none" w:sz="0" w:space="0" w:color="auto"/>
        <w:bottom w:val="none" w:sz="0" w:space="0" w:color="auto"/>
        <w:right w:val="none" w:sz="0" w:space="0" w:color="auto"/>
      </w:divBdr>
    </w:div>
    <w:div w:id="373773453">
      <w:bodyDiv w:val="1"/>
      <w:marLeft w:val="0"/>
      <w:marRight w:val="0"/>
      <w:marTop w:val="0"/>
      <w:marBottom w:val="0"/>
      <w:divBdr>
        <w:top w:val="none" w:sz="0" w:space="0" w:color="auto"/>
        <w:left w:val="none" w:sz="0" w:space="0" w:color="auto"/>
        <w:bottom w:val="none" w:sz="0" w:space="0" w:color="auto"/>
        <w:right w:val="none" w:sz="0" w:space="0" w:color="auto"/>
      </w:divBdr>
    </w:div>
    <w:div w:id="416437878">
      <w:bodyDiv w:val="1"/>
      <w:marLeft w:val="0"/>
      <w:marRight w:val="0"/>
      <w:marTop w:val="0"/>
      <w:marBottom w:val="0"/>
      <w:divBdr>
        <w:top w:val="none" w:sz="0" w:space="0" w:color="auto"/>
        <w:left w:val="none" w:sz="0" w:space="0" w:color="auto"/>
        <w:bottom w:val="none" w:sz="0" w:space="0" w:color="auto"/>
        <w:right w:val="none" w:sz="0" w:space="0" w:color="auto"/>
      </w:divBdr>
    </w:div>
    <w:div w:id="510025218">
      <w:bodyDiv w:val="1"/>
      <w:marLeft w:val="0"/>
      <w:marRight w:val="0"/>
      <w:marTop w:val="0"/>
      <w:marBottom w:val="0"/>
      <w:divBdr>
        <w:top w:val="none" w:sz="0" w:space="0" w:color="auto"/>
        <w:left w:val="none" w:sz="0" w:space="0" w:color="auto"/>
        <w:bottom w:val="none" w:sz="0" w:space="0" w:color="auto"/>
        <w:right w:val="none" w:sz="0" w:space="0" w:color="auto"/>
      </w:divBdr>
    </w:div>
    <w:div w:id="560408762">
      <w:bodyDiv w:val="1"/>
      <w:marLeft w:val="0"/>
      <w:marRight w:val="0"/>
      <w:marTop w:val="0"/>
      <w:marBottom w:val="0"/>
      <w:divBdr>
        <w:top w:val="none" w:sz="0" w:space="0" w:color="auto"/>
        <w:left w:val="none" w:sz="0" w:space="0" w:color="auto"/>
        <w:bottom w:val="none" w:sz="0" w:space="0" w:color="auto"/>
        <w:right w:val="none" w:sz="0" w:space="0" w:color="auto"/>
      </w:divBdr>
    </w:div>
    <w:div w:id="666632306">
      <w:bodyDiv w:val="1"/>
      <w:marLeft w:val="0"/>
      <w:marRight w:val="0"/>
      <w:marTop w:val="0"/>
      <w:marBottom w:val="0"/>
      <w:divBdr>
        <w:top w:val="none" w:sz="0" w:space="0" w:color="auto"/>
        <w:left w:val="none" w:sz="0" w:space="0" w:color="auto"/>
        <w:bottom w:val="none" w:sz="0" w:space="0" w:color="auto"/>
        <w:right w:val="none" w:sz="0" w:space="0" w:color="auto"/>
      </w:divBdr>
    </w:div>
    <w:div w:id="683748385">
      <w:bodyDiv w:val="1"/>
      <w:marLeft w:val="0"/>
      <w:marRight w:val="0"/>
      <w:marTop w:val="0"/>
      <w:marBottom w:val="0"/>
      <w:divBdr>
        <w:top w:val="none" w:sz="0" w:space="0" w:color="auto"/>
        <w:left w:val="none" w:sz="0" w:space="0" w:color="auto"/>
        <w:bottom w:val="none" w:sz="0" w:space="0" w:color="auto"/>
        <w:right w:val="none" w:sz="0" w:space="0" w:color="auto"/>
      </w:divBdr>
    </w:div>
    <w:div w:id="777020259">
      <w:bodyDiv w:val="1"/>
      <w:marLeft w:val="0"/>
      <w:marRight w:val="0"/>
      <w:marTop w:val="0"/>
      <w:marBottom w:val="0"/>
      <w:divBdr>
        <w:top w:val="none" w:sz="0" w:space="0" w:color="auto"/>
        <w:left w:val="none" w:sz="0" w:space="0" w:color="auto"/>
        <w:bottom w:val="none" w:sz="0" w:space="0" w:color="auto"/>
        <w:right w:val="none" w:sz="0" w:space="0" w:color="auto"/>
      </w:divBdr>
    </w:div>
    <w:div w:id="940798269">
      <w:bodyDiv w:val="1"/>
      <w:marLeft w:val="0"/>
      <w:marRight w:val="0"/>
      <w:marTop w:val="0"/>
      <w:marBottom w:val="0"/>
      <w:divBdr>
        <w:top w:val="none" w:sz="0" w:space="0" w:color="auto"/>
        <w:left w:val="none" w:sz="0" w:space="0" w:color="auto"/>
        <w:bottom w:val="none" w:sz="0" w:space="0" w:color="auto"/>
        <w:right w:val="none" w:sz="0" w:space="0" w:color="auto"/>
      </w:divBdr>
    </w:div>
    <w:div w:id="983197404">
      <w:bodyDiv w:val="1"/>
      <w:marLeft w:val="0"/>
      <w:marRight w:val="0"/>
      <w:marTop w:val="0"/>
      <w:marBottom w:val="0"/>
      <w:divBdr>
        <w:top w:val="none" w:sz="0" w:space="0" w:color="auto"/>
        <w:left w:val="none" w:sz="0" w:space="0" w:color="auto"/>
        <w:bottom w:val="none" w:sz="0" w:space="0" w:color="auto"/>
        <w:right w:val="none" w:sz="0" w:space="0" w:color="auto"/>
      </w:divBdr>
    </w:div>
    <w:div w:id="994261594">
      <w:bodyDiv w:val="1"/>
      <w:marLeft w:val="0"/>
      <w:marRight w:val="0"/>
      <w:marTop w:val="0"/>
      <w:marBottom w:val="0"/>
      <w:divBdr>
        <w:top w:val="none" w:sz="0" w:space="0" w:color="auto"/>
        <w:left w:val="none" w:sz="0" w:space="0" w:color="auto"/>
        <w:bottom w:val="none" w:sz="0" w:space="0" w:color="auto"/>
        <w:right w:val="none" w:sz="0" w:space="0" w:color="auto"/>
      </w:divBdr>
    </w:div>
    <w:div w:id="1063018853">
      <w:bodyDiv w:val="1"/>
      <w:marLeft w:val="0"/>
      <w:marRight w:val="0"/>
      <w:marTop w:val="0"/>
      <w:marBottom w:val="0"/>
      <w:divBdr>
        <w:top w:val="none" w:sz="0" w:space="0" w:color="auto"/>
        <w:left w:val="none" w:sz="0" w:space="0" w:color="auto"/>
        <w:bottom w:val="none" w:sz="0" w:space="0" w:color="auto"/>
        <w:right w:val="none" w:sz="0" w:space="0" w:color="auto"/>
      </w:divBdr>
    </w:div>
    <w:div w:id="1069421876">
      <w:bodyDiv w:val="1"/>
      <w:marLeft w:val="0"/>
      <w:marRight w:val="0"/>
      <w:marTop w:val="0"/>
      <w:marBottom w:val="0"/>
      <w:divBdr>
        <w:top w:val="none" w:sz="0" w:space="0" w:color="auto"/>
        <w:left w:val="none" w:sz="0" w:space="0" w:color="auto"/>
        <w:bottom w:val="none" w:sz="0" w:space="0" w:color="auto"/>
        <w:right w:val="none" w:sz="0" w:space="0" w:color="auto"/>
      </w:divBdr>
    </w:div>
    <w:div w:id="1071346479">
      <w:bodyDiv w:val="1"/>
      <w:marLeft w:val="0"/>
      <w:marRight w:val="0"/>
      <w:marTop w:val="0"/>
      <w:marBottom w:val="0"/>
      <w:divBdr>
        <w:top w:val="none" w:sz="0" w:space="0" w:color="auto"/>
        <w:left w:val="none" w:sz="0" w:space="0" w:color="auto"/>
        <w:bottom w:val="none" w:sz="0" w:space="0" w:color="auto"/>
        <w:right w:val="none" w:sz="0" w:space="0" w:color="auto"/>
      </w:divBdr>
    </w:div>
    <w:div w:id="1078016662">
      <w:bodyDiv w:val="1"/>
      <w:marLeft w:val="0"/>
      <w:marRight w:val="0"/>
      <w:marTop w:val="0"/>
      <w:marBottom w:val="0"/>
      <w:divBdr>
        <w:top w:val="none" w:sz="0" w:space="0" w:color="auto"/>
        <w:left w:val="none" w:sz="0" w:space="0" w:color="auto"/>
        <w:bottom w:val="none" w:sz="0" w:space="0" w:color="auto"/>
        <w:right w:val="none" w:sz="0" w:space="0" w:color="auto"/>
      </w:divBdr>
    </w:div>
    <w:div w:id="1091387655">
      <w:bodyDiv w:val="1"/>
      <w:marLeft w:val="0"/>
      <w:marRight w:val="0"/>
      <w:marTop w:val="0"/>
      <w:marBottom w:val="0"/>
      <w:divBdr>
        <w:top w:val="none" w:sz="0" w:space="0" w:color="auto"/>
        <w:left w:val="none" w:sz="0" w:space="0" w:color="auto"/>
        <w:bottom w:val="none" w:sz="0" w:space="0" w:color="auto"/>
        <w:right w:val="none" w:sz="0" w:space="0" w:color="auto"/>
      </w:divBdr>
    </w:div>
    <w:div w:id="1096825817">
      <w:bodyDiv w:val="1"/>
      <w:marLeft w:val="0"/>
      <w:marRight w:val="0"/>
      <w:marTop w:val="0"/>
      <w:marBottom w:val="0"/>
      <w:divBdr>
        <w:top w:val="none" w:sz="0" w:space="0" w:color="auto"/>
        <w:left w:val="none" w:sz="0" w:space="0" w:color="auto"/>
        <w:bottom w:val="none" w:sz="0" w:space="0" w:color="auto"/>
        <w:right w:val="none" w:sz="0" w:space="0" w:color="auto"/>
      </w:divBdr>
    </w:div>
    <w:div w:id="1128475770">
      <w:bodyDiv w:val="1"/>
      <w:marLeft w:val="0"/>
      <w:marRight w:val="0"/>
      <w:marTop w:val="0"/>
      <w:marBottom w:val="0"/>
      <w:divBdr>
        <w:top w:val="none" w:sz="0" w:space="0" w:color="auto"/>
        <w:left w:val="none" w:sz="0" w:space="0" w:color="auto"/>
        <w:bottom w:val="none" w:sz="0" w:space="0" w:color="auto"/>
        <w:right w:val="none" w:sz="0" w:space="0" w:color="auto"/>
      </w:divBdr>
    </w:div>
    <w:div w:id="1228414429">
      <w:bodyDiv w:val="1"/>
      <w:marLeft w:val="0"/>
      <w:marRight w:val="0"/>
      <w:marTop w:val="0"/>
      <w:marBottom w:val="0"/>
      <w:divBdr>
        <w:top w:val="none" w:sz="0" w:space="0" w:color="auto"/>
        <w:left w:val="none" w:sz="0" w:space="0" w:color="auto"/>
        <w:bottom w:val="none" w:sz="0" w:space="0" w:color="auto"/>
        <w:right w:val="none" w:sz="0" w:space="0" w:color="auto"/>
      </w:divBdr>
    </w:div>
    <w:div w:id="1298990042">
      <w:bodyDiv w:val="1"/>
      <w:marLeft w:val="0"/>
      <w:marRight w:val="0"/>
      <w:marTop w:val="0"/>
      <w:marBottom w:val="0"/>
      <w:divBdr>
        <w:top w:val="none" w:sz="0" w:space="0" w:color="auto"/>
        <w:left w:val="none" w:sz="0" w:space="0" w:color="auto"/>
        <w:bottom w:val="none" w:sz="0" w:space="0" w:color="auto"/>
        <w:right w:val="none" w:sz="0" w:space="0" w:color="auto"/>
      </w:divBdr>
    </w:div>
    <w:div w:id="1402410768">
      <w:bodyDiv w:val="1"/>
      <w:marLeft w:val="0"/>
      <w:marRight w:val="0"/>
      <w:marTop w:val="0"/>
      <w:marBottom w:val="0"/>
      <w:divBdr>
        <w:top w:val="none" w:sz="0" w:space="0" w:color="auto"/>
        <w:left w:val="none" w:sz="0" w:space="0" w:color="auto"/>
        <w:bottom w:val="none" w:sz="0" w:space="0" w:color="auto"/>
        <w:right w:val="none" w:sz="0" w:space="0" w:color="auto"/>
      </w:divBdr>
    </w:div>
    <w:div w:id="1417555668">
      <w:bodyDiv w:val="1"/>
      <w:marLeft w:val="0"/>
      <w:marRight w:val="0"/>
      <w:marTop w:val="0"/>
      <w:marBottom w:val="0"/>
      <w:divBdr>
        <w:top w:val="none" w:sz="0" w:space="0" w:color="auto"/>
        <w:left w:val="none" w:sz="0" w:space="0" w:color="auto"/>
        <w:bottom w:val="none" w:sz="0" w:space="0" w:color="auto"/>
        <w:right w:val="none" w:sz="0" w:space="0" w:color="auto"/>
      </w:divBdr>
    </w:div>
    <w:div w:id="1453089486">
      <w:bodyDiv w:val="1"/>
      <w:marLeft w:val="0"/>
      <w:marRight w:val="0"/>
      <w:marTop w:val="0"/>
      <w:marBottom w:val="0"/>
      <w:divBdr>
        <w:top w:val="none" w:sz="0" w:space="0" w:color="auto"/>
        <w:left w:val="none" w:sz="0" w:space="0" w:color="auto"/>
        <w:bottom w:val="none" w:sz="0" w:space="0" w:color="auto"/>
        <w:right w:val="none" w:sz="0" w:space="0" w:color="auto"/>
      </w:divBdr>
    </w:div>
    <w:div w:id="1547907142">
      <w:bodyDiv w:val="1"/>
      <w:marLeft w:val="0"/>
      <w:marRight w:val="0"/>
      <w:marTop w:val="0"/>
      <w:marBottom w:val="0"/>
      <w:divBdr>
        <w:top w:val="none" w:sz="0" w:space="0" w:color="auto"/>
        <w:left w:val="none" w:sz="0" w:space="0" w:color="auto"/>
        <w:bottom w:val="none" w:sz="0" w:space="0" w:color="auto"/>
        <w:right w:val="none" w:sz="0" w:space="0" w:color="auto"/>
      </w:divBdr>
    </w:div>
    <w:div w:id="1553073172">
      <w:bodyDiv w:val="1"/>
      <w:marLeft w:val="0"/>
      <w:marRight w:val="0"/>
      <w:marTop w:val="0"/>
      <w:marBottom w:val="0"/>
      <w:divBdr>
        <w:top w:val="none" w:sz="0" w:space="0" w:color="auto"/>
        <w:left w:val="none" w:sz="0" w:space="0" w:color="auto"/>
        <w:bottom w:val="none" w:sz="0" w:space="0" w:color="auto"/>
        <w:right w:val="none" w:sz="0" w:space="0" w:color="auto"/>
      </w:divBdr>
    </w:div>
    <w:div w:id="1556507418">
      <w:bodyDiv w:val="1"/>
      <w:marLeft w:val="0"/>
      <w:marRight w:val="0"/>
      <w:marTop w:val="0"/>
      <w:marBottom w:val="0"/>
      <w:divBdr>
        <w:top w:val="none" w:sz="0" w:space="0" w:color="auto"/>
        <w:left w:val="none" w:sz="0" w:space="0" w:color="auto"/>
        <w:bottom w:val="none" w:sz="0" w:space="0" w:color="auto"/>
        <w:right w:val="none" w:sz="0" w:space="0" w:color="auto"/>
      </w:divBdr>
    </w:div>
    <w:div w:id="1587374921">
      <w:bodyDiv w:val="1"/>
      <w:marLeft w:val="0"/>
      <w:marRight w:val="0"/>
      <w:marTop w:val="0"/>
      <w:marBottom w:val="0"/>
      <w:divBdr>
        <w:top w:val="none" w:sz="0" w:space="0" w:color="auto"/>
        <w:left w:val="none" w:sz="0" w:space="0" w:color="auto"/>
        <w:bottom w:val="none" w:sz="0" w:space="0" w:color="auto"/>
        <w:right w:val="none" w:sz="0" w:space="0" w:color="auto"/>
      </w:divBdr>
    </w:div>
    <w:div w:id="1602302396">
      <w:bodyDiv w:val="1"/>
      <w:marLeft w:val="0"/>
      <w:marRight w:val="0"/>
      <w:marTop w:val="0"/>
      <w:marBottom w:val="0"/>
      <w:divBdr>
        <w:top w:val="none" w:sz="0" w:space="0" w:color="auto"/>
        <w:left w:val="none" w:sz="0" w:space="0" w:color="auto"/>
        <w:bottom w:val="none" w:sz="0" w:space="0" w:color="auto"/>
        <w:right w:val="none" w:sz="0" w:space="0" w:color="auto"/>
      </w:divBdr>
    </w:div>
    <w:div w:id="1611283076">
      <w:bodyDiv w:val="1"/>
      <w:marLeft w:val="0"/>
      <w:marRight w:val="0"/>
      <w:marTop w:val="0"/>
      <w:marBottom w:val="0"/>
      <w:divBdr>
        <w:top w:val="none" w:sz="0" w:space="0" w:color="auto"/>
        <w:left w:val="none" w:sz="0" w:space="0" w:color="auto"/>
        <w:bottom w:val="none" w:sz="0" w:space="0" w:color="auto"/>
        <w:right w:val="none" w:sz="0" w:space="0" w:color="auto"/>
      </w:divBdr>
    </w:div>
    <w:div w:id="1613825638">
      <w:bodyDiv w:val="1"/>
      <w:marLeft w:val="0"/>
      <w:marRight w:val="0"/>
      <w:marTop w:val="0"/>
      <w:marBottom w:val="0"/>
      <w:divBdr>
        <w:top w:val="none" w:sz="0" w:space="0" w:color="auto"/>
        <w:left w:val="none" w:sz="0" w:space="0" w:color="auto"/>
        <w:bottom w:val="none" w:sz="0" w:space="0" w:color="auto"/>
        <w:right w:val="none" w:sz="0" w:space="0" w:color="auto"/>
      </w:divBdr>
    </w:div>
    <w:div w:id="1680497715">
      <w:bodyDiv w:val="1"/>
      <w:marLeft w:val="0"/>
      <w:marRight w:val="0"/>
      <w:marTop w:val="0"/>
      <w:marBottom w:val="0"/>
      <w:divBdr>
        <w:top w:val="none" w:sz="0" w:space="0" w:color="auto"/>
        <w:left w:val="none" w:sz="0" w:space="0" w:color="auto"/>
        <w:bottom w:val="none" w:sz="0" w:space="0" w:color="auto"/>
        <w:right w:val="none" w:sz="0" w:space="0" w:color="auto"/>
      </w:divBdr>
    </w:div>
    <w:div w:id="1731928103">
      <w:bodyDiv w:val="1"/>
      <w:marLeft w:val="0"/>
      <w:marRight w:val="0"/>
      <w:marTop w:val="0"/>
      <w:marBottom w:val="0"/>
      <w:divBdr>
        <w:top w:val="none" w:sz="0" w:space="0" w:color="auto"/>
        <w:left w:val="none" w:sz="0" w:space="0" w:color="auto"/>
        <w:bottom w:val="none" w:sz="0" w:space="0" w:color="auto"/>
        <w:right w:val="none" w:sz="0" w:space="0" w:color="auto"/>
      </w:divBdr>
    </w:div>
    <w:div w:id="1732804580">
      <w:bodyDiv w:val="1"/>
      <w:marLeft w:val="0"/>
      <w:marRight w:val="0"/>
      <w:marTop w:val="0"/>
      <w:marBottom w:val="0"/>
      <w:divBdr>
        <w:top w:val="none" w:sz="0" w:space="0" w:color="auto"/>
        <w:left w:val="none" w:sz="0" w:space="0" w:color="auto"/>
        <w:bottom w:val="none" w:sz="0" w:space="0" w:color="auto"/>
        <w:right w:val="none" w:sz="0" w:space="0" w:color="auto"/>
      </w:divBdr>
    </w:div>
    <w:div w:id="1821312822">
      <w:bodyDiv w:val="1"/>
      <w:marLeft w:val="0"/>
      <w:marRight w:val="0"/>
      <w:marTop w:val="0"/>
      <w:marBottom w:val="0"/>
      <w:divBdr>
        <w:top w:val="none" w:sz="0" w:space="0" w:color="auto"/>
        <w:left w:val="none" w:sz="0" w:space="0" w:color="auto"/>
        <w:bottom w:val="none" w:sz="0" w:space="0" w:color="auto"/>
        <w:right w:val="none" w:sz="0" w:space="0" w:color="auto"/>
      </w:divBdr>
    </w:div>
    <w:div w:id="1885948050">
      <w:bodyDiv w:val="1"/>
      <w:marLeft w:val="0"/>
      <w:marRight w:val="0"/>
      <w:marTop w:val="0"/>
      <w:marBottom w:val="0"/>
      <w:divBdr>
        <w:top w:val="none" w:sz="0" w:space="0" w:color="auto"/>
        <w:left w:val="none" w:sz="0" w:space="0" w:color="auto"/>
        <w:bottom w:val="none" w:sz="0" w:space="0" w:color="auto"/>
        <w:right w:val="none" w:sz="0" w:space="0" w:color="auto"/>
      </w:divBdr>
    </w:div>
    <w:div w:id="1932809579">
      <w:bodyDiv w:val="1"/>
      <w:marLeft w:val="0"/>
      <w:marRight w:val="0"/>
      <w:marTop w:val="0"/>
      <w:marBottom w:val="0"/>
      <w:divBdr>
        <w:top w:val="none" w:sz="0" w:space="0" w:color="auto"/>
        <w:left w:val="none" w:sz="0" w:space="0" w:color="auto"/>
        <w:bottom w:val="none" w:sz="0" w:space="0" w:color="auto"/>
        <w:right w:val="none" w:sz="0" w:space="0" w:color="auto"/>
      </w:divBdr>
    </w:div>
    <w:div w:id="1968853463">
      <w:bodyDiv w:val="1"/>
      <w:marLeft w:val="0"/>
      <w:marRight w:val="0"/>
      <w:marTop w:val="0"/>
      <w:marBottom w:val="0"/>
      <w:divBdr>
        <w:top w:val="none" w:sz="0" w:space="0" w:color="auto"/>
        <w:left w:val="none" w:sz="0" w:space="0" w:color="auto"/>
        <w:bottom w:val="none" w:sz="0" w:space="0" w:color="auto"/>
        <w:right w:val="none" w:sz="0" w:space="0" w:color="auto"/>
      </w:divBdr>
    </w:div>
    <w:div w:id="2043245733">
      <w:bodyDiv w:val="1"/>
      <w:marLeft w:val="0"/>
      <w:marRight w:val="0"/>
      <w:marTop w:val="0"/>
      <w:marBottom w:val="0"/>
      <w:divBdr>
        <w:top w:val="none" w:sz="0" w:space="0" w:color="auto"/>
        <w:left w:val="none" w:sz="0" w:space="0" w:color="auto"/>
        <w:bottom w:val="none" w:sz="0" w:space="0" w:color="auto"/>
        <w:right w:val="none" w:sz="0" w:space="0" w:color="auto"/>
      </w:divBdr>
    </w:div>
    <w:div w:id="213478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rights-respecting-schools/the-rrsa/impact-and-evidence/teaching-and-learning-about-childrens-right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hwb.gov.wales/curriculum-for-wales/a-new-curriculum-in-wales-a-guide-for-children-young-people-and-famil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curriculum-for-wales/" TargetMode="External"/><Relationship Id="rId5" Type="http://schemas.openxmlformats.org/officeDocument/2006/relationships/footnotes" Target="footnotes.xml"/><Relationship Id="rId10" Type="http://schemas.openxmlformats.org/officeDocument/2006/relationships/hyperlink" Target="https://www.gov.wales/childrens-rights-scheme-2014" TargetMode="External"/><Relationship Id="rId4" Type="http://schemas.openxmlformats.org/officeDocument/2006/relationships/webSettings" Target="webSettings.xml"/><Relationship Id="rId9" Type="http://schemas.openxmlformats.org/officeDocument/2006/relationships/hyperlink" Target="https://www.unicef.org.uk/rights-respecting-schools/the-rrsa/impact-and-evide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7261</TotalTime>
  <Pages>13</Pages>
  <Words>3999</Words>
  <Characters>22798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Pugh</dc:creator>
  <cp:keywords/>
  <dc:description/>
  <cp:lastModifiedBy>Joseph Pugh</cp:lastModifiedBy>
  <cp:revision>157</cp:revision>
  <dcterms:created xsi:type="dcterms:W3CDTF">2025-04-28T19:21:00Z</dcterms:created>
  <dcterms:modified xsi:type="dcterms:W3CDTF">2025-05-06T20:03:00Z</dcterms:modified>
</cp:coreProperties>
</file>