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7902E" w14:textId="388614CE" w:rsidR="00E94A6B" w:rsidRDefault="00386A76">
      <w:r>
        <w:rPr>
          <w:noProof/>
        </w:rPr>
        <w:drawing>
          <wp:inline distT="0" distB="0" distL="0" distR="0" wp14:anchorId="0AD8F6E9" wp14:editId="4084F47A">
            <wp:extent cx="3638550" cy="1819275"/>
            <wp:effectExtent l="0" t="0" r="0" b="0"/>
            <wp:docPr id="527614896" name="Picture 527614896"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picture containing text, font, logo, symbo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4EB02805" w14:textId="77777777" w:rsidR="00386A76" w:rsidRDefault="00386A76" w:rsidP="00386A76">
      <w:pPr>
        <w:rPr>
          <w:sz w:val="32"/>
          <w:szCs w:val="32"/>
        </w:rPr>
      </w:pPr>
    </w:p>
    <w:p w14:paraId="56FC3403" w14:textId="77777777" w:rsidR="00386A76" w:rsidRDefault="00386A76" w:rsidP="00386A76">
      <w:pPr>
        <w:ind w:left="1440" w:firstLine="720"/>
        <w:rPr>
          <w:sz w:val="32"/>
          <w:szCs w:val="32"/>
        </w:rPr>
      </w:pPr>
      <w:r w:rsidRPr="3456D382">
        <w:rPr>
          <w:sz w:val="32"/>
          <w:szCs w:val="32"/>
        </w:rPr>
        <w:t xml:space="preserve">           Assignment 1 </w:t>
      </w:r>
    </w:p>
    <w:p w14:paraId="24643C05" w14:textId="77777777" w:rsidR="00386A76" w:rsidRDefault="00386A76" w:rsidP="00386A76">
      <w:pPr>
        <w:rPr>
          <w:sz w:val="32"/>
          <w:szCs w:val="32"/>
        </w:rPr>
      </w:pPr>
    </w:p>
    <w:p w14:paraId="345F58FE" w14:textId="77777777" w:rsidR="00386A76" w:rsidRDefault="00386A76" w:rsidP="00386A76">
      <w:pPr>
        <w:rPr>
          <w:sz w:val="32"/>
          <w:szCs w:val="32"/>
        </w:rPr>
      </w:pPr>
    </w:p>
    <w:p w14:paraId="48E5E58F" w14:textId="77777777" w:rsidR="00386A76" w:rsidRPr="00405723" w:rsidRDefault="00386A76" w:rsidP="00386A76">
      <w:pPr>
        <w:rPr>
          <w:rFonts w:ascii="Arial" w:hAnsi="Arial" w:cs="Arial"/>
        </w:rPr>
      </w:pPr>
    </w:p>
    <w:p w14:paraId="36A47E42" w14:textId="0CE53A78" w:rsidR="00386A76" w:rsidRPr="00405723" w:rsidRDefault="00386A76" w:rsidP="00386A76">
      <w:pPr>
        <w:rPr>
          <w:rFonts w:ascii="Arial" w:hAnsi="Arial" w:cs="Arial"/>
        </w:rPr>
      </w:pPr>
      <w:r w:rsidRPr="00405723">
        <w:rPr>
          <w:rFonts w:ascii="Arial" w:hAnsi="Arial" w:cs="Arial"/>
        </w:rPr>
        <w:t>Name: Sorin Daniel Dascalu</w:t>
      </w:r>
    </w:p>
    <w:p w14:paraId="07EC978B" w14:textId="1A7E6FDD" w:rsidR="00386A76" w:rsidRPr="00405723" w:rsidRDefault="00386A76" w:rsidP="00386A76">
      <w:pPr>
        <w:rPr>
          <w:rFonts w:ascii="Arial" w:hAnsi="Arial" w:cs="Arial"/>
        </w:rPr>
      </w:pPr>
      <w:r w:rsidRPr="00405723">
        <w:rPr>
          <w:rFonts w:ascii="Arial" w:hAnsi="Arial" w:cs="Arial"/>
        </w:rPr>
        <w:t>Student ID: 2237755</w:t>
      </w:r>
    </w:p>
    <w:p w14:paraId="2CEEB77F" w14:textId="1E01E639" w:rsidR="00386A76" w:rsidRPr="00405723" w:rsidRDefault="00386A76" w:rsidP="00386A76">
      <w:pPr>
        <w:rPr>
          <w:rFonts w:ascii="Arial" w:hAnsi="Arial" w:cs="Arial"/>
        </w:rPr>
      </w:pPr>
      <w:r w:rsidRPr="00405723">
        <w:rPr>
          <w:rFonts w:ascii="Arial" w:hAnsi="Arial" w:cs="Arial"/>
        </w:rPr>
        <w:t>Module code: LCBB4005</w:t>
      </w:r>
    </w:p>
    <w:p w14:paraId="5D024659" w14:textId="4A82DB3A" w:rsidR="00386A76" w:rsidRPr="00405723" w:rsidRDefault="00386A76" w:rsidP="00386A76">
      <w:pPr>
        <w:rPr>
          <w:rFonts w:ascii="Arial" w:hAnsi="Arial" w:cs="Arial"/>
        </w:rPr>
      </w:pPr>
      <w:r w:rsidRPr="00405723">
        <w:rPr>
          <w:rFonts w:ascii="Arial" w:hAnsi="Arial" w:cs="Arial"/>
        </w:rPr>
        <w:t>Module name: Global Business Environment</w:t>
      </w:r>
    </w:p>
    <w:p w14:paraId="3B519B8D" w14:textId="2B070CA4" w:rsidR="00386A76" w:rsidRPr="00F7119D" w:rsidRDefault="00386A76" w:rsidP="00386A76">
      <w:pPr>
        <w:rPr>
          <w:rFonts w:ascii="Arial" w:hAnsi="Arial" w:cs="Arial"/>
        </w:rPr>
      </w:pPr>
      <w:r w:rsidRPr="00F7119D">
        <w:rPr>
          <w:rFonts w:ascii="Arial" w:hAnsi="Arial" w:cs="Arial"/>
        </w:rPr>
        <w:t>Lecturer: Hossein Shokri</w:t>
      </w:r>
    </w:p>
    <w:p w14:paraId="2634B27D" w14:textId="77777777" w:rsidR="00386A76" w:rsidRPr="00F7119D" w:rsidRDefault="00386A76"/>
    <w:p w14:paraId="76B7FA7F" w14:textId="77777777" w:rsidR="00386A76" w:rsidRPr="00F7119D" w:rsidRDefault="00386A76"/>
    <w:p w14:paraId="45C9FA99" w14:textId="77777777" w:rsidR="00386A76" w:rsidRPr="00F7119D" w:rsidRDefault="00386A76"/>
    <w:p w14:paraId="7477A630" w14:textId="50543F7A" w:rsidR="00386A76" w:rsidRPr="00F7119D" w:rsidRDefault="00386A76" w:rsidP="00386A76"/>
    <w:p w14:paraId="5D07E5AE" w14:textId="77777777" w:rsidR="00386A76" w:rsidRPr="00F7119D" w:rsidRDefault="00386A76" w:rsidP="00386A76"/>
    <w:p w14:paraId="7E7E7286" w14:textId="77777777" w:rsidR="00386A76" w:rsidRPr="00F7119D" w:rsidRDefault="00386A76" w:rsidP="00386A76"/>
    <w:p w14:paraId="16355187" w14:textId="77777777" w:rsidR="00386A76" w:rsidRPr="00F7119D" w:rsidRDefault="00386A76" w:rsidP="00386A76"/>
    <w:p w14:paraId="15FDA484" w14:textId="77777777" w:rsidR="00386A76" w:rsidRPr="00F7119D" w:rsidRDefault="00386A76" w:rsidP="00386A76"/>
    <w:p w14:paraId="2C0C4DA0" w14:textId="77777777" w:rsidR="00386A76" w:rsidRPr="00F7119D" w:rsidRDefault="00386A76" w:rsidP="00386A76"/>
    <w:p w14:paraId="07C8868F" w14:textId="77777777" w:rsidR="00386A76" w:rsidRPr="00F7119D" w:rsidRDefault="00386A76" w:rsidP="00386A76"/>
    <w:p w14:paraId="44D2D118" w14:textId="77777777" w:rsidR="00405723" w:rsidRDefault="00405723" w:rsidP="00A46B2D">
      <w:pPr>
        <w:spacing w:line="360" w:lineRule="auto"/>
        <w:rPr>
          <w:b/>
          <w:bCs/>
          <w:sz w:val="72"/>
          <w:szCs w:val="72"/>
        </w:rPr>
      </w:pPr>
    </w:p>
    <w:p w14:paraId="00394756" w14:textId="77777777" w:rsidR="00405723" w:rsidRPr="00405723" w:rsidRDefault="00405723" w:rsidP="0024625C">
      <w:pPr>
        <w:spacing w:line="360" w:lineRule="auto"/>
        <w:jc w:val="center"/>
        <w:rPr>
          <w:rFonts w:ascii="Arial" w:hAnsi="Arial" w:cs="Arial"/>
          <w:b/>
          <w:bCs/>
        </w:rPr>
      </w:pPr>
    </w:p>
    <w:sdt>
      <w:sdtPr>
        <w:rPr>
          <w:rFonts w:asciiTheme="minorHAnsi" w:eastAsiaTheme="minorHAnsi" w:hAnsiTheme="minorHAnsi" w:cstheme="minorBidi"/>
          <w:color w:val="auto"/>
          <w:kern w:val="2"/>
          <w:sz w:val="22"/>
          <w:szCs w:val="22"/>
          <w:lang w:val="en-GB"/>
        </w:rPr>
        <w:id w:val="194057596"/>
        <w:docPartObj>
          <w:docPartGallery w:val="Table of Contents"/>
          <w:docPartUnique/>
        </w:docPartObj>
      </w:sdtPr>
      <w:sdtEndPr>
        <w:rPr>
          <w:b/>
          <w:bCs/>
          <w:noProof/>
        </w:rPr>
      </w:sdtEndPr>
      <w:sdtContent>
        <w:p w14:paraId="455B5710" w14:textId="28B012AB" w:rsidR="00414B5F" w:rsidRDefault="00414B5F">
          <w:pPr>
            <w:pStyle w:val="TOCHeading"/>
          </w:pPr>
          <w:r>
            <w:t>Table of Contents</w:t>
          </w:r>
        </w:p>
        <w:p w14:paraId="07C32276" w14:textId="58B79C2D" w:rsidR="00414B5F" w:rsidRDefault="00414B5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34992378" w:history="1">
            <w:r w:rsidRPr="00BC6666">
              <w:rPr>
                <w:rStyle w:val="Hyperlink"/>
                <w:rFonts w:ascii="Arial" w:hAnsi="Arial" w:cs="Arial"/>
                <w:noProof/>
              </w:rPr>
              <w:t>1.</w:t>
            </w:r>
            <w:r>
              <w:rPr>
                <w:rFonts w:eastAsiaTheme="minorEastAsia"/>
                <w:noProof/>
                <w:lang w:eastAsia="en-GB"/>
              </w:rPr>
              <w:tab/>
            </w:r>
            <w:r w:rsidRPr="00BC666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_Toc134992378 \h </w:instrText>
            </w:r>
            <w:r>
              <w:rPr>
                <w:noProof/>
                <w:webHidden/>
              </w:rPr>
            </w:r>
            <w:r>
              <w:rPr>
                <w:noProof/>
                <w:webHidden/>
              </w:rPr>
              <w:fldChar w:fldCharType="separate"/>
            </w:r>
            <w:r>
              <w:rPr>
                <w:noProof/>
                <w:webHidden/>
              </w:rPr>
              <w:t>4</w:t>
            </w:r>
            <w:r>
              <w:rPr>
                <w:noProof/>
                <w:webHidden/>
              </w:rPr>
              <w:fldChar w:fldCharType="end"/>
            </w:r>
          </w:hyperlink>
        </w:p>
        <w:p w14:paraId="640DB719" w14:textId="0D306710" w:rsidR="00414B5F" w:rsidRDefault="00784039">
          <w:pPr>
            <w:pStyle w:val="TOC1"/>
            <w:tabs>
              <w:tab w:val="right" w:leader="dot" w:pos="9016"/>
            </w:tabs>
            <w:rPr>
              <w:rFonts w:eastAsiaTheme="minorEastAsia"/>
              <w:noProof/>
              <w:lang w:eastAsia="en-GB"/>
            </w:rPr>
          </w:pPr>
          <w:hyperlink w:anchor="_Toc134992379" w:history="1">
            <w:r w:rsidR="00414B5F" w:rsidRPr="00BC6666">
              <w:rPr>
                <w:rStyle w:val="Hyperlink"/>
                <w:rFonts w:ascii="Arial" w:hAnsi="Arial" w:cs="Arial"/>
                <w:noProof/>
              </w:rPr>
              <w:t>2. PESTLE Analysis</w:t>
            </w:r>
            <w:r w:rsidR="00414B5F">
              <w:rPr>
                <w:noProof/>
                <w:webHidden/>
              </w:rPr>
              <w:tab/>
            </w:r>
            <w:r w:rsidR="00414B5F">
              <w:rPr>
                <w:noProof/>
                <w:webHidden/>
              </w:rPr>
              <w:fldChar w:fldCharType="begin"/>
            </w:r>
            <w:r w:rsidR="00414B5F">
              <w:rPr>
                <w:noProof/>
                <w:webHidden/>
              </w:rPr>
              <w:instrText xml:space="preserve"> PAGEREF _Toc134992379 \h </w:instrText>
            </w:r>
            <w:r w:rsidR="00414B5F">
              <w:rPr>
                <w:noProof/>
                <w:webHidden/>
              </w:rPr>
            </w:r>
            <w:r w:rsidR="00414B5F">
              <w:rPr>
                <w:noProof/>
                <w:webHidden/>
              </w:rPr>
              <w:fldChar w:fldCharType="separate"/>
            </w:r>
            <w:r w:rsidR="00414B5F">
              <w:rPr>
                <w:noProof/>
                <w:webHidden/>
              </w:rPr>
              <w:t>4</w:t>
            </w:r>
            <w:r w:rsidR="00414B5F">
              <w:rPr>
                <w:noProof/>
                <w:webHidden/>
              </w:rPr>
              <w:fldChar w:fldCharType="end"/>
            </w:r>
          </w:hyperlink>
        </w:p>
        <w:p w14:paraId="7D3616B1" w14:textId="5894FA5A" w:rsidR="00414B5F" w:rsidRDefault="00784039">
          <w:pPr>
            <w:pStyle w:val="TOC2"/>
            <w:tabs>
              <w:tab w:val="right" w:leader="dot" w:pos="9016"/>
            </w:tabs>
            <w:rPr>
              <w:rFonts w:eastAsiaTheme="minorEastAsia"/>
              <w:noProof/>
              <w:lang w:eastAsia="en-GB"/>
            </w:rPr>
          </w:pPr>
          <w:hyperlink w:anchor="_Toc134992380" w:history="1">
            <w:r w:rsidR="00414B5F" w:rsidRPr="00BC6666">
              <w:rPr>
                <w:rStyle w:val="Hyperlink"/>
                <w:rFonts w:ascii="Arial" w:hAnsi="Arial" w:cs="Arial"/>
                <w:noProof/>
              </w:rPr>
              <w:t>2.1. Political factors</w:t>
            </w:r>
            <w:r w:rsidR="00414B5F">
              <w:rPr>
                <w:noProof/>
                <w:webHidden/>
              </w:rPr>
              <w:tab/>
            </w:r>
            <w:r w:rsidR="00414B5F">
              <w:rPr>
                <w:noProof/>
                <w:webHidden/>
              </w:rPr>
              <w:fldChar w:fldCharType="begin"/>
            </w:r>
            <w:r w:rsidR="00414B5F">
              <w:rPr>
                <w:noProof/>
                <w:webHidden/>
              </w:rPr>
              <w:instrText xml:space="preserve"> PAGEREF _Toc134992380 \h </w:instrText>
            </w:r>
            <w:r w:rsidR="00414B5F">
              <w:rPr>
                <w:noProof/>
                <w:webHidden/>
              </w:rPr>
            </w:r>
            <w:r w:rsidR="00414B5F">
              <w:rPr>
                <w:noProof/>
                <w:webHidden/>
              </w:rPr>
              <w:fldChar w:fldCharType="separate"/>
            </w:r>
            <w:r w:rsidR="00414B5F">
              <w:rPr>
                <w:noProof/>
                <w:webHidden/>
              </w:rPr>
              <w:t>4</w:t>
            </w:r>
            <w:r w:rsidR="00414B5F">
              <w:rPr>
                <w:noProof/>
                <w:webHidden/>
              </w:rPr>
              <w:fldChar w:fldCharType="end"/>
            </w:r>
          </w:hyperlink>
        </w:p>
        <w:p w14:paraId="1F1171A0" w14:textId="65350B44" w:rsidR="00414B5F" w:rsidRDefault="00784039">
          <w:pPr>
            <w:pStyle w:val="TOC2"/>
            <w:tabs>
              <w:tab w:val="right" w:leader="dot" w:pos="9016"/>
            </w:tabs>
            <w:rPr>
              <w:rFonts w:eastAsiaTheme="minorEastAsia"/>
              <w:noProof/>
              <w:lang w:eastAsia="en-GB"/>
            </w:rPr>
          </w:pPr>
          <w:hyperlink w:anchor="_Toc134992381" w:history="1">
            <w:r w:rsidR="00414B5F" w:rsidRPr="00BC6666">
              <w:rPr>
                <w:rStyle w:val="Hyperlink"/>
                <w:rFonts w:ascii="Arial" w:hAnsi="Arial" w:cs="Arial"/>
                <w:noProof/>
              </w:rPr>
              <w:t>2.2. Economic factors</w:t>
            </w:r>
            <w:r w:rsidR="00414B5F">
              <w:rPr>
                <w:noProof/>
                <w:webHidden/>
              </w:rPr>
              <w:tab/>
            </w:r>
            <w:r w:rsidR="00414B5F">
              <w:rPr>
                <w:noProof/>
                <w:webHidden/>
              </w:rPr>
              <w:fldChar w:fldCharType="begin"/>
            </w:r>
            <w:r w:rsidR="00414B5F">
              <w:rPr>
                <w:noProof/>
                <w:webHidden/>
              </w:rPr>
              <w:instrText xml:space="preserve"> PAGEREF _Toc134992381 \h </w:instrText>
            </w:r>
            <w:r w:rsidR="00414B5F">
              <w:rPr>
                <w:noProof/>
                <w:webHidden/>
              </w:rPr>
            </w:r>
            <w:r w:rsidR="00414B5F">
              <w:rPr>
                <w:noProof/>
                <w:webHidden/>
              </w:rPr>
              <w:fldChar w:fldCharType="separate"/>
            </w:r>
            <w:r w:rsidR="00414B5F">
              <w:rPr>
                <w:noProof/>
                <w:webHidden/>
              </w:rPr>
              <w:t>5</w:t>
            </w:r>
            <w:r w:rsidR="00414B5F">
              <w:rPr>
                <w:noProof/>
                <w:webHidden/>
              </w:rPr>
              <w:fldChar w:fldCharType="end"/>
            </w:r>
          </w:hyperlink>
        </w:p>
        <w:p w14:paraId="7B40BB32" w14:textId="70A6C5E4" w:rsidR="00414B5F" w:rsidRDefault="00784039">
          <w:pPr>
            <w:pStyle w:val="TOC2"/>
            <w:tabs>
              <w:tab w:val="right" w:leader="dot" w:pos="9016"/>
            </w:tabs>
            <w:rPr>
              <w:rFonts w:eastAsiaTheme="minorEastAsia"/>
              <w:noProof/>
              <w:lang w:eastAsia="en-GB"/>
            </w:rPr>
          </w:pPr>
          <w:hyperlink w:anchor="_Toc134992382" w:history="1">
            <w:r w:rsidR="00414B5F" w:rsidRPr="00BC6666">
              <w:rPr>
                <w:rStyle w:val="Hyperlink"/>
                <w:rFonts w:ascii="Arial" w:hAnsi="Arial" w:cs="Arial"/>
                <w:noProof/>
              </w:rPr>
              <w:t>2.3. Sociocultural factors</w:t>
            </w:r>
            <w:r w:rsidR="00414B5F">
              <w:rPr>
                <w:noProof/>
                <w:webHidden/>
              </w:rPr>
              <w:tab/>
            </w:r>
            <w:r w:rsidR="00414B5F">
              <w:rPr>
                <w:noProof/>
                <w:webHidden/>
              </w:rPr>
              <w:fldChar w:fldCharType="begin"/>
            </w:r>
            <w:r w:rsidR="00414B5F">
              <w:rPr>
                <w:noProof/>
                <w:webHidden/>
              </w:rPr>
              <w:instrText xml:space="preserve"> PAGEREF _Toc134992382 \h </w:instrText>
            </w:r>
            <w:r w:rsidR="00414B5F">
              <w:rPr>
                <w:noProof/>
                <w:webHidden/>
              </w:rPr>
            </w:r>
            <w:r w:rsidR="00414B5F">
              <w:rPr>
                <w:noProof/>
                <w:webHidden/>
              </w:rPr>
              <w:fldChar w:fldCharType="separate"/>
            </w:r>
            <w:r w:rsidR="00414B5F">
              <w:rPr>
                <w:noProof/>
                <w:webHidden/>
              </w:rPr>
              <w:t>5</w:t>
            </w:r>
            <w:r w:rsidR="00414B5F">
              <w:rPr>
                <w:noProof/>
                <w:webHidden/>
              </w:rPr>
              <w:fldChar w:fldCharType="end"/>
            </w:r>
          </w:hyperlink>
        </w:p>
        <w:p w14:paraId="7D5A7694" w14:textId="0E86F57A" w:rsidR="00414B5F" w:rsidRDefault="00784039">
          <w:pPr>
            <w:pStyle w:val="TOC2"/>
            <w:tabs>
              <w:tab w:val="right" w:leader="dot" w:pos="9016"/>
            </w:tabs>
            <w:rPr>
              <w:rFonts w:eastAsiaTheme="minorEastAsia"/>
              <w:noProof/>
              <w:lang w:eastAsia="en-GB"/>
            </w:rPr>
          </w:pPr>
          <w:hyperlink w:anchor="_Toc134992383" w:history="1">
            <w:r w:rsidR="00414B5F" w:rsidRPr="00BC6666">
              <w:rPr>
                <w:rStyle w:val="Hyperlink"/>
                <w:rFonts w:ascii="Arial" w:hAnsi="Arial" w:cs="Arial"/>
                <w:noProof/>
              </w:rPr>
              <w:t>2.4. Technological factors</w:t>
            </w:r>
            <w:r w:rsidR="00414B5F">
              <w:rPr>
                <w:noProof/>
                <w:webHidden/>
              </w:rPr>
              <w:tab/>
            </w:r>
            <w:r w:rsidR="00414B5F">
              <w:rPr>
                <w:noProof/>
                <w:webHidden/>
              </w:rPr>
              <w:fldChar w:fldCharType="begin"/>
            </w:r>
            <w:r w:rsidR="00414B5F">
              <w:rPr>
                <w:noProof/>
                <w:webHidden/>
              </w:rPr>
              <w:instrText xml:space="preserve"> PAGEREF _Toc134992383 \h </w:instrText>
            </w:r>
            <w:r w:rsidR="00414B5F">
              <w:rPr>
                <w:noProof/>
                <w:webHidden/>
              </w:rPr>
            </w:r>
            <w:r w:rsidR="00414B5F">
              <w:rPr>
                <w:noProof/>
                <w:webHidden/>
              </w:rPr>
              <w:fldChar w:fldCharType="separate"/>
            </w:r>
            <w:r w:rsidR="00414B5F">
              <w:rPr>
                <w:noProof/>
                <w:webHidden/>
              </w:rPr>
              <w:t>5</w:t>
            </w:r>
            <w:r w:rsidR="00414B5F">
              <w:rPr>
                <w:noProof/>
                <w:webHidden/>
              </w:rPr>
              <w:fldChar w:fldCharType="end"/>
            </w:r>
          </w:hyperlink>
        </w:p>
        <w:p w14:paraId="12841111" w14:textId="0CF437A5" w:rsidR="00414B5F" w:rsidRDefault="00784039">
          <w:pPr>
            <w:pStyle w:val="TOC2"/>
            <w:tabs>
              <w:tab w:val="right" w:leader="dot" w:pos="9016"/>
            </w:tabs>
            <w:rPr>
              <w:rFonts w:eastAsiaTheme="minorEastAsia"/>
              <w:noProof/>
              <w:lang w:eastAsia="en-GB"/>
            </w:rPr>
          </w:pPr>
          <w:hyperlink w:anchor="_Toc134992384" w:history="1">
            <w:r w:rsidR="00414B5F" w:rsidRPr="00BC6666">
              <w:rPr>
                <w:rStyle w:val="Hyperlink"/>
                <w:rFonts w:ascii="Arial" w:hAnsi="Arial" w:cs="Arial"/>
                <w:noProof/>
              </w:rPr>
              <w:t>2.5. Legal factors</w:t>
            </w:r>
            <w:r w:rsidR="00414B5F">
              <w:rPr>
                <w:noProof/>
                <w:webHidden/>
              </w:rPr>
              <w:tab/>
            </w:r>
            <w:r w:rsidR="00414B5F">
              <w:rPr>
                <w:noProof/>
                <w:webHidden/>
              </w:rPr>
              <w:fldChar w:fldCharType="begin"/>
            </w:r>
            <w:r w:rsidR="00414B5F">
              <w:rPr>
                <w:noProof/>
                <w:webHidden/>
              </w:rPr>
              <w:instrText xml:space="preserve"> PAGEREF _Toc134992384 \h </w:instrText>
            </w:r>
            <w:r w:rsidR="00414B5F">
              <w:rPr>
                <w:noProof/>
                <w:webHidden/>
              </w:rPr>
            </w:r>
            <w:r w:rsidR="00414B5F">
              <w:rPr>
                <w:noProof/>
                <w:webHidden/>
              </w:rPr>
              <w:fldChar w:fldCharType="separate"/>
            </w:r>
            <w:r w:rsidR="00414B5F">
              <w:rPr>
                <w:noProof/>
                <w:webHidden/>
              </w:rPr>
              <w:t>5</w:t>
            </w:r>
            <w:r w:rsidR="00414B5F">
              <w:rPr>
                <w:noProof/>
                <w:webHidden/>
              </w:rPr>
              <w:fldChar w:fldCharType="end"/>
            </w:r>
          </w:hyperlink>
        </w:p>
        <w:p w14:paraId="6F8F720B" w14:textId="583547D1" w:rsidR="00414B5F" w:rsidRDefault="00784039">
          <w:pPr>
            <w:pStyle w:val="TOC2"/>
            <w:tabs>
              <w:tab w:val="right" w:leader="dot" w:pos="9016"/>
            </w:tabs>
            <w:rPr>
              <w:rFonts w:eastAsiaTheme="minorEastAsia"/>
              <w:noProof/>
              <w:lang w:eastAsia="en-GB"/>
            </w:rPr>
          </w:pPr>
          <w:hyperlink w:anchor="_Toc134992385" w:history="1">
            <w:r w:rsidR="00414B5F" w:rsidRPr="00BC6666">
              <w:rPr>
                <w:rStyle w:val="Hyperlink"/>
                <w:rFonts w:ascii="Arial" w:hAnsi="Arial" w:cs="Arial"/>
                <w:noProof/>
              </w:rPr>
              <w:t>2.6. Environmental factors</w:t>
            </w:r>
            <w:r w:rsidR="00414B5F">
              <w:rPr>
                <w:noProof/>
                <w:webHidden/>
              </w:rPr>
              <w:tab/>
            </w:r>
            <w:r w:rsidR="00414B5F">
              <w:rPr>
                <w:noProof/>
                <w:webHidden/>
              </w:rPr>
              <w:fldChar w:fldCharType="begin"/>
            </w:r>
            <w:r w:rsidR="00414B5F">
              <w:rPr>
                <w:noProof/>
                <w:webHidden/>
              </w:rPr>
              <w:instrText xml:space="preserve"> PAGEREF _Toc134992385 \h </w:instrText>
            </w:r>
            <w:r w:rsidR="00414B5F">
              <w:rPr>
                <w:noProof/>
                <w:webHidden/>
              </w:rPr>
            </w:r>
            <w:r w:rsidR="00414B5F">
              <w:rPr>
                <w:noProof/>
                <w:webHidden/>
              </w:rPr>
              <w:fldChar w:fldCharType="separate"/>
            </w:r>
            <w:r w:rsidR="00414B5F">
              <w:rPr>
                <w:noProof/>
                <w:webHidden/>
              </w:rPr>
              <w:t>5</w:t>
            </w:r>
            <w:r w:rsidR="00414B5F">
              <w:rPr>
                <w:noProof/>
                <w:webHidden/>
              </w:rPr>
              <w:fldChar w:fldCharType="end"/>
            </w:r>
          </w:hyperlink>
        </w:p>
        <w:p w14:paraId="6D170B07" w14:textId="0E7A1356" w:rsidR="00414B5F" w:rsidRDefault="00784039">
          <w:pPr>
            <w:pStyle w:val="TOC1"/>
            <w:tabs>
              <w:tab w:val="right" w:leader="dot" w:pos="9016"/>
            </w:tabs>
            <w:rPr>
              <w:rFonts w:eastAsiaTheme="minorEastAsia"/>
              <w:noProof/>
              <w:lang w:eastAsia="en-GB"/>
            </w:rPr>
          </w:pPr>
          <w:hyperlink w:anchor="_Toc134992386" w:history="1">
            <w:r w:rsidR="00414B5F" w:rsidRPr="00BC6666">
              <w:rPr>
                <w:rStyle w:val="Hyperlink"/>
                <w:rFonts w:ascii="Arial" w:hAnsi="Arial" w:cs="Arial"/>
                <w:noProof/>
              </w:rPr>
              <w:t>3. Porter's Diamond</w:t>
            </w:r>
            <w:r w:rsidR="00414B5F">
              <w:rPr>
                <w:noProof/>
                <w:webHidden/>
              </w:rPr>
              <w:tab/>
            </w:r>
            <w:r w:rsidR="00414B5F">
              <w:rPr>
                <w:noProof/>
                <w:webHidden/>
              </w:rPr>
              <w:fldChar w:fldCharType="begin"/>
            </w:r>
            <w:r w:rsidR="00414B5F">
              <w:rPr>
                <w:noProof/>
                <w:webHidden/>
              </w:rPr>
              <w:instrText xml:space="preserve"> PAGEREF _Toc134992386 \h </w:instrText>
            </w:r>
            <w:r w:rsidR="00414B5F">
              <w:rPr>
                <w:noProof/>
                <w:webHidden/>
              </w:rPr>
            </w:r>
            <w:r w:rsidR="00414B5F">
              <w:rPr>
                <w:noProof/>
                <w:webHidden/>
              </w:rPr>
              <w:fldChar w:fldCharType="separate"/>
            </w:r>
            <w:r w:rsidR="00414B5F">
              <w:rPr>
                <w:noProof/>
                <w:webHidden/>
              </w:rPr>
              <w:t>6</w:t>
            </w:r>
            <w:r w:rsidR="00414B5F">
              <w:rPr>
                <w:noProof/>
                <w:webHidden/>
              </w:rPr>
              <w:fldChar w:fldCharType="end"/>
            </w:r>
          </w:hyperlink>
        </w:p>
        <w:p w14:paraId="280EEF46" w14:textId="30CB9232" w:rsidR="00414B5F" w:rsidRDefault="00784039">
          <w:pPr>
            <w:pStyle w:val="TOC2"/>
            <w:tabs>
              <w:tab w:val="right" w:leader="dot" w:pos="9016"/>
            </w:tabs>
            <w:rPr>
              <w:rFonts w:eastAsiaTheme="minorEastAsia"/>
              <w:noProof/>
              <w:lang w:eastAsia="en-GB"/>
            </w:rPr>
          </w:pPr>
          <w:hyperlink w:anchor="_Toc134992387" w:history="1">
            <w:r w:rsidR="00414B5F" w:rsidRPr="00BC6666">
              <w:rPr>
                <w:rStyle w:val="Hyperlink"/>
                <w:rFonts w:ascii="Arial" w:hAnsi="Arial" w:cs="Arial"/>
                <w:noProof/>
              </w:rPr>
              <w:t>3.1. Factor conditions</w:t>
            </w:r>
            <w:r w:rsidR="00414B5F">
              <w:rPr>
                <w:noProof/>
                <w:webHidden/>
              </w:rPr>
              <w:tab/>
            </w:r>
            <w:r w:rsidR="00414B5F">
              <w:rPr>
                <w:noProof/>
                <w:webHidden/>
              </w:rPr>
              <w:fldChar w:fldCharType="begin"/>
            </w:r>
            <w:r w:rsidR="00414B5F">
              <w:rPr>
                <w:noProof/>
                <w:webHidden/>
              </w:rPr>
              <w:instrText xml:space="preserve"> PAGEREF _Toc134992387 \h </w:instrText>
            </w:r>
            <w:r w:rsidR="00414B5F">
              <w:rPr>
                <w:noProof/>
                <w:webHidden/>
              </w:rPr>
            </w:r>
            <w:r w:rsidR="00414B5F">
              <w:rPr>
                <w:noProof/>
                <w:webHidden/>
              </w:rPr>
              <w:fldChar w:fldCharType="separate"/>
            </w:r>
            <w:r w:rsidR="00414B5F">
              <w:rPr>
                <w:noProof/>
                <w:webHidden/>
              </w:rPr>
              <w:t>6</w:t>
            </w:r>
            <w:r w:rsidR="00414B5F">
              <w:rPr>
                <w:noProof/>
                <w:webHidden/>
              </w:rPr>
              <w:fldChar w:fldCharType="end"/>
            </w:r>
          </w:hyperlink>
        </w:p>
        <w:p w14:paraId="5FFE2147" w14:textId="56C20028" w:rsidR="00414B5F" w:rsidRDefault="00784039">
          <w:pPr>
            <w:pStyle w:val="TOC2"/>
            <w:tabs>
              <w:tab w:val="right" w:leader="dot" w:pos="9016"/>
            </w:tabs>
            <w:rPr>
              <w:rFonts w:eastAsiaTheme="minorEastAsia"/>
              <w:noProof/>
              <w:lang w:eastAsia="en-GB"/>
            </w:rPr>
          </w:pPr>
          <w:hyperlink w:anchor="_Toc134992388" w:history="1">
            <w:r w:rsidR="00414B5F" w:rsidRPr="00BC6666">
              <w:rPr>
                <w:rStyle w:val="Hyperlink"/>
                <w:rFonts w:ascii="Arial" w:hAnsi="Arial" w:cs="Arial"/>
                <w:noProof/>
              </w:rPr>
              <w:t>3.2. Demand conditions</w:t>
            </w:r>
            <w:r w:rsidR="00414B5F">
              <w:rPr>
                <w:noProof/>
                <w:webHidden/>
              </w:rPr>
              <w:tab/>
            </w:r>
            <w:r w:rsidR="00414B5F">
              <w:rPr>
                <w:noProof/>
                <w:webHidden/>
              </w:rPr>
              <w:fldChar w:fldCharType="begin"/>
            </w:r>
            <w:r w:rsidR="00414B5F">
              <w:rPr>
                <w:noProof/>
                <w:webHidden/>
              </w:rPr>
              <w:instrText xml:space="preserve"> PAGEREF _Toc134992388 \h </w:instrText>
            </w:r>
            <w:r w:rsidR="00414B5F">
              <w:rPr>
                <w:noProof/>
                <w:webHidden/>
              </w:rPr>
            </w:r>
            <w:r w:rsidR="00414B5F">
              <w:rPr>
                <w:noProof/>
                <w:webHidden/>
              </w:rPr>
              <w:fldChar w:fldCharType="separate"/>
            </w:r>
            <w:r w:rsidR="00414B5F">
              <w:rPr>
                <w:noProof/>
                <w:webHidden/>
              </w:rPr>
              <w:t>6</w:t>
            </w:r>
            <w:r w:rsidR="00414B5F">
              <w:rPr>
                <w:noProof/>
                <w:webHidden/>
              </w:rPr>
              <w:fldChar w:fldCharType="end"/>
            </w:r>
          </w:hyperlink>
        </w:p>
        <w:p w14:paraId="334F7A42" w14:textId="577F78D0" w:rsidR="00414B5F" w:rsidRDefault="00784039">
          <w:pPr>
            <w:pStyle w:val="TOC2"/>
            <w:tabs>
              <w:tab w:val="right" w:leader="dot" w:pos="9016"/>
            </w:tabs>
            <w:rPr>
              <w:rFonts w:eastAsiaTheme="minorEastAsia"/>
              <w:noProof/>
              <w:lang w:eastAsia="en-GB"/>
            </w:rPr>
          </w:pPr>
          <w:hyperlink w:anchor="_Toc134992389" w:history="1">
            <w:r w:rsidR="00414B5F" w:rsidRPr="00BC6666">
              <w:rPr>
                <w:rStyle w:val="Hyperlink"/>
                <w:rFonts w:ascii="Arial" w:hAnsi="Arial" w:cs="Arial"/>
                <w:noProof/>
              </w:rPr>
              <w:t>3.3. Related and supporting industries</w:t>
            </w:r>
            <w:r w:rsidR="00414B5F">
              <w:rPr>
                <w:noProof/>
                <w:webHidden/>
              </w:rPr>
              <w:tab/>
            </w:r>
            <w:r w:rsidR="00414B5F">
              <w:rPr>
                <w:noProof/>
                <w:webHidden/>
              </w:rPr>
              <w:fldChar w:fldCharType="begin"/>
            </w:r>
            <w:r w:rsidR="00414B5F">
              <w:rPr>
                <w:noProof/>
                <w:webHidden/>
              </w:rPr>
              <w:instrText xml:space="preserve"> PAGEREF _Toc134992389 \h </w:instrText>
            </w:r>
            <w:r w:rsidR="00414B5F">
              <w:rPr>
                <w:noProof/>
                <w:webHidden/>
              </w:rPr>
            </w:r>
            <w:r w:rsidR="00414B5F">
              <w:rPr>
                <w:noProof/>
                <w:webHidden/>
              </w:rPr>
              <w:fldChar w:fldCharType="separate"/>
            </w:r>
            <w:r w:rsidR="00414B5F">
              <w:rPr>
                <w:noProof/>
                <w:webHidden/>
              </w:rPr>
              <w:t>6</w:t>
            </w:r>
            <w:r w:rsidR="00414B5F">
              <w:rPr>
                <w:noProof/>
                <w:webHidden/>
              </w:rPr>
              <w:fldChar w:fldCharType="end"/>
            </w:r>
          </w:hyperlink>
        </w:p>
        <w:p w14:paraId="0B120B2C" w14:textId="0C4FC86F" w:rsidR="00414B5F" w:rsidRDefault="00784039">
          <w:pPr>
            <w:pStyle w:val="TOC2"/>
            <w:tabs>
              <w:tab w:val="right" w:leader="dot" w:pos="9016"/>
            </w:tabs>
            <w:rPr>
              <w:rFonts w:eastAsiaTheme="minorEastAsia"/>
              <w:noProof/>
              <w:lang w:eastAsia="en-GB"/>
            </w:rPr>
          </w:pPr>
          <w:hyperlink w:anchor="_Toc134992390" w:history="1">
            <w:r w:rsidR="00414B5F" w:rsidRPr="00BC6666">
              <w:rPr>
                <w:rStyle w:val="Hyperlink"/>
                <w:rFonts w:ascii="Arial" w:hAnsi="Arial" w:cs="Arial"/>
                <w:noProof/>
              </w:rPr>
              <w:t>3.4. Firm strategy, structure, and rivalry</w:t>
            </w:r>
            <w:r w:rsidR="00414B5F">
              <w:rPr>
                <w:noProof/>
                <w:webHidden/>
              </w:rPr>
              <w:tab/>
            </w:r>
            <w:r w:rsidR="00414B5F">
              <w:rPr>
                <w:noProof/>
                <w:webHidden/>
              </w:rPr>
              <w:fldChar w:fldCharType="begin"/>
            </w:r>
            <w:r w:rsidR="00414B5F">
              <w:rPr>
                <w:noProof/>
                <w:webHidden/>
              </w:rPr>
              <w:instrText xml:space="preserve"> PAGEREF _Toc134992390 \h </w:instrText>
            </w:r>
            <w:r w:rsidR="00414B5F">
              <w:rPr>
                <w:noProof/>
                <w:webHidden/>
              </w:rPr>
            </w:r>
            <w:r w:rsidR="00414B5F">
              <w:rPr>
                <w:noProof/>
                <w:webHidden/>
              </w:rPr>
              <w:fldChar w:fldCharType="separate"/>
            </w:r>
            <w:r w:rsidR="00414B5F">
              <w:rPr>
                <w:noProof/>
                <w:webHidden/>
              </w:rPr>
              <w:t>6</w:t>
            </w:r>
            <w:r w:rsidR="00414B5F">
              <w:rPr>
                <w:noProof/>
                <w:webHidden/>
              </w:rPr>
              <w:fldChar w:fldCharType="end"/>
            </w:r>
          </w:hyperlink>
        </w:p>
        <w:p w14:paraId="4E435E9E" w14:textId="7A0FBC49" w:rsidR="00414B5F" w:rsidRDefault="00784039">
          <w:pPr>
            <w:pStyle w:val="TOC1"/>
            <w:tabs>
              <w:tab w:val="right" w:leader="dot" w:pos="9016"/>
            </w:tabs>
            <w:rPr>
              <w:rFonts w:eastAsiaTheme="minorEastAsia"/>
              <w:noProof/>
              <w:lang w:eastAsia="en-GB"/>
            </w:rPr>
          </w:pPr>
          <w:hyperlink w:anchor="_Toc134992391" w:history="1">
            <w:r w:rsidR="00414B5F" w:rsidRPr="00BC6666">
              <w:rPr>
                <w:rStyle w:val="Hyperlink"/>
                <w:rFonts w:ascii="Arial" w:hAnsi="Arial" w:cs="Arial"/>
                <w:noProof/>
              </w:rPr>
              <w:t>4. Opportunities and challenges</w:t>
            </w:r>
            <w:r w:rsidR="00414B5F">
              <w:rPr>
                <w:noProof/>
                <w:webHidden/>
              </w:rPr>
              <w:tab/>
            </w:r>
            <w:r w:rsidR="00414B5F">
              <w:rPr>
                <w:noProof/>
                <w:webHidden/>
              </w:rPr>
              <w:fldChar w:fldCharType="begin"/>
            </w:r>
            <w:r w:rsidR="00414B5F">
              <w:rPr>
                <w:noProof/>
                <w:webHidden/>
              </w:rPr>
              <w:instrText xml:space="preserve"> PAGEREF _Toc134992391 \h </w:instrText>
            </w:r>
            <w:r w:rsidR="00414B5F">
              <w:rPr>
                <w:noProof/>
                <w:webHidden/>
              </w:rPr>
            </w:r>
            <w:r w:rsidR="00414B5F">
              <w:rPr>
                <w:noProof/>
                <w:webHidden/>
              </w:rPr>
              <w:fldChar w:fldCharType="separate"/>
            </w:r>
            <w:r w:rsidR="00414B5F">
              <w:rPr>
                <w:noProof/>
                <w:webHidden/>
              </w:rPr>
              <w:t>6</w:t>
            </w:r>
            <w:r w:rsidR="00414B5F">
              <w:rPr>
                <w:noProof/>
                <w:webHidden/>
              </w:rPr>
              <w:fldChar w:fldCharType="end"/>
            </w:r>
          </w:hyperlink>
        </w:p>
        <w:p w14:paraId="09919FC1" w14:textId="5769FB0C" w:rsidR="00414B5F" w:rsidRDefault="00784039">
          <w:pPr>
            <w:pStyle w:val="TOC1"/>
            <w:tabs>
              <w:tab w:val="right" w:leader="dot" w:pos="9016"/>
            </w:tabs>
            <w:rPr>
              <w:rFonts w:eastAsiaTheme="minorEastAsia"/>
              <w:noProof/>
              <w:lang w:eastAsia="en-GB"/>
            </w:rPr>
          </w:pPr>
          <w:hyperlink w:anchor="_Toc134992392" w:history="1">
            <w:r w:rsidR="00414B5F" w:rsidRPr="00BC6666">
              <w:rPr>
                <w:rStyle w:val="Hyperlink"/>
                <w:rFonts w:ascii="Arial" w:hAnsi="Arial" w:cs="Arial"/>
                <w:noProof/>
              </w:rPr>
              <w:t>5. Recommendations</w:t>
            </w:r>
            <w:r w:rsidR="00414B5F">
              <w:rPr>
                <w:noProof/>
                <w:webHidden/>
              </w:rPr>
              <w:tab/>
            </w:r>
            <w:r w:rsidR="00414B5F">
              <w:rPr>
                <w:noProof/>
                <w:webHidden/>
              </w:rPr>
              <w:fldChar w:fldCharType="begin"/>
            </w:r>
            <w:r w:rsidR="00414B5F">
              <w:rPr>
                <w:noProof/>
                <w:webHidden/>
              </w:rPr>
              <w:instrText xml:space="preserve"> PAGEREF _Toc134992392 \h </w:instrText>
            </w:r>
            <w:r w:rsidR="00414B5F">
              <w:rPr>
                <w:noProof/>
                <w:webHidden/>
              </w:rPr>
            </w:r>
            <w:r w:rsidR="00414B5F">
              <w:rPr>
                <w:noProof/>
                <w:webHidden/>
              </w:rPr>
              <w:fldChar w:fldCharType="separate"/>
            </w:r>
            <w:r w:rsidR="00414B5F">
              <w:rPr>
                <w:noProof/>
                <w:webHidden/>
              </w:rPr>
              <w:t>7</w:t>
            </w:r>
            <w:r w:rsidR="00414B5F">
              <w:rPr>
                <w:noProof/>
                <w:webHidden/>
              </w:rPr>
              <w:fldChar w:fldCharType="end"/>
            </w:r>
          </w:hyperlink>
        </w:p>
        <w:p w14:paraId="32AA661D" w14:textId="24B350C4" w:rsidR="00414B5F" w:rsidRDefault="00784039">
          <w:pPr>
            <w:pStyle w:val="TOC1"/>
            <w:tabs>
              <w:tab w:val="right" w:leader="dot" w:pos="9016"/>
            </w:tabs>
            <w:rPr>
              <w:rFonts w:eastAsiaTheme="minorEastAsia"/>
              <w:noProof/>
              <w:lang w:eastAsia="en-GB"/>
            </w:rPr>
          </w:pPr>
          <w:hyperlink w:anchor="_Toc134992393" w:history="1">
            <w:r w:rsidR="00414B5F" w:rsidRPr="00BC6666">
              <w:rPr>
                <w:rStyle w:val="Hyperlink"/>
                <w:rFonts w:ascii="Arial" w:hAnsi="Arial" w:cs="Arial"/>
                <w:noProof/>
              </w:rPr>
              <w:t>6. Conclusion</w:t>
            </w:r>
            <w:r w:rsidR="00414B5F">
              <w:rPr>
                <w:noProof/>
                <w:webHidden/>
              </w:rPr>
              <w:tab/>
            </w:r>
            <w:r w:rsidR="00414B5F">
              <w:rPr>
                <w:noProof/>
                <w:webHidden/>
              </w:rPr>
              <w:fldChar w:fldCharType="begin"/>
            </w:r>
            <w:r w:rsidR="00414B5F">
              <w:rPr>
                <w:noProof/>
                <w:webHidden/>
              </w:rPr>
              <w:instrText xml:space="preserve"> PAGEREF _Toc134992393 \h </w:instrText>
            </w:r>
            <w:r w:rsidR="00414B5F">
              <w:rPr>
                <w:noProof/>
                <w:webHidden/>
              </w:rPr>
            </w:r>
            <w:r w:rsidR="00414B5F">
              <w:rPr>
                <w:noProof/>
                <w:webHidden/>
              </w:rPr>
              <w:fldChar w:fldCharType="separate"/>
            </w:r>
            <w:r w:rsidR="00414B5F">
              <w:rPr>
                <w:noProof/>
                <w:webHidden/>
              </w:rPr>
              <w:t>9</w:t>
            </w:r>
            <w:r w:rsidR="00414B5F">
              <w:rPr>
                <w:noProof/>
                <w:webHidden/>
              </w:rPr>
              <w:fldChar w:fldCharType="end"/>
            </w:r>
          </w:hyperlink>
        </w:p>
        <w:p w14:paraId="4E1C2673" w14:textId="611AB7AA" w:rsidR="00414B5F" w:rsidRDefault="00784039">
          <w:pPr>
            <w:pStyle w:val="TOC1"/>
            <w:tabs>
              <w:tab w:val="right" w:leader="dot" w:pos="9016"/>
            </w:tabs>
            <w:rPr>
              <w:rFonts w:eastAsiaTheme="minorEastAsia"/>
              <w:noProof/>
              <w:lang w:eastAsia="en-GB"/>
            </w:rPr>
          </w:pPr>
          <w:hyperlink w:anchor="_Toc134992394" w:history="1">
            <w:r w:rsidR="00414B5F" w:rsidRPr="00BC6666">
              <w:rPr>
                <w:rStyle w:val="Hyperlink"/>
                <w:noProof/>
              </w:rPr>
              <w:t>Appendix</w:t>
            </w:r>
            <w:r w:rsidR="00414B5F">
              <w:rPr>
                <w:noProof/>
                <w:webHidden/>
              </w:rPr>
              <w:tab/>
            </w:r>
            <w:r w:rsidR="00414B5F">
              <w:rPr>
                <w:noProof/>
                <w:webHidden/>
              </w:rPr>
              <w:fldChar w:fldCharType="begin"/>
            </w:r>
            <w:r w:rsidR="00414B5F">
              <w:rPr>
                <w:noProof/>
                <w:webHidden/>
              </w:rPr>
              <w:instrText xml:space="preserve"> PAGEREF _Toc134992394 \h </w:instrText>
            </w:r>
            <w:r w:rsidR="00414B5F">
              <w:rPr>
                <w:noProof/>
                <w:webHidden/>
              </w:rPr>
            </w:r>
            <w:r w:rsidR="00414B5F">
              <w:rPr>
                <w:noProof/>
                <w:webHidden/>
              </w:rPr>
              <w:fldChar w:fldCharType="separate"/>
            </w:r>
            <w:r w:rsidR="00414B5F">
              <w:rPr>
                <w:noProof/>
                <w:webHidden/>
              </w:rPr>
              <w:t>11</w:t>
            </w:r>
            <w:r w:rsidR="00414B5F">
              <w:rPr>
                <w:noProof/>
                <w:webHidden/>
              </w:rPr>
              <w:fldChar w:fldCharType="end"/>
            </w:r>
          </w:hyperlink>
        </w:p>
        <w:p w14:paraId="457D8931" w14:textId="77777777" w:rsidR="001C2DD0" w:rsidRDefault="00414B5F" w:rsidP="001C2DD0">
          <w:r>
            <w:rPr>
              <w:b/>
              <w:bCs/>
              <w:noProof/>
            </w:rPr>
            <w:fldChar w:fldCharType="end"/>
          </w:r>
        </w:p>
        <w:p w14:paraId="65C45FC2" w14:textId="77777777" w:rsidR="001C2DD0" w:rsidRDefault="001C2DD0" w:rsidP="001C2DD0"/>
        <w:p w14:paraId="75318225" w14:textId="77777777" w:rsidR="001C2DD0" w:rsidRDefault="001C2DD0" w:rsidP="001C2DD0"/>
        <w:p w14:paraId="6EBDB574" w14:textId="399A72C3" w:rsidR="00A46B2D" w:rsidRPr="001C2DD0" w:rsidRDefault="00784039" w:rsidP="001C2DD0"/>
      </w:sdtContent>
    </w:sdt>
    <w:p w14:paraId="1699DF74" w14:textId="77777777" w:rsidR="001C2DD0" w:rsidRDefault="001C2DD0" w:rsidP="00A46B2D">
      <w:pPr>
        <w:spacing w:line="360" w:lineRule="auto"/>
        <w:jc w:val="center"/>
        <w:rPr>
          <w:rFonts w:ascii="Arial" w:hAnsi="Arial" w:cs="Arial"/>
          <w:b/>
          <w:bCs/>
          <w:i/>
          <w:iCs/>
        </w:rPr>
      </w:pPr>
    </w:p>
    <w:p w14:paraId="269D4BD2" w14:textId="77777777" w:rsidR="001C2DD0" w:rsidRDefault="001C2DD0" w:rsidP="00A46B2D">
      <w:pPr>
        <w:spacing w:line="360" w:lineRule="auto"/>
        <w:jc w:val="center"/>
        <w:rPr>
          <w:rFonts w:ascii="Arial" w:hAnsi="Arial" w:cs="Arial"/>
          <w:b/>
          <w:bCs/>
          <w:i/>
          <w:iCs/>
        </w:rPr>
      </w:pPr>
    </w:p>
    <w:p w14:paraId="73286853" w14:textId="77777777" w:rsidR="001C2DD0" w:rsidRDefault="001C2DD0" w:rsidP="00A46B2D">
      <w:pPr>
        <w:spacing w:line="360" w:lineRule="auto"/>
        <w:jc w:val="center"/>
        <w:rPr>
          <w:rFonts w:ascii="Arial" w:hAnsi="Arial" w:cs="Arial"/>
          <w:b/>
          <w:bCs/>
          <w:i/>
          <w:iCs/>
        </w:rPr>
      </w:pPr>
    </w:p>
    <w:p w14:paraId="0F746416" w14:textId="77777777" w:rsidR="001C2DD0" w:rsidRDefault="001C2DD0" w:rsidP="00A46B2D">
      <w:pPr>
        <w:spacing w:line="360" w:lineRule="auto"/>
        <w:jc w:val="center"/>
        <w:rPr>
          <w:rFonts w:ascii="Arial" w:hAnsi="Arial" w:cs="Arial"/>
          <w:b/>
          <w:bCs/>
          <w:i/>
          <w:iCs/>
        </w:rPr>
      </w:pPr>
    </w:p>
    <w:p w14:paraId="7EEA52A3" w14:textId="77777777" w:rsidR="001C2DD0" w:rsidRDefault="001C2DD0" w:rsidP="00A46B2D">
      <w:pPr>
        <w:spacing w:line="360" w:lineRule="auto"/>
        <w:jc w:val="center"/>
        <w:rPr>
          <w:rFonts w:ascii="Arial" w:hAnsi="Arial" w:cs="Arial"/>
          <w:b/>
          <w:bCs/>
          <w:i/>
          <w:iCs/>
        </w:rPr>
      </w:pPr>
    </w:p>
    <w:p w14:paraId="58C3D17A" w14:textId="77777777" w:rsidR="001C2DD0" w:rsidRDefault="001C2DD0" w:rsidP="00A46B2D">
      <w:pPr>
        <w:spacing w:line="360" w:lineRule="auto"/>
        <w:jc w:val="center"/>
        <w:rPr>
          <w:rFonts w:ascii="Arial" w:hAnsi="Arial" w:cs="Arial"/>
          <w:b/>
          <w:bCs/>
          <w:i/>
          <w:iCs/>
        </w:rPr>
      </w:pPr>
    </w:p>
    <w:p w14:paraId="4AB338F1" w14:textId="77777777" w:rsidR="001C2DD0" w:rsidRDefault="001C2DD0" w:rsidP="00A46B2D">
      <w:pPr>
        <w:spacing w:line="360" w:lineRule="auto"/>
        <w:jc w:val="center"/>
        <w:rPr>
          <w:rFonts w:ascii="Arial" w:hAnsi="Arial" w:cs="Arial"/>
          <w:b/>
          <w:bCs/>
          <w:i/>
          <w:iCs/>
        </w:rPr>
      </w:pPr>
    </w:p>
    <w:p w14:paraId="7D541B61" w14:textId="77777777" w:rsidR="001C2DD0" w:rsidRDefault="001C2DD0" w:rsidP="00A46B2D">
      <w:pPr>
        <w:spacing w:line="360" w:lineRule="auto"/>
        <w:jc w:val="center"/>
        <w:rPr>
          <w:rFonts w:ascii="Arial" w:hAnsi="Arial" w:cs="Arial"/>
          <w:b/>
          <w:bCs/>
          <w:i/>
          <w:iCs/>
        </w:rPr>
      </w:pPr>
    </w:p>
    <w:p w14:paraId="7EE71182" w14:textId="589C401A" w:rsidR="00A46B2D" w:rsidRPr="00405723" w:rsidRDefault="00A46B2D" w:rsidP="00A46B2D">
      <w:pPr>
        <w:spacing w:line="360" w:lineRule="auto"/>
        <w:jc w:val="center"/>
        <w:rPr>
          <w:rFonts w:ascii="Arial" w:hAnsi="Arial" w:cs="Arial"/>
          <w:b/>
          <w:bCs/>
          <w:i/>
          <w:iCs/>
        </w:rPr>
      </w:pPr>
      <w:r w:rsidRPr="00405723">
        <w:rPr>
          <w:rFonts w:ascii="Arial" w:hAnsi="Arial" w:cs="Arial"/>
          <w:b/>
          <w:bCs/>
          <w:i/>
          <w:iCs/>
        </w:rPr>
        <w:lastRenderedPageBreak/>
        <w:t>Tesla Electric Cars</w:t>
      </w:r>
    </w:p>
    <w:p w14:paraId="01979780" w14:textId="77777777" w:rsidR="00A46B2D" w:rsidRPr="00405723" w:rsidRDefault="00A46B2D" w:rsidP="00A46B2D">
      <w:pPr>
        <w:spacing w:line="360" w:lineRule="auto"/>
        <w:jc w:val="center"/>
        <w:rPr>
          <w:rFonts w:ascii="Arial" w:hAnsi="Arial" w:cs="Arial"/>
          <w:b/>
          <w:bCs/>
        </w:rPr>
      </w:pPr>
      <w:r w:rsidRPr="00405723">
        <w:rPr>
          <w:rFonts w:ascii="Arial" w:hAnsi="Arial" w:cs="Arial"/>
          <w:b/>
          <w:bCs/>
        </w:rPr>
        <w:t>An analysis of moving production to Romania</w:t>
      </w:r>
    </w:p>
    <w:p w14:paraId="4B2BA80B" w14:textId="77777777" w:rsidR="00405723" w:rsidRPr="00414B5F" w:rsidRDefault="00405723" w:rsidP="00A841A7">
      <w:pPr>
        <w:rPr>
          <w:rFonts w:ascii="Arial" w:hAnsi="Arial" w:cs="Arial"/>
        </w:rPr>
      </w:pPr>
    </w:p>
    <w:p w14:paraId="796AEB69" w14:textId="03E3D44D" w:rsidR="00A841A7" w:rsidRPr="00414B5F" w:rsidRDefault="00A841A7" w:rsidP="00414B5F">
      <w:pPr>
        <w:pStyle w:val="Heading1"/>
        <w:numPr>
          <w:ilvl w:val="0"/>
          <w:numId w:val="1"/>
        </w:numPr>
        <w:spacing w:line="360" w:lineRule="auto"/>
        <w:jc w:val="both"/>
        <w:rPr>
          <w:rFonts w:ascii="Arial" w:hAnsi="Arial" w:cs="Arial"/>
          <w:sz w:val="22"/>
          <w:szCs w:val="22"/>
        </w:rPr>
      </w:pPr>
      <w:bookmarkStart w:id="0" w:name="_Toc134992378"/>
      <w:r w:rsidRPr="00414B5F">
        <w:rPr>
          <w:rFonts w:ascii="Arial" w:hAnsi="Arial" w:cs="Arial"/>
          <w:sz w:val="22"/>
          <w:szCs w:val="22"/>
        </w:rPr>
        <w:t>Introduction</w:t>
      </w:r>
      <w:bookmarkEnd w:id="0"/>
    </w:p>
    <w:p w14:paraId="54600D1C" w14:textId="2441EDDE" w:rsidR="00405723" w:rsidRPr="00414B5F" w:rsidRDefault="00405723" w:rsidP="00414B5F">
      <w:pPr>
        <w:pStyle w:val="PlainText"/>
        <w:spacing w:line="360" w:lineRule="auto"/>
        <w:jc w:val="both"/>
        <w:rPr>
          <w:rFonts w:ascii="Arial" w:hAnsi="Arial" w:cs="Arial"/>
          <w:szCs w:val="22"/>
        </w:rPr>
      </w:pPr>
      <w:r w:rsidRPr="00414B5F">
        <w:rPr>
          <w:rFonts w:ascii="Arial" w:hAnsi="Arial" w:cs="Arial"/>
          <w:szCs w:val="22"/>
        </w:rPr>
        <w:t>The electric vehicle (EV) industry has gained increasing traction in recent years, driven by increasing environmental concerns and rapid advancements in automotive technology. These trends have compelled many governments and organizations to prioritize eco-friendly transport and invest heavily in EV research and development. One of the most influential and well-known EV corporations is Tesla, founded by Elon Musk, with its cutting-edge electric cars and strategic business models. As the company seeks new opportunities to expand its production capabilities and broaden its global reach, this essay examines the prospect of Tesla transferring parts of its production to Romania. The analysis will draw on a variety of theoretical frameworks and apply them to the Romanian business environment, highlighting challenges, opportunities, and potential strategies for success.</w:t>
      </w:r>
    </w:p>
    <w:p w14:paraId="48482094" w14:textId="77777777" w:rsidR="00405723" w:rsidRPr="00414B5F" w:rsidRDefault="00A841A7" w:rsidP="00414B5F">
      <w:pPr>
        <w:spacing w:line="360" w:lineRule="auto"/>
        <w:jc w:val="both"/>
        <w:rPr>
          <w:rFonts w:ascii="Arial" w:hAnsi="Arial" w:cs="Arial"/>
        </w:rPr>
      </w:pPr>
      <w:r w:rsidRPr="00414B5F">
        <w:rPr>
          <w:rFonts w:ascii="Arial" w:hAnsi="Arial" w:cs="Arial"/>
        </w:rPr>
        <w:t xml:space="preserve">Tesla, the world's leading electric car manufacturer, is seeking to expand its production facilities in Europe, and Romania has emerged as a potential destination. The purpose of this essay is to evaluate the potential opportunities and challenges associated with Tesla's prospective move to Romania. The report employs PESTLE analysis and Porter’s Diamond theory to critically </w:t>
      </w:r>
      <w:r w:rsidR="0024625C" w:rsidRPr="00414B5F">
        <w:rPr>
          <w:rFonts w:ascii="Arial" w:hAnsi="Arial" w:cs="Arial"/>
        </w:rPr>
        <w:t>analyse</w:t>
      </w:r>
      <w:r w:rsidRPr="00414B5F">
        <w:rPr>
          <w:rFonts w:ascii="Arial" w:hAnsi="Arial" w:cs="Arial"/>
        </w:rPr>
        <w:t xml:space="preserve"> the business environment in Romania on various dimensions, and provides recommendations for Tesla to succeed in its new venture. Lastly, relevant environmental analysis and corporate governance theories have been integrated to provide a comprehensive understanding of the situation.</w:t>
      </w:r>
    </w:p>
    <w:p w14:paraId="14BAF17C" w14:textId="4D26E2E6" w:rsidR="00405723" w:rsidRPr="00414B5F" w:rsidRDefault="00405723" w:rsidP="00414B5F">
      <w:pPr>
        <w:spacing w:line="360" w:lineRule="auto"/>
        <w:jc w:val="both"/>
        <w:rPr>
          <w:rFonts w:ascii="Arial" w:hAnsi="Arial" w:cs="Arial"/>
        </w:rPr>
      </w:pPr>
      <w:r w:rsidRPr="00414B5F">
        <w:rPr>
          <w:rFonts w:ascii="Arial" w:hAnsi="Arial" w:cs="Arial"/>
        </w:rPr>
        <w:t>Romania is a country located in South-eastern Europe, boasting a rich history and diverse geographical landscape. As a member of the European Union, Romania maintains close trade relations with other EU countries, and it has experienced substantial economic growth and transitioning towards a market-based economy. Its strategic location places it at the crossroads of Europe, offering access to both Western and Eastern European markets.</w:t>
      </w:r>
    </w:p>
    <w:p w14:paraId="1AD7E697" w14:textId="6AB91093" w:rsidR="00405723" w:rsidRPr="00414B5F" w:rsidRDefault="00405723" w:rsidP="00414B5F">
      <w:pPr>
        <w:pStyle w:val="PlainText"/>
        <w:spacing w:line="360" w:lineRule="auto"/>
        <w:jc w:val="both"/>
        <w:rPr>
          <w:rFonts w:ascii="Arial" w:hAnsi="Arial" w:cs="Arial"/>
          <w:szCs w:val="22"/>
        </w:rPr>
      </w:pPr>
      <w:r w:rsidRPr="00414B5F">
        <w:rPr>
          <w:rFonts w:ascii="Arial" w:hAnsi="Arial" w:cs="Arial"/>
          <w:szCs w:val="22"/>
        </w:rPr>
        <w:t>To better understand the prospects of Tesla moving its production to Romania, it is essential to analyse the Romanian business environment using established theories. One such theory is PESTLE analysis, which assesses the political, economic, social, technological, legal, and environmental factors influencing a business. Based on this analysis:</w:t>
      </w:r>
    </w:p>
    <w:p w14:paraId="58356D9C" w14:textId="77777777" w:rsidR="00405723" w:rsidRPr="00414B5F" w:rsidRDefault="00405723" w:rsidP="00414B5F">
      <w:pPr>
        <w:spacing w:line="360" w:lineRule="auto"/>
        <w:jc w:val="both"/>
        <w:rPr>
          <w:rFonts w:ascii="Arial" w:hAnsi="Arial" w:cs="Arial"/>
        </w:rPr>
      </w:pPr>
    </w:p>
    <w:p w14:paraId="40F4F410" w14:textId="30E853E4" w:rsidR="00A841A7" w:rsidRPr="00414B5F" w:rsidRDefault="00A841A7" w:rsidP="00414B5F">
      <w:pPr>
        <w:pStyle w:val="Heading1"/>
        <w:spacing w:line="360" w:lineRule="auto"/>
        <w:jc w:val="both"/>
        <w:rPr>
          <w:rFonts w:ascii="Arial" w:hAnsi="Arial" w:cs="Arial"/>
          <w:sz w:val="22"/>
          <w:szCs w:val="22"/>
        </w:rPr>
      </w:pPr>
      <w:bookmarkStart w:id="1" w:name="_Toc134992379"/>
      <w:r w:rsidRPr="00414B5F">
        <w:rPr>
          <w:rFonts w:ascii="Arial" w:hAnsi="Arial" w:cs="Arial"/>
          <w:sz w:val="22"/>
          <w:szCs w:val="22"/>
        </w:rPr>
        <w:lastRenderedPageBreak/>
        <w:t>2. PESTLE Analysis</w:t>
      </w:r>
      <w:bookmarkEnd w:id="1"/>
    </w:p>
    <w:p w14:paraId="16E33675" w14:textId="4ED733BA" w:rsidR="00A841A7" w:rsidRPr="00414B5F" w:rsidRDefault="00A841A7" w:rsidP="00414B5F">
      <w:pPr>
        <w:pStyle w:val="Heading2"/>
        <w:spacing w:line="360" w:lineRule="auto"/>
        <w:jc w:val="both"/>
        <w:rPr>
          <w:rFonts w:ascii="Arial" w:hAnsi="Arial" w:cs="Arial"/>
          <w:sz w:val="22"/>
          <w:szCs w:val="22"/>
        </w:rPr>
      </w:pPr>
      <w:bookmarkStart w:id="2" w:name="_Toc134992380"/>
      <w:r w:rsidRPr="00414B5F">
        <w:rPr>
          <w:rFonts w:ascii="Arial" w:hAnsi="Arial" w:cs="Arial"/>
          <w:sz w:val="22"/>
          <w:szCs w:val="22"/>
        </w:rPr>
        <w:t>2.1. Political factors</w:t>
      </w:r>
      <w:bookmarkEnd w:id="2"/>
    </w:p>
    <w:p w14:paraId="25ACD603" w14:textId="77777777" w:rsidR="00A841A7" w:rsidRPr="00414B5F" w:rsidRDefault="00A841A7" w:rsidP="00414B5F">
      <w:pPr>
        <w:spacing w:line="360" w:lineRule="auto"/>
        <w:jc w:val="both"/>
        <w:rPr>
          <w:rFonts w:ascii="Arial" w:hAnsi="Arial" w:cs="Arial"/>
        </w:rPr>
      </w:pPr>
      <w:r w:rsidRPr="00414B5F">
        <w:rPr>
          <w:rFonts w:ascii="Arial" w:hAnsi="Arial" w:cs="Arial"/>
        </w:rPr>
        <w:t>Romania has a stable political environment, which is conducive to foreign investment. The government has been actively pursuing market-oriented economic policies since its entry into the European Union (EU) in 2007 (Delcea et al., 2017). Furthermore, Romania benefits from EU regulations and policies, which promote electric vehicles, reduce carbon emissions and enhance infrastructure development.</w:t>
      </w:r>
    </w:p>
    <w:p w14:paraId="729AEAB5" w14:textId="77777777" w:rsidR="00A841A7" w:rsidRPr="00414B5F" w:rsidRDefault="00A841A7" w:rsidP="00414B5F">
      <w:pPr>
        <w:spacing w:line="360" w:lineRule="auto"/>
        <w:jc w:val="both"/>
        <w:rPr>
          <w:rFonts w:ascii="Arial" w:hAnsi="Arial" w:cs="Arial"/>
        </w:rPr>
      </w:pPr>
    </w:p>
    <w:p w14:paraId="5BEDFAC1" w14:textId="093845B7" w:rsidR="00A841A7" w:rsidRPr="00414B5F" w:rsidRDefault="00A841A7" w:rsidP="00414B5F">
      <w:pPr>
        <w:pStyle w:val="Heading2"/>
        <w:spacing w:line="360" w:lineRule="auto"/>
        <w:jc w:val="both"/>
        <w:rPr>
          <w:rFonts w:ascii="Arial" w:hAnsi="Arial" w:cs="Arial"/>
          <w:sz w:val="22"/>
          <w:szCs w:val="22"/>
        </w:rPr>
      </w:pPr>
      <w:bookmarkStart w:id="3" w:name="_Toc134992381"/>
      <w:r w:rsidRPr="00414B5F">
        <w:rPr>
          <w:rFonts w:ascii="Arial" w:hAnsi="Arial" w:cs="Arial"/>
          <w:sz w:val="22"/>
          <w:szCs w:val="22"/>
        </w:rPr>
        <w:t>2.2. Economic factors</w:t>
      </w:r>
      <w:bookmarkEnd w:id="3"/>
    </w:p>
    <w:p w14:paraId="14E43C56" w14:textId="159827B7" w:rsidR="00A841A7" w:rsidRPr="00414B5F" w:rsidRDefault="00A841A7" w:rsidP="00414B5F">
      <w:pPr>
        <w:spacing w:line="360" w:lineRule="auto"/>
        <w:jc w:val="both"/>
        <w:rPr>
          <w:rFonts w:ascii="Arial" w:hAnsi="Arial" w:cs="Arial"/>
        </w:rPr>
      </w:pPr>
      <w:r w:rsidRPr="00414B5F">
        <w:rPr>
          <w:rFonts w:ascii="Arial" w:hAnsi="Arial" w:cs="Arial"/>
        </w:rPr>
        <w:t xml:space="preserve">Romania is considered one of the fastest-growing economies in the EU, with a compound annual growth rate of 4.1% during 2015-2019 (World Bank, 2020). The steady growth provides a </w:t>
      </w:r>
      <w:r w:rsidR="0024625C" w:rsidRPr="00414B5F">
        <w:rPr>
          <w:rFonts w:ascii="Arial" w:hAnsi="Arial" w:cs="Arial"/>
        </w:rPr>
        <w:t>favourable</w:t>
      </w:r>
      <w:r w:rsidRPr="00414B5F">
        <w:rPr>
          <w:rFonts w:ascii="Arial" w:hAnsi="Arial" w:cs="Arial"/>
        </w:rPr>
        <w:t xml:space="preserve"> environment for Tesla to invest and grow. Moreover, the availability of low-cost </w:t>
      </w:r>
      <w:r w:rsidR="0024625C" w:rsidRPr="00414B5F">
        <w:rPr>
          <w:rFonts w:ascii="Arial" w:hAnsi="Arial" w:cs="Arial"/>
        </w:rPr>
        <w:t>labour</w:t>
      </w:r>
      <w:r w:rsidRPr="00414B5F">
        <w:rPr>
          <w:rFonts w:ascii="Arial" w:hAnsi="Arial" w:cs="Arial"/>
        </w:rPr>
        <w:t xml:space="preserve"> and strategic geographical location with good transport infrastructure make the country an attractive destination for automotive manufacturing companies (CIA World Factbook, 2020).</w:t>
      </w:r>
    </w:p>
    <w:p w14:paraId="6EA3B712" w14:textId="529542DC" w:rsidR="00A841A7" w:rsidRPr="00414B5F" w:rsidRDefault="00A841A7" w:rsidP="00414B5F">
      <w:pPr>
        <w:pStyle w:val="Heading2"/>
        <w:spacing w:line="360" w:lineRule="auto"/>
        <w:jc w:val="both"/>
        <w:rPr>
          <w:rFonts w:ascii="Arial" w:hAnsi="Arial" w:cs="Arial"/>
          <w:sz w:val="22"/>
          <w:szCs w:val="22"/>
        </w:rPr>
      </w:pPr>
      <w:bookmarkStart w:id="4" w:name="_Toc134992382"/>
      <w:r w:rsidRPr="00414B5F">
        <w:rPr>
          <w:rFonts w:ascii="Arial" w:hAnsi="Arial" w:cs="Arial"/>
          <w:sz w:val="22"/>
          <w:szCs w:val="22"/>
        </w:rPr>
        <w:t>2.3. Sociocultural factors</w:t>
      </w:r>
      <w:bookmarkEnd w:id="4"/>
    </w:p>
    <w:p w14:paraId="05797731" w14:textId="2E74D17C" w:rsidR="00A841A7" w:rsidRPr="00414B5F" w:rsidRDefault="00A841A7" w:rsidP="00414B5F">
      <w:pPr>
        <w:spacing w:line="360" w:lineRule="auto"/>
        <w:jc w:val="both"/>
        <w:rPr>
          <w:rFonts w:ascii="Arial" w:hAnsi="Arial" w:cs="Arial"/>
        </w:rPr>
      </w:pPr>
      <w:r w:rsidRPr="00414B5F">
        <w:rPr>
          <w:rFonts w:ascii="Arial" w:hAnsi="Arial" w:cs="Arial"/>
        </w:rPr>
        <w:t>Romanians are increasingly concerned about environmental issues such as air pollution, particularly in urban areas. Hence, there is a growing demand for sustainable transportation solutions like electric vehicles (Delcea et al., 2017). The younger generation is particularly receptive to embracing environmentally friendly technologies (Bratu, 2018). This presents an opportunity for Tesla to market its electric cars in Romania.</w:t>
      </w:r>
    </w:p>
    <w:p w14:paraId="2D380398" w14:textId="1271AFE0" w:rsidR="00A841A7" w:rsidRPr="00414B5F" w:rsidRDefault="00A841A7" w:rsidP="00414B5F">
      <w:pPr>
        <w:pStyle w:val="Heading2"/>
        <w:spacing w:line="360" w:lineRule="auto"/>
        <w:jc w:val="both"/>
        <w:rPr>
          <w:rFonts w:ascii="Arial" w:hAnsi="Arial" w:cs="Arial"/>
          <w:sz w:val="22"/>
          <w:szCs w:val="22"/>
        </w:rPr>
      </w:pPr>
      <w:bookmarkStart w:id="5" w:name="_Toc134992383"/>
      <w:r w:rsidRPr="00414B5F">
        <w:rPr>
          <w:rFonts w:ascii="Arial" w:hAnsi="Arial" w:cs="Arial"/>
          <w:sz w:val="22"/>
          <w:szCs w:val="22"/>
        </w:rPr>
        <w:t>2.4. Technological factors</w:t>
      </w:r>
      <w:bookmarkEnd w:id="5"/>
    </w:p>
    <w:p w14:paraId="59A4C2C8" w14:textId="513C540F" w:rsidR="00A841A7" w:rsidRPr="00414B5F" w:rsidRDefault="00A841A7" w:rsidP="00414B5F">
      <w:pPr>
        <w:spacing w:line="360" w:lineRule="auto"/>
        <w:jc w:val="both"/>
        <w:rPr>
          <w:rFonts w:ascii="Arial" w:hAnsi="Arial" w:cs="Arial"/>
        </w:rPr>
      </w:pPr>
      <w:r w:rsidRPr="00414B5F">
        <w:rPr>
          <w:rFonts w:ascii="Arial" w:hAnsi="Arial" w:cs="Arial"/>
        </w:rPr>
        <w:t xml:space="preserve">The Romanian government's commitment to investing in renewable energy sources and reducing greenhouse gas emissions can create a </w:t>
      </w:r>
      <w:r w:rsidR="0024625C" w:rsidRPr="00414B5F">
        <w:rPr>
          <w:rFonts w:ascii="Arial" w:hAnsi="Arial" w:cs="Arial"/>
        </w:rPr>
        <w:t>favourable</w:t>
      </w:r>
      <w:r w:rsidRPr="00414B5F">
        <w:rPr>
          <w:rFonts w:ascii="Arial" w:hAnsi="Arial" w:cs="Arial"/>
        </w:rPr>
        <w:t xml:space="preserve"> environment for Tesla (Baciu, 2020). Romania has the potential to become a leading market in electric vehicle charging infrastructure; however, the speed of technological advancement depends on the government's ambition and coherent policy framework.</w:t>
      </w:r>
    </w:p>
    <w:p w14:paraId="1C9AE5D5" w14:textId="378A70C6" w:rsidR="00A841A7" w:rsidRPr="00414B5F" w:rsidRDefault="00A841A7" w:rsidP="00414B5F">
      <w:pPr>
        <w:pStyle w:val="Heading2"/>
        <w:spacing w:line="360" w:lineRule="auto"/>
        <w:jc w:val="both"/>
        <w:rPr>
          <w:rFonts w:ascii="Arial" w:hAnsi="Arial" w:cs="Arial"/>
          <w:sz w:val="22"/>
          <w:szCs w:val="22"/>
        </w:rPr>
      </w:pPr>
      <w:bookmarkStart w:id="6" w:name="_Toc134992384"/>
      <w:r w:rsidRPr="00414B5F">
        <w:rPr>
          <w:rFonts w:ascii="Arial" w:hAnsi="Arial" w:cs="Arial"/>
          <w:sz w:val="22"/>
          <w:szCs w:val="22"/>
        </w:rPr>
        <w:t>2.5. Legal factors</w:t>
      </w:r>
      <w:bookmarkEnd w:id="6"/>
    </w:p>
    <w:p w14:paraId="464C2D4F" w14:textId="7ED956A1" w:rsidR="00A841A7" w:rsidRPr="00414B5F" w:rsidRDefault="00A841A7" w:rsidP="00414B5F">
      <w:pPr>
        <w:spacing w:line="360" w:lineRule="auto"/>
        <w:jc w:val="both"/>
        <w:rPr>
          <w:rFonts w:ascii="Arial" w:hAnsi="Arial" w:cs="Arial"/>
        </w:rPr>
      </w:pPr>
      <w:r w:rsidRPr="00414B5F">
        <w:rPr>
          <w:rFonts w:ascii="Arial" w:hAnsi="Arial" w:cs="Arial"/>
        </w:rPr>
        <w:t xml:space="preserve">Being a member of the EU, Romania adheres to the bloc's stringent environmental and safety regulations (European Commission, 2019). These regulations are </w:t>
      </w:r>
      <w:r w:rsidR="00405723" w:rsidRPr="00414B5F">
        <w:rPr>
          <w:rFonts w:ascii="Arial" w:hAnsi="Arial" w:cs="Arial"/>
        </w:rPr>
        <w:t>favourable</w:t>
      </w:r>
      <w:r w:rsidRPr="00414B5F">
        <w:rPr>
          <w:rFonts w:ascii="Arial" w:hAnsi="Arial" w:cs="Arial"/>
        </w:rPr>
        <w:t xml:space="preserve"> for Tesla, as they encourage the adoption of electric cars and promote investments in related infrastructure. In addition, the government's efforts to incentivize the purchase of electric vehicles may further support Tesla's presence in the country (Dumitrascu, 2020).</w:t>
      </w:r>
    </w:p>
    <w:p w14:paraId="1CD4E0BE" w14:textId="0EF61B0E" w:rsidR="00A841A7" w:rsidRPr="00414B5F" w:rsidRDefault="00A841A7" w:rsidP="00414B5F">
      <w:pPr>
        <w:pStyle w:val="Heading2"/>
        <w:spacing w:line="360" w:lineRule="auto"/>
        <w:jc w:val="both"/>
        <w:rPr>
          <w:rFonts w:ascii="Arial" w:hAnsi="Arial" w:cs="Arial"/>
          <w:sz w:val="22"/>
          <w:szCs w:val="22"/>
        </w:rPr>
      </w:pPr>
      <w:bookmarkStart w:id="7" w:name="_Toc134992385"/>
      <w:r w:rsidRPr="00414B5F">
        <w:rPr>
          <w:rFonts w:ascii="Arial" w:hAnsi="Arial" w:cs="Arial"/>
          <w:sz w:val="22"/>
          <w:szCs w:val="22"/>
        </w:rPr>
        <w:lastRenderedPageBreak/>
        <w:t>2.6. Environmental factors</w:t>
      </w:r>
      <w:bookmarkEnd w:id="7"/>
    </w:p>
    <w:p w14:paraId="2DBE93FE" w14:textId="77777777" w:rsidR="00A841A7" w:rsidRPr="00414B5F" w:rsidRDefault="00A841A7" w:rsidP="00414B5F">
      <w:pPr>
        <w:spacing w:line="360" w:lineRule="auto"/>
        <w:jc w:val="both"/>
        <w:rPr>
          <w:rFonts w:ascii="Arial" w:hAnsi="Arial" w:cs="Arial"/>
        </w:rPr>
      </w:pPr>
      <w:r w:rsidRPr="00414B5F">
        <w:rPr>
          <w:rFonts w:ascii="Arial" w:hAnsi="Arial" w:cs="Arial"/>
        </w:rPr>
        <w:t>As climate change continues to be a global concern, environmentally friendly initiatives such as expanding the electric vehicle market can act as a catalyst for businesses focused on sustainability. Romania's efforts to reduce greenhouse gas emissions and air pollution pave the way for a supportive business environment for Tesla.</w:t>
      </w:r>
    </w:p>
    <w:p w14:paraId="03404F3E" w14:textId="77777777" w:rsidR="00A841A7" w:rsidRPr="00414B5F" w:rsidRDefault="00A841A7" w:rsidP="00414B5F">
      <w:pPr>
        <w:spacing w:line="360" w:lineRule="auto"/>
        <w:jc w:val="both"/>
        <w:rPr>
          <w:rFonts w:ascii="Arial" w:hAnsi="Arial" w:cs="Arial"/>
        </w:rPr>
      </w:pPr>
    </w:p>
    <w:p w14:paraId="2FF94E61" w14:textId="01C8C9E6" w:rsidR="00A841A7" w:rsidRPr="00414B5F" w:rsidRDefault="00A841A7" w:rsidP="00414B5F">
      <w:pPr>
        <w:pStyle w:val="Heading1"/>
        <w:spacing w:line="360" w:lineRule="auto"/>
        <w:jc w:val="both"/>
        <w:rPr>
          <w:rFonts w:ascii="Arial" w:hAnsi="Arial" w:cs="Arial"/>
          <w:sz w:val="22"/>
          <w:szCs w:val="22"/>
        </w:rPr>
      </w:pPr>
      <w:bookmarkStart w:id="8" w:name="_Toc134992386"/>
      <w:r w:rsidRPr="00414B5F">
        <w:rPr>
          <w:rFonts w:ascii="Arial" w:hAnsi="Arial" w:cs="Arial"/>
          <w:sz w:val="22"/>
          <w:szCs w:val="22"/>
        </w:rPr>
        <w:t>3. Porter's Diamond</w:t>
      </w:r>
      <w:bookmarkEnd w:id="8"/>
    </w:p>
    <w:p w14:paraId="7056A271" w14:textId="1962E3C5" w:rsidR="00A841A7" w:rsidRPr="00414B5F" w:rsidRDefault="00A841A7" w:rsidP="00414B5F">
      <w:pPr>
        <w:pStyle w:val="Heading2"/>
        <w:spacing w:line="360" w:lineRule="auto"/>
        <w:jc w:val="both"/>
        <w:rPr>
          <w:rFonts w:ascii="Arial" w:hAnsi="Arial" w:cs="Arial"/>
          <w:sz w:val="22"/>
          <w:szCs w:val="22"/>
        </w:rPr>
      </w:pPr>
      <w:bookmarkStart w:id="9" w:name="_Toc134992387"/>
      <w:r w:rsidRPr="00414B5F">
        <w:rPr>
          <w:rFonts w:ascii="Arial" w:hAnsi="Arial" w:cs="Arial"/>
          <w:sz w:val="22"/>
          <w:szCs w:val="22"/>
        </w:rPr>
        <w:t>3.1. Factor conditions</w:t>
      </w:r>
      <w:bookmarkEnd w:id="9"/>
    </w:p>
    <w:p w14:paraId="6E90EE77" w14:textId="1B9760A2" w:rsidR="00A841A7" w:rsidRPr="00414B5F" w:rsidRDefault="00A841A7" w:rsidP="00414B5F">
      <w:pPr>
        <w:spacing w:line="360" w:lineRule="auto"/>
        <w:jc w:val="both"/>
        <w:rPr>
          <w:rFonts w:ascii="Arial" w:hAnsi="Arial" w:cs="Arial"/>
        </w:rPr>
      </w:pPr>
      <w:r w:rsidRPr="00414B5F">
        <w:rPr>
          <w:rFonts w:ascii="Arial" w:hAnsi="Arial" w:cs="Arial"/>
        </w:rPr>
        <w:t xml:space="preserve">Romania offers a skilled and affordable </w:t>
      </w:r>
      <w:r w:rsidR="0024625C" w:rsidRPr="00414B5F">
        <w:rPr>
          <w:rFonts w:ascii="Arial" w:hAnsi="Arial" w:cs="Arial"/>
        </w:rPr>
        <w:t>labour</w:t>
      </w:r>
      <w:r w:rsidRPr="00414B5F">
        <w:rPr>
          <w:rFonts w:ascii="Arial" w:hAnsi="Arial" w:cs="Arial"/>
        </w:rPr>
        <w:t xml:space="preserve"> force, which is a significant advantage for Tesla's manufacturing operations. Furthermore, the country has a strategic geographic location with good transport infrastructure, facilitating Tesla's access to European markets (CIA World Factbook, 2020). Adequate resources like renewable energy sources, such as hydropower leading the charge, and the country's supportive regulatory environment contribute positively to its factor conditions.</w:t>
      </w:r>
    </w:p>
    <w:p w14:paraId="65930B24" w14:textId="13A32573" w:rsidR="00A841A7" w:rsidRPr="00414B5F" w:rsidRDefault="00A841A7" w:rsidP="00414B5F">
      <w:pPr>
        <w:pStyle w:val="Heading2"/>
        <w:spacing w:line="360" w:lineRule="auto"/>
        <w:jc w:val="both"/>
        <w:rPr>
          <w:rFonts w:ascii="Arial" w:hAnsi="Arial" w:cs="Arial"/>
          <w:sz w:val="22"/>
          <w:szCs w:val="22"/>
        </w:rPr>
      </w:pPr>
      <w:bookmarkStart w:id="10" w:name="_Toc134992388"/>
      <w:r w:rsidRPr="00414B5F">
        <w:rPr>
          <w:rFonts w:ascii="Arial" w:hAnsi="Arial" w:cs="Arial"/>
          <w:sz w:val="22"/>
          <w:szCs w:val="22"/>
        </w:rPr>
        <w:t>3.2. Demand conditions</w:t>
      </w:r>
      <w:bookmarkEnd w:id="10"/>
    </w:p>
    <w:p w14:paraId="2F9098C1" w14:textId="7CB05468" w:rsidR="00A841A7" w:rsidRPr="00414B5F" w:rsidRDefault="00A841A7" w:rsidP="00414B5F">
      <w:pPr>
        <w:spacing w:line="360" w:lineRule="auto"/>
        <w:jc w:val="both"/>
        <w:rPr>
          <w:rFonts w:ascii="Arial" w:hAnsi="Arial" w:cs="Arial"/>
        </w:rPr>
      </w:pPr>
      <w:r w:rsidRPr="00414B5F">
        <w:rPr>
          <w:rFonts w:ascii="Arial" w:hAnsi="Arial" w:cs="Arial"/>
        </w:rPr>
        <w:t>Romania's current demand for electric vehicles may be relatively limited due to the high costs associated with their purchase and the lack of charging infrastructure (Baciu, 2020). However, the potential increase in demand for sustainable transportation solutions, government incentives, and EU policies advocating for the purchase of electric cars may boost demand for Tesla's products in the future.</w:t>
      </w:r>
    </w:p>
    <w:p w14:paraId="29E8D304" w14:textId="1F82EC4F" w:rsidR="00A841A7" w:rsidRPr="00414B5F" w:rsidRDefault="00A841A7" w:rsidP="00414B5F">
      <w:pPr>
        <w:pStyle w:val="Heading2"/>
        <w:spacing w:line="360" w:lineRule="auto"/>
        <w:jc w:val="both"/>
        <w:rPr>
          <w:rFonts w:ascii="Arial" w:hAnsi="Arial" w:cs="Arial"/>
          <w:sz w:val="22"/>
          <w:szCs w:val="22"/>
        </w:rPr>
      </w:pPr>
      <w:bookmarkStart w:id="11" w:name="_Toc134992389"/>
      <w:r w:rsidRPr="00414B5F">
        <w:rPr>
          <w:rFonts w:ascii="Arial" w:hAnsi="Arial" w:cs="Arial"/>
          <w:sz w:val="22"/>
          <w:szCs w:val="22"/>
        </w:rPr>
        <w:t>3.3. Related and supporting industries</w:t>
      </w:r>
      <w:bookmarkEnd w:id="11"/>
    </w:p>
    <w:p w14:paraId="2670A31E" w14:textId="7159DD12" w:rsidR="00A841A7" w:rsidRPr="00414B5F" w:rsidRDefault="00A841A7" w:rsidP="00414B5F">
      <w:pPr>
        <w:spacing w:line="360" w:lineRule="auto"/>
        <w:jc w:val="both"/>
        <w:rPr>
          <w:rFonts w:ascii="Arial" w:hAnsi="Arial" w:cs="Arial"/>
        </w:rPr>
      </w:pPr>
      <w:r w:rsidRPr="00414B5F">
        <w:rPr>
          <w:rFonts w:ascii="Arial" w:hAnsi="Arial" w:cs="Arial"/>
        </w:rPr>
        <w:t>Although Romania's automotive industry is expanding, the supply chain for electric vehicles is still underdeveloped. Tesla may have to collaborate with local suppliers to develop a supportive ecosystem for its business (Lovin, 2019). Furthermore, the development of charging infrastructure in Romania can create synergies and complement Tesla's operations.</w:t>
      </w:r>
    </w:p>
    <w:p w14:paraId="4A2E889E" w14:textId="77777777" w:rsidR="00A841A7" w:rsidRPr="00414B5F" w:rsidRDefault="00A841A7" w:rsidP="00414B5F">
      <w:pPr>
        <w:pStyle w:val="Heading2"/>
        <w:spacing w:line="360" w:lineRule="auto"/>
        <w:jc w:val="both"/>
        <w:rPr>
          <w:rFonts w:ascii="Arial" w:hAnsi="Arial" w:cs="Arial"/>
          <w:sz w:val="22"/>
          <w:szCs w:val="22"/>
        </w:rPr>
      </w:pPr>
      <w:bookmarkStart w:id="12" w:name="_Toc134992390"/>
      <w:r w:rsidRPr="00414B5F">
        <w:rPr>
          <w:rFonts w:ascii="Arial" w:hAnsi="Arial" w:cs="Arial"/>
          <w:sz w:val="22"/>
          <w:szCs w:val="22"/>
        </w:rPr>
        <w:t>3.4. Firm strategy, structure, and rivalry</w:t>
      </w:r>
      <w:bookmarkEnd w:id="12"/>
    </w:p>
    <w:p w14:paraId="44D6EF2E" w14:textId="0C5699E0" w:rsidR="00A841A7" w:rsidRPr="00414B5F" w:rsidRDefault="00A841A7" w:rsidP="00414B5F">
      <w:pPr>
        <w:spacing w:line="360" w:lineRule="auto"/>
        <w:jc w:val="both"/>
        <w:rPr>
          <w:rFonts w:ascii="Arial" w:hAnsi="Arial" w:cs="Arial"/>
        </w:rPr>
      </w:pPr>
      <w:r w:rsidRPr="00414B5F">
        <w:rPr>
          <w:rFonts w:ascii="Arial" w:hAnsi="Arial" w:cs="Arial"/>
        </w:rPr>
        <w:t>Tesla's strategy of continuous innovation and emphasis on sustainability may enable it to stand out among competitors in Romania. However, to succeed in this new terrain, Tesla may need to adapt its organizational structure, while considering local conditions and competition. Romanian automakers such as Dacia may offer stiff competition, especially given their advantages in terms of lower production costs and strong local market presence (Lovin, 2019).</w:t>
      </w:r>
    </w:p>
    <w:p w14:paraId="6A18B284" w14:textId="564ABD8C" w:rsidR="00A841A7" w:rsidRPr="00414B5F" w:rsidRDefault="00A841A7" w:rsidP="00414B5F">
      <w:pPr>
        <w:pStyle w:val="Heading1"/>
        <w:spacing w:line="360" w:lineRule="auto"/>
        <w:jc w:val="both"/>
        <w:rPr>
          <w:rFonts w:ascii="Arial" w:hAnsi="Arial" w:cs="Arial"/>
          <w:sz w:val="22"/>
          <w:szCs w:val="22"/>
        </w:rPr>
      </w:pPr>
      <w:bookmarkStart w:id="13" w:name="_Toc134992391"/>
      <w:r w:rsidRPr="00414B5F">
        <w:rPr>
          <w:rFonts w:ascii="Arial" w:hAnsi="Arial" w:cs="Arial"/>
          <w:sz w:val="22"/>
          <w:szCs w:val="22"/>
        </w:rPr>
        <w:t>4. Opportunities and challenges</w:t>
      </w:r>
      <w:bookmarkEnd w:id="13"/>
    </w:p>
    <w:p w14:paraId="275A1E28" w14:textId="0F58A1FA" w:rsidR="00A841A7" w:rsidRPr="00414B5F" w:rsidRDefault="00A841A7" w:rsidP="00414B5F">
      <w:pPr>
        <w:spacing w:line="360" w:lineRule="auto"/>
        <w:jc w:val="both"/>
        <w:rPr>
          <w:rFonts w:ascii="Arial" w:hAnsi="Arial" w:cs="Arial"/>
        </w:rPr>
      </w:pPr>
      <w:r w:rsidRPr="00414B5F">
        <w:rPr>
          <w:rFonts w:ascii="Arial" w:hAnsi="Arial" w:cs="Arial"/>
        </w:rPr>
        <w:t xml:space="preserve">Tesla's move to Romania presents several opportunities, including access to a skilled </w:t>
      </w:r>
      <w:r w:rsidR="0024625C" w:rsidRPr="00414B5F">
        <w:rPr>
          <w:rFonts w:ascii="Arial" w:hAnsi="Arial" w:cs="Arial"/>
        </w:rPr>
        <w:t>labour</w:t>
      </w:r>
      <w:r w:rsidRPr="00414B5F">
        <w:rPr>
          <w:rFonts w:ascii="Arial" w:hAnsi="Arial" w:cs="Arial"/>
        </w:rPr>
        <w:t xml:space="preserve"> force, strategic geographic location, and a supportive regulatory environment. Additionally, the </w:t>
      </w:r>
      <w:r w:rsidRPr="00414B5F">
        <w:rPr>
          <w:rFonts w:ascii="Arial" w:hAnsi="Arial" w:cs="Arial"/>
        </w:rPr>
        <w:lastRenderedPageBreak/>
        <w:t>growing demand for sustainable transportation solutions and EU policies supporting electric vehicle adoption create a conducive environment for the company's growth. However, challenges such as the limited local demand for electric vehicles, underdeveloped supply chain, competition from local manufacturers, and the need for significant investment in charging infrastructure should not be underestimated.</w:t>
      </w:r>
    </w:p>
    <w:p w14:paraId="0C109E04" w14:textId="2A0514F3" w:rsidR="00A841A7" w:rsidRPr="00414B5F" w:rsidRDefault="00A841A7" w:rsidP="00414B5F">
      <w:pPr>
        <w:pStyle w:val="Heading1"/>
        <w:spacing w:line="360" w:lineRule="auto"/>
        <w:jc w:val="both"/>
        <w:rPr>
          <w:rFonts w:ascii="Arial" w:hAnsi="Arial" w:cs="Arial"/>
          <w:sz w:val="22"/>
          <w:szCs w:val="22"/>
        </w:rPr>
      </w:pPr>
      <w:bookmarkStart w:id="14" w:name="_Toc134992392"/>
      <w:r w:rsidRPr="00414B5F">
        <w:rPr>
          <w:rFonts w:ascii="Arial" w:hAnsi="Arial" w:cs="Arial"/>
          <w:sz w:val="22"/>
          <w:szCs w:val="22"/>
        </w:rPr>
        <w:t>5. Recommendations</w:t>
      </w:r>
      <w:bookmarkEnd w:id="14"/>
    </w:p>
    <w:p w14:paraId="08DF5C0D" w14:textId="6B43FB1A" w:rsidR="00A841A7" w:rsidRPr="00414B5F" w:rsidRDefault="00A841A7" w:rsidP="00414B5F">
      <w:pPr>
        <w:spacing w:line="360" w:lineRule="auto"/>
        <w:jc w:val="both"/>
        <w:rPr>
          <w:rFonts w:ascii="Arial" w:hAnsi="Arial" w:cs="Arial"/>
        </w:rPr>
      </w:pPr>
      <w:r w:rsidRPr="00414B5F">
        <w:rPr>
          <w:rFonts w:ascii="Arial" w:hAnsi="Arial" w:cs="Arial"/>
        </w:rPr>
        <w:t>To succeed in Romania, Tesla should consider implementing the following strategies:</w:t>
      </w:r>
    </w:p>
    <w:p w14:paraId="7BDB0336" w14:textId="77777777" w:rsidR="00A841A7" w:rsidRPr="00414B5F" w:rsidRDefault="00A841A7" w:rsidP="00414B5F">
      <w:pPr>
        <w:spacing w:line="360" w:lineRule="auto"/>
        <w:jc w:val="both"/>
        <w:rPr>
          <w:rFonts w:ascii="Arial" w:hAnsi="Arial" w:cs="Arial"/>
        </w:rPr>
      </w:pPr>
      <w:r w:rsidRPr="00414B5F">
        <w:rPr>
          <w:rFonts w:ascii="Arial" w:hAnsi="Arial" w:cs="Arial"/>
        </w:rPr>
        <w:t>• Collaborate with local suppliers and stakeholders to strengthen supply chains in the electric vehicle industry</w:t>
      </w:r>
    </w:p>
    <w:p w14:paraId="1C171A11" w14:textId="77777777" w:rsidR="00A841A7" w:rsidRPr="00414B5F" w:rsidRDefault="00A841A7" w:rsidP="00414B5F">
      <w:pPr>
        <w:spacing w:line="360" w:lineRule="auto"/>
        <w:jc w:val="both"/>
        <w:rPr>
          <w:rFonts w:ascii="Arial" w:hAnsi="Arial" w:cs="Arial"/>
        </w:rPr>
      </w:pPr>
      <w:r w:rsidRPr="00414B5F">
        <w:rPr>
          <w:rFonts w:ascii="Arial" w:hAnsi="Arial" w:cs="Arial"/>
        </w:rPr>
        <w:t>• Invest in the development of charging infrastructure in collaboration with government agencies and private partners to enhance local adoption rates</w:t>
      </w:r>
    </w:p>
    <w:p w14:paraId="3D4FC3EF" w14:textId="77777777" w:rsidR="00A841A7" w:rsidRPr="00414B5F" w:rsidRDefault="00A841A7" w:rsidP="00414B5F">
      <w:pPr>
        <w:spacing w:line="360" w:lineRule="auto"/>
        <w:jc w:val="both"/>
        <w:rPr>
          <w:rFonts w:ascii="Arial" w:hAnsi="Arial" w:cs="Arial"/>
        </w:rPr>
      </w:pPr>
      <w:r w:rsidRPr="00414B5F">
        <w:rPr>
          <w:rFonts w:ascii="Arial" w:hAnsi="Arial" w:cs="Arial"/>
        </w:rPr>
        <w:t>• Strategically market its products by emphasizing their environmental benefits and leveraging government incentives</w:t>
      </w:r>
    </w:p>
    <w:p w14:paraId="39454151" w14:textId="2AC1E391" w:rsidR="00A841A7" w:rsidRPr="00414B5F" w:rsidRDefault="00A841A7" w:rsidP="00414B5F">
      <w:pPr>
        <w:spacing w:line="360" w:lineRule="auto"/>
        <w:jc w:val="both"/>
        <w:rPr>
          <w:rFonts w:ascii="Arial" w:hAnsi="Arial" w:cs="Arial"/>
        </w:rPr>
      </w:pPr>
      <w:r w:rsidRPr="00414B5F">
        <w:rPr>
          <w:rFonts w:ascii="Arial" w:hAnsi="Arial" w:cs="Arial"/>
        </w:rPr>
        <w:t>• Adapt its organizational structure to cater to local conditions and establish partnerships with local authorities to navigate the Romanian market effectively</w:t>
      </w:r>
    </w:p>
    <w:p w14:paraId="58B01EA6" w14:textId="77777777" w:rsidR="008F263B" w:rsidRPr="00414B5F" w:rsidRDefault="008F263B" w:rsidP="00414B5F">
      <w:pPr>
        <w:pStyle w:val="PlainText"/>
        <w:spacing w:line="360" w:lineRule="auto"/>
        <w:jc w:val="both"/>
        <w:rPr>
          <w:rFonts w:ascii="Arial" w:hAnsi="Arial" w:cs="Arial"/>
          <w:szCs w:val="22"/>
        </w:rPr>
      </w:pPr>
      <w:r w:rsidRPr="00414B5F">
        <w:rPr>
          <w:rFonts w:ascii="Arial" w:hAnsi="Arial" w:cs="Arial"/>
          <w:szCs w:val="22"/>
        </w:rPr>
        <w:t>Shifting production to Romania presents various opportunities and challenges for Tesla, especially when considering corporate governance, business strategy, and cultural sensitivity. Concerning corporate governance, Tesla may encounter difficulties navigating bureaucratic red tape and concerns regarding corruption. The company will need to ensure adherence to global best practices, such as the OECD Guidelines for Multinational Enterprises and the United Nations Global Compact. To succeed in Romania, Tesla needs a comprehensive business strategy addressing these concerns and capitalizing on market opportunities.</w:t>
      </w:r>
    </w:p>
    <w:p w14:paraId="5040F6A5" w14:textId="77777777" w:rsidR="008F263B" w:rsidRPr="00414B5F" w:rsidRDefault="008F263B" w:rsidP="00414B5F">
      <w:pPr>
        <w:pStyle w:val="PlainText"/>
        <w:spacing w:line="360" w:lineRule="auto"/>
        <w:jc w:val="both"/>
        <w:rPr>
          <w:rFonts w:ascii="Arial" w:hAnsi="Arial" w:cs="Arial"/>
          <w:szCs w:val="22"/>
        </w:rPr>
      </w:pPr>
    </w:p>
    <w:p w14:paraId="24C3B266" w14:textId="77777777" w:rsidR="008F263B" w:rsidRPr="00414B5F" w:rsidRDefault="008F263B" w:rsidP="00414B5F">
      <w:pPr>
        <w:pStyle w:val="PlainText"/>
        <w:spacing w:line="360" w:lineRule="auto"/>
        <w:jc w:val="both"/>
        <w:rPr>
          <w:rFonts w:ascii="Arial" w:hAnsi="Arial" w:cs="Arial"/>
          <w:szCs w:val="22"/>
        </w:rPr>
      </w:pPr>
      <w:r w:rsidRPr="00414B5F">
        <w:rPr>
          <w:rFonts w:ascii="Arial" w:hAnsi="Arial" w:cs="Arial"/>
          <w:szCs w:val="22"/>
        </w:rPr>
        <w:t>Tesla's move to Romania is expected to generate numerous benefits for the company, the Romanian economy, and the European electric vehicle market. For Tesla, the lower production costs in Romania, compared to its current operations in the United States and other European countries, may improve its profit margins (Nica 2021). Romania offers comparatively lower labour and energy costs, which would enable the company to reduce its manufacturing expenses.</w:t>
      </w:r>
    </w:p>
    <w:p w14:paraId="029FC4A8" w14:textId="77777777" w:rsidR="008F263B" w:rsidRPr="00414B5F" w:rsidRDefault="008F263B" w:rsidP="00414B5F">
      <w:pPr>
        <w:pStyle w:val="PlainText"/>
        <w:spacing w:line="360" w:lineRule="auto"/>
        <w:jc w:val="both"/>
        <w:rPr>
          <w:rFonts w:ascii="Arial" w:hAnsi="Arial" w:cs="Arial"/>
          <w:szCs w:val="22"/>
        </w:rPr>
      </w:pPr>
    </w:p>
    <w:p w14:paraId="46480D17" w14:textId="77777777" w:rsidR="008F263B" w:rsidRPr="00414B5F" w:rsidRDefault="008F263B" w:rsidP="00414B5F">
      <w:pPr>
        <w:pStyle w:val="PlainText"/>
        <w:spacing w:line="360" w:lineRule="auto"/>
        <w:jc w:val="both"/>
        <w:rPr>
          <w:rFonts w:ascii="Arial" w:hAnsi="Arial" w:cs="Arial"/>
          <w:szCs w:val="22"/>
        </w:rPr>
      </w:pPr>
      <w:r w:rsidRPr="00414B5F">
        <w:rPr>
          <w:rFonts w:ascii="Arial" w:hAnsi="Arial" w:cs="Arial"/>
          <w:szCs w:val="22"/>
        </w:rPr>
        <w:t xml:space="preserve">The investment in Tesla's production facility is expected to create thousands of jobs for local workers, significantly boosting the Romanian economy (Popa 2020). Moreover, Romania's membership in the European Union will facilitate access to a broader European labour market to meet additional workforce needs. Tesla's presence may also stimulate the development of </w:t>
      </w:r>
      <w:r w:rsidRPr="00414B5F">
        <w:rPr>
          <w:rFonts w:ascii="Arial" w:hAnsi="Arial" w:cs="Arial"/>
          <w:szCs w:val="22"/>
        </w:rPr>
        <w:lastRenderedPageBreak/>
        <w:t>supporting infrastructure and businesses, such as charging stations and suppliers, leading to further economic benefits.</w:t>
      </w:r>
    </w:p>
    <w:p w14:paraId="552AFDB4" w14:textId="77777777" w:rsidR="008F263B" w:rsidRPr="00414B5F" w:rsidRDefault="008F263B" w:rsidP="00414B5F">
      <w:pPr>
        <w:pStyle w:val="PlainText"/>
        <w:spacing w:line="360" w:lineRule="auto"/>
        <w:jc w:val="both"/>
        <w:rPr>
          <w:rFonts w:ascii="Arial" w:hAnsi="Arial" w:cs="Arial"/>
          <w:szCs w:val="22"/>
        </w:rPr>
      </w:pPr>
    </w:p>
    <w:p w14:paraId="6D53C4C5" w14:textId="77777777" w:rsidR="008F263B" w:rsidRPr="00414B5F" w:rsidRDefault="008F263B" w:rsidP="00414B5F">
      <w:pPr>
        <w:pStyle w:val="PlainText"/>
        <w:spacing w:line="360" w:lineRule="auto"/>
        <w:jc w:val="both"/>
        <w:rPr>
          <w:rFonts w:ascii="Arial" w:hAnsi="Arial" w:cs="Arial"/>
          <w:szCs w:val="22"/>
        </w:rPr>
      </w:pPr>
      <w:r w:rsidRPr="00414B5F">
        <w:rPr>
          <w:rFonts w:ascii="Arial" w:hAnsi="Arial" w:cs="Arial"/>
          <w:szCs w:val="22"/>
        </w:rPr>
        <w:t>From a sustainability perspective, Tesla's expansion into Romania signals a stronger commitment to the European electric vehicle market. This move may encourage further development and innovation in the electric automotive and clean energy sectors across Europe. Assuming that Tesla raises electric vehicle awareness and adoption in the region, there will likely be a positive impact on reducing carbon emissions and improving air quality.</w:t>
      </w:r>
    </w:p>
    <w:p w14:paraId="0C87AB3F" w14:textId="77777777" w:rsidR="008F263B" w:rsidRPr="00414B5F" w:rsidRDefault="008F263B" w:rsidP="00414B5F">
      <w:pPr>
        <w:pStyle w:val="PlainText"/>
        <w:spacing w:line="360" w:lineRule="auto"/>
        <w:jc w:val="both"/>
        <w:rPr>
          <w:rFonts w:ascii="Arial" w:hAnsi="Arial" w:cs="Arial"/>
          <w:szCs w:val="22"/>
        </w:rPr>
      </w:pPr>
    </w:p>
    <w:p w14:paraId="7794B6D8" w14:textId="77777777" w:rsidR="008F263B" w:rsidRPr="00414B5F" w:rsidRDefault="008F263B" w:rsidP="00414B5F">
      <w:pPr>
        <w:pStyle w:val="PlainText"/>
        <w:spacing w:line="360" w:lineRule="auto"/>
        <w:jc w:val="both"/>
        <w:rPr>
          <w:rFonts w:ascii="Arial" w:hAnsi="Arial" w:cs="Arial"/>
          <w:szCs w:val="22"/>
        </w:rPr>
      </w:pPr>
    </w:p>
    <w:p w14:paraId="1E164DB7" w14:textId="35544E72" w:rsidR="008F263B" w:rsidRPr="00414B5F" w:rsidRDefault="008F263B" w:rsidP="00414B5F">
      <w:pPr>
        <w:pStyle w:val="PlainText"/>
        <w:spacing w:line="360" w:lineRule="auto"/>
        <w:jc w:val="both"/>
        <w:rPr>
          <w:rFonts w:ascii="Arial" w:hAnsi="Arial" w:cs="Arial"/>
          <w:szCs w:val="22"/>
        </w:rPr>
      </w:pPr>
      <w:r w:rsidRPr="00414B5F">
        <w:rPr>
          <w:rFonts w:ascii="Arial" w:hAnsi="Arial" w:cs="Arial"/>
          <w:szCs w:val="22"/>
        </w:rPr>
        <w:t>Cultural sensitivity is an important aspect when establishing a foreign business entity, and Tesla must adapt its corporate culture to Romanian sensibilities. This could include social responsibility initiatives, investment in local talent, and fostering harmonious relationships with local partners.</w:t>
      </w:r>
    </w:p>
    <w:p w14:paraId="2F1C88A3" w14:textId="0468B587" w:rsidR="008F263B" w:rsidRPr="00414B5F" w:rsidRDefault="008F263B" w:rsidP="00414B5F">
      <w:pPr>
        <w:pStyle w:val="PlainText"/>
        <w:spacing w:line="360" w:lineRule="auto"/>
        <w:jc w:val="both"/>
        <w:rPr>
          <w:rFonts w:ascii="Arial" w:hAnsi="Arial" w:cs="Arial"/>
          <w:szCs w:val="22"/>
        </w:rPr>
      </w:pPr>
      <w:r w:rsidRPr="00414B5F">
        <w:rPr>
          <w:rFonts w:ascii="Arial" w:hAnsi="Arial" w:cs="Arial"/>
          <w:szCs w:val="22"/>
        </w:rPr>
        <w:t>Foreign businesses in Romania often face several barriers, such as difficulties navigating complicated bureaucratic procedures, varying regulations, and combating corruption. For instance, certain multinational corporations have struggled to obtain necessary permits through a fragmented and inconsistent permitting process. Additionally, the country's inadequate infrastructure presents challenges for businesses requiring modern and efficient transport and communication systems.</w:t>
      </w:r>
    </w:p>
    <w:p w14:paraId="37F07F2B" w14:textId="77777777" w:rsidR="00405723" w:rsidRPr="00414B5F" w:rsidRDefault="00405723" w:rsidP="00414B5F">
      <w:pPr>
        <w:pStyle w:val="PlainText"/>
        <w:spacing w:line="360" w:lineRule="auto"/>
        <w:jc w:val="both"/>
        <w:rPr>
          <w:rFonts w:ascii="Arial" w:hAnsi="Arial" w:cs="Arial"/>
          <w:szCs w:val="22"/>
        </w:rPr>
      </w:pPr>
      <w:r w:rsidRPr="00414B5F">
        <w:rPr>
          <w:rFonts w:ascii="Arial" w:hAnsi="Arial" w:cs="Arial"/>
          <w:szCs w:val="22"/>
        </w:rPr>
        <w:t>To overcome the barriers and challenges in Romania, Tesla must adopt a multifaceted approach, combining aspects of corporate governance, business strategy, and cultural sensitivity. Key strategies and recommendations include:</w:t>
      </w:r>
    </w:p>
    <w:p w14:paraId="073009AF" w14:textId="77777777" w:rsidR="00405723" w:rsidRPr="00414B5F" w:rsidRDefault="00405723" w:rsidP="00414B5F">
      <w:pPr>
        <w:pStyle w:val="PlainText"/>
        <w:spacing w:line="360" w:lineRule="auto"/>
        <w:jc w:val="both"/>
        <w:rPr>
          <w:rFonts w:ascii="Arial" w:hAnsi="Arial" w:cs="Arial"/>
          <w:szCs w:val="22"/>
        </w:rPr>
      </w:pPr>
      <w:r w:rsidRPr="00414B5F">
        <w:rPr>
          <w:rFonts w:ascii="Arial" w:hAnsi="Arial" w:cs="Arial"/>
          <w:szCs w:val="22"/>
        </w:rPr>
        <w:t>1. Collaboration with Romanian authorities to obtain the necessary permits and licenses transparently and efficiently.</w:t>
      </w:r>
    </w:p>
    <w:p w14:paraId="58F02DB4" w14:textId="77777777" w:rsidR="00405723" w:rsidRPr="00414B5F" w:rsidRDefault="00405723" w:rsidP="00414B5F">
      <w:pPr>
        <w:pStyle w:val="PlainText"/>
        <w:spacing w:line="360" w:lineRule="auto"/>
        <w:jc w:val="both"/>
        <w:rPr>
          <w:rFonts w:ascii="Arial" w:hAnsi="Arial" w:cs="Arial"/>
          <w:szCs w:val="22"/>
        </w:rPr>
      </w:pPr>
      <w:r w:rsidRPr="00414B5F">
        <w:rPr>
          <w:rFonts w:ascii="Arial" w:hAnsi="Arial" w:cs="Arial"/>
          <w:szCs w:val="22"/>
        </w:rPr>
        <w:t>2. Investment in the country's infrastructure to ensure the necessary transport and communication systems are in place for production and distribution.</w:t>
      </w:r>
    </w:p>
    <w:p w14:paraId="111635E6" w14:textId="77777777" w:rsidR="00405723" w:rsidRPr="00414B5F" w:rsidRDefault="00405723" w:rsidP="00414B5F">
      <w:pPr>
        <w:pStyle w:val="PlainText"/>
        <w:spacing w:line="360" w:lineRule="auto"/>
        <w:jc w:val="both"/>
        <w:rPr>
          <w:rFonts w:ascii="Arial" w:hAnsi="Arial" w:cs="Arial"/>
          <w:szCs w:val="22"/>
        </w:rPr>
      </w:pPr>
      <w:r w:rsidRPr="00414B5F">
        <w:rPr>
          <w:rFonts w:ascii="Arial" w:hAnsi="Arial" w:cs="Arial"/>
          <w:szCs w:val="22"/>
        </w:rPr>
        <w:t>3. Fostering relationships with local partners, suppliers, and educational institutions to develop a robust supply chain and pool of talent while addressing concerns of brain drain.</w:t>
      </w:r>
    </w:p>
    <w:p w14:paraId="1C1E746D" w14:textId="77777777" w:rsidR="00405723" w:rsidRPr="00414B5F" w:rsidRDefault="00405723" w:rsidP="00414B5F">
      <w:pPr>
        <w:pStyle w:val="PlainText"/>
        <w:spacing w:line="360" w:lineRule="auto"/>
        <w:jc w:val="both"/>
        <w:rPr>
          <w:rFonts w:ascii="Arial" w:hAnsi="Arial" w:cs="Arial"/>
          <w:szCs w:val="22"/>
        </w:rPr>
      </w:pPr>
      <w:r w:rsidRPr="00414B5F">
        <w:rPr>
          <w:rFonts w:ascii="Arial" w:hAnsi="Arial" w:cs="Arial"/>
          <w:szCs w:val="22"/>
        </w:rPr>
        <w:t>4. Developing a robust CSR (corporate social responsibility) strategy that addresses local issues and demonstrates Tesla's commitment to Romania's social and environmental well-being.</w:t>
      </w:r>
    </w:p>
    <w:p w14:paraId="48252793" w14:textId="77777777" w:rsidR="008F263B" w:rsidRPr="00414B5F" w:rsidRDefault="008F263B" w:rsidP="00414B5F">
      <w:pPr>
        <w:pStyle w:val="PlainText"/>
        <w:spacing w:line="360" w:lineRule="auto"/>
        <w:jc w:val="both"/>
        <w:rPr>
          <w:rFonts w:ascii="Arial" w:hAnsi="Arial" w:cs="Arial"/>
          <w:szCs w:val="22"/>
        </w:rPr>
      </w:pPr>
    </w:p>
    <w:p w14:paraId="57653218" w14:textId="77777777" w:rsidR="00405723" w:rsidRPr="00414B5F" w:rsidRDefault="00405723" w:rsidP="00414B5F">
      <w:pPr>
        <w:pStyle w:val="PlainText"/>
        <w:spacing w:line="360" w:lineRule="auto"/>
        <w:jc w:val="both"/>
        <w:rPr>
          <w:rFonts w:ascii="Arial" w:hAnsi="Arial" w:cs="Arial"/>
          <w:szCs w:val="22"/>
        </w:rPr>
      </w:pPr>
    </w:p>
    <w:p w14:paraId="08D08847" w14:textId="77777777" w:rsidR="008F263B" w:rsidRPr="00414B5F" w:rsidRDefault="008F263B" w:rsidP="00414B5F">
      <w:pPr>
        <w:pStyle w:val="PlainText"/>
        <w:spacing w:line="360" w:lineRule="auto"/>
        <w:jc w:val="both"/>
        <w:rPr>
          <w:rFonts w:ascii="Arial" w:hAnsi="Arial" w:cs="Arial"/>
          <w:szCs w:val="22"/>
        </w:rPr>
      </w:pPr>
      <w:r w:rsidRPr="00414B5F">
        <w:rPr>
          <w:rFonts w:ascii="Arial" w:hAnsi="Arial" w:cs="Arial"/>
          <w:szCs w:val="22"/>
        </w:rPr>
        <w:t xml:space="preserve">Despite the numerous potential benefits, Tesla's move to Romania is not without its challenges and risks. For one, the country's infrastructure, which has historically lagged behind other European nations, may create logistical and supply chain difficulties for Tesla (Agerpres 2018). </w:t>
      </w:r>
      <w:r w:rsidRPr="00414B5F">
        <w:rPr>
          <w:rFonts w:ascii="Arial" w:hAnsi="Arial" w:cs="Arial"/>
          <w:szCs w:val="22"/>
        </w:rPr>
        <w:lastRenderedPageBreak/>
        <w:t>Additionally, Tesla must navigate the complex political and regulatory landscape in Romania, an environment that can sometimes be challenging for foreign companies.</w:t>
      </w:r>
    </w:p>
    <w:p w14:paraId="4308BA06" w14:textId="77777777" w:rsidR="008F263B" w:rsidRPr="00414B5F" w:rsidRDefault="008F263B" w:rsidP="00414B5F">
      <w:pPr>
        <w:pStyle w:val="PlainText"/>
        <w:spacing w:line="360" w:lineRule="auto"/>
        <w:jc w:val="both"/>
        <w:rPr>
          <w:rFonts w:ascii="Arial" w:hAnsi="Arial" w:cs="Arial"/>
          <w:szCs w:val="22"/>
        </w:rPr>
      </w:pPr>
    </w:p>
    <w:p w14:paraId="40D554CB" w14:textId="77777777" w:rsidR="008F263B" w:rsidRPr="00414B5F" w:rsidRDefault="008F263B" w:rsidP="00414B5F">
      <w:pPr>
        <w:pStyle w:val="PlainText"/>
        <w:spacing w:line="360" w:lineRule="auto"/>
        <w:jc w:val="both"/>
        <w:rPr>
          <w:rFonts w:ascii="Arial" w:hAnsi="Arial" w:cs="Arial"/>
          <w:szCs w:val="22"/>
        </w:rPr>
      </w:pPr>
      <w:r w:rsidRPr="00414B5F">
        <w:rPr>
          <w:rFonts w:ascii="Arial" w:hAnsi="Arial" w:cs="Arial"/>
          <w:szCs w:val="22"/>
        </w:rPr>
        <w:t>Another risk stems from the competition in the European electric vehicle market. European automakers are investing heavily in electric cars, with brands like Volkswagen, Renault, and BMW making strides in EV production and sales (Cain 2021). Tesla must continue to innovate and differentiate its offerings to maintain its market leadership, especially considering the increasing number of well-funded EV startups emerging in Europe.</w:t>
      </w:r>
    </w:p>
    <w:p w14:paraId="5322B6B4" w14:textId="77777777" w:rsidR="008F263B" w:rsidRPr="00414B5F" w:rsidRDefault="008F263B" w:rsidP="00414B5F">
      <w:pPr>
        <w:pStyle w:val="PlainText"/>
        <w:spacing w:line="360" w:lineRule="auto"/>
        <w:jc w:val="both"/>
        <w:rPr>
          <w:rFonts w:ascii="Arial" w:hAnsi="Arial" w:cs="Arial"/>
          <w:szCs w:val="22"/>
        </w:rPr>
      </w:pPr>
    </w:p>
    <w:p w14:paraId="5B0708FC" w14:textId="77777777" w:rsidR="00405723" w:rsidRPr="00414B5F" w:rsidRDefault="00405723" w:rsidP="00414B5F">
      <w:pPr>
        <w:spacing w:line="360" w:lineRule="auto"/>
        <w:jc w:val="both"/>
        <w:rPr>
          <w:rFonts w:ascii="Arial" w:hAnsi="Arial" w:cs="Arial"/>
        </w:rPr>
      </w:pPr>
    </w:p>
    <w:p w14:paraId="408BCF13" w14:textId="101C5A53" w:rsidR="00A841A7" w:rsidRPr="00414B5F" w:rsidRDefault="00A841A7" w:rsidP="00414B5F">
      <w:pPr>
        <w:pStyle w:val="Heading1"/>
        <w:spacing w:line="360" w:lineRule="auto"/>
        <w:jc w:val="both"/>
        <w:rPr>
          <w:rFonts w:ascii="Arial" w:hAnsi="Arial" w:cs="Arial"/>
          <w:sz w:val="22"/>
          <w:szCs w:val="22"/>
        </w:rPr>
      </w:pPr>
      <w:bookmarkStart w:id="15" w:name="_Toc134992393"/>
      <w:r w:rsidRPr="00414B5F">
        <w:rPr>
          <w:rFonts w:ascii="Arial" w:hAnsi="Arial" w:cs="Arial"/>
          <w:sz w:val="22"/>
          <w:szCs w:val="22"/>
        </w:rPr>
        <w:t>6. Conclusion</w:t>
      </w:r>
      <w:bookmarkEnd w:id="15"/>
    </w:p>
    <w:p w14:paraId="655B0F4B" w14:textId="5233B23B" w:rsidR="008F263B" w:rsidRPr="00414B5F" w:rsidRDefault="008F263B" w:rsidP="00414B5F">
      <w:pPr>
        <w:spacing w:line="360" w:lineRule="auto"/>
        <w:jc w:val="both"/>
        <w:rPr>
          <w:rFonts w:ascii="Arial" w:hAnsi="Arial" w:cs="Arial"/>
        </w:rPr>
      </w:pPr>
      <w:r w:rsidRPr="00414B5F">
        <w:rPr>
          <w:rFonts w:ascii="Arial" w:hAnsi="Arial" w:cs="Arial"/>
        </w:rPr>
        <w:t>In conclusion, Tesla's move to establish production facilities in Romania presents an intriguing opportunity, albeit fraught with challenges. By applying various business environment theories, this essay has identified key opportunities, potential barriers, and strategies that Tesla should apply to succeed in the Romanian market. By addressing concerns of corporate governance, business strategy, and cultural sensitivity, Tesla can effectively navigate the complexities of the Romanian market, contributing to its long-term growth and success in the electric vehicle industry</w:t>
      </w:r>
    </w:p>
    <w:p w14:paraId="4E93D5C8" w14:textId="77777777" w:rsidR="00A841A7" w:rsidRPr="00414B5F" w:rsidRDefault="00A841A7" w:rsidP="00414B5F">
      <w:pPr>
        <w:spacing w:line="360" w:lineRule="auto"/>
        <w:jc w:val="both"/>
        <w:rPr>
          <w:rFonts w:ascii="Arial" w:hAnsi="Arial" w:cs="Arial"/>
        </w:rPr>
      </w:pPr>
      <w:r w:rsidRPr="00414B5F">
        <w:rPr>
          <w:rFonts w:ascii="Arial" w:hAnsi="Arial" w:cs="Arial"/>
        </w:rPr>
        <w:t>Romania's growing economy, skilled workforce, and supportive regulations provide promising conditions for Tesla's expansion. However, the company must address the challenges mentioned above to maximize its potential in the Romanian market. By implementing the recommended strategies, Tesla can seize the opportunities afforded by its move to Romania and contribute to the country's transition towards a sustainable transportation system.</w:t>
      </w:r>
    </w:p>
    <w:p w14:paraId="187D373F" w14:textId="77777777" w:rsidR="00A841A7" w:rsidRDefault="00A841A7" w:rsidP="00414B5F">
      <w:pPr>
        <w:spacing w:line="360" w:lineRule="auto"/>
        <w:jc w:val="both"/>
        <w:rPr>
          <w:rFonts w:ascii="Arial" w:hAnsi="Arial" w:cs="Arial"/>
        </w:rPr>
      </w:pPr>
    </w:p>
    <w:p w14:paraId="366BB086" w14:textId="77777777" w:rsidR="00F7119D" w:rsidRDefault="00F7119D" w:rsidP="00414B5F">
      <w:pPr>
        <w:spacing w:line="360" w:lineRule="auto"/>
        <w:jc w:val="both"/>
        <w:rPr>
          <w:rFonts w:ascii="Arial" w:hAnsi="Arial" w:cs="Arial"/>
        </w:rPr>
      </w:pPr>
    </w:p>
    <w:p w14:paraId="65A33D95" w14:textId="77777777" w:rsidR="00F7119D" w:rsidRDefault="00F7119D" w:rsidP="00414B5F">
      <w:pPr>
        <w:spacing w:line="360" w:lineRule="auto"/>
        <w:jc w:val="both"/>
        <w:rPr>
          <w:rFonts w:ascii="Arial" w:hAnsi="Arial" w:cs="Arial"/>
        </w:rPr>
      </w:pPr>
    </w:p>
    <w:p w14:paraId="03E3D962" w14:textId="77777777" w:rsidR="00F7119D" w:rsidRDefault="00F7119D" w:rsidP="00414B5F">
      <w:pPr>
        <w:spacing w:line="360" w:lineRule="auto"/>
        <w:jc w:val="both"/>
        <w:rPr>
          <w:rFonts w:ascii="Arial" w:hAnsi="Arial" w:cs="Arial"/>
        </w:rPr>
      </w:pPr>
    </w:p>
    <w:p w14:paraId="2EE39F0E" w14:textId="77777777" w:rsidR="00F7119D" w:rsidRDefault="00F7119D" w:rsidP="00414B5F">
      <w:pPr>
        <w:spacing w:line="360" w:lineRule="auto"/>
        <w:jc w:val="both"/>
        <w:rPr>
          <w:rFonts w:ascii="Arial" w:hAnsi="Arial" w:cs="Arial"/>
        </w:rPr>
      </w:pPr>
    </w:p>
    <w:p w14:paraId="21F36152" w14:textId="77777777" w:rsidR="00F7119D" w:rsidRDefault="00F7119D" w:rsidP="00414B5F">
      <w:pPr>
        <w:spacing w:line="360" w:lineRule="auto"/>
        <w:jc w:val="both"/>
        <w:rPr>
          <w:rFonts w:ascii="Arial" w:hAnsi="Arial" w:cs="Arial"/>
        </w:rPr>
      </w:pPr>
    </w:p>
    <w:p w14:paraId="6055BE63" w14:textId="77777777" w:rsidR="00F7119D" w:rsidRDefault="00F7119D" w:rsidP="00414B5F">
      <w:pPr>
        <w:spacing w:line="360" w:lineRule="auto"/>
        <w:jc w:val="both"/>
        <w:rPr>
          <w:rFonts w:ascii="Arial" w:hAnsi="Arial" w:cs="Arial"/>
        </w:rPr>
      </w:pPr>
    </w:p>
    <w:p w14:paraId="46F9C166" w14:textId="77777777" w:rsidR="00F7119D" w:rsidRDefault="00F7119D" w:rsidP="00414B5F">
      <w:pPr>
        <w:spacing w:line="360" w:lineRule="auto"/>
        <w:jc w:val="both"/>
        <w:rPr>
          <w:rFonts w:ascii="Arial" w:hAnsi="Arial" w:cs="Arial"/>
        </w:rPr>
      </w:pPr>
    </w:p>
    <w:p w14:paraId="3E31440E" w14:textId="77777777" w:rsidR="00F7119D" w:rsidRDefault="00F7119D" w:rsidP="00414B5F">
      <w:pPr>
        <w:spacing w:line="360" w:lineRule="auto"/>
        <w:jc w:val="both"/>
        <w:rPr>
          <w:rFonts w:ascii="Arial" w:hAnsi="Arial" w:cs="Arial"/>
        </w:rPr>
      </w:pPr>
    </w:p>
    <w:p w14:paraId="1475C5EA" w14:textId="77777777" w:rsidR="00F7119D" w:rsidRDefault="00F7119D" w:rsidP="00414B5F">
      <w:pPr>
        <w:spacing w:line="360" w:lineRule="auto"/>
        <w:jc w:val="both"/>
        <w:rPr>
          <w:rFonts w:ascii="Arial" w:hAnsi="Arial" w:cs="Arial"/>
        </w:rPr>
      </w:pPr>
    </w:p>
    <w:p w14:paraId="127A07B4" w14:textId="77777777" w:rsidR="00F7119D" w:rsidRDefault="00F7119D" w:rsidP="00414B5F">
      <w:pPr>
        <w:spacing w:line="360" w:lineRule="auto"/>
        <w:jc w:val="both"/>
        <w:rPr>
          <w:rFonts w:ascii="Arial" w:hAnsi="Arial" w:cs="Arial"/>
        </w:rPr>
      </w:pPr>
    </w:p>
    <w:p w14:paraId="31BA878D" w14:textId="77777777" w:rsidR="00F7119D" w:rsidRDefault="00F7119D" w:rsidP="00414B5F">
      <w:pPr>
        <w:spacing w:line="360" w:lineRule="auto"/>
        <w:jc w:val="both"/>
        <w:rPr>
          <w:rFonts w:ascii="Arial" w:hAnsi="Arial" w:cs="Arial"/>
        </w:rPr>
      </w:pPr>
    </w:p>
    <w:p w14:paraId="73DB7095" w14:textId="77777777" w:rsidR="00F7119D" w:rsidRPr="00414B5F" w:rsidRDefault="00F7119D" w:rsidP="00414B5F">
      <w:pPr>
        <w:spacing w:line="360" w:lineRule="auto"/>
        <w:jc w:val="both"/>
        <w:rPr>
          <w:rFonts w:ascii="Arial" w:hAnsi="Arial" w:cs="Arial"/>
        </w:rPr>
      </w:pPr>
    </w:p>
    <w:p w14:paraId="6FA86D1F" w14:textId="3C2FC81A" w:rsidR="00A841A7" w:rsidRPr="00414B5F" w:rsidRDefault="00A841A7" w:rsidP="00414B5F">
      <w:pPr>
        <w:spacing w:line="360" w:lineRule="auto"/>
        <w:jc w:val="both"/>
        <w:rPr>
          <w:rFonts w:ascii="Arial" w:hAnsi="Arial" w:cs="Arial"/>
        </w:rPr>
      </w:pPr>
      <w:r w:rsidRPr="00414B5F">
        <w:rPr>
          <w:rFonts w:ascii="Arial" w:hAnsi="Arial" w:cs="Arial"/>
        </w:rPr>
        <w:t>References:</w:t>
      </w:r>
    </w:p>
    <w:p w14:paraId="7183B746" w14:textId="581DF0E3" w:rsidR="00414B5F" w:rsidRPr="00414B5F" w:rsidRDefault="00414B5F" w:rsidP="00414B5F">
      <w:pPr>
        <w:spacing w:line="360" w:lineRule="auto"/>
        <w:jc w:val="both"/>
        <w:rPr>
          <w:rFonts w:ascii="Arial" w:hAnsi="Arial" w:cs="Arial"/>
        </w:rPr>
      </w:pPr>
      <w:r w:rsidRPr="00414B5F">
        <w:rPr>
          <w:rFonts w:ascii="Arial" w:hAnsi="Arial" w:cs="Arial"/>
        </w:rPr>
        <w:t>Agerpres. 2018. 'Romania Ranks Last in EU in Transport Infrastructure Quality.' Accessed May 14 2023.</w:t>
      </w:r>
    </w:p>
    <w:p w14:paraId="610D82FB" w14:textId="07E0CA70" w:rsidR="00A841A7" w:rsidRPr="00414B5F" w:rsidRDefault="00A841A7" w:rsidP="00414B5F">
      <w:pPr>
        <w:spacing w:line="360" w:lineRule="auto"/>
        <w:jc w:val="both"/>
        <w:rPr>
          <w:rFonts w:ascii="Arial" w:hAnsi="Arial" w:cs="Arial"/>
        </w:rPr>
      </w:pPr>
      <w:r w:rsidRPr="00414B5F">
        <w:rPr>
          <w:rFonts w:ascii="Arial" w:hAnsi="Arial" w:cs="Arial"/>
        </w:rPr>
        <w:t>Baciu, L. (2020). Romania's Green Plan Needs More Ambition | Balkan Insight</w:t>
      </w:r>
    </w:p>
    <w:p w14:paraId="25799B27" w14:textId="2B08B3A7" w:rsidR="00A841A7" w:rsidRPr="00414B5F" w:rsidRDefault="00A841A7" w:rsidP="00414B5F">
      <w:pPr>
        <w:spacing w:line="360" w:lineRule="auto"/>
        <w:jc w:val="both"/>
        <w:rPr>
          <w:rFonts w:ascii="Arial" w:hAnsi="Arial" w:cs="Arial"/>
        </w:rPr>
      </w:pPr>
      <w:r w:rsidRPr="00414B5F">
        <w:rPr>
          <w:rFonts w:ascii="Arial" w:hAnsi="Arial" w:cs="Arial"/>
        </w:rPr>
        <w:t xml:space="preserve">Bratu, S. (2018). The cultural dimension of eco-innovations. Ecoforum Journal, 7(1), </w:t>
      </w:r>
      <w:r w:rsidR="0024625C" w:rsidRPr="00414B5F">
        <w:rPr>
          <w:rFonts w:ascii="Arial" w:hAnsi="Arial" w:cs="Arial"/>
        </w:rPr>
        <w:t>pp</w:t>
      </w:r>
      <w:r w:rsidRPr="00414B5F">
        <w:rPr>
          <w:rFonts w:ascii="Arial" w:hAnsi="Arial" w:cs="Arial"/>
        </w:rPr>
        <w:t>117-123.</w:t>
      </w:r>
    </w:p>
    <w:p w14:paraId="652C031B" w14:textId="41902426" w:rsidR="00414B5F" w:rsidRPr="00414B5F" w:rsidRDefault="00414B5F" w:rsidP="00414B5F">
      <w:pPr>
        <w:spacing w:line="360" w:lineRule="auto"/>
        <w:jc w:val="both"/>
        <w:rPr>
          <w:rFonts w:ascii="Arial" w:hAnsi="Arial" w:cs="Arial"/>
        </w:rPr>
      </w:pPr>
      <w:r w:rsidRPr="00414B5F">
        <w:rPr>
          <w:rFonts w:ascii="Arial" w:hAnsi="Arial" w:cs="Arial"/>
        </w:rPr>
        <w:t>Cain, Matthew. 2021. 'European Electric Vehicle Market Share Hits 15% In December — Up 5× Year On Year!' CleanTechnica. Accessed on May 14, 2023</w:t>
      </w:r>
    </w:p>
    <w:p w14:paraId="0FC8DFEE" w14:textId="2A53B848" w:rsidR="00A841A7" w:rsidRPr="00414B5F" w:rsidRDefault="00A841A7" w:rsidP="00414B5F">
      <w:pPr>
        <w:spacing w:line="360" w:lineRule="auto"/>
        <w:jc w:val="both"/>
        <w:rPr>
          <w:rFonts w:ascii="Arial" w:hAnsi="Arial" w:cs="Arial"/>
        </w:rPr>
      </w:pPr>
      <w:r w:rsidRPr="00414B5F">
        <w:rPr>
          <w:rFonts w:ascii="Arial" w:hAnsi="Arial" w:cs="Arial"/>
        </w:rPr>
        <w:t>CIA World Factbook. (2020). Romania</w:t>
      </w:r>
    </w:p>
    <w:p w14:paraId="42A0F0B8" w14:textId="319ACE5E" w:rsidR="0024625C" w:rsidRPr="00414B5F" w:rsidRDefault="00A841A7" w:rsidP="00414B5F">
      <w:pPr>
        <w:spacing w:line="360" w:lineRule="auto"/>
        <w:jc w:val="both"/>
        <w:rPr>
          <w:rFonts w:ascii="Arial" w:hAnsi="Arial" w:cs="Arial"/>
        </w:rPr>
      </w:pPr>
      <w:r w:rsidRPr="00F7119D">
        <w:rPr>
          <w:rFonts w:ascii="Arial" w:hAnsi="Arial" w:cs="Arial"/>
        </w:rPr>
        <w:t xml:space="preserve">Delcea, C., Paun, D. A., &amp; Ghiulescu, A. E. (2017). </w:t>
      </w:r>
      <w:r w:rsidRPr="00414B5F">
        <w:rPr>
          <w:rFonts w:ascii="Arial" w:hAnsi="Arial" w:cs="Arial"/>
        </w:rPr>
        <w:t xml:space="preserve">Switching to electric cars – an option for Romanian people. Theoretical and Applied Economics, 24(4), </w:t>
      </w:r>
      <w:r w:rsidR="0024625C" w:rsidRPr="00414B5F">
        <w:rPr>
          <w:rFonts w:ascii="Arial" w:hAnsi="Arial" w:cs="Arial"/>
        </w:rPr>
        <w:t>pp</w:t>
      </w:r>
      <w:r w:rsidRPr="00414B5F">
        <w:rPr>
          <w:rFonts w:ascii="Arial" w:hAnsi="Arial" w:cs="Arial"/>
        </w:rPr>
        <w:t>215-222.</w:t>
      </w:r>
    </w:p>
    <w:p w14:paraId="22E17D6B" w14:textId="26C7309E" w:rsidR="00A841A7" w:rsidRPr="00414B5F" w:rsidRDefault="00A841A7" w:rsidP="00414B5F">
      <w:pPr>
        <w:spacing w:line="360" w:lineRule="auto"/>
        <w:jc w:val="both"/>
        <w:rPr>
          <w:rFonts w:ascii="Arial" w:hAnsi="Arial" w:cs="Arial"/>
        </w:rPr>
      </w:pPr>
      <w:r w:rsidRPr="00414B5F">
        <w:rPr>
          <w:rFonts w:ascii="Arial" w:hAnsi="Arial" w:cs="Arial"/>
        </w:rPr>
        <w:t>European Commission. (2019). Clean Vehicles Directive</w:t>
      </w:r>
    </w:p>
    <w:p w14:paraId="5A4A7C09" w14:textId="619032A9" w:rsidR="00A841A7" w:rsidRPr="00414B5F" w:rsidRDefault="00A841A7" w:rsidP="00414B5F">
      <w:pPr>
        <w:spacing w:line="360" w:lineRule="auto"/>
        <w:jc w:val="both"/>
        <w:rPr>
          <w:rFonts w:ascii="Arial" w:hAnsi="Arial" w:cs="Arial"/>
        </w:rPr>
      </w:pPr>
      <w:r w:rsidRPr="00414B5F">
        <w:rPr>
          <w:rFonts w:ascii="Arial" w:hAnsi="Arial" w:cs="Arial"/>
        </w:rPr>
        <w:t xml:space="preserve">Dumitrascu, V. (2020). ELECTRIC VEHICLE ADOPTION IN ROMANIA: CURRENT STATUS AND FUTURE PROSPECTS. Revista de Administraţie Publică şi Politici Sociale, 17, </w:t>
      </w:r>
      <w:r w:rsidR="0024625C" w:rsidRPr="00414B5F">
        <w:rPr>
          <w:rFonts w:ascii="Arial" w:hAnsi="Arial" w:cs="Arial"/>
        </w:rPr>
        <w:t>pp</w:t>
      </w:r>
      <w:r w:rsidRPr="00414B5F">
        <w:rPr>
          <w:rFonts w:ascii="Arial" w:hAnsi="Arial" w:cs="Arial"/>
        </w:rPr>
        <w:t>47-64.</w:t>
      </w:r>
    </w:p>
    <w:p w14:paraId="7065ABC1" w14:textId="2F6B3B86" w:rsidR="00A841A7" w:rsidRPr="00414B5F" w:rsidRDefault="00A841A7" w:rsidP="00414B5F">
      <w:pPr>
        <w:spacing w:line="360" w:lineRule="auto"/>
        <w:jc w:val="both"/>
        <w:rPr>
          <w:rFonts w:ascii="Arial" w:hAnsi="Arial" w:cs="Arial"/>
        </w:rPr>
      </w:pPr>
      <w:r w:rsidRPr="00414B5F">
        <w:rPr>
          <w:rFonts w:ascii="Arial" w:hAnsi="Arial" w:cs="Arial"/>
        </w:rPr>
        <w:t>Lovin, H. (2019). Romania could cut electric cars import fees to support green Agenda. Romania Insider</w:t>
      </w:r>
    </w:p>
    <w:p w14:paraId="64EE8520" w14:textId="2570D762" w:rsidR="00414B5F" w:rsidRPr="00414B5F" w:rsidRDefault="00414B5F" w:rsidP="00414B5F">
      <w:pPr>
        <w:spacing w:line="360" w:lineRule="auto"/>
        <w:jc w:val="both"/>
        <w:rPr>
          <w:rFonts w:ascii="Arial" w:hAnsi="Arial" w:cs="Arial"/>
        </w:rPr>
      </w:pPr>
      <w:r w:rsidRPr="00414B5F">
        <w:rPr>
          <w:rFonts w:ascii="Arial" w:hAnsi="Arial" w:cs="Arial"/>
        </w:rPr>
        <w:t>Nica, Victor. 2021. 'Why Would Tesla Choose Romania?' evbriefs.com. Accessed May 14, 2023</w:t>
      </w:r>
    </w:p>
    <w:p w14:paraId="66E1FF54" w14:textId="3FD73D86" w:rsidR="00386A76" w:rsidRDefault="00A841A7" w:rsidP="00414B5F">
      <w:pPr>
        <w:spacing w:line="360" w:lineRule="auto"/>
        <w:jc w:val="both"/>
        <w:rPr>
          <w:rFonts w:ascii="Arial" w:hAnsi="Arial" w:cs="Arial"/>
        </w:rPr>
      </w:pPr>
      <w:r w:rsidRPr="00414B5F">
        <w:rPr>
          <w:rFonts w:ascii="Arial" w:hAnsi="Arial" w:cs="Arial"/>
        </w:rPr>
        <w:t>World Bank. (2020). Romania in the global economy: growth, structural change, and policy</w:t>
      </w:r>
    </w:p>
    <w:p w14:paraId="2A1F6338" w14:textId="77777777" w:rsidR="00414B5F" w:rsidRDefault="00414B5F" w:rsidP="00414B5F">
      <w:pPr>
        <w:spacing w:line="360" w:lineRule="auto"/>
        <w:jc w:val="both"/>
        <w:rPr>
          <w:rFonts w:ascii="Arial" w:hAnsi="Arial" w:cs="Arial"/>
        </w:rPr>
      </w:pPr>
    </w:p>
    <w:p w14:paraId="3350EE0B" w14:textId="77777777" w:rsidR="00414B5F" w:rsidRDefault="00414B5F" w:rsidP="00414B5F">
      <w:pPr>
        <w:spacing w:line="360" w:lineRule="auto"/>
        <w:jc w:val="both"/>
        <w:rPr>
          <w:rFonts w:ascii="Arial" w:hAnsi="Arial" w:cs="Arial"/>
        </w:rPr>
      </w:pPr>
    </w:p>
    <w:p w14:paraId="2FCE83F9" w14:textId="77777777" w:rsidR="00414B5F" w:rsidRDefault="00414B5F" w:rsidP="00414B5F">
      <w:pPr>
        <w:spacing w:line="360" w:lineRule="auto"/>
        <w:jc w:val="both"/>
        <w:rPr>
          <w:rFonts w:ascii="Arial" w:hAnsi="Arial" w:cs="Arial"/>
        </w:rPr>
      </w:pPr>
    </w:p>
    <w:p w14:paraId="4FE795A3" w14:textId="4C0BDBC2" w:rsidR="00414B5F" w:rsidRDefault="00414B5F" w:rsidP="00414B5F">
      <w:pPr>
        <w:pStyle w:val="Heading1"/>
      </w:pPr>
      <w:bookmarkStart w:id="16" w:name="_Toc134992394"/>
      <w:r>
        <w:lastRenderedPageBreak/>
        <w:t>Appendix</w:t>
      </w:r>
      <w:bookmarkEnd w:id="16"/>
    </w:p>
    <w:p w14:paraId="0D2026B0" w14:textId="604E35D8" w:rsidR="00414B5F" w:rsidRDefault="00C87FF9" w:rsidP="00414B5F">
      <w:pPr>
        <w:spacing w:line="360" w:lineRule="auto"/>
        <w:jc w:val="both"/>
        <w:rPr>
          <w:rFonts w:ascii="Arial" w:hAnsi="Arial" w:cs="Arial"/>
        </w:rPr>
      </w:pPr>
      <w:r w:rsidRPr="00C87FF9">
        <w:rPr>
          <w:rFonts w:ascii="Arial" w:hAnsi="Arial" w:cs="Arial"/>
        </w:rPr>
        <w:t>"C:\Users\sorin\OneDrive\Desktop\BMC Assignment1 Resit june.pptx"</w:t>
      </w:r>
    </w:p>
    <w:p w14:paraId="63028549" w14:textId="12218BCA" w:rsidR="00784039" w:rsidRPr="00414B5F" w:rsidRDefault="00784039" w:rsidP="00414B5F">
      <w:pPr>
        <w:spacing w:line="360" w:lineRule="auto"/>
        <w:jc w:val="both"/>
        <w:rPr>
          <w:rFonts w:ascii="Arial" w:hAnsi="Arial" w:cs="Arial"/>
        </w:rPr>
      </w:pPr>
      <w:r>
        <w:object w:dxaOrig="1508" w:dyaOrig="983" w14:anchorId="21D562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15pt;height:49.4pt" o:ole="">
            <v:imagedata r:id="rId9" o:title=""/>
          </v:shape>
          <o:OLEObject Type="Embed" ProgID="Package" ShapeID="_x0000_i1025" DrawAspect="Icon" ObjectID="_1754421274" r:id="rId10"/>
        </w:object>
      </w:r>
    </w:p>
    <w:sectPr w:rsidR="00784039" w:rsidRPr="00414B5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7DA1B" w14:textId="77777777" w:rsidR="0084661E" w:rsidRDefault="0084661E" w:rsidP="007D7F62">
      <w:pPr>
        <w:spacing w:after="0" w:line="240" w:lineRule="auto"/>
      </w:pPr>
      <w:r>
        <w:separator/>
      </w:r>
    </w:p>
  </w:endnote>
  <w:endnote w:type="continuationSeparator" w:id="0">
    <w:p w14:paraId="7B61A864" w14:textId="77777777" w:rsidR="0084661E" w:rsidRDefault="0084661E" w:rsidP="007D7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5439168"/>
      <w:docPartObj>
        <w:docPartGallery w:val="Page Numbers (Bottom of Page)"/>
        <w:docPartUnique/>
      </w:docPartObj>
    </w:sdtPr>
    <w:sdtEndPr>
      <w:rPr>
        <w:noProof/>
      </w:rPr>
    </w:sdtEndPr>
    <w:sdtContent>
      <w:p w14:paraId="4181B252" w14:textId="1FEF0481" w:rsidR="007D7F62" w:rsidRDefault="007D7F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3E6A1B" w14:textId="77777777" w:rsidR="007D7F62" w:rsidRDefault="007D7F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3EA1F" w14:textId="77777777" w:rsidR="0084661E" w:rsidRDefault="0084661E" w:rsidP="007D7F62">
      <w:pPr>
        <w:spacing w:after="0" w:line="240" w:lineRule="auto"/>
      </w:pPr>
      <w:r>
        <w:separator/>
      </w:r>
    </w:p>
  </w:footnote>
  <w:footnote w:type="continuationSeparator" w:id="0">
    <w:p w14:paraId="19A56590" w14:textId="77777777" w:rsidR="0084661E" w:rsidRDefault="0084661E" w:rsidP="007D7F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537875"/>
    <w:multiLevelType w:val="hybridMultilevel"/>
    <w:tmpl w:val="8BB4240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09890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A76"/>
    <w:rsid w:val="001C2DD0"/>
    <w:rsid w:val="001F3E8A"/>
    <w:rsid w:val="0024625C"/>
    <w:rsid w:val="002836B2"/>
    <w:rsid w:val="00386A76"/>
    <w:rsid w:val="00405723"/>
    <w:rsid w:val="00414B5F"/>
    <w:rsid w:val="00546FDA"/>
    <w:rsid w:val="00784039"/>
    <w:rsid w:val="007D7F62"/>
    <w:rsid w:val="0084661E"/>
    <w:rsid w:val="0088314B"/>
    <w:rsid w:val="008F263B"/>
    <w:rsid w:val="00A234D1"/>
    <w:rsid w:val="00A46B2D"/>
    <w:rsid w:val="00A841A7"/>
    <w:rsid w:val="00C64A44"/>
    <w:rsid w:val="00C85E11"/>
    <w:rsid w:val="00C87FF9"/>
    <w:rsid w:val="00E94A6B"/>
    <w:rsid w:val="00EF282B"/>
    <w:rsid w:val="00F71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600CE"/>
  <w15:chartTrackingRefBased/>
  <w15:docId w15:val="{A2F77F86-A32A-4FA8-85A8-AEEF7C0F0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62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62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25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4625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05723"/>
    <w:pPr>
      <w:outlineLvl w:val="9"/>
    </w:pPr>
    <w:rPr>
      <w:kern w:val="0"/>
      <w:lang w:val="en-US"/>
    </w:rPr>
  </w:style>
  <w:style w:type="paragraph" w:styleId="TOC1">
    <w:name w:val="toc 1"/>
    <w:basedOn w:val="Normal"/>
    <w:next w:val="Normal"/>
    <w:autoRedefine/>
    <w:uiPriority w:val="39"/>
    <w:unhideWhenUsed/>
    <w:rsid w:val="00405723"/>
    <w:pPr>
      <w:spacing w:after="100"/>
    </w:pPr>
  </w:style>
  <w:style w:type="paragraph" w:styleId="TOC2">
    <w:name w:val="toc 2"/>
    <w:basedOn w:val="Normal"/>
    <w:next w:val="Normal"/>
    <w:autoRedefine/>
    <w:uiPriority w:val="39"/>
    <w:unhideWhenUsed/>
    <w:rsid w:val="00405723"/>
    <w:pPr>
      <w:spacing w:after="100"/>
      <w:ind w:left="220"/>
    </w:pPr>
  </w:style>
  <w:style w:type="character" w:styleId="Hyperlink">
    <w:name w:val="Hyperlink"/>
    <w:basedOn w:val="DefaultParagraphFont"/>
    <w:uiPriority w:val="99"/>
    <w:unhideWhenUsed/>
    <w:rsid w:val="00405723"/>
    <w:rPr>
      <w:color w:val="0563C1" w:themeColor="hyperlink"/>
      <w:u w:val="single"/>
    </w:rPr>
  </w:style>
  <w:style w:type="paragraph" w:styleId="PlainText">
    <w:name w:val="Plain Text"/>
    <w:basedOn w:val="Normal"/>
    <w:link w:val="PlainTextChar"/>
    <w:uiPriority w:val="99"/>
    <w:unhideWhenUsed/>
    <w:rsid w:val="00405723"/>
    <w:pPr>
      <w:spacing w:after="0" w:line="240" w:lineRule="auto"/>
    </w:pPr>
    <w:rPr>
      <w:rFonts w:ascii="Calibri" w:hAnsi="Calibri"/>
      <w:kern w:val="0"/>
      <w:szCs w:val="21"/>
    </w:rPr>
  </w:style>
  <w:style w:type="character" w:customStyle="1" w:styleId="PlainTextChar">
    <w:name w:val="Plain Text Char"/>
    <w:basedOn w:val="DefaultParagraphFont"/>
    <w:link w:val="PlainText"/>
    <w:uiPriority w:val="99"/>
    <w:rsid w:val="00405723"/>
    <w:rPr>
      <w:rFonts w:ascii="Calibri" w:hAnsi="Calibri"/>
      <w:kern w:val="0"/>
      <w:szCs w:val="21"/>
    </w:rPr>
  </w:style>
  <w:style w:type="paragraph" w:styleId="Header">
    <w:name w:val="header"/>
    <w:basedOn w:val="Normal"/>
    <w:link w:val="HeaderChar"/>
    <w:uiPriority w:val="99"/>
    <w:unhideWhenUsed/>
    <w:rsid w:val="007D7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F62"/>
  </w:style>
  <w:style w:type="paragraph" w:styleId="Footer">
    <w:name w:val="footer"/>
    <w:basedOn w:val="Normal"/>
    <w:link w:val="FooterChar"/>
    <w:uiPriority w:val="99"/>
    <w:unhideWhenUsed/>
    <w:rsid w:val="007D7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F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280611">
      <w:bodyDiv w:val="1"/>
      <w:marLeft w:val="0"/>
      <w:marRight w:val="0"/>
      <w:marTop w:val="0"/>
      <w:marBottom w:val="0"/>
      <w:divBdr>
        <w:top w:val="none" w:sz="0" w:space="0" w:color="auto"/>
        <w:left w:val="none" w:sz="0" w:space="0" w:color="auto"/>
        <w:bottom w:val="none" w:sz="0" w:space="0" w:color="auto"/>
        <w:right w:val="none" w:sz="0" w:space="0" w:color="auto"/>
      </w:divBdr>
    </w:div>
    <w:div w:id="103187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318C527-002C-4E42-8AC5-6596B8D55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2490</Words>
  <Characters>14196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Dascalu</dc:creator>
  <cp:keywords/>
  <dc:description/>
  <cp:lastModifiedBy>Sorin Dascalu</cp:lastModifiedBy>
  <cp:revision>12</cp:revision>
  <dcterms:created xsi:type="dcterms:W3CDTF">2023-05-14T21:41:00Z</dcterms:created>
  <dcterms:modified xsi:type="dcterms:W3CDTF">2023-08-24T21:28:00Z</dcterms:modified>
</cp:coreProperties>
</file>