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FEF0C" w14:textId="69F8579B" w:rsidR="003B5A5B" w:rsidRDefault="003B5A5B">
      <w:r>
        <w:t>Primary Source Material</w:t>
      </w:r>
      <w:r w:rsidR="00D818E5">
        <w:t xml:space="preserve"> Review</w:t>
      </w:r>
      <w:r>
        <w:t>: ‘</w:t>
      </w:r>
      <w:r w:rsidR="00D818E5" w:rsidRPr="00D67CAA">
        <w:rPr>
          <w:i/>
        </w:rPr>
        <w:t>Moments of Memory’</w:t>
      </w:r>
      <w:r w:rsidR="00D818E5">
        <w:t xml:space="preserve"> by Herbert Asquith</w:t>
      </w:r>
      <w:r w:rsidR="00383FED">
        <w:t xml:space="preserve"> (1937)</w:t>
      </w:r>
      <w:r w:rsidR="00D818E5">
        <w:t>.</w:t>
      </w:r>
    </w:p>
    <w:p w14:paraId="1A299EC5" w14:textId="6549B2DA" w:rsidR="00A92206" w:rsidRDefault="00DC7F0D">
      <w:r w:rsidRPr="004C3A31">
        <w:rPr>
          <w:i/>
        </w:rPr>
        <w:t xml:space="preserve">Moments of </w:t>
      </w:r>
      <w:r w:rsidR="004C3A31">
        <w:rPr>
          <w:i/>
        </w:rPr>
        <w:t>Memory</w:t>
      </w:r>
      <w:r w:rsidR="00A03000">
        <w:t xml:space="preserve"> by Herbert Asquith, </w:t>
      </w:r>
      <w:r>
        <w:t>the son of for</w:t>
      </w:r>
      <w:r w:rsidR="006C6B53">
        <w:t>mer Prime Minister H.H. Asquith,</w:t>
      </w:r>
      <w:r>
        <w:t xml:space="preserve"> is a serie</w:t>
      </w:r>
      <w:r w:rsidR="006C6B53">
        <w:t>s of memoirs written by Herbert</w:t>
      </w:r>
      <w:r w:rsidR="00E879F4">
        <w:t>,</w:t>
      </w:r>
      <w:r>
        <w:t xml:space="preserve"> talking about such things as the build-up to World War</w:t>
      </w:r>
      <w:r w:rsidR="00433742">
        <w:t xml:space="preserve"> O</w:t>
      </w:r>
      <w:r>
        <w:t xml:space="preserve">ne </w:t>
      </w:r>
      <w:r w:rsidR="00EE0520">
        <w:t xml:space="preserve">as well as his </w:t>
      </w:r>
      <w:r w:rsidR="00433742">
        <w:t xml:space="preserve">own </w:t>
      </w:r>
      <w:r w:rsidR="00EE0520">
        <w:t>memories of fighting in it. Intriguingly</w:t>
      </w:r>
      <w:r w:rsidR="00CD187A">
        <w:t>,</w:t>
      </w:r>
      <w:r w:rsidR="00EE0520">
        <w:t xml:space="preserve"> </w:t>
      </w:r>
      <w:r w:rsidR="00575325">
        <w:t xml:space="preserve">he offers a first-hand perspective on the actions of H.H. Asquith as far more positive than </w:t>
      </w:r>
      <w:r w:rsidR="00A03000">
        <w:t>generally written</w:t>
      </w:r>
      <w:r w:rsidR="00A079F6">
        <w:t>,</w:t>
      </w:r>
      <w:r w:rsidR="00CD187A">
        <w:t xml:space="preserve"> d</w:t>
      </w:r>
      <w:r w:rsidR="00575325">
        <w:t xml:space="preserve">espite the fact that </w:t>
      </w:r>
      <w:r w:rsidR="002906ED">
        <w:t>Historiography has not been kind to H.H. Asquith</w:t>
      </w:r>
      <w:r w:rsidR="00CD187A">
        <w:t>. M</w:t>
      </w:r>
      <w:r w:rsidR="002906ED">
        <w:t>any historians</w:t>
      </w:r>
      <w:r w:rsidR="003C6C7D">
        <w:t>,</w:t>
      </w:r>
      <w:r w:rsidR="002906ED">
        <w:t xml:space="preserve"> such as Ferguson</w:t>
      </w:r>
      <w:r w:rsidR="003C6C7D">
        <w:t>,</w:t>
      </w:r>
      <w:r w:rsidR="002906ED">
        <w:t xml:space="preserve"> </w:t>
      </w:r>
      <w:r w:rsidR="0064095B">
        <w:t>stat</w:t>
      </w:r>
      <w:r w:rsidR="00CD187A">
        <w:t>e</w:t>
      </w:r>
      <w:r w:rsidR="0064095B">
        <w:t xml:space="preserve"> that</w:t>
      </w:r>
      <w:r w:rsidR="007A01EA">
        <w:t xml:space="preserve"> H.H.</w:t>
      </w:r>
      <w:r w:rsidR="0064095B">
        <w:t xml:space="preserve"> </w:t>
      </w:r>
      <w:r w:rsidR="007A01EA">
        <w:t>Asquith</w:t>
      </w:r>
      <w:r w:rsidR="0064095B">
        <w:t xml:space="preserve"> shared his predecessor Edward Grey’s ‘Germanaphobia’</w:t>
      </w:r>
      <w:r w:rsidR="0064095B">
        <w:rPr>
          <w:rStyle w:val="FootnoteReference"/>
        </w:rPr>
        <w:footnoteReference w:id="1"/>
      </w:r>
      <w:r w:rsidR="0064095B">
        <w:t xml:space="preserve"> and that he was far too willing </w:t>
      </w:r>
      <w:r w:rsidR="00525240">
        <w:t>to declare war, as his speeches to the government seemed to suggest.</w:t>
      </w:r>
      <w:r w:rsidR="006C6B53">
        <w:rPr>
          <w:rStyle w:val="FootnoteReference"/>
        </w:rPr>
        <w:footnoteReference w:id="2"/>
      </w:r>
      <w:r w:rsidR="00525240">
        <w:t xml:space="preserve"> </w:t>
      </w:r>
      <w:r w:rsidR="007C373E">
        <w:t>Other h</w:t>
      </w:r>
      <w:r w:rsidR="00525240">
        <w:t>istorians have also criticised Asquith as being far too weak a politician to lead Britain in war</w:t>
      </w:r>
      <w:r w:rsidR="00A62E19">
        <w:t>,</w:t>
      </w:r>
      <w:r w:rsidR="00C12ECA">
        <w:rPr>
          <w:rStyle w:val="FootnoteReference"/>
        </w:rPr>
        <w:footnoteReference w:id="3"/>
      </w:r>
      <w:r w:rsidR="00B95BDE">
        <w:t xml:space="preserve"> </w:t>
      </w:r>
      <w:r w:rsidR="007C373E">
        <w:t xml:space="preserve">a view </w:t>
      </w:r>
      <w:r w:rsidR="00B95BDE">
        <w:t>mostly hinging on his reluctance for conscription that was ultimately the cause of David Lloyd George’s rebellion</w:t>
      </w:r>
      <w:r w:rsidR="006C6B53">
        <w:t>.</w:t>
      </w:r>
      <w:r w:rsidR="006C6B53">
        <w:rPr>
          <w:rStyle w:val="FootnoteReference"/>
        </w:rPr>
        <w:footnoteReference w:id="4"/>
      </w:r>
      <w:r w:rsidR="00A62E19">
        <w:t xml:space="preserve"> Koss goes even further</w:t>
      </w:r>
      <w:r w:rsidR="007C373E">
        <w:t>,</w:t>
      </w:r>
      <w:r w:rsidR="00A62E19">
        <w:t xml:space="preserve"> suggest</w:t>
      </w:r>
      <w:r w:rsidR="007C373E">
        <w:t>ing</w:t>
      </w:r>
      <w:r w:rsidR="00A62E19">
        <w:t xml:space="preserve"> that </w:t>
      </w:r>
      <w:r w:rsidR="00C022FD">
        <w:t>Asquith</w:t>
      </w:r>
      <w:r w:rsidR="00A62E19">
        <w:t xml:space="preserve"> was forever responsible for the destruction of the Liberal Party itself.</w:t>
      </w:r>
      <w:r w:rsidR="00A62E19">
        <w:rPr>
          <w:rStyle w:val="FootnoteReference"/>
        </w:rPr>
        <w:footnoteReference w:id="5"/>
      </w:r>
      <w:r w:rsidR="00A92206">
        <w:t xml:space="preserve"> However</w:t>
      </w:r>
      <w:r w:rsidR="007C373E">
        <w:t>,</w:t>
      </w:r>
      <w:r w:rsidR="00A92206">
        <w:t xml:space="preserve"> the memoirs of h</w:t>
      </w:r>
      <w:r w:rsidR="00B01275">
        <w:t>is son Herbert,</w:t>
      </w:r>
      <w:r w:rsidR="004C3A31">
        <w:t xml:space="preserve"> </w:t>
      </w:r>
      <w:bookmarkStart w:id="0" w:name="_Hlk497216884"/>
      <w:r w:rsidR="00855CE9" w:rsidRPr="004C3A31">
        <w:rPr>
          <w:i/>
        </w:rPr>
        <w:t>Moments of M</w:t>
      </w:r>
      <w:r w:rsidR="004C3A31">
        <w:rPr>
          <w:i/>
        </w:rPr>
        <w:t>emory</w:t>
      </w:r>
      <w:bookmarkEnd w:id="0"/>
      <w:r w:rsidR="004C3A31">
        <w:rPr>
          <w:i/>
        </w:rPr>
        <w:t xml:space="preserve">, </w:t>
      </w:r>
      <w:r w:rsidR="00A92206">
        <w:t>paint a rather different picture of a man many have dismissed. In these memoirs we clearly see that Asquith was not politically weak by any stretch of the imagination</w:t>
      </w:r>
      <w:r w:rsidR="007156FD">
        <w:t>,</w:t>
      </w:r>
      <w:r w:rsidR="00A92206">
        <w:t xml:space="preserve"> but was instead a very intelligent political operator</w:t>
      </w:r>
      <w:r w:rsidR="00C022FD">
        <w:t>,</w:t>
      </w:r>
      <w:r w:rsidR="00A92206">
        <w:t xml:space="preserve"> who knew ful</w:t>
      </w:r>
      <w:r w:rsidR="00AD695E">
        <w:t xml:space="preserve">l </w:t>
      </w:r>
      <w:r w:rsidR="00A92206">
        <w:t xml:space="preserve">well what the price of war with Germany </w:t>
      </w:r>
      <w:r w:rsidR="002B73F3">
        <w:t>would be and that it was rather obvious that he never really desired a war of that nature. In many ways</w:t>
      </w:r>
      <w:r w:rsidR="00754CE4">
        <w:t>,</w:t>
      </w:r>
      <w:r w:rsidR="002B73F3">
        <w:t xml:space="preserve"> this </w:t>
      </w:r>
      <w:r w:rsidR="00AC5DD5">
        <w:t>alternative perspective</w:t>
      </w:r>
      <w:r w:rsidR="00581B45">
        <w:t xml:space="preserve"> of Asquith</w:t>
      </w:r>
      <w:r w:rsidR="00C022FD">
        <w:t>,</w:t>
      </w:r>
      <w:r w:rsidR="00581B45">
        <w:t xml:space="preserve"> clearly shows the confliction he had to face in fighting the war</w:t>
      </w:r>
      <w:r w:rsidR="00B01275">
        <w:t>,</w:t>
      </w:r>
      <w:r w:rsidR="00581B45">
        <w:t xml:space="preserve"> and </w:t>
      </w:r>
      <w:r w:rsidR="00C022FD">
        <w:t xml:space="preserve">how he </w:t>
      </w:r>
      <w:r w:rsidR="00581B45">
        <w:t>was actually let down by some of his appointees</w:t>
      </w:r>
      <w:r w:rsidR="00C022FD">
        <w:t>;</w:t>
      </w:r>
      <w:r w:rsidR="00581B45">
        <w:t xml:space="preserve"> the failure of the Derby scheme being an example of this</w:t>
      </w:r>
      <w:r w:rsidR="00BC575A">
        <w:t>.</w:t>
      </w:r>
      <w:r w:rsidR="00BC575A">
        <w:rPr>
          <w:rStyle w:val="FootnoteReference"/>
        </w:rPr>
        <w:footnoteReference w:id="6"/>
      </w:r>
      <w:r w:rsidR="00581B45">
        <w:t xml:space="preserve"> Based on the </w:t>
      </w:r>
      <w:r w:rsidR="00642379">
        <w:t>in-depth</w:t>
      </w:r>
      <w:r w:rsidR="004C3A31">
        <w:t xml:space="preserve"> analysis that </w:t>
      </w:r>
      <w:r w:rsidR="004C3A31" w:rsidRPr="004C3A31">
        <w:rPr>
          <w:i/>
        </w:rPr>
        <w:t>Moments of M</w:t>
      </w:r>
      <w:r w:rsidR="004C3A31">
        <w:rPr>
          <w:i/>
        </w:rPr>
        <w:t>emory</w:t>
      </w:r>
      <w:r w:rsidR="004C3A31">
        <w:t xml:space="preserve"> </w:t>
      </w:r>
      <w:r w:rsidR="00A5149E">
        <w:t>by</w:t>
      </w:r>
      <w:r w:rsidR="00581B45">
        <w:t xml:space="preserve"> Asquith</w:t>
      </w:r>
      <w:r w:rsidR="006A3216">
        <w:t xml:space="preserve"> provides</w:t>
      </w:r>
      <w:r w:rsidR="00581B45">
        <w:t>, one could easily suggest that he was the unfortunate victim of circumstance</w:t>
      </w:r>
      <w:r w:rsidR="006A3216">
        <w:t>,</w:t>
      </w:r>
      <w:r w:rsidR="00B03205">
        <w:t xml:space="preserve"> as revisionists such as Cassar point out</w:t>
      </w:r>
      <w:r w:rsidR="00581B45">
        <w:t>,</w:t>
      </w:r>
      <w:r w:rsidR="006C6B53">
        <w:rPr>
          <w:rStyle w:val="FootnoteReference"/>
        </w:rPr>
        <w:footnoteReference w:id="7"/>
      </w:r>
      <w:r w:rsidR="00581B45">
        <w:t xml:space="preserve"> rather than a weak and blithering politician that got in the way of progress like most believe today</w:t>
      </w:r>
      <w:r w:rsidR="004D5C4A">
        <w:t>,</w:t>
      </w:r>
      <w:r w:rsidR="004D5C4A" w:rsidRPr="004D5C4A">
        <w:rPr>
          <w:rStyle w:val="FootnoteReference"/>
        </w:rPr>
        <w:t xml:space="preserve"> </w:t>
      </w:r>
      <w:r w:rsidR="004D5C4A">
        <w:rPr>
          <w:rStyle w:val="FootnoteReference"/>
        </w:rPr>
        <w:footnoteReference w:id="8"/>
      </w:r>
      <w:r w:rsidR="004D5C4A">
        <w:t xml:space="preserve"> with media moguls such as Lord Beaverbrook successfully portraying him as indecisive</w:t>
      </w:r>
      <w:r w:rsidR="00581B45">
        <w:t>.</w:t>
      </w:r>
    </w:p>
    <w:p w14:paraId="49BCB359" w14:textId="75A18340" w:rsidR="00581B45" w:rsidRDefault="006C5CDA" w:rsidP="007E25E8">
      <w:pPr>
        <w:pStyle w:val="NoSpacing"/>
      </w:pPr>
      <w:r>
        <w:t>One of the key points that</w:t>
      </w:r>
      <w:r w:rsidR="00855CE9">
        <w:t xml:space="preserve"> this b</w:t>
      </w:r>
      <w:r>
        <w:t>iography of Asquith</w:t>
      </w:r>
      <w:r w:rsidR="00855CE9">
        <w:t xml:space="preserve"> </w:t>
      </w:r>
      <w:r>
        <w:t>brings up, is the fact that he never at any point desired a war with Germany, despite</w:t>
      </w:r>
      <w:r w:rsidR="008B17A2">
        <w:t xml:space="preserve"> the</w:t>
      </w:r>
      <w:r>
        <w:t xml:space="preserve"> Hansard </w:t>
      </w:r>
      <w:r w:rsidR="00841A17">
        <w:t>records suggesting the opposite.</w:t>
      </w:r>
      <w:r w:rsidR="007771A2">
        <w:rPr>
          <w:rStyle w:val="FootnoteReference"/>
        </w:rPr>
        <w:footnoteReference w:id="9"/>
      </w:r>
      <w:r w:rsidR="00841A17">
        <w:t xml:space="preserve"> T</w:t>
      </w:r>
      <w:r w:rsidR="00250381">
        <w:t>his therefore</w:t>
      </w:r>
      <w:r w:rsidR="00841A17">
        <w:t xml:space="preserve"> paints a picture of a very conflicted individual</w:t>
      </w:r>
      <w:r w:rsidR="00156A49">
        <w:t>,</w:t>
      </w:r>
      <w:r w:rsidR="00841A17">
        <w:t xml:space="preserve"> struggling to try to balance the unity of his pa</w:t>
      </w:r>
      <w:r w:rsidR="002A0224">
        <w:t>rty and that of his own beliefs</w:t>
      </w:r>
      <w:r w:rsidR="00156A49">
        <w:t>.</w:t>
      </w:r>
      <w:r w:rsidR="007771A2">
        <w:rPr>
          <w:rStyle w:val="FootnoteReference"/>
        </w:rPr>
        <w:footnoteReference w:id="10"/>
      </w:r>
      <w:r w:rsidR="002A0224">
        <w:t xml:space="preserve"> </w:t>
      </w:r>
      <w:r w:rsidR="00156A49">
        <w:t>T</w:t>
      </w:r>
      <w:r w:rsidR="002A0224">
        <w:t>his is proven by the contents of th</w:t>
      </w:r>
      <w:r w:rsidR="00156A49">
        <w:t>ose</w:t>
      </w:r>
      <w:r w:rsidR="002A0224">
        <w:t xml:space="preserve"> memoirs</w:t>
      </w:r>
      <w:r w:rsidR="00A76D0C">
        <w:t xml:space="preserve"> in which Asquith is referred to as saying ‘</w:t>
      </w:r>
      <w:r w:rsidR="00250381">
        <w:t>e</w:t>
      </w:r>
      <w:r w:rsidR="00A76D0C">
        <w:t>very crank and the country has a plan of his own and few of them agree with one another’.</w:t>
      </w:r>
      <w:r w:rsidR="00C22662">
        <w:rPr>
          <w:rStyle w:val="FootnoteReference"/>
        </w:rPr>
        <w:footnoteReference w:id="11"/>
      </w:r>
      <w:r w:rsidR="00A76D0C">
        <w:t xml:space="preserve"> It also categorically states that at no point did Asquith ever desire a war</w:t>
      </w:r>
      <w:r w:rsidR="008B17A2">
        <w:t>,</w:t>
      </w:r>
      <w:r w:rsidR="00A76D0C">
        <w:t xml:space="preserve"> as he was very much aware of the consequences of such a war</w:t>
      </w:r>
      <w:r w:rsidR="005A228D">
        <w:t>. The memoirs also seem to hint at the fact that the general feeling</w:t>
      </w:r>
      <w:r w:rsidR="005F0981">
        <w:t xml:space="preserve"> amongst the public was </w:t>
      </w:r>
      <w:r w:rsidR="00BC123A">
        <w:t>that joining a war against Germany in the su</w:t>
      </w:r>
      <w:r w:rsidR="005A228D">
        <w:t>mmer of 1914 was actually a ridiculous notion.</w:t>
      </w:r>
      <w:r w:rsidR="00C22662">
        <w:rPr>
          <w:rStyle w:val="FootnoteReference"/>
        </w:rPr>
        <w:footnoteReference w:id="12"/>
      </w:r>
      <w:r w:rsidR="005A228D">
        <w:t xml:space="preserve"> The point that one can garner from this</w:t>
      </w:r>
      <w:r w:rsidR="006A3216">
        <w:t>,</w:t>
      </w:r>
      <w:r w:rsidR="005A228D">
        <w:t xml:space="preserve"> is the fact that </w:t>
      </w:r>
      <w:r w:rsidR="00DF5E1A">
        <w:t>this seems to contradict the general sentiment amongst modern day historiography and that</w:t>
      </w:r>
      <w:r w:rsidR="005F0981">
        <w:t>,</w:t>
      </w:r>
      <w:r w:rsidR="00DF5E1A">
        <w:t xml:space="preserve"> in reality</w:t>
      </w:r>
      <w:r w:rsidR="00202F8E">
        <w:t>,</w:t>
      </w:r>
      <w:r w:rsidR="00DF5E1A">
        <w:t xml:space="preserve"> Asquith did not desire war</w:t>
      </w:r>
      <w:r w:rsidR="00B01275">
        <w:t>,</w:t>
      </w:r>
      <w:r w:rsidR="00DF5E1A">
        <w:t xml:space="preserve"> but was instead forced into it as a result of circumstances beyond his control. Therefore</w:t>
      </w:r>
      <w:r w:rsidR="001311E2">
        <w:t>,</w:t>
      </w:r>
      <w:r w:rsidR="00DF5E1A">
        <w:t xml:space="preserve"> this greatly increases the usefulness of </w:t>
      </w:r>
      <w:r w:rsidR="004C3A31" w:rsidRPr="004C3A31">
        <w:rPr>
          <w:i/>
        </w:rPr>
        <w:t>Moments of M</w:t>
      </w:r>
      <w:r w:rsidR="004C3A31">
        <w:rPr>
          <w:i/>
        </w:rPr>
        <w:t>emory</w:t>
      </w:r>
      <w:r w:rsidR="004C3A31">
        <w:t xml:space="preserve"> </w:t>
      </w:r>
      <w:r w:rsidR="00DF5E1A">
        <w:t>as a historiographical piece of evidence</w:t>
      </w:r>
      <w:r w:rsidR="00D040CB">
        <w:t>, s</w:t>
      </w:r>
      <w:r w:rsidR="00DF5E1A">
        <w:t xml:space="preserve">ince it quite clearly </w:t>
      </w:r>
      <w:r w:rsidR="007E25E8">
        <w:t>provides reliable first-hand information that seems to contradict the general modern-day consensus o</w:t>
      </w:r>
      <w:r w:rsidR="008B17A2">
        <w:t>n</w:t>
      </w:r>
      <w:r w:rsidR="007E25E8">
        <w:t xml:space="preserve"> Asquith.</w:t>
      </w:r>
    </w:p>
    <w:p w14:paraId="46393C9D" w14:textId="156BFFB1" w:rsidR="007E25E8" w:rsidRDefault="007E25E8" w:rsidP="007E25E8">
      <w:pPr>
        <w:pStyle w:val="NoSpacing"/>
      </w:pPr>
    </w:p>
    <w:p w14:paraId="49F542CB" w14:textId="353B2041" w:rsidR="007E25E8" w:rsidRDefault="007E25E8" w:rsidP="00050301">
      <w:r>
        <w:t>However</w:t>
      </w:r>
      <w:r w:rsidR="001311E2">
        <w:t>,</w:t>
      </w:r>
      <w:r>
        <w:t xml:space="preserve"> one cannot with certainty declare that </w:t>
      </w:r>
      <w:r w:rsidR="004C3A31" w:rsidRPr="004C3A31">
        <w:rPr>
          <w:i/>
        </w:rPr>
        <w:t>Moments of M</w:t>
      </w:r>
      <w:r w:rsidR="004C3A31">
        <w:rPr>
          <w:i/>
        </w:rPr>
        <w:t>emory</w:t>
      </w:r>
      <w:r w:rsidR="004C3A31">
        <w:t xml:space="preserve"> </w:t>
      </w:r>
      <w:r w:rsidR="00D80D4F">
        <w:t xml:space="preserve">cannot be scrutinised, </w:t>
      </w:r>
      <w:r w:rsidR="001311E2">
        <w:t>as there is a clear agenda in the memoirs</w:t>
      </w:r>
      <w:r w:rsidR="00E15AC5">
        <w:t xml:space="preserve"> which is to try and repair the reputation of H.H. Asquith, which at the time of publication in 1937 was not exactly positive</w:t>
      </w:r>
      <w:r w:rsidR="00835374">
        <w:t>.</w:t>
      </w:r>
      <w:r w:rsidR="00C22662">
        <w:rPr>
          <w:rStyle w:val="FootnoteReference"/>
        </w:rPr>
        <w:footnoteReference w:id="13"/>
      </w:r>
      <w:r w:rsidR="00835374">
        <w:t xml:space="preserve"> T</w:t>
      </w:r>
      <w:r w:rsidR="00AF3D84">
        <w:t>hus</w:t>
      </w:r>
      <w:r w:rsidR="00835374">
        <w:t>,</w:t>
      </w:r>
      <w:r w:rsidR="00AF3D84">
        <w:t xml:space="preserve"> as a result of this</w:t>
      </w:r>
      <w:r w:rsidR="00D040CB">
        <w:t>,</w:t>
      </w:r>
      <w:r w:rsidR="00AF3D84">
        <w:t xml:space="preserve"> one must be cautiou</w:t>
      </w:r>
      <w:r w:rsidR="00835374">
        <w:t>s when examining this biography s</w:t>
      </w:r>
      <w:r w:rsidR="00050301">
        <w:t>ince one</w:t>
      </w:r>
      <w:r w:rsidR="00835374">
        <w:t xml:space="preserve"> could feasibly argue that</w:t>
      </w:r>
      <w:r w:rsidR="00050301">
        <w:t xml:space="preserve"> there is this</w:t>
      </w:r>
      <w:r w:rsidR="00D80D4F">
        <w:t xml:space="preserve"> an</w:t>
      </w:r>
      <w:r w:rsidR="00050301">
        <w:t xml:space="preserve"> apparent agenda</w:t>
      </w:r>
      <w:r w:rsidR="008B17A2">
        <w:t xml:space="preserve"> and</w:t>
      </w:r>
      <w:r w:rsidR="00835374">
        <w:t xml:space="preserve"> </w:t>
      </w:r>
      <w:r w:rsidR="00050301">
        <w:t>that</w:t>
      </w:r>
      <w:r w:rsidR="00835374">
        <w:t xml:space="preserve"> it</w:t>
      </w:r>
      <w:r w:rsidR="00050301">
        <w:t xml:space="preserve"> works to the detriment of this piece’s valu</w:t>
      </w:r>
      <w:r w:rsidR="00FB2265">
        <w:t>e as a historiographical source</w:t>
      </w:r>
      <w:r w:rsidR="00D80D4F">
        <w:t>.</w:t>
      </w:r>
      <w:r w:rsidR="00861AA1">
        <w:t xml:space="preserve"> </w:t>
      </w:r>
      <w:r w:rsidR="00D80D4F">
        <w:t>T</w:t>
      </w:r>
      <w:r w:rsidR="00861AA1">
        <w:t xml:space="preserve">his is </w:t>
      </w:r>
      <w:r w:rsidR="00835374">
        <w:t>because</w:t>
      </w:r>
      <w:r w:rsidR="00050301">
        <w:t xml:space="preserve"> Herbert Asquith might not be particularly </w:t>
      </w:r>
      <w:r w:rsidR="00BC4A11">
        <w:t>honest on some of the more negative aspects of H.H. Asquith’s political career. For example, the rather public and somewhat embarrassing love letters to Venetia Stanley are not even mentioned</w:t>
      </w:r>
      <w:r w:rsidR="00FB052C">
        <w:t>,</w:t>
      </w:r>
      <w:r w:rsidR="00BC4A11">
        <w:t xml:space="preserve"> which is quite unusual</w:t>
      </w:r>
      <w:r w:rsidR="00D80D4F">
        <w:t>.</w:t>
      </w:r>
      <w:r w:rsidR="00BC4A11">
        <w:t xml:space="preserve"> </w:t>
      </w:r>
      <w:r w:rsidR="00D80D4F">
        <w:t>S</w:t>
      </w:r>
      <w:r w:rsidR="00BC4A11">
        <w:t>ince it helped media barons and political opponents</w:t>
      </w:r>
      <w:r w:rsidR="00FB052C">
        <w:t>,</w:t>
      </w:r>
      <w:r w:rsidR="00BC4A11">
        <w:t xml:space="preserve"> such as Lord N</w:t>
      </w:r>
      <w:r w:rsidR="004C51CD">
        <w:t>orthcliffe</w:t>
      </w:r>
      <w:r w:rsidR="00FB052C">
        <w:t>, to</w:t>
      </w:r>
      <w:r w:rsidR="004C51CD">
        <w:t xml:space="preserve"> capitalise on Asquith being seemingly disinterested by politics</w:t>
      </w:r>
      <w:r w:rsidR="004D5C4A">
        <w:rPr>
          <w:rStyle w:val="FootnoteReference"/>
        </w:rPr>
        <w:footnoteReference w:id="14"/>
      </w:r>
      <w:r w:rsidR="004C51CD">
        <w:t xml:space="preserve"> </w:t>
      </w:r>
      <w:r w:rsidR="008B17A2">
        <w:t>(</w:t>
      </w:r>
      <w:r w:rsidR="004C51CD">
        <w:t>and was therefore useless</w:t>
      </w:r>
      <w:r w:rsidR="008B17A2">
        <w:t>)</w:t>
      </w:r>
      <w:r w:rsidR="004C51CD">
        <w:t xml:space="preserve"> since he had his mind on other personal things.</w:t>
      </w:r>
      <w:r w:rsidR="00EF20D9">
        <w:rPr>
          <w:rStyle w:val="FootnoteReference"/>
        </w:rPr>
        <w:footnoteReference w:id="15"/>
      </w:r>
      <w:r w:rsidR="004C51CD">
        <w:t xml:space="preserve"> Another point that seems to back this sentiment up</w:t>
      </w:r>
      <w:r w:rsidR="00966030">
        <w:t>,</w:t>
      </w:r>
      <w:r w:rsidR="004C51CD">
        <w:t xml:space="preserve"> is the fact </w:t>
      </w:r>
      <w:r w:rsidR="005302D7">
        <w:t>that in the memoirs the actual reasons behind the downfall of H.H Asquith are also absent</w:t>
      </w:r>
      <w:r w:rsidR="00F200FB">
        <w:t>, w</w:t>
      </w:r>
      <w:r w:rsidR="005302D7">
        <w:t xml:space="preserve">ith the memoirs notably mentioning that </w:t>
      </w:r>
      <w:r w:rsidR="006F2071">
        <w:t>they would not discuss the politics that led to his downfall</w:t>
      </w:r>
      <w:r w:rsidR="00463E77">
        <w:t>,</w:t>
      </w:r>
      <w:r w:rsidR="006F2071">
        <w:t xml:space="preserve"> as </w:t>
      </w:r>
      <w:r w:rsidR="00966030">
        <w:t xml:space="preserve">they </w:t>
      </w:r>
      <w:r w:rsidR="006F2071">
        <w:t>state that the</w:t>
      </w:r>
      <w:r w:rsidR="00966030">
        <w:t>se were</w:t>
      </w:r>
      <w:r w:rsidR="006F2071">
        <w:t xml:space="preserve"> already well known a</w:t>
      </w:r>
      <w:r w:rsidR="00E93083">
        <w:t>t the time of their publication.</w:t>
      </w:r>
      <w:r w:rsidR="00152608">
        <w:rPr>
          <w:rStyle w:val="FootnoteReference"/>
        </w:rPr>
        <w:footnoteReference w:id="16"/>
      </w:r>
      <w:r w:rsidR="00E93083">
        <w:t xml:space="preserve"> Therefore</w:t>
      </w:r>
      <w:r w:rsidR="00FB052C">
        <w:t>,</w:t>
      </w:r>
      <w:r w:rsidR="00E93083">
        <w:t xml:space="preserve"> as a result of this evidence</w:t>
      </w:r>
      <w:r w:rsidR="008B17A2">
        <w:t>,</w:t>
      </w:r>
      <w:r w:rsidR="00E93083">
        <w:t xml:space="preserve"> it is fair</w:t>
      </w:r>
      <w:r w:rsidR="00FB052C">
        <w:t>l</w:t>
      </w:r>
      <w:r w:rsidR="00E93083">
        <w:t xml:space="preserve">y difficult to call these memoirs some kind of reprieve for </w:t>
      </w:r>
      <w:r w:rsidR="00C177B3">
        <w:t>Asquith’s political failing</w:t>
      </w:r>
      <w:r w:rsidR="00966030">
        <w:t>,</w:t>
      </w:r>
      <w:r w:rsidR="00C177B3">
        <w:t xml:space="preserve"> as instead</w:t>
      </w:r>
      <w:r w:rsidR="00966030">
        <w:t>,</w:t>
      </w:r>
      <w:r w:rsidR="00C177B3">
        <w:t xml:space="preserve"> it chooses to mostly ignore them.</w:t>
      </w:r>
    </w:p>
    <w:p w14:paraId="203E9021" w14:textId="2A1F2A08" w:rsidR="00347DD2" w:rsidRDefault="002F2381" w:rsidP="00050301">
      <w:r>
        <w:t xml:space="preserve">Although it is important to note that the memoirs are indeed trying to suggest </w:t>
      </w:r>
      <w:r w:rsidR="002F7A1E">
        <w:t xml:space="preserve">a more humanist tone to Asquith </w:t>
      </w:r>
      <w:r w:rsidR="00CD632E">
        <w:t>which</w:t>
      </w:r>
      <w:r w:rsidR="002F7A1E">
        <w:t xml:space="preserve"> should by all accounts </w:t>
      </w:r>
      <w:r w:rsidR="00C71109">
        <w:t>be valued by historians as at least offering a different perspective on events</w:t>
      </w:r>
      <w:r w:rsidR="008B17A2">
        <w:t>, s</w:t>
      </w:r>
      <w:r w:rsidR="00286528">
        <w:t xml:space="preserve">ome revisionists refer specifically to this source as being key to understanding the reasoning behind Asquith’s more controversial decisions </w:t>
      </w:r>
      <w:r w:rsidR="00DC15E5">
        <w:t>that had a negative impact</w:t>
      </w:r>
      <w:r w:rsidR="00595C1A">
        <w:t>.</w:t>
      </w:r>
      <w:r w:rsidR="00A57EC1">
        <w:rPr>
          <w:rStyle w:val="FootnoteReference"/>
        </w:rPr>
        <w:footnoteReference w:id="17"/>
      </w:r>
      <w:r w:rsidR="00595C1A">
        <w:t xml:space="preserve"> F</w:t>
      </w:r>
      <w:r w:rsidR="00DC15E5">
        <w:t>or example</w:t>
      </w:r>
      <w:r w:rsidR="00595C1A">
        <w:t>,</w:t>
      </w:r>
      <w:r w:rsidR="00DC15E5">
        <w:t xml:space="preserve"> the memoirs give a great insight into the reasoning behind Asquith and the military’s grave concern for events transpiring in Ireland in 1914, rather than Germany’s rising Imperialism</w:t>
      </w:r>
      <w:r w:rsidR="00CD632E">
        <w:t>. T</w:t>
      </w:r>
      <w:r w:rsidR="00DC15E5">
        <w:t>he m</w:t>
      </w:r>
      <w:r w:rsidR="00D4669D">
        <w:t>emoirs even have an entire section dedicated to events in Ireland such as the Easter rising and also go into detail on Asquith’s actions during this period,</w:t>
      </w:r>
      <w:r w:rsidR="004B0865">
        <w:rPr>
          <w:rStyle w:val="FootnoteReference"/>
        </w:rPr>
        <w:footnoteReference w:id="18"/>
      </w:r>
      <w:r w:rsidR="00D4669D">
        <w:t xml:space="preserve"> stating that he was often accused of being ‘too optimistic’ about the situation with </w:t>
      </w:r>
      <w:r w:rsidR="00B565CD">
        <w:t>the Easter Rising</w:t>
      </w:r>
      <w:r w:rsidR="00CD632E">
        <w:t>,</w:t>
      </w:r>
      <w:r w:rsidR="00B565CD">
        <w:t xml:space="preserve"> as the memoirs state that Asquith did not believe in taking criminal proceedings against the leaders of the Easter Rising and believed that the situation could be resolved diplomatically.</w:t>
      </w:r>
      <w:r w:rsidR="00B565CD">
        <w:rPr>
          <w:rStyle w:val="FootnoteReference"/>
        </w:rPr>
        <w:footnoteReference w:id="19"/>
      </w:r>
      <w:r w:rsidR="00B565CD">
        <w:t xml:space="preserve"> This therefore gives us a great</w:t>
      </w:r>
      <w:r w:rsidR="004E1803">
        <w:t>er</w:t>
      </w:r>
      <w:r w:rsidR="00B565CD">
        <w:t xml:space="preserve"> insight as to why Asquith had negative relations with </w:t>
      </w:r>
      <w:r w:rsidR="00B865BB">
        <w:t>the top of the army hierarchy. As Steiner reflects</w:t>
      </w:r>
      <w:r w:rsidR="00A54E10">
        <w:t xml:space="preserve">, </w:t>
      </w:r>
      <w:r w:rsidR="00913EC7">
        <w:t>Asquith never really agreed with most of the comma</w:t>
      </w:r>
      <w:r w:rsidR="00104E2D">
        <w:t>nding officers in the a</w:t>
      </w:r>
      <w:r w:rsidR="00913EC7">
        <w:t>rmy, as they thought him far too indecisive</w:t>
      </w:r>
      <w:r w:rsidR="004B0865">
        <w:t>.</w:t>
      </w:r>
      <w:r w:rsidR="006861F1">
        <w:rPr>
          <w:rStyle w:val="FootnoteReference"/>
        </w:rPr>
        <w:footnoteReference w:id="20"/>
      </w:r>
      <w:r w:rsidR="00913EC7">
        <w:t xml:space="preserve"> However</w:t>
      </w:r>
      <w:r w:rsidR="007A3428">
        <w:t>,</w:t>
      </w:r>
      <w:r w:rsidR="00913EC7">
        <w:t xml:space="preserve"> the memoirs do provide insight as to why Asquith was so slow to act, as it specifically states that he was trying to </w:t>
      </w:r>
      <w:r w:rsidR="007A3428">
        <w:t>maintain cohesion within his own party and that had he done something extreme it would surely have split the nation.</w:t>
      </w:r>
      <w:r w:rsidR="00463E77">
        <w:t xml:space="preserve"> This </w:t>
      </w:r>
      <w:r w:rsidR="00347DD2">
        <w:t>reaffirms the notion that ‘Moments of Memory does indeed have historical value.</w:t>
      </w:r>
    </w:p>
    <w:p w14:paraId="7F4DEC9D" w14:textId="6FE6B1FC" w:rsidR="007A3428" w:rsidRDefault="00347DD2" w:rsidP="00050301">
      <w:r>
        <w:t xml:space="preserve">In summation of the evidence, </w:t>
      </w:r>
      <w:r w:rsidR="004C3A31" w:rsidRPr="004C3A31">
        <w:rPr>
          <w:i/>
        </w:rPr>
        <w:t>Moments of M</w:t>
      </w:r>
      <w:r w:rsidR="004C3A31">
        <w:rPr>
          <w:i/>
        </w:rPr>
        <w:t>emory</w:t>
      </w:r>
      <w:r w:rsidR="004C3A31">
        <w:t xml:space="preserve"> </w:t>
      </w:r>
      <w:r>
        <w:t>by Herbert Asquith does give useful first-hand insight into the actions of his father H.H. Asquith and most certainly succeeds in giving an alternate and more positive portrayal of him. As long as on</w:t>
      </w:r>
      <w:r w:rsidR="00AB7D13">
        <w:t xml:space="preserve">e is fully aware of the agenda of the memoirs in that they are a direct response to the negativity surrounding his political career as a wartime Prime </w:t>
      </w:r>
      <w:r w:rsidR="00AB7D13">
        <w:lastRenderedPageBreak/>
        <w:t>Minister, then there is no reason to doubt the authenticity of these memoirs as an alternative historical piece of evidence.</w:t>
      </w:r>
      <w:r w:rsidR="007A3428">
        <w:t xml:space="preserve"> </w:t>
      </w:r>
    </w:p>
    <w:p w14:paraId="120BABA6" w14:textId="64C4C0B7" w:rsidR="006C0608" w:rsidRDefault="006C0608" w:rsidP="00050301"/>
    <w:p w14:paraId="6B221C45" w14:textId="16A38392" w:rsidR="006C0608" w:rsidRDefault="006C0608" w:rsidP="00050301"/>
    <w:p w14:paraId="19FB3F4C" w14:textId="56B8167B" w:rsidR="006C0608" w:rsidRDefault="006C0608" w:rsidP="00050301"/>
    <w:p w14:paraId="4952D871" w14:textId="4CCBD153" w:rsidR="00D231B9" w:rsidRDefault="00D818E5" w:rsidP="00050301">
      <w:r>
        <w:t>A</w:t>
      </w:r>
      <w:r w:rsidR="00472C9D">
        <w:t>rticle review</w:t>
      </w:r>
      <w:r w:rsidR="00D231B9">
        <w:t xml:space="preserve">: </w:t>
      </w:r>
      <w:bookmarkStart w:id="1" w:name="_Hlk498426137"/>
      <w:r w:rsidR="00F610C2">
        <w:rPr>
          <w:i/>
        </w:rPr>
        <w:t xml:space="preserve">The Times, </w:t>
      </w:r>
      <w:r w:rsidR="00F610C2">
        <w:t>1</w:t>
      </w:r>
      <w:r w:rsidR="00F610C2" w:rsidRPr="00F610C2">
        <w:rPr>
          <w:vertAlign w:val="superscript"/>
        </w:rPr>
        <w:t>st</w:t>
      </w:r>
      <w:r w:rsidR="00F610C2">
        <w:t xml:space="preserve"> August 1914,’</w:t>
      </w:r>
      <w:r w:rsidR="00F610C2">
        <w:rPr>
          <w:i/>
        </w:rPr>
        <w:t>Norman Angell Letter’,</w:t>
      </w:r>
      <w:r w:rsidR="00F610C2">
        <w:t xml:space="preserve"> </w:t>
      </w:r>
      <w:r w:rsidR="00F610C2">
        <w:rPr>
          <w:i/>
        </w:rPr>
        <w:t xml:space="preserve">‘Scholar’s Protest Against the War with Germany’ </w:t>
      </w:r>
      <w:r w:rsidR="00F610C2">
        <w:t>and ‘</w:t>
      </w:r>
      <w:r w:rsidR="00F610C2">
        <w:rPr>
          <w:i/>
        </w:rPr>
        <w:t xml:space="preserve">A Socialist Demonstration.’ </w:t>
      </w:r>
      <w:r w:rsidR="00F610C2">
        <w:t>Referenced in</w:t>
      </w:r>
      <w:r w:rsidR="0028254C">
        <w:t xml:space="preserve"> A. </w:t>
      </w:r>
      <w:r w:rsidR="00D231B9" w:rsidRPr="00D231B9">
        <w:t>Marwic</w:t>
      </w:r>
      <w:r w:rsidR="0028254C">
        <w:t>k</w:t>
      </w:r>
      <w:r w:rsidR="00F610C2">
        <w:t>.</w:t>
      </w:r>
      <w:r w:rsidR="00D231B9" w:rsidRPr="00D231B9">
        <w:t xml:space="preserve"> </w:t>
      </w:r>
      <w:r w:rsidR="00D231B9">
        <w:t>a</w:t>
      </w:r>
      <w:r w:rsidR="00D231B9" w:rsidRPr="00D231B9">
        <w:t>nd</w:t>
      </w:r>
      <w:r w:rsidR="0028254C">
        <w:t xml:space="preserve"> W.</w:t>
      </w:r>
      <w:r w:rsidR="00D231B9" w:rsidRPr="00D231B9">
        <w:t xml:space="preserve"> Simpson (Eds) War, </w:t>
      </w:r>
      <w:r w:rsidR="00D231B9" w:rsidRPr="00F610C2">
        <w:rPr>
          <w:i/>
        </w:rPr>
        <w:t>Peace and Social Change</w:t>
      </w:r>
      <w:r w:rsidR="00D231B9" w:rsidRPr="00D231B9">
        <w:t xml:space="preserve"> – Documents 1 1900-1929 (</w:t>
      </w:r>
      <w:r w:rsidR="00F610C2">
        <w:t xml:space="preserve">Milton Keynes, </w:t>
      </w:r>
      <w:r w:rsidR="00D231B9" w:rsidRPr="00D231B9">
        <w:t xml:space="preserve">Open University Press, 1990), </w:t>
      </w:r>
      <w:r w:rsidR="00D231B9">
        <w:t>p</w:t>
      </w:r>
      <w:r w:rsidR="00D231B9" w:rsidRPr="00D231B9">
        <w:t>p.3-4.</w:t>
      </w:r>
      <w:bookmarkEnd w:id="1"/>
    </w:p>
    <w:p w14:paraId="7FB80954" w14:textId="7B12AEA8" w:rsidR="00D818E5" w:rsidRDefault="00D818E5" w:rsidP="00050301">
      <w:r>
        <w:t>The Norman Angell letter</w:t>
      </w:r>
      <w:r w:rsidR="00220A8B">
        <w:t xml:space="preserve"> </w:t>
      </w:r>
      <w:r w:rsidR="00DC7D4A" w:rsidRPr="00DC7D4A">
        <w:t xml:space="preserve">concerning the dominance of Russia over Germany </w:t>
      </w:r>
      <w:r w:rsidR="00D231B9">
        <w:t>a</w:t>
      </w:r>
      <w:bookmarkStart w:id="2" w:name="_GoBack"/>
      <w:bookmarkEnd w:id="2"/>
      <w:r w:rsidR="00D231B9">
        <w:t>nd another</w:t>
      </w:r>
      <w:r w:rsidR="00220A8B">
        <w:t xml:space="preserve"> letter from nine unnamed scholars</w:t>
      </w:r>
      <w:r w:rsidR="00D231B9">
        <w:t xml:space="preserve"> (mostly from Cambridge)</w:t>
      </w:r>
      <w:r w:rsidR="00220A8B">
        <w:t xml:space="preserve"> </w:t>
      </w:r>
      <w:r w:rsidR="00D231B9">
        <w:t xml:space="preserve">called </w:t>
      </w:r>
      <w:r w:rsidR="00D231B9" w:rsidRPr="00D231B9">
        <w:t xml:space="preserve">‘Scholars’ Protest Against </w:t>
      </w:r>
      <w:r w:rsidR="00D231B9">
        <w:t>t</w:t>
      </w:r>
      <w:r w:rsidR="00D231B9" w:rsidRPr="00D231B9">
        <w:t xml:space="preserve">he War </w:t>
      </w:r>
      <w:r w:rsidR="00D231B9">
        <w:t>w</w:t>
      </w:r>
      <w:r w:rsidR="00D231B9" w:rsidRPr="00D231B9">
        <w:t>ith Germany</w:t>
      </w:r>
      <w:r w:rsidR="00D231B9">
        <w:t xml:space="preserve">’ was </w:t>
      </w:r>
      <w:r w:rsidR="00220A8B">
        <w:t xml:space="preserve">published in </w:t>
      </w:r>
      <w:r w:rsidR="00220A8B" w:rsidRPr="00220A8B">
        <w:rPr>
          <w:i/>
        </w:rPr>
        <w:t>T</w:t>
      </w:r>
      <w:r w:rsidRPr="00CD0A95">
        <w:rPr>
          <w:i/>
        </w:rPr>
        <w:t>he Times</w:t>
      </w:r>
      <w:r w:rsidR="00687FC3">
        <w:rPr>
          <w:i/>
        </w:rPr>
        <w:t xml:space="preserve"> </w:t>
      </w:r>
      <w:r w:rsidR="00D231B9" w:rsidRPr="00D231B9">
        <w:t xml:space="preserve">alongside </w:t>
      </w:r>
      <w:r w:rsidR="00DC7D4A">
        <w:t xml:space="preserve">a letter entitled </w:t>
      </w:r>
      <w:r w:rsidR="00DC7D4A" w:rsidRPr="00DC7D4A">
        <w:t>‘A Socialist Demonstration’</w:t>
      </w:r>
      <w:r w:rsidR="00DC7D4A">
        <w:t>, which was presumably written by a socialist party advocate</w:t>
      </w:r>
      <w:r w:rsidR="00ED3E22">
        <w:t>.</w:t>
      </w:r>
      <w:r w:rsidR="005E2B14">
        <w:rPr>
          <w:rStyle w:val="FootnoteReference"/>
        </w:rPr>
        <w:footnoteReference w:id="21"/>
      </w:r>
      <w:r w:rsidR="00DC7D4A">
        <w:t xml:space="preserve"> These are</w:t>
      </w:r>
      <w:r w:rsidR="00687FC3">
        <w:t xml:space="preserve"> a gathering of </w:t>
      </w:r>
      <w:r w:rsidR="006F33E5">
        <w:t xml:space="preserve">letters </w:t>
      </w:r>
      <w:r w:rsidR="00EF11BC">
        <w:t xml:space="preserve">published </w:t>
      </w:r>
      <w:r>
        <w:t xml:space="preserve">just three days prior to Britain’s involvement </w:t>
      </w:r>
      <w:r w:rsidR="009E3942">
        <w:t>in World War One</w:t>
      </w:r>
      <w:r w:rsidR="00E458DB">
        <w:t xml:space="preserve"> and are attempting to persuade </w:t>
      </w:r>
      <w:r w:rsidR="00472C9D">
        <w:t xml:space="preserve">Parliament that going to war with Germany </w:t>
      </w:r>
      <w:r w:rsidR="0007574A">
        <w:t>i</w:t>
      </w:r>
      <w:r w:rsidR="00472C9D">
        <w:t>s not the best course of action for Britain</w:t>
      </w:r>
      <w:r w:rsidR="007634DB">
        <w:t>;</w:t>
      </w:r>
      <w:r w:rsidR="006D021C">
        <w:t xml:space="preserve"> </w:t>
      </w:r>
      <w:r w:rsidR="00687FC3">
        <w:t>they</w:t>
      </w:r>
      <w:r w:rsidR="006D021C">
        <w:t xml:space="preserve"> are essentially an attempt</w:t>
      </w:r>
      <w:r w:rsidR="00B1698A">
        <w:t xml:space="preserve"> </w:t>
      </w:r>
      <w:r w:rsidR="006D021C">
        <w:t xml:space="preserve">to try to convince the people of Britain that war </w:t>
      </w:r>
      <w:r w:rsidR="00441BDF">
        <w:t>was</w:t>
      </w:r>
      <w:r w:rsidR="006D021C">
        <w:t xml:space="preserve"> not viable morally and economically for the United Kingdom</w:t>
      </w:r>
      <w:r w:rsidR="00E84D04">
        <w:t>. They</w:t>
      </w:r>
      <w:r w:rsidR="009E3942">
        <w:t xml:space="preserve"> </w:t>
      </w:r>
      <w:r w:rsidR="00E84D04">
        <w:t>p</w:t>
      </w:r>
      <w:r w:rsidR="009E3942">
        <w:t>resent a rather interesting and unique portrayal of the public’s opinion of the Government’s support of the war</w:t>
      </w:r>
      <w:r w:rsidR="00E84D04">
        <w:t xml:space="preserve"> in that they actually suggest</w:t>
      </w:r>
      <w:r w:rsidR="009E3942">
        <w:t xml:space="preserve"> that there were fairly significant movements for peace that came from both sides of the political divide. Meanwhile the centrist perspective was one of apparent support, </w:t>
      </w:r>
      <w:r w:rsidR="00441BDF">
        <w:t>albeit</w:t>
      </w:r>
      <w:r w:rsidR="009E3942">
        <w:t xml:space="preserve"> reluctant, for the war. </w:t>
      </w:r>
      <w:r w:rsidR="0007574A">
        <w:rPr>
          <w:rStyle w:val="FootnoteReference"/>
        </w:rPr>
        <w:footnoteReference w:id="22"/>
      </w:r>
      <w:r w:rsidR="009E3942">
        <w:t>Therefore</w:t>
      </w:r>
      <w:r w:rsidR="008D2786">
        <w:t>,</w:t>
      </w:r>
      <w:r w:rsidR="009E3942">
        <w:t xml:space="preserve"> the key po</w:t>
      </w:r>
      <w:r w:rsidR="008D2786">
        <w:t>int that can be drawn from the l</w:t>
      </w:r>
      <w:r w:rsidR="009E3942">
        <w:t xml:space="preserve">etters is that the extremities of the political </w:t>
      </w:r>
      <w:r w:rsidR="008D2786">
        <w:t>spectrum were actually against the notion of war despite their obvious dislike of one another, meaning that in times of war</w:t>
      </w:r>
      <w:r w:rsidR="003F2014">
        <w:t>,</w:t>
      </w:r>
      <w:r w:rsidR="008D2786">
        <w:t xml:space="preserve"> strange alliances are made of whose necessity and importance outweighs old political divides.</w:t>
      </w:r>
    </w:p>
    <w:p w14:paraId="23147BC9" w14:textId="6399E20A" w:rsidR="000311C5" w:rsidRDefault="00095C5B" w:rsidP="00050301">
      <w:r>
        <w:t>The Socialist historian</w:t>
      </w:r>
      <w:r w:rsidR="00CB0B52">
        <w:t>,</w:t>
      </w:r>
      <w:r>
        <w:t xml:space="preserve"> </w:t>
      </w:r>
      <w:r w:rsidR="00413B28">
        <w:t xml:space="preserve">Eric </w:t>
      </w:r>
      <w:r>
        <w:t>Hobs</w:t>
      </w:r>
      <w:r w:rsidR="00D117F5">
        <w:t>bawm</w:t>
      </w:r>
      <w:r>
        <w:t xml:space="preserve"> notes in </w:t>
      </w:r>
      <w:r w:rsidRPr="009504FF">
        <w:rPr>
          <w:i/>
        </w:rPr>
        <w:t>A</w:t>
      </w:r>
      <w:r w:rsidR="009504FF">
        <w:rPr>
          <w:i/>
        </w:rPr>
        <w:t>ge of Extremes</w:t>
      </w:r>
      <w:r w:rsidR="00D117F5">
        <w:rPr>
          <w:i/>
        </w:rPr>
        <w:t>,</w:t>
      </w:r>
      <w:r>
        <w:t xml:space="preserve"> that the outbreak of war was </w:t>
      </w:r>
      <w:r w:rsidR="003F2014">
        <w:t xml:space="preserve">just </w:t>
      </w:r>
      <w:r>
        <w:t xml:space="preserve">such a massive </w:t>
      </w:r>
      <w:r w:rsidR="00C50B61">
        <w:t>shift in continuity from the past</w:t>
      </w:r>
      <w:r w:rsidR="0059377D">
        <w:t>,</w:t>
      </w:r>
      <w:r w:rsidR="00C50B61">
        <w:t xml:space="preserve"> since it involved all the imperialist nations of the world, thus sparking a ‘total war’ that would change the political spectrum for a century.</w:t>
      </w:r>
      <w:r w:rsidR="00C50B61">
        <w:rPr>
          <w:rStyle w:val="FootnoteReference"/>
        </w:rPr>
        <w:footnoteReference w:id="23"/>
      </w:r>
      <w:r w:rsidR="009504FF">
        <w:t xml:space="preserve"> This </w:t>
      </w:r>
      <w:r w:rsidR="004C616F">
        <w:t xml:space="preserve">gives an explanation behind the Socialist’s thinking in their letter to </w:t>
      </w:r>
      <w:r w:rsidR="004C616F" w:rsidRPr="009504FF">
        <w:rPr>
          <w:i/>
        </w:rPr>
        <w:t>The Times</w:t>
      </w:r>
      <w:r w:rsidR="004C616F">
        <w:t xml:space="preserve">. By </w:t>
      </w:r>
      <w:r w:rsidR="003F2014">
        <w:t xml:space="preserve">the </w:t>
      </w:r>
      <w:r w:rsidR="004C616F">
        <w:t>time of the publication of this</w:t>
      </w:r>
      <w:r w:rsidR="007C1DDD">
        <w:t>,</w:t>
      </w:r>
      <w:r w:rsidR="004C616F">
        <w:t xml:space="preserve"> they would have most certainly known that the war was prett</w:t>
      </w:r>
      <w:r w:rsidR="00680E18">
        <w:t>y much inevitable by this point. However, the aim of the letter is instead to not give support to Tsarist Russia</w:t>
      </w:r>
      <w:r w:rsidR="0059377D">
        <w:t>,</w:t>
      </w:r>
      <w:r w:rsidR="00680E18">
        <w:t xml:space="preserve"> since during that period it was widely known of the public unrest </w:t>
      </w:r>
      <w:r w:rsidR="00461B20">
        <w:t>and political oppression that was taking place and that it was morally corrupt to support such a nation</w:t>
      </w:r>
      <w:r w:rsidR="0055781C">
        <w:t>.</w:t>
      </w:r>
      <w:r w:rsidR="00064A0A">
        <w:t xml:space="preserve"> </w:t>
      </w:r>
      <w:r w:rsidR="0059377D">
        <w:t>T</w:t>
      </w:r>
      <w:r w:rsidR="00064A0A">
        <w:t>he reasons behind this are the fact that the Socialist ideology is very much at odds with the concept of Nationalism and judging by the contents of the letter</w:t>
      </w:r>
      <w:r w:rsidR="00F6409B">
        <w:t>,</w:t>
      </w:r>
      <w:r w:rsidR="00064A0A">
        <w:t xml:space="preserve"> it is clear that they view</w:t>
      </w:r>
      <w:r w:rsidR="00F6409B">
        <w:t>ed</w:t>
      </w:r>
      <w:r w:rsidR="00064A0A">
        <w:t xml:space="preserve"> this war as a Nationalist one. This </w:t>
      </w:r>
      <w:r w:rsidR="003F2014">
        <w:t>would</w:t>
      </w:r>
      <w:r w:rsidR="00064A0A">
        <w:t xml:space="preserve"> explain their reasoning behind </w:t>
      </w:r>
      <w:r w:rsidR="00AD252E">
        <w:t>why they disapprove</w:t>
      </w:r>
      <w:r w:rsidR="003F2014">
        <w:t>d</w:t>
      </w:r>
      <w:r w:rsidR="00AD252E">
        <w:t xml:space="preserve"> </w:t>
      </w:r>
      <w:r w:rsidR="00012798">
        <w:t xml:space="preserve">of the war. </w:t>
      </w:r>
    </w:p>
    <w:p w14:paraId="7B50FADF" w14:textId="7723C98D" w:rsidR="00012798" w:rsidRDefault="00012798" w:rsidP="00050301">
      <w:r>
        <w:t xml:space="preserve">The </w:t>
      </w:r>
      <w:r w:rsidR="00E84D04">
        <w:t>s</w:t>
      </w:r>
      <w:r w:rsidR="000441E5">
        <w:t>cholars that also write to The Times as part of the Norman Angell correspondence, approach the idea of neutrality from a completely diff</w:t>
      </w:r>
      <w:r w:rsidR="004F5EF2">
        <w:t xml:space="preserve">erent angle than </w:t>
      </w:r>
      <w:r w:rsidR="00DC1B9B">
        <w:t xml:space="preserve">that of </w:t>
      </w:r>
      <w:r w:rsidR="004F5EF2">
        <w:t>the Socialists</w:t>
      </w:r>
      <w:r w:rsidR="00DC1B9B">
        <w:t>,</w:t>
      </w:r>
      <w:r w:rsidR="00C520D7">
        <w:rPr>
          <w:rStyle w:val="FootnoteReference"/>
        </w:rPr>
        <w:footnoteReference w:id="24"/>
      </w:r>
      <w:r w:rsidR="004F5EF2">
        <w:t xml:space="preserve"> despite them desirin</w:t>
      </w:r>
      <w:r w:rsidR="000655B3">
        <w:t>g exactly the same thing</w:t>
      </w:r>
      <w:r w:rsidR="004F5EF2">
        <w:t>. Instead th</w:t>
      </w:r>
      <w:r w:rsidR="00DC1B9B">
        <w:t>e right-</w:t>
      </w:r>
      <w:r w:rsidR="004F5EF2">
        <w:t xml:space="preserve">wing scholars instead refer to the notion that Germany as a nation bears many similarities to that of Britain and </w:t>
      </w:r>
      <w:r w:rsidR="00F6409B">
        <w:t>that they are a champion of the</w:t>
      </w:r>
      <w:r w:rsidR="004F5EF2">
        <w:t xml:space="preserve"> arts</w:t>
      </w:r>
      <w:r w:rsidR="003822E6">
        <w:t xml:space="preserve"> and sciences,</w:t>
      </w:r>
      <w:r w:rsidR="00A675E5">
        <w:rPr>
          <w:rStyle w:val="FootnoteReference"/>
        </w:rPr>
        <w:footnoteReference w:id="25"/>
      </w:r>
      <w:r w:rsidR="003822E6">
        <w:t xml:space="preserve"> therefore because of this</w:t>
      </w:r>
      <w:r w:rsidR="007A221A">
        <w:t>,</w:t>
      </w:r>
      <w:r w:rsidR="003822E6">
        <w:t xml:space="preserve"> it is not acceptable to completely destroy such a nation as in a sense it would feel as if they were destroying their own nation as they are so akin to Germany. </w:t>
      </w:r>
      <w:r w:rsidR="00107002">
        <w:t>However</w:t>
      </w:r>
      <w:r w:rsidR="008E2575">
        <w:t>,</w:t>
      </w:r>
      <w:r w:rsidR="00107002">
        <w:t xml:space="preserve"> one interesting quot</w:t>
      </w:r>
      <w:r w:rsidR="000655B3">
        <w:t>ation</w:t>
      </w:r>
      <w:r w:rsidR="00107002">
        <w:t xml:space="preserve"> from the </w:t>
      </w:r>
      <w:r w:rsidR="000655B3">
        <w:t xml:space="preserve">scholar’s </w:t>
      </w:r>
      <w:r w:rsidR="00107002">
        <w:t>letter is ‘Patriotism may still our mouths’</w:t>
      </w:r>
      <w:r w:rsidR="00A675E5">
        <w:rPr>
          <w:rStyle w:val="FootnoteReference"/>
        </w:rPr>
        <w:footnoteReference w:id="26"/>
      </w:r>
      <w:r w:rsidR="00107002">
        <w:t xml:space="preserve"> which is the big differential to that of the ideas of the Socialists</w:t>
      </w:r>
      <w:r w:rsidR="000655B3">
        <w:t>,</w:t>
      </w:r>
      <w:r w:rsidR="00107002">
        <w:t xml:space="preserve"> as these scholars are not political or even conscientious objectors</w:t>
      </w:r>
      <w:r w:rsidR="000D3BCC">
        <w:t xml:space="preserve">. This </w:t>
      </w:r>
      <w:r w:rsidR="000655B3">
        <w:t>m</w:t>
      </w:r>
      <w:r w:rsidR="000D3BCC">
        <w:t>eans that the Scholars</w:t>
      </w:r>
      <w:r w:rsidR="00107002">
        <w:t xml:space="preserve"> w</w:t>
      </w:r>
      <w:r w:rsidR="000D3BCC">
        <w:t>ould</w:t>
      </w:r>
      <w:r w:rsidR="00107002">
        <w:t xml:space="preserve"> not </w:t>
      </w:r>
      <w:r w:rsidR="000561F2">
        <w:t>actively fight and protest against the war</w:t>
      </w:r>
      <w:r w:rsidR="000D3BCC">
        <w:t>,</w:t>
      </w:r>
      <w:r w:rsidR="000561F2">
        <w:t xml:space="preserve"> </w:t>
      </w:r>
      <w:r w:rsidR="001E6844">
        <w:t>unlike the Socialists, perhaps weakening the actual content of the Norman Angell letter</w:t>
      </w:r>
      <w:r w:rsidR="00DB4BD5">
        <w:t>,</w:t>
      </w:r>
      <w:r w:rsidR="00A97FE5">
        <w:t xml:space="preserve"> </w:t>
      </w:r>
      <w:r w:rsidR="001E6844">
        <w:t>since they conflict.</w:t>
      </w:r>
    </w:p>
    <w:p w14:paraId="18237570" w14:textId="6A21A186" w:rsidR="00477B42" w:rsidRDefault="002D2FCF" w:rsidP="00050301">
      <w:r>
        <w:t xml:space="preserve">It is important </w:t>
      </w:r>
      <w:r w:rsidR="00A97FE5">
        <w:t xml:space="preserve">to note </w:t>
      </w:r>
      <w:r>
        <w:t>that the agenda of the let</w:t>
      </w:r>
      <w:r w:rsidR="00FE203E">
        <w:t xml:space="preserve">ters to </w:t>
      </w:r>
      <w:r w:rsidR="00FE203E" w:rsidRPr="000D3BCC">
        <w:rPr>
          <w:i/>
        </w:rPr>
        <w:t>the Times</w:t>
      </w:r>
      <w:r w:rsidR="00FE203E">
        <w:t xml:space="preserve"> is to suggest that all sides of the political spectrum are united against the idea of war in Europe. As in context</w:t>
      </w:r>
      <w:r w:rsidR="00A97FE5">
        <w:t>,</w:t>
      </w:r>
      <w:r w:rsidR="00FE203E">
        <w:t xml:space="preserve"> these letters are part of a collective of letter</w:t>
      </w:r>
      <w:r w:rsidR="00A97FE5">
        <w:t>s in reply to and agreeing with</w:t>
      </w:r>
      <w:r w:rsidR="00FE203E">
        <w:t xml:space="preserve"> </w:t>
      </w:r>
      <w:r w:rsidR="00B130F5">
        <w:t xml:space="preserve">the </w:t>
      </w:r>
      <w:r w:rsidR="00A97FE5">
        <w:t>j</w:t>
      </w:r>
      <w:r w:rsidR="00FE203E">
        <w:t>ournalist and Labour Party member Norma</w:t>
      </w:r>
      <w:r w:rsidR="000D3BCC">
        <w:t>n Angell. At the t</w:t>
      </w:r>
      <w:r w:rsidR="00904A95">
        <w:t>ime</w:t>
      </w:r>
      <w:r w:rsidR="000D3BCC">
        <w:t>,</w:t>
      </w:r>
      <w:r w:rsidR="00904A95">
        <w:t xml:space="preserve"> Angell was a fairly prominent political objector who believed war </w:t>
      </w:r>
      <w:r w:rsidR="00A60A09">
        <w:t>w</w:t>
      </w:r>
      <w:r w:rsidR="00904A95">
        <w:t>as completely economically pointless since militarism did not work</w:t>
      </w:r>
      <w:r w:rsidR="00A60A09">
        <w:t>, because</w:t>
      </w:r>
      <w:r w:rsidR="00904A95">
        <w:t xml:space="preserve"> most rich nations were on equal footing. </w:t>
      </w:r>
      <w:r w:rsidR="00A60A09">
        <w:t>This made</w:t>
      </w:r>
      <w:r w:rsidR="00904A95">
        <w:t xml:space="preserve"> militarism meaningless since they would just fight each other to a standstill.</w:t>
      </w:r>
      <w:r w:rsidR="00904A95">
        <w:rPr>
          <w:rStyle w:val="FootnoteReference"/>
        </w:rPr>
        <w:footnoteReference w:id="27"/>
      </w:r>
      <w:r w:rsidR="00F31F2C">
        <w:t xml:space="preserve"> Therefore the most interesting point that comes from the letters is that all sects of the political spectrum were united in their disapproval of the war</w:t>
      </w:r>
      <w:r w:rsidR="00A60A09">
        <w:t>,</w:t>
      </w:r>
      <w:r w:rsidR="00F31F2C">
        <w:t xml:space="preserve"> no matter </w:t>
      </w:r>
      <w:r w:rsidR="0071066B">
        <w:t xml:space="preserve">the fact that their beliefs </w:t>
      </w:r>
      <w:r w:rsidR="00B130F5">
        <w:t xml:space="preserve">were </w:t>
      </w:r>
      <w:r w:rsidR="0071066B">
        <w:t>at odds with one another</w:t>
      </w:r>
      <w:r w:rsidR="00B130F5">
        <w:t xml:space="preserve"> and seem to agree with Angell’s original ideas and have written to the Times to agree with the idea that war with Germany was a fruitless endeavour</w:t>
      </w:r>
      <w:r w:rsidR="0071066B">
        <w:t>. This is reflective of the general anti-war consensus that persisted in certain areas of the ruling Liberal party, even Prime Minister H.H. Asquith to a degree</w:t>
      </w:r>
      <w:r w:rsidR="00B6610C">
        <w:t>.</w:t>
      </w:r>
      <w:r w:rsidR="0063742B">
        <w:rPr>
          <w:rStyle w:val="FootnoteReference"/>
        </w:rPr>
        <w:footnoteReference w:id="28"/>
      </w:r>
      <w:r w:rsidR="00B6610C">
        <w:t xml:space="preserve"> Thus, it is clear that there was a significant majority of those opposed to the war therefore reinforcing the notion that Britain was forced into the war, rather than actually desiring it.</w:t>
      </w:r>
    </w:p>
    <w:p w14:paraId="32150385" w14:textId="73AC3011" w:rsidR="00C50B61" w:rsidRDefault="00B6610C" w:rsidP="00050301">
      <w:r>
        <w:t>However, it is important to note that there was indeed support for the war, particularly from the army</w:t>
      </w:r>
      <w:r w:rsidR="0056657E">
        <w:t>, a</w:t>
      </w:r>
      <w:r>
        <w:t>s well as those who feared German imperialism</w:t>
      </w:r>
      <w:r w:rsidR="0056657E">
        <w:t>. Therefore</w:t>
      </w:r>
      <w:r w:rsidR="00D52D86">
        <w:t>, this prevalent support for the war cannot simply be overlooked</w:t>
      </w:r>
      <w:r w:rsidR="00776538">
        <w:t>,</w:t>
      </w:r>
      <w:r w:rsidR="00D52D86">
        <w:t xml:space="preserve"> </w:t>
      </w:r>
      <w:r w:rsidR="00FC6E4F">
        <w:t>thus</w:t>
      </w:r>
      <w:r w:rsidR="00D52D86">
        <w:t xml:space="preserve"> meaning that </w:t>
      </w:r>
      <w:r w:rsidR="00E34B9D">
        <w:t xml:space="preserve">one must treat the letters with a degree of scepticism </w:t>
      </w:r>
      <w:r w:rsidR="00A60A09">
        <w:t>because</w:t>
      </w:r>
      <w:r w:rsidR="00E34B9D">
        <w:t xml:space="preserve"> three days later Asquith and the Liberal Government declared war. So clearly the letters failed to achieve their purpose perhaps coinciding with the fact that many volunteers to the army would have seen the chance to go to war as a big adventure from their dull lives back home</w:t>
      </w:r>
      <w:r w:rsidR="00A60A09">
        <w:t>,</w:t>
      </w:r>
      <w:r w:rsidR="00E34B9D">
        <w:t xml:space="preserve"> as well the fact that there was great fear of German Imperialism and the stories that came from their invasion of Belgium did </w:t>
      </w:r>
      <w:r w:rsidR="00A60A09">
        <w:t xml:space="preserve">not help matters either. Nevertheless, </w:t>
      </w:r>
      <w:r w:rsidR="00E34B9D">
        <w:t>this does not take away from the fact that these l</w:t>
      </w:r>
      <w:r w:rsidR="00697D3D">
        <w:t>etters offer a very</w:t>
      </w:r>
      <w:r w:rsidR="00A60A09">
        <w:t xml:space="preserve"> interesting interpretation of anti-w</w:t>
      </w:r>
      <w:r w:rsidR="00697D3D">
        <w:t xml:space="preserve">ar sentiment from all sides of the political spectrum. </w:t>
      </w:r>
      <w:r w:rsidR="0056657E">
        <w:t>This</w:t>
      </w:r>
      <w:r w:rsidR="00697D3D">
        <w:t xml:space="preserve"> perspective would be incredibly useful to a revisionist trying to argue that anti-war feeling was far greater than traditionalists would suggest</w:t>
      </w:r>
      <w:r w:rsidR="00FE7104">
        <w:t>, meaning that this source can therefore be used as an argument to re-evaluate the assumption that support for the war was in the majority.</w:t>
      </w:r>
    </w:p>
    <w:p w14:paraId="521EDA30" w14:textId="04A538A3" w:rsidR="00A60A09" w:rsidRDefault="00A60A09" w:rsidP="00050301"/>
    <w:p w14:paraId="517A667B" w14:textId="5FBA6F66" w:rsidR="00A60A09" w:rsidRDefault="00A60A09" w:rsidP="00050301"/>
    <w:p w14:paraId="0E50796B" w14:textId="404EBDC9" w:rsidR="00A60A09" w:rsidRDefault="00A60A09" w:rsidP="00050301"/>
    <w:p w14:paraId="27D39F8A" w14:textId="7C9C2A99" w:rsidR="00A60A09" w:rsidRDefault="00A60A09" w:rsidP="00050301"/>
    <w:p w14:paraId="0E1B3C00" w14:textId="77777777" w:rsidR="00A60A09" w:rsidRDefault="00A60A09" w:rsidP="00050301"/>
    <w:p w14:paraId="0B4757E9" w14:textId="330138AD" w:rsidR="004D0F6E" w:rsidRDefault="004D0F6E" w:rsidP="00050301">
      <w:r>
        <w:t xml:space="preserve">Book Review: </w:t>
      </w:r>
      <w:r w:rsidR="00041263">
        <w:rPr>
          <w:i/>
        </w:rPr>
        <w:t>Britain and the Origins of the Great War</w:t>
      </w:r>
      <w:r w:rsidR="00041263">
        <w:t xml:space="preserve"> </w:t>
      </w:r>
      <w:r w:rsidR="003822E6">
        <w:t>by Zara S.</w:t>
      </w:r>
      <w:r w:rsidR="00202F8E">
        <w:t xml:space="preserve"> </w:t>
      </w:r>
      <w:r w:rsidR="003822E6">
        <w:t>Steiner</w:t>
      </w:r>
      <w:r w:rsidR="00D67CAA">
        <w:t xml:space="preserve"> (1977)</w:t>
      </w:r>
      <w:r w:rsidR="0007164F">
        <w:t>.</w:t>
      </w:r>
    </w:p>
    <w:p w14:paraId="5FABDACF" w14:textId="56177742" w:rsidR="0007164F" w:rsidRDefault="0007164F" w:rsidP="00C562FC">
      <w:r>
        <w:t xml:space="preserve">Steiner’s Book </w:t>
      </w:r>
      <w:bookmarkStart w:id="3" w:name="_Hlk497217818"/>
      <w:r w:rsidR="00041263">
        <w:rPr>
          <w:i/>
        </w:rPr>
        <w:t>Britain and the Origins of the Great W</w:t>
      </w:r>
      <w:r>
        <w:rPr>
          <w:i/>
        </w:rPr>
        <w:t>ar</w:t>
      </w:r>
      <w:r>
        <w:t xml:space="preserve"> </w:t>
      </w:r>
      <w:bookmarkEnd w:id="3"/>
      <w:r>
        <w:t xml:space="preserve">takes a revisionist perspective </w:t>
      </w:r>
      <w:r w:rsidR="00EC76D4">
        <w:t xml:space="preserve">on </w:t>
      </w:r>
      <w:r>
        <w:t xml:space="preserve">why </w:t>
      </w:r>
      <w:r w:rsidR="007C6E24">
        <w:t>Great Britain entered the war. I</w:t>
      </w:r>
      <w:r>
        <w:t>nstead of placing the onus on fear of German imperialism</w:t>
      </w:r>
      <w:r w:rsidR="007C6E24">
        <w:t>,</w:t>
      </w:r>
      <w:r>
        <w:t xml:space="preserve"> or </w:t>
      </w:r>
      <w:r w:rsidR="00EC76D4">
        <w:t xml:space="preserve">the </w:t>
      </w:r>
      <w:r>
        <w:t>fear</w:t>
      </w:r>
      <w:r w:rsidR="007C6E24">
        <w:t xml:space="preserve"> of Britain losing her empire, </w:t>
      </w:r>
      <w:r w:rsidR="00EC76D4">
        <w:t xml:space="preserve">Steiner </w:t>
      </w:r>
      <w:r>
        <w:t>instead refers to the importance of Russia</w:t>
      </w:r>
      <w:r w:rsidR="00B14249">
        <w:t>,</w:t>
      </w:r>
      <w:r w:rsidR="00835A6B">
        <w:t xml:space="preserve"> and argues for the most part</w:t>
      </w:r>
      <w:r w:rsidR="00B14249">
        <w:t>,</w:t>
      </w:r>
      <w:r w:rsidR="00835A6B">
        <w:t xml:space="preserve"> that Russia had a far more important part to play in Britain’s entry into the w</w:t>
      </w:r>
      <w:r w:rsidR="001627DE">
        <w:t xml:space="preserve">ar than initially theorised. </w:t>
      </w:r>
      <w:r w:rsidR="00835A6B">
        <w:t>Steiner argues that as early as 1895</w:t>
      </w:r>
      <w:r w:rsidR="007C5E1D">
        <w:t>,</w:t>
      </w:r>
      <w:r w:rsidR="00835A6B">
        <w:t xml:space="preserve"> Britain hoped that an alliance with Tsarist Russia could be made in order </w:t>
      </w:r>
      <w:r w:rsidR="00B66DE1">
        <w:t>to ease the pressure on Britain’s imperial borders. In other words</w:t>
      </w:r>
      <w:r w:rsidR="007C5E1D">
        <w:t>,</w:t>
      </w:r>
      <w:r w:rsidR="00B66DE1">
        <w:t xml:space="preserve"> that Russia would make an imperial European n</w:t>
      </w:r>
      <w:r w:rsidR="00C562FC">
        <w:t>ation fight a war on two fronts</w:t>
      </w:r>
      <w:r w:rsidR="001627DE">
        <w:t>; this</w:t>
      </w:r>
      <w:r w:rsidR="00B66DE1">
        <w:t xml:space="preserve"> is what Ge</w:t>
      </w:r>
      <w:r w:rsidR="007C6E24">
        <w:t>rmany had to do when World War O</w:t>
      </w:r>
      <w:r w:rsidR="00B66DE1">
        <w:t>ne broke in 1914</w:t>
      </w:r>
      <w:r w:rsidR="001627DE">
        <w:t>.</w:t>
      </w:r>
      <w:r w:rsidR="00B66DE1">
        <w:t xml:space="preserve"> Steiner also theorises that </w:t>
      </w:r>
      <w:r w:rsidR="00B14249">
        <w:t xml:space="preserve">had </w:t>
      </w:r>
      <w:r w:rsidR="00B66DE1">
        <w:t>relations with Russia br</w:t>
      </w:r>
      <w:r w:rsidR="00B14249">
        <w:t>oken down</w:t>
      </w:r>
      <w:r w:rsidR="001627DE">
        <w:t>,</w:t>
      </w:r>
      <w:r w:rsidR="00B66DE1">
        <w:t xml:space="preserve"> </w:t>
      </w:r>
      <w:r w:rsidR="00C562FC">
        <w:t>then Britain’s position in Europe could</w:t>
      </w:r>
      <w:r w:rsidR="00B14249">
        <w:t xml:space="preserve"> have</w:t>
      </w:r>
      <w:r w:rsidR="00C562FC">
        <w:t xml:space="preserve"> easily </w:t>
      </w:r>
      <w:r w:rsidR="00B14249">
        <w:t xml:space="preserve">been </w:t>
      </w:r>
      <w:r w:rsidR="00C562FC">
        <w:t xml:space="preserve">compromised since Russia could pressurise British interests, such as on the Amir of Afghanistan. </w:t>
      </w:r>
      <w:r w:rsidR="00B14249">
        <w:t>Therefore, th</w:t>
      </w:r>
      <w:r w:rsidR="00C562FC">
        <w:t xml:space="preserve">is goes some way to explaining why Steiner believes that the role of Tsarist Russia in </w:t>
      </w:r>
      <w:r w:rsidR="00394DD3">
        <w:t>Britain’s entry into the war would also explain why Britain desperately wanted to keep the Tsarist regime going during the Bolshevik revolution and subsequent civil war.</w:t>
      </w:r>
      <w:r w:rsidR="00D753E7">
        <w:t xml:space="preserve"> It is however also important to note that it is indeed from a British perspective on the war and only examines Britain’s reasons for getting involved in the war, which could lead to some criticism of it being too focused on one aspect so therefore</w:t>
      </w:r>
      <w:r w:rsidR="00B35616">
        <w:t xml:space="preserve"> </w:t>
      </w:r>
      <w:r w:rsidR="00D753E7">
        <w:t>the book is fairly specialised in its line of argument.</w:t>
      </w:r>
    </w:p>
    <w:p w14:paraId="00613A83" w14:textId="6DCD9627" w:rsidR="00394DD3" w:rsidRDefault="005A46AE" w:rsidP="00C562FC">
      <w:r>
        <w:t xml:space="preserve">Published in 1977, </w:t>
      </w:r>
      <w:r w:rsidR="006B33AC">
        <w:rPr>
          <w:i/>
        </w:rPr>
        <w:t>Britain and the Origins of the Great War</w:t>
      </w:r>
      <w:r>
        <w:rPr>
          <w:i/>
        </w:rPr>
        <w:t xml:space="preserve">, </w:t>
      </w:r>
      <w:r>
        <w:t>was written during a time when the legacy of politicians such as David Lloyd George and Winston Churchill was still fairly prev</w:t>
      </w:r>
      <w:r w:rsidR="00397212">
        <w:t>alent</w:t>
      </w:r>
      <w:r w:rsidR="003F575B">
        <w:t xml:space="preserve"> and</w:t>
      </w:r>
      <w:r w:rsidR="00397212">
        <w:t xml:space="preserve"> their</w:t>
      </w:r>
      <w:r>
        <w:t xml:space="preserve"> perspective</w:t>
      </w:r>
      <w:r w:rsidR="003F575B">
        <w:t xml:space="preserve"> </w:t>
      </w:r>
      <w:r>
        <w:t xml:space="preserve">that we had to act </w:t>
      </w:r>
      <w:r w:rsidR="00397212">
        <w:t>on the war in order to prevent Germany’s rise as a European power</w:t>
      </w:r>
      <w:r w:rsidR="00B35616">
        <w:t xml:space="preserve"> which</w:t>
      </w:r>
      <w:r w:rsidR="00397212">
        <w:t xml:space="preserve"> </w:t>
      </w:r>
      <w:r w:rsidR="00D82DE1">
        <w:t xml:space="preserve">created </w:t>
      </w:r>
      <w:r w:rsidR="00397212">
        <w:t>a line of World War one historiography known as the ‘Fischer thesis’</w:t>
      </w:r>
      <w:r w:rsidR="00FB7D58">
        <w:t>.</w:t>
      </w:r>
      <w:r w:rsidR="00213D08">
        <w:rPr>
          <w:rStyle w:val="FootnoteReference"/>
        </w:rPr>
        <w:footnoteReference w:id="29"/>
      </w:r>
      <w:r w:rsidR="004F141D">
        <w:t xml:space="preserve"> Thus, Steiner’s response is almost certainly a </w:t>
      </w:r>
      <w:r w:rsidR="00B14249">
        <w:t xml:space="preserve">negative </w:t>
      </w:r>
      <w:r w:rsidR="004F141D">
        <w:t xml:space="preserve">response to this thesis. </w:t>
      </w:r>
      <w:r w:rsidR="00B35616">
        <w:t>To add to this</w:t>
      </w:r>
      <w:r w:rsidR="004F141D">
        <w:t>, Steiner refers to this idea of a ‘Conservative Watershed’ in Britain</w:t>
      </w:r>
      <w:r w:rsidR="006B33AC">
        <w:t>,</w:t>
      </w:r>
      <w:r w:rsidR="004F141D">
        <w:t xml:space="preserve"> which refers to Britain’s desire to maintain its own interests and that an alliance with autocratic Tsarist Rus</w:t>
      </w:r>
      <w:r w:rsidR="009B6157">
        <w:t>sia was the best way to do this and that it was likely that figures such as Edward Grey and H.H. Asquith wanted the support of Russia in order to put off rival countries imperialism</w:t>
      </w:r>
      <w:r w:rsidR="006F0A58">
        <w:t>.</w:t>
      </w:r>
      <w:r w:rsidR="00FB7D58">
        <w:rPr>
          <w:rStyle w:val="FootnoteReference"/>
        </w:rPr>
        <w:footnoteReference w:id="30"/>
      </w:r>
      <w:r w:rsidR="00D82DE1">
        <w:t xml:space="preserve"> This offers</w:t>
      </w:r>
      <w:r w:rsidR="009B6157">
        <w:t xml:space="preserve"> a contrast with other historical texts</w:t>
      </w:r>
      <w:r w:rsidR="00D82DE1">
        <w:t>,</w:t>
      </w:r>
      <w:r w:rsidR="009B6157">
        <w:t xml:space="preserve"> such as the Norman Angell letters</w:t>
      </w:r>
      <w:r w:rsidR="00D82DE1">
        <w:t>,</w:t>
      </w:r>
      <w:r w:rsidR="006F0A58">
        <w:rPr>
          <w:rStyle w:val="FootnoteReference"/>
        </w:rPr>
        <w:footnoteReference w:id="31"/>
      </w:r>
      <w:r w:rsidR="00BB4735">
        <w:t xml:space="preserve"> in</w:t>
      </w:r>
      <w:r w:rsidR="009B6157">
        <w:t xml:space="preserve"> which</w:t>
      </w:r>
      <w:r w:rsidR="00BB4735">
        <w:t xml:space="preserve"> the Socialists</w:t>
      </w:r>
      <w:r w:rsidR="009B6157">
        <w:t xml:space="preserve"> suggest an alliance with Russia </w:t>
      </w:r>
      <w:r w:rsidR="00BB4735">
        <w:t>is morally bankrupt.</w:t>
      </w:r>
      <w:r w:rsidR="003100F8">
        <w:rPr>
          <w:rStyle w:val="FootnoteReference"/>
        </w:rPr>
        <w:footnoteReference w:id="32"/>
      </w:r>
      <w:r w:rsidR="00BB4735">
        <w:t xml:space="preserve"> Therefore</w:t>
      </w:r>
      <w:r w:rsidR="001316F2">
        <w:t>,</w:t>
      </w:r>
      <w:r w:rsidR="00BB4735">
        <w:t xml:space="preserve"> Steiner’s work seems to contrast the ideology of both extreme sides of the political spectrum and thus</w:t>
      </w:r>
      <w:r w:rsidR="001316F2">
        <w:t xml:space="preserve"> lands as somewhat of a centrist’s viewpoint on World War one</w:t>
      </w:r>
      <w:r w:rsidR="003F575B">
        <w:t>.</w:t>
      </w:r>
      <w:r w:rsidR="00B77489">
        <w:rPr>
          <w:rStyle w:val="FootnoteReference"/>
        </w:rPr>
        <w:footnoteReference w:id="33"/>
      </w:r>
      <w:r w:rsidR="001316F2">
        <w:t xml:space="preserve"> This has the perhaps desired effect of making the work seem apolitical </w:t>
      </w:r>
      <w:r w:rsidR="003E5441">
        <w:t>and therefore more factual</w:t>
      </w:r>
      <w:r w:rsidR="00B35616">
        <w:t xml:space="preserve"> </w:t>
      </w:r>
      <w:r w:rsidR="003E5441">
        <w:t>with less of an underly</w:t>
      </w:r>
      <w:r w:rsidR="006B33AC">
        <w:t>ing political agenda</w:t>
      </w:r>
      <w:r w:rsidR="003E5441">
        <w:t xml:space="preserve"> and Steiner even states that the e</w:t>
      </w:r>
      <w:r w:rsidR="00430004">
        <w:t>ntire purpose of her book is to</w:t>
      </w:r>
      <w:r w:rsidR="003E5441">
        <w:t xml:space="preserve"> give additional insight as to why the British acted as they did in 1914.</w:t>
      </w:r>
    </w:p>
    <w:p w14:paraId="050F7632" w14:textId="2E5627BC" w:rsidR="003E5441" w:rsidRDefault="003E5441" w:rsidP="00C562FC">
      <w:r>
        <w:t xml:space="preserve">Steiner also puts the onus on foreign diplomats such as </w:t>
      </w:r>
      <w:r w:rsidR="003A7515">
        <w:t>Paul Cambon</w:t>
      </w:r>
      <w:r>
        <w:t xml:space="preserve"> (T</w:t>
      </w:r>
      <w:r w:rsidR="00F91842">
        <w:t>he Fr</w:t>
      </w:r>
      <w:r w:rsidR="006B33AC">
        <w:t>ench ambassador to the UK), who</w:t>
      </w:r>
      <w:r w:rsidR="00F91842">
        <w:t xml:space="preserve"> helped whip up anti-German hysteria in Britain</w:t>
      </w:r>
      <w:r w:rsidR="006B33AC">
        <w:t>,</w:t>
      </w:r>
      <w:r w:rsidR="00F91842">
        <w:t xml:space="preserve"> as well as promoting the notion of the Triple-Entente.</w:t>
      </w:r>
      <w:r w:rsidR="003A7515">
        <w:rPr>
          <w:rStyle w:val="FootnoteReference"/>
        </w:rPr>
        <w:footnoteReference w:id="34"/>
      </w:r>
      <w:r w:rsidR="00F91842">
        <w:t xml:space="preserve"> This is interesting since a lot of other historians seem to overlook this and blame to feeling of ‘Germanophobia’ on </w:t>
      </w:r>
      <w:r w:rsidR="00430004">
        <w:t>‘</w:t>
      </w:r>
      <w:r w:rsidR="00F91842">
        <w:t>xenophobic</w:t>
      </w:r>
      <w:r w:rsidR="00430004">
        <w:t>’</w:t>
      </w:r>
      <w:r w:rsidR="00B35616">
        <w:t xml:space="preserve"> </w:t>
      </w:r>
      <w:r w:rsidR="00F91842">
        <w:t xml:space="preserve">or </w:t>
      </w:r>
      <w:r w:rsidR="00430004">
        <w:t>‘</w:t>
      </w:r>
      <w:r w:rsidR="00F91842">
        <w:t>imperialist</w:t>
      </w:r>
      <w:r w:rsidR="00430004">
        <w:t>’</w:t>
      </w:r>
      <w:r w:rsidR="00F91842">
        <w:t xml:space="preserve"> tendencies, such as Ferguson</w:t>
      </w:r>
      <w:r w:rsidR="007C5E1D">
        <w:t>,</w:t>
      </w:r>
      <w:r w:rsidR="00F91842">
        <w:t xml:space="preserve"> who suggests that Britain should never have entered the war in the first place.</w:t>
      </w:r>
      <w:r w:rsidR="008D1143">
        <w:rPr>
          <w:rStyle w:val="FootnoteReference"/>
        </w:rPr>
        <w:footnoteReference w:id="35"/>
      </w:r>
      <w:r w:rsidR="00F91842">
        <w:t xml:space="preserve"> However, he seeming</w:t>
      </w:r>
      <w:r w:rsidR="00430004">
        <w:t xml:space="preserve">ly overlooks the fact that </w:t>
      </w:r>
      <w:r w:rsidR="00F91842">
        <w:t>Britain’s</w:t>
      </w:r>
      <w:r w:rsidR="00430004">
        <w:t xml:space="preserve"> strong economic base in Europe, </w:t>
      </w:r>
      <w:r w:rsidR="00B76DB4">
        <w:t>its diplomatic and economic tie</w:t>
      </w:r>
      <w:r w:rsidR="00430004">
        <w:t>s with France and Russia mean</w:t>
      </w:r>
      <w:r w:rsidR="00B35616">
        <w:t>t</w:t>
      </w:r>
      <w:r w:rsidR="00430004">
        <w:t xml:space="preserve"> that because </w:t>
      </w:r>
      <w:r w:rsidR="00B76DB4">
        <w:t>this war was inevitable</w:t>
      </w:r>
      <w:r w:rsidR="00430004">
        <w:t>,</w:t>
      </w:r>
      <w:r w:rsidR="00B76DB4">
        <w:t xml:space="preserve"> despite anti-war sentiment from even Asquith.</w:t>
      </w:r>
      <w:r w:rsidR="00F96C8B">
        <w:rPr>
          <w:rStyle w:val="FootnoteReference"/>
        </w:rPr>
        <w:footnoteReference w:id="36"/>
      </w:r>
      <w:r w:rsidR="0097451A">
        <w:t xml:space="preserve"> Therefore</w:t>
      </w:r>
      <w:r w:rsidR="00DC7F0D">
        <w:t>,</w:t>
      </w:r>
      <w:r w:rsidR="0097451A">
        <w:t xml:space="preserve"> based on the contradiction</w:t>
      </w:r>
      <w:r w:rsidR="007C5E1D">
        <w:t>,</w:t>
      </w:r>
      <w:r w:rsidR="0097451A">
        <w:t xml:space="preserve"> you could almost suggest that Steiner is in fact somewhat of a traditionalist historian</w:t>
      </w:r>
      <w:r w:rsidR="00430004">
        <w:t>,</w:t>
      </w:r>
      <w:r w:rsidR="0097451A">
        <w:t xml:space="preserve"> in that she seems to agree with the overarching consensus that </w:t>
      </w:r>
      <w:r w:rsidR="00DC7F0D">
        <w:t xml:space="preserve">Britain’s entry into the war was entirely inevitable due to political and </w:t>
      </w:r>
      <w:r w:rsidR="00B23B63">
        <w:t>di</w:t>
      </w:r>
      <w:r w:rsidR="00306749">
        <w:t>plomatic reasons</w:t>
      </w:r>
      <w:r w:rsidR="00B35616">
        <w:t xml:space="preserve">, </w:t>
      </w:r>
      <w:r w:rsidR="00306749">
        <w:t>s</w:t>
      </w:r>
      <w:r w:rsidR="00B23B63">
        <w:t>he even states this herself. However</w:t>
      </w:r>
      <w:r w:rsidR="00BD1C8F">
        <w:t>,</w:t>
      </w:r>
      <w:r w:rsidR="00B23B63">
        <w:t xml:space="preserve"> she does go about it in an entirely different manner in that she approaches the reasons why Britain’s entry into the war was inevitable from a different ang</w:t>
      </w:r>
      <w:r w:rsidR="003D708A">
        <w:t>l</w:t>
      </w:r>
      <w:r w:rsidR="00B23B63">
        <w:t xml:space="preserve">e. Her theory </w:t>
      </w:r>
      <w:r w:rsidR="003D708A">
        <w:t xml:space="preserve">is </w:t>
      </w:r>
      <w:r w:rsidR="00B23B63">
        <w:t xml:space="preserve">that </w:t>
      </w:r>
      <w:r w:rsidR="003D708A">
        <w:t xml:space="preserve">it is </w:t>
      </w:r>
      <w:r w:rsidR="00B23B63">
        <w:t>because of the ‘Conservative Watershed’</w:t>
      </w:r>
      <w:r w:rsidR="003D708A">
        <w:t>,</w:t>
      </w:r>
      <w:r w:rsidR="00B23B63">
        <w:t xml:space="preserve"> which is that Britain desired to maintain strong relations with Russia to</w:t>
      </w:r>
      <w:r w:rsidR="00BD1C8F">
        <w:t xml:space="preserve"> cover its borders.</w:t>
      </w:r>
      <w:r w:rsidR="006D41D0">
        <w:rPr>
          <w:rStyle w:val="FootnoteReference"/>
        </w:rPr>
        <w:footnoteReference w:id="37"/>
      </w:r>
      <w:r w:rsidR="00BD1C8F">
        <w:t xml:space="preserve"> This theory was in 1977 an entirely new one and thus as a result of this</w:t>
      </w:r>
      <w:r w:rsidR="007C5E1D">
        <w:t>,</w:t>
      </w:r>
      <w:r w:rsidR="00BD1C8F">
        <w:t xml:space="preserve"> one can garner the fact that Steiner was trying to ultimately propagate a new idea in order to contrast </w:t>
      </w:r>
      <w:r w:rsidR="002929C7">
        <w:t xml:space="preserve">with </w:t>
      </w:r>
      <w:r w:rsidR="00BD1C8F">
        <w:t>the status quo</w:t>
      </w:r>
      <w:r w:rsidR="003D708A">
        <w:t xml:space="preserve"> m</w:t>
      </w:r>
      <w:r w:rsidR="00646372">
        <w:t xml:space="preserve">uch like a </w:t>
      </w:r>
      <w:r w:rsidR="003D708A">
        <w:t>‘</w:t>
      </w:r>
      <w:r w:rsidR="00646372">
        <w:t>revisionist</w:t>
      </w:r>
      <w:r w:rsidR="003D708A">
        <w:t>’</w:t>
      </w:r>
      <w:r w:rsidR="00646372">
        <w:t xml:space="preserve"> would do</w:t>
      </w:r>
      <w:r w:rsidR="003D708A">
        <w:t>. Y</w:t>
      </w:r>
      <w:r w:rsidR="00646372">
        <w:t xml:space="preserve">et Steiner herself claims that her work could easily be construed as </w:t>
      </w:r>
      <w:r w:rsidR="003D708A">
        <w:t>‘t</w:t>
      </w:r>
      <w:r w:rsidR="00646372">
        <w:t>raditionalist</w:t>
      </w:r>
      <w:r w:rsidR="003D708A">
        <w:t>’,</w:t>
      </w:r>
      <w:r w:rsidR="00646372">
        <w:t xml:space="preserve"> as it does not challenge the notion that war was inevitable</w:t>
      </w:r>
      <w:r w:rsidR="003D708A">
        <w:t>,</w:t>
      </w:r>
      <w:r w:rsidR="00646372">
        <w:t xml:space="preserve"> but instead claims that Russia’s role in triggering the war was far greater than initially thought</w:t>
      </w:r>
      <w:r w:rsidR="003D708A">
        <w:t>.</w:t>
      </w:r>
      <w:r w:rsidR="00646372">
        <w:t xml:space="preserve"> </w:t>
      </w:r>
      <w:r w:rsidR="003D708A">
        <w:t>She says</w:t>
      </w:r>
      <w:r w:rsidR="00646372">
        <w:t xml:space="preserve"> that it was the fear that Britain would lose this ally that ultimately meant that Britain went to war in 1914, this is also supported by the fact that Britain was on the side of the Whites in the Russian civil war.</w:t>
      </w:r>
      <w:r w:rsidR="00742CC2">
        <w:rPr>
          <w:rStyle w:val="FootnoteReference"/>
        </w:rPr>
        <w:footnoteReference w:id="38"/>
      </w:r>
    </w:p>
    <w:p w14:paraId="25925BB8" w14:textId="3A3F1B1C" w:rsidR="00646372" w:rsidRDefault="00CB3FFD" w:rsidP="00C562FC">
      <w:r>
        <w:t xml:space="preserve">In Summation, </w:t>
      </w:r>
      <w:r>
        <w:rPr>
          <w:i/>
        </w:rPr>
        <w:t xml:space="preserve">Britain and the </w:t>
      </w:r>
      <w:r w:rsidR="00C929C2">
        <w:rPr>
          <w:i/>
        </w:rPr>
        <w:t>O</w:t>
      </w:r>
      <w:r>
        <w:rPr>
          <w:i/>
        </w:rPr>
        <w:t xml:space="preserve">rigins of the </w:t>
      </w:r>
      <w:r w:rsidR="00C929C2">
        <w:rPr>
          <w:i/>
        </w:rPr>
        <w:t>G</w:t>
      </w:r>
      <w:r>
        <w:rPr>
          <w:i/>
        </w:rPr>
        <w:t xml:space="preserve">reat </w:t>
      </w:r>
      <w:r w:rsidR="00C929C2">
        <w:rPr>
          <w:i/>
        </w:rPr>
        <w:t>W</w:t>
      </w:r>
      <w:r>
        <w:rPr>
          <w:i/>
        </w:rPr>
        <w:t xml:space="preserve">ar </w:t>
      </w:r>
      <w:r>
        <w:t>provides a unique argument that stands up to criticism fairly well. The fact that</w:t>
      </w:r>
      <w:r w:rsidR="00C929C2">
        <w:t>,</w:t>
      </w:r>
      <w:r>
        <w:t xml:space="preserve"> amongst most historiography</w:t>
      </w:r>
      <w:r w:rsidR="00C929C2">
        <w:t>,</w:t>
      </w:r>
      <w:r>
        <w:t xml:space="preserve"> Russia </w:t>
      </w:r>
      <w:r w:rsidR="00C929C2">
        <w:t xml:space="preserve">is seen </w:t>
      </w:r>
      <w:r>
        <w:t xml:space="preserve">as if it </w:t>
      </w:r>
      <w:r w:rsidR="00C929C2">
        <w:t xml:space="preserve">is </w:t>
      </w:r>
      <w:r>
        <w:t>incredibly weak and ready to collapse</w:t>
      </w:r>
      <w:r w:rsidR="00C929C2">
        <w:t xml:space="preserve"> at this time, which is</w:t>
      </w:r>
      <w:r w:rsidR="0038264E">
        <w:t xml:space="preserve"> a big contrast with this work. Based on the fact that Russia did manage to put up a decent amount of Resistance to Germany before it ultimately collapsed does indeed show that it had some power and that this thus reinforces the stated arguments from Steiner</w:t>
      </w:r>
      <w:r w:rsidR="00C929C2">
        <w:t>,</w:t>
      </w:r>
      <w:r w:rsidR="0038264E">
        <w:t xml:space="preserve"> that Russia’s role in European diplomacy was far greater than initially thought. Therefore</w:t>
      </w:r>
      <w:r w:rsidR="0071781D">
        <w:t>,</w:t>
      </w:r>
      <w:r w:rsidR="0038264E">
        <w:t xml:space="preserve"> Steiner’s work is indeed a good piece of historical text since it accurately and f</w:t>
      </w:r>
      <w:r w:rsidR="0071781D">
        <w:t>actually argues a new theory well.</w:t>
      </w:r>
    </w:p>
    <w:p w14:paraId="7FF66A77" w14:textId="77777777" w:rsidR="00F9158E" w:rsidRDefault="00F9158E" w:rsidP="00C562FC"/>
    <w:p w14:paraId="02E697DF" w14:textId="77777777" w:rsidR="00F9158E" w:rsidRDefault="00F9158E" w:rsidP="00C562FC"/>
    <w:p w14:paraId="7DD6C4DF" w14:textId="77777777" w:rsidR="00F9158E" w:rsidRDefault="00F9158E" w:rsidP="00C562FC"/>
    <w:p w14:paraId="7430F4DE" w14:textId="77777777" w:rsidR="00F9158E" w:rsidRDefault="00F9158E" w:rsidP="00C562FC"/>
    <w:p w14:paraId="40F3042F" w14:textId="77777777" w:rsidR="00F9158E" w:rsidRDefault="00F9158E" w:rsidP="00C562FC"/>
    <w:p w14:paraId="4B656AC6" w14:textId="77777777" w:rsidR="00F9158E" w:rsidRDefault="00F9158E" w:rsidP="00C562FC"/>
    <w:p w14:paraId="6FF2511C" w14:textId="77777777" w:rsidR="00F9158E" w:rsidRDefault="00F9158E" w:rsidP="00C562FC"/>
    <w:p w14:paraId="340C4348" w14:textId="77777777" w:rsidR="00F9158E" w:rsidRDefault="00F9158E" w:rsidP="00C562FC"/>
    <w:p w14:paraId="5A8097EC" w14:textId="77777777" w:rsidR="00F9158E" w:rsidRDefault="00F9158E" w:rsidP="00C562FC"/>
    <w:p w14:paraId="4EA39C26" w14:textId="77777777" w:rsidR="00F9158E" w:rsidRDefault="00F9158E" w:rsidP="00C562FC"/>
    <w:p w14:paraId="1C28BD82" w14:textId="77777777" w:rsidR="00F9158E" w:rsidRDefault="00F9158E" w:rsidP="00C562FC"/>
    <w:p w14:paraId="6F37A5CD" w14:textId="77777777" w:rsidR="00F9158E" w:rsidRDefault="00F9158E" w:rsidP="00C562FC"/>
    <w:p w14:paraId="788CB298" w14:textId="77777777" w:rsidR="00F9158E" w:rsidRDefault="00F9158E" w:rsidP="00C562FC"/>
    <w:p w14:paraId="1868C680" w14:textId="77777777" w:rsidR="00F9158E" w:rsidRDefault="00F9158E" w:rsidP="00C562FC"/>
    <w:p w14:paraId="7361702A" w14:textId="77777777" w:rsidR="00F9158E" w:rsidRDefault="00F9158E" w:rsidP="00C562FC"/>
    <w:p w14:paraId="65768F68" w14:textId="77777777" w:rsidR="00F9158E" w:rsidRDefault="00F9158E" w:rsidP="00C562FC"/>
    <w:p w14:paraId="14AF84FB" w14:textId="77777777" w:rsidR="00F9158E" w:rsidRDefault="00F9158E" w:rsidP="00C562FC"/>
    <w:p w14:paraId="450DFC5B" w14:textId="77777777" w:rsidR="00F9158E" w:rsidRDefault="00F9158E" w:rsidP="00C562FC"/>
    <w:p w14:paraId="720C27EA" w14:textId="77777777" w:rsidR="00F9158E" w:rsidRDefault="00F9158E" w:rsidP="00C562FC"/>
    <w:p w14:paraId="3FDE7554" w14:textId="44970E4B" w:rsidR="003100F8" w:rsidRDefault="0016563A" w:rsidP="00C562FC">
      <w:r>
        <w:t>Bibliography:</w:t>
      </w:r>
    </w:p>
    <w:p w14:paraId="68E00CA2" w14:textId="55510FA7" w:rsidR="00305BF7" w:rsidRDefault="00305BF7" w:rsidP="00C562FC">
      <w:r>
        <w:t>Primary Sources:</w:t>
      </w:r>
    </w:p>
    <w:p w14:paraId="21D26B30" w14:textId="5767FD47" w:rsidR="00017BD8" w:rsidRDefault="00F610C2" w:rsidP="00C562FC">
      <w:r w:rsidRPr="00D231B9">
        <w:t>Marwick, A</w:t>
      </w:r>
      <w:r>
        <w:t>.</w:t>
      </w:r>
      <w:r w:rsidRPr="00D231B9">
        <w:t xml:space="preserve"> </w:t>
      </w:r>
      <w:r>
        <w:t>a</w:t>
      </w:r>
      <w:r w:rsidRPr="00D231B9">
        <w:t>nd Simpson</w:t>
      </w:r>
      <w:r>
        <w:t>.</w:t>
      </w:r>
      <w:r w:rsidRPr="00D231B9">
        <w:t xml:space="preserve"> W, (Eds) War, </w:t>
      </w:r>
      <w:r w:rsidRPr="00F610C2">
        <w:rPr>
          <w:i/>
        </w:rPr>
        <w:t>Peace and Social Change</w:t>
      </w:r>
      <w:r w:rsidRPr="00D231B9">
        <w:t xml:space="preserve"> – Documents 1 1900-1929 (</w:t>
      </w:r>
      <w:r>
        <w:t xml:space="preserve">Milton Keynes, </w:t>
      </w:r>
      <w:r w:rsidRPr="00D231B9">
        <w:t>Open University Press, 1990),</w:t>
      </w:r>
    </w:p>
    <w:p w14:paraId="1D6C298C" w14:textId="6A25DE5E" w:rsidR="00305BF7" w:rsidRDefault="00305BF7" w:rsidP="00C562FC">
      <w:r w:rsidRPr="00305BF7">
        <w:t>‘</w:t>
      </w:r>
      <w:r w:rsidRPr="007A01EA">
        <w:rPr>
          <w:i/>
        </w:rPr>
        <w:t>Norman Angell Correspondence.’ The Times</w:t>
      </w:r>
      <w:r w:rsidRPr="00305BF7">
        <w:t>. 1st August 1914</w:t>
      </w:r>
    </w:p>
    <w:p w14:paraId="49D09DB4" w14:textId="1FCF5C77" w:rsidR="00305BF7" w:rsidRDefault="00305BF7" w:rsidP="00C562FC">
      <w:r w:rsidRPr="00305BF7">
        <w:t>‘</w:t>
      </w:r>
      <w:r w:rsidRPr="007A01EA">
        <w:rPr>
          <w:i/>
        </w:rPr>
        <w:t>A Socialist Demonstration’. The Times.</w:t>
      </w:r>
      <w:r w:rsidRPr="00305BF7">
        <w:t xml:space="preserve"> 1st August 1914</w:t>
      </w:r>
    </w:p>
    <w:p w14:paraId="711B154C" w14:textId="5D720A12" w:rsidR="00F6706B" w:rsidRDefault="00F6706B" w:rsidP="00C562FC">
      <w:r w:rsidRPr="007A01EA">
        <w:rPr>
          <w:i/>
        </w:rPr>
        <w:t>‘Scholars’, Scholar Protest Against the war with Germany. The Times.</w:t>
      </w:r>
      <w:r w:rsidRPr="00F6706B">
        <w:t xml:space="preserve"> 1st August 1914</w:t>
      </w:r>
    </w:p>
    <w:p w14:paraId="34747946" w14:textId="5CC73FBC" w:rsidR="00305BF7" w:rsidRDefault="00F6706B" w:rsidP="00C562FC">
      <w:r w:rsidRPr="007771A2">
        <w:t>HC Deb 06 August 1914 vol 65 cc2073-100</w:t>
      </w:r>
    </w:p>
    <w:p w14:paraId="62E4E563" w14:textId="1C5C49B1" w:rsidR="00F6706B" w:rsidRDefault="00F6706B" w:rsidP="00C562FC">
      <w:r>
        <w:t>Secondary Sources:</w:t>
      </w:r>
    </w:p>
    <w:p w14:paraId="0281FEEC" w14:textId="7A0F7C2E" w:rsidR="00CC5EEF" w:rsidRDefault="00CC5EEF" w:rsidP="00C562FC">
      <w:pPr>
        <w:rPr>
          <w:rFonts w:cstheme="minorHAnsi"/>
          <w:color w:val="222222"/>
          <w:shd w:val="clear" w:color="auto" w:fill="FFFFFF"/>
        </w:rPr>
      </w:pPr>
      <w:r>
        <w:t>Angell. N, The Great Illusion</w:t>
      </w:r>
      <w:r w:rsidRPr="00CC5EEF">
        <w:t xml:space="preserve"> </w:t>
      </w:r>
      <w:r w:rsidRPr="00CC5EEF">
        <w:rPr>
          <w:rFonts w:cstheme="minorHAnsi"/>
        </w:rPr>
        <w:t>(</w:t>
      </w:r>
      <w:r w:rsidRPr="00CC5EEF">
        <w:rPr>
          <w:rFonts w:cstheme="minorHAnsi"/>
          <w:color w:val="222222"/>
          <w:shd w:val="clear" w:color="auto" w:fill="FFFFFF"/>
        </w:rPr>
        <w:t>London: Simpkin, Marshall, Hamilton, Kent &amp; Co)</w:t>
      </w:r>
    </w:p>
    <w:p w14:paraId="3F1BDC62" w14:textId="6D2E5394" w:rsidR="00895966" w:rsidRPr="00CC5EEF" w:rsidRDefault="00895966" w:rsidP="00C562FC">
      <w:r>
        <w:t>H.H Asquith.</w:t>
      </w:r>
      <w:r w:rsidRPr="00895966">
        <w:t xml:space="preserve"> Michael</w:t>
      </w:r>
      <w:r>
        <w:t>. B ;</w:t>
      </w:r>
      <w:r w:rsidRPr="00895966">
        <w:t xml:space="preserve"> Eleanor</w:t>
      </w:r>
      <w:r>
        <w:t>. B</w:t>
      </w:r>
      <w:r w:rsidRPr="00895966">
        <w:t>, eds. H.H. Asquith: Letters to Venetia Stanley. (Oxford: Oxford University Press. 1985)</w:t>
      </w:r>
    </w:p>
    <w:p w14:paraId="5917C1D1" w14:textId="38361DDF" w:rsidR="0016563A" w:rsidRDefault="0016563A" w:rsidP="00C562FC">
      <w:r>
        <w:t>Asquith.</w:t>
      </w:r>
      <w:r w:rsidR="00F83D43">
        <w:t xml:space="preserve"> H.</w:t>
      </w:r>
      <w:r>
        <w:t xml:space="preserve"> </w:t>
      </w:r>
      <w:r>
        <w:rPr>
          <w:i/>
        </w:rPr>
        <w:t xml:space="preserve">Moments of Memory. </w:t>
      </w:r>
      <w:r>
        <w:t>(London: Hutchinson &amp; CO LTD:1937)</w:t>
      </w:r>
    </w:p>
    <w:p w14:paraId="3796F484" w14:textId="09B77C21" w:rsidR="00DF396A" w:rsidRDefault="00CC5EEF" w:rsidP="00C562FC">
      <w:r w:rsidRPr="00CC5EEF">
        <w:t>Beaverbrook .L. Politicians and the war, 1914–1916. (London: Collins. 1960)</w:t>
      </w:r>
    </w:p>
    <w:p w14:paraId="2B41929B" w14:textId="77777777" w:rsidR="000F6CC4" w:rsidRDefault="00723485" w:rsidP="00C562FC">
      <w:r w:rsidRPr="00723485">
        <w:t>Bridgemann</w:t>
      </w:r>
      <w:r>
        <w:t>.W and</w:t>
      </w:r>
      <w:r w:rsidRPr="00723485">
        <w:t xml:space="preserve"> Williamson</w:t>
      </w:r>
      <w:r>
        <w:t>.P</w:t>
      </w:r>
      <w:r w:rsidRPr="00723485">
        <w:t>, ed. The Modernisation of Conservative Politics: The Diaries and Letters of Walter Bridgeman, 1904–1935. (London: The Historians' Press.1988)</w:t>
      </w:r>
    </w:p>
    <w:p w14:paraId="0358E943" w14:textId="02E8E459" w:rsidR="000F6CC4" w:rsidRDefault="000F6CC4" w:rsidP="00C562FC">
      <w:r w:rsidRPr="000F6CC4">
        <w:t>Cassar</w:t>
      </w:r>
      <w:r>
        <w:t>.G</w:t>
      </w:r>
      <w:r w:rsidRPr="000F6CC4">
        <w:t>, Asquith as War Leader. (London: Hutchinson.1994)</w:t>
      </w:r>
    </w:p>
    <w:p w14:paraId="3B8CCA07" w14:textId="2DE928F7" w:rsidR="00305BF7" w:rsidRDefault="00305BF7" w:rsidP="00C562FC">
      <w:r>
        <w:t xml:space="preserve">Ferguson.N. </w:t>
      </w:r>
      <w:r>
        <w:rPr>
          <w:i/>
        </w:rPr>
        <w:t xml:space="preserve">The Pity of War. </w:t>
      </w:r>
      <w:r>
        <w:t>(London: Penguin Books, 1998)</w:t>
      </w:r>
    </w:p>
    <w:p w14:paraId="1186FB0B" w14:textId="26B9AB6F" w:rsidR="00895966" w:rsidRPr="00CB3FFD" w:rsidRDefault="00895966" w:rsidP="00C562FC">
      <w:r>
        <w:t>Fischer</w:t>
      </w:r>
      <w:r w:rsidRPr="00895966">
        <w:t>.</w:t>
      </w:r>
      <w:r>
        <w:t xml:space="preserve"> F.</w:t>
      </w:r>
      <w:r w:rsidRPr="00895966">
        <w:t xml:space="preserve"> Germany’s aims in the First World War. (New York. W. W. Norton &amp; Company. 1961)</w:t>
      </w:r>
    </w:p>
    <w:p w14:paraId="66CA27C7" w14:textId="351DE031" w:rsidR="00646372" w:rsidRDefault="00895966" w:rsidP="00C562FC">
      <w:r>
        <w:t xml:space="preserve">Hobspawm. E.J. </w:t>
      </w:r>
      <w:r>
        <w:rPr>
          <w:i/>
        </w:rPr>
        <w:t xml:space="preserve">Age of Extremes. </w:t>
      </w:r>
      <w:r>
        <w:t>(London: Abacus 1994)</w:t>
      </w:r>
    </w:p>
    <w:p w14:paraId="562E887F" w14:textId="60FC62B7" w:rsidR="00723485" w:rsidRDefault="00723485" w:rsidP="00C562FC">
      <w:r>
        <w:t>Jenkins</w:t>
      </w:r>
      <w:r w:rsidRPr="00CD0A95">
        <w:t>.</w:t>
      </w:r>
      <w:r>
        <w:t xml:space="preserve"> R.</w:t>
      </w:r>
      <w:r w:rsidRPr="00CD0A95">
        <w:t xml:space="preserve"> </w:t>
      </w:r>
      <w:r w:rsidRPr="00CD0A95">
        <w:rPr>
          <w:i/>
        </w:rPr>
        <w:t>Asquith</w:t>
      </w:r>
      <w:r w:rsidRPr="00CD0A95">
        <w:t xml:space="preserve"> </w:t>
      </w:r>
      <w:r>
        <w:t>(</w:t>
      </w:r>
      <w:r w:rsidRPr="00CD0A95">
        <w:t>London: Collins</w:t>
      </w:r>
      <w:r>
        <w:t>, 1964)</w:t>
      </w:r>
    </w:p>
    <w:p w14:paraId="4D63EC4F" w14:textId="5239C76B" w:rsidR="00723485" w:rsidRDefault="00723485" w:rsidP="00C562FC">
      <w:r>
        <w:t>Koss</w:t>
      </w:r>
      <w:r w:rsidRPr="00EF20D9">
        <w:rPr>
          <w:i/>
        </w:rPr>
        <w:t>.</w:t>
      </w:r>
      <w:r>
        <w:rPr>
          <w:i/>
        </w:rPr>
        <w:t xml:space="preserve"> </w:t>
      </w:r>
      <w:r>
        <w:t>S.</w:t>
      </w:r>
      <w:r w:rsidRPr="00EF20D9">
        <w:rPr>
          <w:i/>
        </w:rPr>
        <w:t xml:space="preserve"> Asquith</w:t>
      </w:r>
      <w:r w:rsidRPr="00C22662">
        <w:t xml:space="preserve">. </w:t>
      </w:r>
      <w:r>
        <w:t>(</w:t>
      </w:r>
      <w:r w:rsidRPr="00C22662">
        <w:t>London: Hamish Hamilton.</w:t>
      </w:r>
      <w:r>
        <w:t xml:space="preserve"> 1985)</w:t>
      </w:r>
    </w:p>
    <w:p w14:paraId="0DA44730" w14:textId="251A0C5C" w:rsidR="004C456C" w:rsidRDefault="004C456C" w:rsidP="00C562FC">
      <w:r w:rsidRPr="004C456C">
        <w:t xml:space="preserve">Marwick, Arthur, and Simpson, Wendy, (Eds) </w:t>
      </w:r>
      <w:r w:rsidRPr="004C456C">
        <w:rPr>
          <w:i/>
        </w:rPr>
        <w:t>War, Peace and Social Change – Documents 1 1900-1929</w:t>
      </w:r>
      <w:r w:rsidRPr="004C456C">
        <w:t xml:space="preserve"> (Open University Press, 1990), pp.3-4.</w:t>
      </w:r>
    </w:p>
    <w:p w14:paraId="3DE1A0D3" w14:textId="08631A61" w:rsidR="00F6706B" w:rsidRDefault="00F6706B" w:rsidP="00C562FC">
      <w:r>
        <w:t xml:space="preserve">Pereira. N. </w:t>
      </w:r>
      <w:r>
        <w:rPr>
          <w:i/>
        </w:rPr>
        <w:t xml:space="preserve">White Siberia: The Politics of Civil War. </w:t>
      </w:r>
      <w:r>
        <w:t>(Belfast: Queen’s University Press. 1995</w:t>
      </w:r>
    </w:p>
    <w:p w14:paraId="5CF7B96D" w14:textId="284EA461" w:rsidR="00CC1DD8" w:rsidRDefault="00ED3E22" w:rsidP="00C562FC">
      <w:r>
        <w:t>Quinalt.</w:t>
      </w:r>
      <w:r>
        <w:t>R.</w:t>
      </w:r>
      <w:r>
        <w:t xml:space="preserve"> </w:t>
      </w:r>
      <w:r>
        <w:rPr>
          <w:i/>
        </w:rPr>
        <w:t xml:space="preserve">Asquith’s Liberalism. </w:t>
      </w:r>
      <w:r>
        <w:t>(New Jersey: Wiley Blackwell. 1992)</w:t>
      </w:r>
    </w:p>
    <w:p w14:paraId="108B6B01" w14:textId="38687D55" w:rsidR="004C456C" w:rsidRDefault="004C456C" w:rsidP="004C456C">
      <w:r>
        <w:t>Pick</w:t>
      </w:r>
      <w:r>
        <w:t>, D</w:t>
      </w:r>
      <w:r>
        <w:t xml:space="preserve">. </w:t>
      </w:r>
      <w:r w:rsidRPr="004C456C">
        <w:rPr>
          <w:i/>
        </w:rPr>
        <w:t>War Machine: The Rationalisation of Slaughter in the Modern Age.</w:t>
      </w:r>
      <w:r>
        <w:t xml:space="preserve"> </w:t>
      </w:r>
      <w:r>
        <w:t>(</w:t>
      </w:r>
      <w:r>
        <w:t>Newhaven and London</w:t>
      </w:r>
      <w:r>
        <w:t xml:space="preserve">: </w:t>
      </w:r>
      <w:r>
        <w:t xml:space="preserve">Yale </w:t>
      </w:r>
      <w:r>
        <w:t>U</w:t>
      </w:r>
      <w:r>
        <w:t xml:space="preserve">niversity </w:t>
      </w:r>
      <w:r>
        <w:t>P</w:t>
      </w:r>
      <w:r>
        <w:t>ress</w:t>
      </w:r>
      <w:r>
        <w:t xml:space="preserve">. </w:t>
      </w:r>
      <w:r w:rsidRPr="004C456C">
        <w:t>1993</w:t>
      </w:r>
      <w:r>
        <w:t>)</w:t>
      </w:r>
    </w:p>
    <w:p w14:paraId="764BCE53" w14:textId="0E4E9921" w:rsidR="00895966" w:rsidRPr="005A46AE" w:rsidRDefault="00972272" w:rsidP="00C562FC">
      <w:r>
        <w:t>Steiner.</w:t>
      </w:r>
      <w:r w:rsidR="00305BF7">
        <w:t xml:space="preserve"> Z.</w:t>
      </w:r>
      <w:r>
        <w:t xml:space="preserve"> </w:t>
      </w:r>
      <w:r w:rsidRPr="004B0865">
        <w:rPr>
          <w:i/>
        </w:rPr>
        <w:t>Britain and th</w:t>
      </w:r>
      <w:r>
        <w:rPr>
          <w:i/>
        </w:rPr>
        <w:t xml:space="preserve">e Origins of the First World War. </w:t>
      </w:r>
      <w:r>
        <w:t>(London: The Macmillan Press LTD. 1977)</w:t>
      </w:r>
    </w:p>
    <w:sectPr w:rsidR="00895966" w:rsidRPr="005A46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DFDC7" w14:textId="77777777" w:rsidR="00E30359" w:rsidRDefault="00E30359" w:rsidP="0064095B">
      <w:pPr>
        <w:spacing w:after="0" w:line="240" w:lineRule="auto"/>
      </w:pPr>
      <w:r>
        <w:separator/>
      </w:r>
    </w:p>
  </w:endnote>
  <w:endnote w:type="continuationSeparator" w:id="0">
    <w:p w14:paraId="1F9C1EDA" w14:textId="77777777" w:rsidR="00E30359" w:rsidRDefault="00E30359" w:rsidP="00640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22C39" w14:textId="77777777" w:rsidR="00E30359" w:rsidRDefault="00E30359" w:rsidP="0064095B">
      <w:pPr>
        <w:spacing w:after="0" w:line="240" w:lineRule="auto"/>
      </w:pPr>
      <w:r>
        <w:separator/>
      </w:r>
    </w:p>
  </w:footnote>
  <w:footnote w:type="continuationSeparator" w:id="0">
    <w:p w14:paraId="7DFA7FDF" w14:textId="77777777" w:rsidR="00E30359" w:rsidRDefault="00E30359" w:rsidP="0064095B">
      <w:pPr>
        <w:spacing w:after="0" w:line="240" w:lineRule="auto"/>
      </w:pPr>
      <w:r>
        <w:continuationSeparator/>
      </w:r>
    </w:p>
  </w:footnote>
  <w:footnote w:id="1">
    <w:p w14:paraId="67E6D97B" w14:textId="77777777" w:rsidR="007A01EA" w:rsidRPr="0064095B" w:rsidRDefault="007A01EA">
      <w:pPr>
        <w:pStyle w:val="FootnoteText"/>
      </w:pPr>
      <w:r>
        <w:rPr>
          <w:rStyle w:val="FootnoteReference"/>
        </w:rPr>
        <w:footnoteRef/>
      </w:r>
      <w:r>
        <w:t xml:space="preserve">N. Ferguson, </w:t>
      </w:r>
      <w:r>
        <w:rPr>
          <w:i/>
        </w:rPr>
        <w:t xml:space="preserve">The Pity of War, </w:t>
      </w:r>
      <w:r>
        <w:t>(London: Penguin Books. 1998) p. 58</w:t>
      </w:r>
    </w:p>
  </w:footnote>
  <w:footnote w:id="2">
    <w:p w14:paraId="2E4FBA1A" w14:textId="79F5B08F" w:rsidR="007A01EA" w:rsidRDefault="007A01EA">
      <w:pPr>
        <w:pStyle w:val="FootnoteText"/>
      </w:pPr>
      <w:r>
        <w:rPr>
          <w:rStyle w:val="FootnoteReference"/>
        </w:rPr>
        <w:footnoteRef/>
      </w:r>
      <w:r>
        <w:t xml:space="preserve"> </w:t>
      </w:r>
      <w:r w:rsidRPr="007771A2">
        <w:t>HC Deb 06 August 1914 vol 65 cc2073-100</w:t>
      </w:r>
    </w:p>
  </w:footnote>
  <w:footnote w:id="3">
    <w:p w14:paraId="1E3230EE" w14:textId="77777777" w:rsidR="007A01EA" w:rsidRDefault="007A01EA">
      <w:pPr>
        <w:pStyle w:val="FootnoteText"/>
      </w:pPr>
      <w:r>
        <w:rPr>
          <w:rStyle w:val="FootnoteReference"/>
        </w:rPr>
        <w:footnoteRef/>
      </w:r>
      <w:r>
        <w:t xml:space="preserve"> J. Grigg. </w:t>
      </w:r>
      <w:r w:rsidRPr="00C12ECA">
        <w:rPr>
          <w:i/>
        </w:rPr>
        <w:t>Lloyd George: From Peace to War 1912–1916</w:t>
      </w:r>
      <w:r w:rsidRPr="00C12ECA">
        <w:t xml:space="preserve">. </w:t>
      </w:r>
      <w:r>
        <w:t>(</w:t>
      </w:r>
      <w:r w:rsidRPr="00C12ECA">
        <w:t>London: Methuen.</w:t>
      </w:r>
      <w:r>
        <w:t xml:space="preserve"> 1985) p.117</w:t>
      </w:r>
    </w:p>
  </w:footnote>
  <w:footnote w:id="4">
    <w:p w14:paraId="06C5BB18" w14:textId="29C4C4E8" w:rsidR="007A01EA" w:rsidRDefault="007A01EA">
      <w:pPr>
        <w:pStyle w:val="FootnoteText"/>
      </w:pPr>
      <w:r>
        <w:rPr>
          <w:rStyle w:val="FootnoteReference"/>
        </w:rPr>
        <w:footnoteRef/>
      </w:r>
      <w:r>
        <w:t xml:space="preserve"> Ibid, p. 263</w:t>
      </w:r>
    </w:p>
  </w:footnote>
  <w:footnote w:id="5">
    <w:p w14:paraId="068BEDDC" w14:textId="77777777" w:rsidR="007A01EA" w:rsidRDefault="007A01EA">
      <w:pPr>
        <w:pStyle w:val="FootnoteText"/>
      </w:pPr>
      <w:r>
        <w:rPr>
          <w:rStyle w:val="FootnoteReference"/>
        </w:rPr>
        <w:footnoteRef/>
      </w:r>
      <w:r>
        <w:t xml:space="preserve"> K. Stephen. </w:t>
      </w:r>
      <w:r w:rsidRPr="00A62E19">
        <w:rPr>
          <w:i/>
        </w:rPr>
        <w:t>Asquith</w:t>
      </w:r>
      <w:r w:rsidRPr="00A62E19">
        <w:t xml:space="preserve">. </w:t>
      </w:r>
      <w:r>
        <w:t>(</w:t>
      </w:r>
      <w:r w:rsidRPr="00A62E19">
        <w:t>London: Hamish Hamilton.</w:t>
      </w:r>
      <w:r>
        <w:t xml:space="preserve"> 1985) p.223</w:t>
      </w:r>
    </w:p>
  </w:footnote>
  <w:footnote w:id="6">
    <w:p w14:paraId="6299C633" w14:textId="77777777" w:rsidR="00BC575A" w:rsidRDefault="00BC575A" w:rsidP="00BC575A">
      <w:pPr>
        <w:pStyle w:val="FootnoteText"/>
      </w:pPr>
      <w:r>
        <w:rPr>
          <w:rStyle w:val="FootnoteReference"/>
        </w:rPr>
        <w:footnoteRef/>
      </w:r>
      <w:r>
        <w:t xml:space="preserve"> J. Grigg. </w:t>
      </w:r>
      <w:r w:rsidRPr="00C12ECA">
        <w:rPr>
          <w:i/>
        </w:rPr>
        <w:t>Lloyd George: From Peace to War 1912–1916</w:t>
      </w:r>
      <w:r w:rsidRPr="00C12ECA">
        <w:t xml:space="preserve">. </w:t>
      </w:r>
      <w:r>
        <w:t>(</w:t>
      </w:r>
      <w:r w:rsidRPr="00C12ECA">
        <w:t>London: Methuen.</w:t>
      </w:r>
      <w:r>
        <w:t xml:space="preserve"> 1985) p.330</w:t>
      </w:r>
    </w:p>
  </w:footnote>
  <w:footnote w:id="7">
    <w:p w14:paraId="4AFE8AC3" w14:textId="19D1FC53" w:rsidR="007A01EA" w:rsidRDefault="007A01EA">
      <w:pPr>
        <w:pStyle w:val="FootnoteText"/>
      </w:pPr>
      <w:r>
        <w:rPr>
          <w:rStyle w:val="FootnoteReference"/>
        </w:rPr>
        <w:footnoteRef/>
      </w:r>
      <w:r>
        <w:t>G. Cassar</w:t>
      </w:r>
      <w:r w:rsidRPr="00B03205">
        <w:rPr>
          <w:i/>
        </w:rPr>
        <w:t>, Asquith as War Leader</w:t>
      </w:r>
      <w:r w:rsidRPr="00B03205">
        <w:t xml:space="preserve">. </w:t>
      </w:r>
      <w:r>
        <w:t>(</w:t>
      </w:r>
      <w:r w:rsidRPr="00B03205">
        <w:t>London: Hutchinson.</w:t>
      </w:r>
      <w:r>
        <w:t>1994)</w:t>
      </w:r>
    </w:p>
  </w:footnote>
  <w:footnote w:id="8">
    <w:p w14:paraId="34507905" w14:textId="77777777" w:rsidR="007A01EA" w:rsidRDefault="007A01EA" w:rsidP="004D5C4A">
      <w:pPr>
        <w:pStyle w:val="FootnoteText"/>
      </w:pPr>
      <w:r>
        <w:rPr>
          <w:rStyle w:val="FootnoteReference"/>
        </w:rPr>
        <w:footnoteRef/>
      </w:r>
      <w:r>
        <w:t xml:space="preserve"> W. Bridgemann and P. Williamson</w:t>
      </w:r>
      <w:r w:rsidRPr="00B03205">
        <w:t xml:space="preserve">, ed. </w:t>
      </w:r>
      <w:r w:rsidRPr="008C795E">
        <w:rPr>
          <w:i/>
        </w:rPr>
        <w:t>The Modernisation of Conservative Politics: The Diaries and Letters of Walter Bridgeman, 1904–1935</w:t>
      </w:r>
      <w:r w:rsidRPr="00B03205">
        <w:t xml:space="preserve">. </w:t>
      </w:r>
      <w:r>
        <w:t>(</w:t>
      </w:r>
      <w:r w:rsidRPr="00B03205">
        <w:t>London: The Historians' Press.</w:t>
      </w:r>
      <w:r>
        <w:t>1988)</w:t>
      </w:r>
    </w:p>
  </w:footnote>
  <w:footnote w:id="9">
    <w:p w14:paraId="7EDA274D" w14:textId="21095B5F" w:rsidR="007A01EA" w:rsidRDefault="007A01EA">
      <w:pPr>
        <w:pStyle w:val="FootnoteText"/>
      </w:pPr>
      <w:r>
        <w:rPr>
          <w:rStyle w:val="FootnoteReference"/>
        </w:rPr>
        <w:footnoteRef/>
      </w:r>
      <w:r>
        <w:t xml:space="preserve"> </w:t>
      </w:r>
      <w:r w:rsidRPr="007771A2">
        <w:t>HC Deb 06 August 1914 vol 65 cc2073-100</w:t>
      </w:r>
    </w:p>
  </w:footnote>
  <w:footnote w:id="10">
    <w:p w14:paraId="350AB2E5" w14:textId="28294AEB" w:rsidR="007A01EA" w:rsidRPr="007771A2" w:rsidRDefault="007A01EA">
      <w:pPr>
        <w:pStyle w:val="FootnoteText"/>
      </w:pPr>
      <w:r>
        <w:rPr>
          <w:rStyle w:val="FootnoteReference"/>
        </w:rPr>
        <w:footnoteRef/>
      </w:r>
      <w:r>
        <w:t xml:space="preserve"> H. Asquith. </w:t>
      </w:r>
      <w:r>
        <w:rPr>
          <w:i/>
        </w:rPr>
        <w:t xml:space="preserve">Moments of Memory. </w:t>
      </w:r>
      <w:r>
        <w:t>(London: Hutchinson &amp; CO LTD:1937) p. 176</w:t>
      </w:r>
    </w:p>
  </w:footnote>
  <w:footnote w:id="11">
    <w:p w14:paraId="52E2AC8E" w14:textId="45F4A95F" w:rsidR="007A01EA" w:rsidRDefault="007A01EA">
      <w:pPr>
        <w:pStyle w:val="FootnoteText"/>
      </w:pPr>
      <w:r>
        <w:rPr>
          <w:rStyle w:val="FootnoteReference"/>
        </w:rPr>
        <w:footnoteRef/>
      </w:r>
      <w:r>
        <w:t xml:space="preserve"> Ibid. p.176</w:t>
      </w:r>
    </w:p>
  </w:footnote>
  <w:footnote w:id="12">
    <w:p w14:paraId="20A4D8D2" w14:textId="5E2569EC" w:rsidR="007A01EA" w:rsidRDefault="007A01EA">
      <w:pPr>
        <w:pStyle w:val="FootnoteText"/>
      </w:pPr>
      <w:r>
        <w:rPr>
          <w:rStyle w:val="FootnoteReference"/>
        </w:rPr>
        <w:footnoteRef/>
      </w:r>
      <w:r>
        <w:t xml:space="preserve"> Ibid. p. 196</w:t>
      </w:r>
    </w:p>
  </w:footnote>
  <w:footnote w:id="13">
    <w:p w14:paraId="2E21FE79" w14:textId="08DBE807" w:rsidR="007A01EA" w:rsidRPr="00C22662" w:rsidRDefault="007A01EA">
      <w:pPr>
        <w:pStyle w:val="FootnoteText"/>
        <w:rPr>
          <w:b/>
        </w:rPr>
      </w:pPr>
      <w:r>
        <w:rPr>
          <w:rStyle w:val="FootnoteReference"/>
        </w:rPr>
        <w:footnoteRef/>
      </w:r>
      <w:r>
        <w:t xml:space="preserve"> S. Koss</w:t>
      </w:r>
      <w:r w:rsidRPr="00EF20D9">
        <w:rPr>
          <w:i/>
        </w:rPr>
        <w:t>. Asquith</w:t>
      </w:r>
      <w:r w:rsidRPr="00C22662">
        <w:t xml:space="preserve">. </w:t>
      </w:r>
      <w:r>
        <w:t>(</w:t>
      </w:r>
      <w:r w:rsidRPr="00C22662">
        <w:t>London: Hamish Hamilton.</w:t>
      </w:r>
      <w:r>
        <w:t xml:space="preserve"> 1985) p.223</w:t>
      </w:r>
    </w:p>
  </w:footnote>
  <w:footnote w:id="14">
    <w:p w14:paraId="5FB6F2FA" w14:textId="7412F627" w:rsidR="007A01EA" w:rsidRDefault="007A01EA">
      <w:pPr>
        <w:pStyle w:val="FootnoteText"/>
      </w:pPr>
      <w:r>
        <w:rPr>
          <w:rStyle w:val="FootnoteReference"/>
        </w:rPr>
        <w:footnoteRef/>
      </w:r>
      <w:r>
        <w:t xml:space="preserve"> Beaverbrook .L. </w:t>
      </w:r>
      <w:r w:rsidRPr="004D5C4A">
        <w:rPr>
          <w:i/>
        </w:rPr>
        <w:t>Politicians and the war, 1914–1916.</w:t>
      </w:r>
      <w:r w:rsidRPr="004D5C4A">
        <w:t xml:space="preserve"> </w:t>
      </w:r>
      <w:r>
        <w:t>(</w:t>
      </w:r>
      <w:r w:rsidRPr="004D5C4A">
        <w:t>London: Collins.</w:t>
      </w:r>
      <w:r>
        <w:t xml:space="preserve"> 1960)</w:t>
      </w:r>
    </w:p>
  </w:footnote>
  <w:footnote w:id="15">
    <w:p w14:paraId="6346596A" w14:textId="190775BD" w:rsidR="007A01EA" w:rsidRDefault="007A01EA">
      <w:pPr>
        <w:pStyle w:val="FootnoteText"/>
      </w:pPr>
      <w:r>
        <w:rPr>
          <w:rStyle w:val="FootnoteReference"/>
        </w:rPr>
        <w:footnoteRef/>
      </w:r>
      <w:r w:rsidRPr="00EF20D9">
        <w:t>H.H</w:t>
      </w:r>
      <w:r>
        <w:t xml:space="preserve"> Asquith. B, Michael; B</w:t>
      </w:r>
      <w:r w:rsidRPr="00EF20D9">
        <w:t xml:space="preserve">, Eleanor, eds. H.H. </w:t>
      </w:r>
      <w:r w:rsidRPr="005F0981">
        <w:rPr>
          <w:i/>
        </w:rPr>
        <w:t>Asquith: Letters to Venetia Stanley</w:t>
      </w:r>
      <w:r w:rsidRPr="00EF20D9">
        <w:t>.</w:t>
      </w:r>
      <w:r>
        <w:t xml:space="preserve"> (</w:t>
      </w:r>
      <w:r w:rsidRPr="00EF20D9">
        <w:t>Oxford: Oxford University Press.</w:t>
      </w:r>
      <w:r>
        <w:t xml:space="preserve"> 1985)</w:t>
      </w:r>
    </w:p>
  </w:footnote>
  <w:footnote w:id="16">
    <w:p w14:paraId="385134AE" w14:textId="78E1C137" w:rsidR="00152608" w:rsidRDefault="00152608">
      <w:pPr>
        <w:pStyle w:val="FootnoteText"/>
      </w:pPr>
      <w:r>
        <w:rPr>
          <w:rStyle w:val="FootnoteReference"/>
        </w:rPr>
        <w:footnoteRef/>
      </w:r>
      <w:r>
        <w:t xml:space="preserve"> </w:t>
      </w:r>
      <w:r w:rsidR="00A57EC1">
        <w:t xml:space="preserve">H. Asquith. </w:t>
      </w:r>
      <w:r w:rsidR="00A57EC1">
        <w:rPr>
          <w:i/>
        </w:rPr>
        <w:t xml:space="preserve">Moments of Memory. </w:t>
      </w:r>
      <w:r w:rsidR="00A57EC1">
        <w:t>(London: Hutchinson &amp; CO LTD:1937)</w:t>
      </w:r>
      <w:r w:rsidR="00A57EC1">
        <w:t xml:space="preserve"> p. 355</w:t>
      </w:r>
    </w:p>
  </w:footnote>
  <w:footnote w:id="17">
    <w:p w14:paraId="089C36FF" w14:textId="59F4335B" w:rsidR="00A57EC1" w:rsidRPr="00CC1DD8" w:rsidRDefault="00A57EC1">
      <w:pPr>
        <w:pStyle w:val="FootnoteText"/>
      </w:pPr>
      <w:r>
        <w:rPr>
          <w:rStyle w:val="FootnoteReference"/>
        </w:rPr>
        <w:footnoteRef/>
      </w:r>
      <w:r>
        <w:t xml:space="preserve"> </w:t>
      </w:r>
      <w:r w:rsidR="00CC1DD8">
        <w:t xml:space="preserve">R. Quinalt. </w:t>
      </w:r>
      <w:r w:rsidR="00CC1DD8">
        <w:rPr>
          <w:i/>
        </w:rPr>
        <w:t xml:space="preserve">Asquith’s Liberalism. </w:t>
      </w:r>
      <w:r w:rsidR="00CC1DD8">
        <w:t>(New Jersey: Wiley Blackwell. 1992) p. 1</w:t>
      </w:r>
    </w:p>
  </w:footnote>
  <w:footnote w:id="18">
    <w:p w14:paraId="5E6D1328" w14:textId="5D214740" w:rsidR="007A01EA" w:rsidRDefault="007A01EA">
      <w:pPr>
        <w:pStyle w:val="FootnoteText"/>
      </w:pPr>
      <w:r>
        <w:rPr>
          <w:rStyle w:val="FootnoteReference"/>
        </w:rPr>
        <w:footnoteRef/>
      </w:r>
      <w:r>
        <w:t>R. Jenkins</w:t>
      </w:r>
      <w:r w:rsidRPr="00CD0A95">
        <w:t xml:space="preserve">. </w:t>
      </w:r>
      <w:r w:rsidRPr="00CD0A95">
        <w:rPr>
          <w:i/>
        </w:rPr>
        <w:t>Asquith</w:t>
      </w:r>
      <w:r w:rsidRPr="00CD0A95">
        <w:t xml:space="preserve"> </w:t>
      </w:r>
      <w:r>
        <w:t>(</w:t>
      </w:r>
      <w:r w:rsidRPr="00CD0A95">
        <w:t>London: Collins</w:t>
      </w:r>
      <w:r>
        <w:t>, 1964) p. 402</w:t>
      </w:r>
    </w:p>
  </w:footnote>
  <w:footnote w:id="19">
    <w:p w14:paraId="758275C0" w14:textId="6C722933" w:rsidR="007A01EA" w:rsidRDefault="007A01EA">
      <w:pPr>
        <w:pStyle w:val="FootnoteText"/>
      </w:pPr>
      <w:r>
        <w:rPr>
          <w:rStyle w:val="FootnoteReference"/>
        </w:rPr>
        <w:footnoteRef/>
      </w:r>
      <w:r>
        <w:t xml:space="preserve"> H. Asquith. </w:t>
      </w:r>
      <w:r>
        <w:rPr>
          <w:i/>
        </w:rPr>
        <w:t xml:space="preserve">Moments of Memory. </w:t>
      </w:r>
      <w:r>
        <w:t>(London: Hutchinson &amp; CO LTD:1937) p. 178</w:t>
      </w:r>
    </w:p>
  </w:footnote>
  <w:footnote w:id="20">
    <w:p w14:paraId="1112A35C" w14:textId="7DB3A37E" w:rsidR="007A01EA" w:rsidRPr="004B0865" w:rsidRDefault="007A01EA">
      <w:pPr>
        <w:pStyle w:val="FootnoteText"/>
      </w:pPr>
      <w:r>
        <w:rPr>
          <w:rStyle w:val="FootnoteReference"/>
        </w:rPr>
        <w:footnoteRef/>
      </w:r>
      <w:r>
        <w:t xml:space="preserve"> Z. Steiner. </w:t>
      </w:r>
      <w:r w:rsidRPr="004B0865">
        <w:rPr>
          <w:i/>
        </w:rPr>
        <w:t>Britain and th</w:t>
      </w:r>
      <w:r>
        <w:rPr>
          <w:i/>
        </w:rPr>
        <w:t xml:space="preserve">e Origins of the First World War. </w:t>
      </w:r>
      <w:r>
        <w:t>(London: The Macmillan Press LTD. 1977) p. 173</w:t>
      </w:r>
    </w:p>
  </w:footnote>
  <w:footnote w:id="21">
    <w:p w14:paraId="0D41FDA2" w14:textId="54EC46E8" w:rsidR="005E2B14" w:rsidRDefault="005E2B14">
      <w:pPr>
        <w:pStyle w:val="FootnoteText"/>
      </w:pPr>
      <w:r>
        <w:rPr>
          <w:rStyle w:val="FootnoteReference"/>
        </w:rPr>
        <w:footnoteRef/>
      </w:r>
      <w:r>
        <w:t xml:space="preserve"> D, </w:t>
      </w:r>
      <w:r w:rsidRPr="005E2B14">
        <w:t xml:space="preserve">Pick. </w:t>
      </w:r>
      <w:r w:rsidRPr="005E2B14">
        <w:rPr>
          <w:i/>
        </w:rPr>
        <w:t>War Machine: The Rationalisation of Slaughter in the Modern Age</w:t>
      </w:r>
      <w:r w:rsidRPr="005E2B14">
        <w:t>. (Newhaven and London: Yale University Press. 1993)</w:t>
      </w:r>
      <w:r>
        <w:t xml:space="preserve"> p 152</w:t>
      </w:r>
    </w:p>
  </w:footnote>
  <w:footnote w:id="22">
    <w:p w14:paraId="16C3511B" w14:textId="7FC3D0F4" w:rsidR="0007574A" w:rsidRDefault="0007574A">
      <w:pPr>
        <w:pStyle w:val="FootnoteText"/>
      </w:pPr>
      <w:r>
        <w:rPr>
          <w:rStyle w:val="FootnoteReference"/>
        </w:rPr>
        <w:footnoteRef/>
      </w:r>
      <w:r w:rsidR="00776538">
        <w:t xml:space="preserve"> </w:t>
      </w:r>
      <w:r w:rsidR="00776538">
        <w:t xml:space="preserve">H. Asquith. </w:t>
      </w:r>
      <w:r w:rsidR="00776538">
        <w:rPr>
          <w:i/>
        </w:rPr>
        <w:t xml:space="preserve">Moments of Memory. </w:t>
      </w:r>
      <w:r w:rsidR="00776538">
        <w:t>(London: Hutchinson &amp; CO LTD:1937)</w:t>
      </w:r>
      <w:r w:rsidR="00776538">
        <w:t xml:space="preserve"> p. 197</w:t>
      </w:r>
    </w:p>
  </w:footnote>
  <w:footnote w:id="23">
    <w:p w14:paraId="40B0EE10" w14:textId="6D465B1A" w:rsidR="007A01EA" w:rsidRDefault="007A01EA">
      <w:pPr>
        <w:pStyle w:val="FootnoteText"/>
      </w:pPr>
      <w:r>
        <w:rPr>
          <w:rStyle w:val="FootnoteReference"/>
        </w:rPr>
        <w:footnoteRef/>
      </w:r>
      <w:r>
        <w:t xml:space="preserve"> E.J Hobspawm. </w:t>
      </w:r>
      <w:r>
        <w:rPr>
          <w:i/>
        </w:rPr>
        <w:t xml:space="preserve">Age of Extremes. </w:t>
      </w:r>
      <w:r>
        <w:t>(London: Abacus 1994)</w:t>
      </w:r>
      <w:r w:rsidRPr="003417A5">
        <w:t xml:space="preserve"> </w:t>
      </w:r>
      <w:r>
        <w:t>p. 22,</w:t>
      </w:r>
    </w:p>
  </w:footnote>
  <w:footnote w:id="24">
    <w:p w14:paraId="45CDB4C3" w14:textId="2F727282" w:rsidR="007A01EA" w:rsidRPr="003B3BFD" w:rsidRDefault="007A01EA">
      <w:pPr>
        <w:pStyle w:val="FootnoteText"/>
      </w:pPr>
      <w:r>
        <w:rPr>
          <w:rStyle w:val="FootnoteReference"/>
        </w:rPr>
        <w:footnoteRef/>
      </w:r>
      <w:r>
        <w:t xml:space="preserve"> ‘</w:t>
      </w:r>
      <w:r w:rsidRPr="003B3BFD">
        <w:rPr>
          <w:i/>
        </w:rPr>
        <w:t>A Socialist Demonstration’</w:t>
      </w:r>
      <w:r>
        <w:t xml:space="preserve">. </w:t>
      </w:r>
      <w:r>
        <w:rPr>
          <w:i/>
        </w:rPr>
        <w:t xml:space="preserve">The Times. </w:t>
      </w:r>
      <w:r>
        <w:t>1</w:t>
      </w:r>
      <w:r w:rsidRPr="003B3BFD">
        <w:rPr>
          <w:vertAlign w:val="superscript"/>
        </w:rPr>
        <w:t>st</w:t>
      </w:r>
      <w:r>
        <w:t xml:space="preserve"> August 1914</w:t>
      </w:r>
    </w:p>
  </w:footnote>
  <w:footnote w:id="25">
    <w:p w14:paraId="4642A6DE" w14:textId="4A6C66F0" w:rsidR="007A01EA" w:rsidRDefault="007A01EA">
      <w:pPr>
        <w:pStyle w:val="FootnoteText"/>
      </w:pPr>
      <w:r>
        <w:rPr>
          <w:rStyle w:val="FootnoteReference"/>
        </w:rPr>
        <w:footnoteRef/>
      </w:r>
      <w:r>
        <w:t xml:space="preserve"> ‘Scholars’, </w:t>
      </w:r>
      <w:r>
        <w:rPr>
          <w:i/>
        </w:rPr>
        <w:t xml:space="preserve">Scholar Protest Against the war with Germany. The Times. </w:t>
      </w:r>
      <w:r>
        <w:t>1</w:t>
      </w:r>
      <w:r w:rsidRPr="00A675E5">
        <w:rPr>
          <w:vertAlign w:val="superscript"/>
        </w:rPr>
        <w:t>st</w:t>
      </w:r>
      <w:r>
        <w:t xml:space="preserve"> August 1914</w:t>
      </w:r>
    </w:p>
  </w:footnote>
  <w:footnote w:id="26">
    <w:p w14:paraId="73FB8294" w14:textId="29E3982C" w:rsidR="007A01EA" w:rsidRPr="00A675E5" w:rsidRDefault="007A01EA">
      <w:pPr>
        <w:pStyle w:val="FootnoteText"/>
      </w:pPr>
      <w:r>
        <w:rPr>
          <w:rStyle w:val="FootnoteReference"/>
        </w:rPr>
        <w:footnoteRef/>
      </w:r>
      <w:r>
        <w:t xml:space="preserve"> Ibid</w:t>
      </w:r>
    </w:p>
  </w:footnote>
  <w:footnote w:id="27">
    <w:p w14:paraId="3C17998D" w14:textId="3ECEE4F9" w:rsidR="007A01EA" w:rsidRPr="009127A1" w:rsidRDefault="007A01EA">
      <w:pPr>
        <w:pStyle w:val="FootnoteText"/>
        <w:rPr>
          <w:rFonts w:cstheme="minorHAnsi"/>
        </w:rPr>
      </w:pPr>
      <w:r>
        <w:rPr>
          <w:rStyle w:val="FootnoteReference"/>
        </w:rPr>
        <w:footnoteRef/>
      </w:r>
      <w:r>
        <w:t xml:space="preserve"> N. Angell, The Great Illusion </w:t>
      </w:r>
      <w:r w:rsidRPr="009127A1">
        <w:rPr>
          <w:rFonts w:cstheme="minorHAnsi"/>
        </w:rPr>
        <w:t>(</w:t>
      </w:r>
      <w:r w:rsidRPr="009127A1">
        <w:rPr>
          <w:rFonts w:cstheme="minorHAnsi"/>
          <w:color w:val="222222"/>
          <w:sz w:val="19"/>
          <w:szCs w:val="19"/>
          <w:shd w:val="clear" w:color="auto" w:fill="FFFFFF"/>
        </w:rPr>
        <w:t>London: Simpkin, Marshall, Hamilton, Kent &amp; Co)</w:t>
      </w:r>
      <w:r>
        <w:rPr>
          <w:rFonts w:cstheme="minorHAnsi"/>
          <w:color w:val="222222"/>
          <w:sz w:val="19"/>
          <w:szCs w:val="19"/>
          <w:shd w:val="clear" w:color="auto" w:fill="FFFFFF"/>
        </w:rPr>
        <w:t xml:space="preserve"> p. 1</w:t>
      </w:r>
    </w:p>
  </w:footnote>
  <w:footnote w:id="28">
    <w:p w14:paraId="6928CA85" w14:textId="72BCEF93" w:rsidR="007A01EA" w:rsidRPr="0063742B" w:rsidRDefault="007A01EA">
      <w:pPr>
        <w:pStyle w:val="FootnoteText"/>
      </w:pPr>
      <w:r>
        <w:rPr>
          <w:rStyle w:val="FootnoteReference"/>
        </w:rPr>
        <w:footnoteRef/>
      </w:r>
      <w:r>
        <w:t xml:space="preserve"> H. Asquith. </w:t>
      </w:r>
      <w:r>
        <w:rPr>
          <w:i/>
        </w:rPr>
        <w:t xml:space="preserve">Moments of Memory. </w:t>
      </w:r>
      <w:r>
        <w:t>(London: Hutchinson and Co Ltd. 1937) p 194</w:t>
      </w:r>
    </w:p>
  </w:footnote>
  <w:footnote w:id="29">
    <w:p w14:paraId="19F3740B" w14:textId="37A08072" w:rsidR="007A01EA" w:rsidRPr="00FB7D58" w:rsidRDefault="007A01EA">
      <w:pPr>
        <w:pStyle w:val="FootnoteText"/>
      </w:pPr>
      <w:r>
        <w:rPr>
          <w:rStyle w:val="FootnoteReference"/>
        </w:rPr>
        <w:footnoteRef/>
      </w:r>
      <w:r>
        <w:t xml:space="preserve"> Fischer. F. </w:t>
      </w:r>
      <w:r>
        <w:rPr>
          <w:i/>
        </w:rPr>
        <w:t xml:space="preserve">Germany’s aims in the First World War. </w:t>
      </w:r>
      <w:r>
        <w:t xml:space="preserve">(New York. </w:t>
      </w:r>
      <w:r w:rsidRPr="00FB7D58">
        <w:t>W. W. Norton &amp; Company</w:t>
      </w:r>
      <w:r>
        <w:t xml:space="preserve">. 1961) </w:t>
      </w:r>
    </w:p>
  </w:footnote>
  <w:footnote w:id="30">
    <w:p w14:paraId="0A94964B" w14:textId="4C8CB94C" w:rsidR="007A01EA" w:rsidRDefault="007A01EA">
      <w:pPr>
        <w:pStyle w:val="FootnoteText"/>
      </w:pPr>
      <w:r>
        <w:rPr>
          <w:rStyle w:val="FootnoteReference"/>
        </w:rPr>
        <w:footnoteRef/>
      </w:r>
      <w:r>
        <w:t xml:space="preserve"> Z. Steiner. </w:t>
      </w:r>
      <w:r w:rsidRPr="004B0865">
        <w:rPr>
          <w:i/>
        </w:rPr>
        <w:t>Britain and th</w:t>
      </w:r>
      <w:r>
        <w:rPr>
          <w:i/>
        </w:rPr>
        <w:t xml:space="preserve">e Origins of the First World War. </w:t>
      </w:r>
      <w:r>
        <w:t>(London: The Macmillan Press LTD. 1977) p. 79</w:t>
      </w:r>
    </w:p>
  </w:footnote>
  <w:footnote w:id="31">
    <w:p w14:paraId="194D327A" w14:textId="71273B61" w:rsidR="007A01EA" w:rsidRPr="006F0A58" w:rsidRDefault="007A01EA">
      <w:pPr>
        <w:pStyle w:val="FootnoteText"/>
      </w:pPr>
      <w:r>
        <w:rPr>
          <w:rStyle w:val="FootnoteReference"/>
        </w:rPr>
        <w:footnoteRef/>
      </w:r>
      <w:r>
        <w:t xml:space="preserve"> </w:t>
      </w:r>
      <w:bookmarkStart w:id="4" w:name="_Hlk497858693"/>
      <w:r>
        <w:rPr>
          <w:i/>
        </w:rPr>
        <w:t xml:space="preserve">‘Norman Angell Correspondence.’ The Times. </w:t>
      </w:r>
      <w:r>
        <w:t>1</w:t>
      </w:r>
      <w:r w:rsidRPr="006F0A58">
        <w:rPr>
          <w:vertAlign w:val="superscript"/>
        </w:rPr>
        <w:t>st</w:t>
      </w:r>
      <w:r>
        <w:t xml:space="preserve"> August 1914</w:t>
      </w:r>
    </w:p>
    <w:bookmarkEnd w:id="4"/>
  </w:footnote>
  <w:footnote w:id="32">
    <w:p w14:paraId="50ACD2C5" w14:textId="51BDDA4E" w:rsidR="007A01EA" w:rsidRDefault="007A01EA">
      <w:pPr>
        <w:pStyle w:val="FootnoteText"/>
      </w:pPr>
      <w:r>
        <w:rPr>
          <w:rStyle w:val="FootnoteReference"/>
        </w:rPr>
        <w:footnoteRef/>
      </w:r>
      <w:r>
        <w:t xml:space="preserve"> ‘</w:t>
      </w:r>
      <w:r w:rsidRPr="003B3BFD">
        <w:rPr>
          <w:i/>
        </w:rPr>
        <w:t>A Socialist Demonstration’</w:t>
      </w:r>
      <w:r>
        <w:t xml:space="preserve">. </w:t>
      </w:r>
      <w:r>
        <w:rPr>
          <w:i/>
        </w:rPr>
        <w:t xml:space="preserve">The Times. </w:t>
      </w:r>
      <w:r>
        <w:t>1</w:t>
      </w:r>
      <w:r w:rsidRPr="003B3BFD">
        <w:rPr>
          <w:vertAlign w:val="superscript"/>
        </w:rPr>
        <w:t>st</w:t>
      </w:r>
      <w:r>
        <w:t xml:space="preserve"> August 1914</w:t>
      </w:r>
    </w:p>
  </w:footnote>
  <w:footnote w:id="33">
    <w:p w14:paraId="05CD5E41" w14:textId="6E866B6C" w:rsidR="007A01EA" w:rsidRDefault="007A01EA">
      <w:pPr>
        <w:pStyle w:val="FootnoteText"/>
      </w:pPr>
      <w:r>
        <w:rPr>
          <w:rStyle w:val="FootnoteReference"/>
        </w:rPr>
        <w:footnoteRef/>
      </w:r>
      <w:r>
        <w:t xml:space="preserve"> Z. Steiner. </w:t>
      </w:r>
      <w:r w:rsidRPr="004B0865">
        <w:rPr>
          <w:i/>
        </w:rPr>
        <w:t>Britain and th</w:t>
      </w:r>
      <w:r>
        <w:rPr>
          <w:i/>
        </w:rPr>
        <w:t xml:space="preserve">e Origins of the First World War. </w:t>
      </w:r>
      <w:r>
        <w:t>(London: The Macmillan Press LTD. 1977) p. 2</w:t>
      </w:r>
    </w:p>
  </w:footnote>
  <w:footnote w:id="34">
    <w:p w14:paraId="547799C8" w14:textId="4DB2E036" w:rsidR="007A01EA" w:rsidRDefault="007A01EA">
      <w:pPr>
        <w:pStyle w:val="FootnoteText"/>
      </w:pPr>
      <w:r>
        <w:rPr>
          <w:rStyle w:val="FootnoteReference"/>
        </w:rPr>
        <w:footnoteRef/>
      </w:r>
      <w:r>
        <w:t xml:space="preserve"> Z. Steiner. </w:t>
      </w:r>
      <w:r w:rsidRPr="004B0865">
        <w:rPr>
          <w:i/>
        </w:rPr>
        <w:t>Britain and th</w:t>
      </w:r>
      <w:r>
        <w:rPr>
          <w:i/>
        </w:rPr>
        <w:t xml:space="preserve">e Origins of the First World War. </w:t>
      </w:r>
      <w:r>
        <w:t>(London: The Macmillan Press LTD. 1977) p. 101</w:t>
      </w:r>
    </w:p>
  </w:footnote>
  <w:footnote w:id="35">
    <w:p w14:paraId="69BFF1F0" w14:textId="47E65596" w:rsidR="007A01EA" w:rsidRPr="008D1143" w:rsidRDefault="007A01EA">
      <w:pPr>
        <w:pStyle w:val="FootnoteText"/>
      </w:pPr>
      <w:r>
        <w:rPr>
          <w:rStyle w:val="FootnoteReference"/>
        </w:rPr>
        <w:footnoteRef/>
      </w:r>
      <w:r>
        <w:t xml:space="preserve"> N. Ferguson. </w:t>
      </w:r>
      <w:r>
        <w:rPr>
          <w:i/>
        </w:rPr>
        <w:t xml:space="preserve">The Pity of War. </w:t>
      </w:r>
      <w:r>
        <w:t>(London: Penguin Books, 1998) p.56</w:t>
      </w:r>
    </w:p>
  </w:footnote>
  <w:footnote w:id="36">
    <w:p w14:paraId="2655368C" w14:textId="362EEB3B" w:rsidR="007A01EA" w:rsidRDefault="007A01EA">
      <w:pPr>
        <w:pStyle w:val="FootnoteText"/>
      </w:pPr>
      <w:r>
        <w:rPr>
          <w:rStyle w:val="FootnoteReference"/>
        </w:rPr>
        <w:footnoteRef/>
      </w:r>
      <w:r>
        <w:t xml:space="preserve"> H. Asquith. </w:t>
      </w:r>
      <w:r>
        <w:rPr>
          <w:i/>
        </w:rPr>
        <w:t xml:space="preserve">Moments of Memory. </w:t>
      </w:r>
      <w:r>
        <w:t>(London: Hutchinson and Co Ltd. 1937) p 194</w:t>
      </w:r>
    </w:p>
  </w:footnote>
  <w:footnote w:id="37">
    <w:p w14:paraId="391943EF" w14:textId="57581510" w:rsidR="007A01EA" w:rsidRDefault="007A01EA">
      <w:pPr>
        <w:pStyle w:val="FootnoteText"/>
      </w:pPr>
      <w:r>
        <w:rPr>
          <w:rStyle w:val="FootnoteReference"/>
        </w:rPr>
        <w:footnoteRef/>
      </w:r>
      <w:r>
        <w:t xml:space="preserve"> Z. Steiner. </w:t>
      </w:r>
      <w:r w:rsidRPr="004B0865">
        <w:rPr>
          <w:i/>
        </w:rPr>
        <w:t>Britain and th</w:t>
      </w:r>
      <w:r>
        <w:rPr>
          <w:i/>
        </w:rPr>
        <w:t xml:space="preserve">e Origins of the First World War. </w:t>
      </w:r>
      <w:r>
        <w:t>(London: The Macmillan Press LTD. 1977) p. 5</w:t>
      </w:r>
    </w:p>
  </w:footnote>
  <w:footnote w:id="38">
    <w:p w14:paraId="171939DA" w14:textId="7CB45A2A" w:rsidR="007A01EA" w:rsidRPr="007F79C3" w:rsidRDefault="007A01EA">
      <w:pPr>
        <w:pStyle w:val="FootnoteText"/>
      </w:pPr>
      <w:r>
        <w:rPr>
          <w:rStyle w:val="FootnoteReference"/>
        </w:rPr>
        <w:footnoteRef/>
      </w:r>
      <w:r>
        <w:t xml:space="preserve"> N. Pereira. </w:t>
      </w:r>
      <w:r>
        <w:rPr>
          <w:i/>
        </w:rPr>
        <w:t xml:space="preserve">White Siberia: The Politics of Civil War. </w:t>
      </w:r>
      <w:r>
        <w:t>(Belfast: Queen’s University Press. 1995) p. 104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6ED"/>
    <w:rsid w:val="00012798"/>
    <w:rsid w:val="00017BD8"/>
    <w:rsid w:val="000311C5"/>
    <w:rsid w:val="00034252"/>
    <w:rsid w:val="00041263"/>
    <w:rsid w:val="000441E5"/>
    <w:rsid w:val="00046698"/>
    <w:rsid w:val="00050301"/>
    <w:rsid w:val="000561F2"/>
    <w:rsid w:val="00064A0A"/>
    <w:rsid w:val="000655B3"/>
    <w:rsid w:val="0007164F"/>
    <w:rsid w:val="0007574A"/>
    <w:rsid w:val="00095C5B"/>
    <w:rsid w:val="000A386A"/>
    <w:rsid w:val="000D2FBB"/>
    <w:rsid w:val="000D3BCC"/>
    <w:rsid w:val="000E32DD"/>
    <w:rsid w:val="000F6CC4"/>
    <w:rsid w:val="00104E2D"/>
    <w:rsid w:val="00107002"/>
    <w:rsid w:val="001311E2"/>
    <w:rsid w:val="001316F2"/>
    <w:rsid w:val="00135DD0"/>
    <w:rsid w:val="00152608"/>
    <w:rsid w:val="00156A49"/>
    <w:rsid w:val="001627DE"/>
    <w:rsid w:val="0016563A"/>
    <w:rsid w:val="001D27C2"/>
    <w:rsid w:val="001E6844"/>
    <w:rsid w:val="001E71F7"/>
    <w:rsid w:val="00202F8E"/>
    <w:rsid w:val="00213D08"/>
    <w:rsid w:val="00220A8B"/>
    <w:rsid w:val="00226E68"/>
    <w:rsid w:val="00250381"/>
    <w:rsid w:val="0028254C"/>
    <w:rsid w:val="00286528"/>
    <w:rsid w:val="002906ED"/>
    <w:rsid w:val="002929C7"/>
    <w:rsid w:val="002A0224"/>
    <w:rsid w:val="002B7111"/>
    <w:rsid w:val="002B73F3"/>
    <w:rsid w:val="002D2FCF"/>
    <w:rsid w:val="002F2381"/>
    <w:rsid w:val="002F5A13"/>
    <w:rsid w:val="002F7A1E"/>
    <w:rsid w:val="00305BF7"/>
    <w:rsid w:val="00306749"/>
    <w:rsid w:val="003100F8"/>
    <w:rsid w:val="003417A5"/>
    <w:rsid w:val="0034340F"/>
    <w:rsid w:val="00347DD2"/>
    <w:rsid w:val="003822E6"/>
    <w:rsid w:val="0038264E"/>
    <w:rsid w:val="00383FED"/>
    <w:rsid w:val="00394DD3"/>
    <w:rsid w:val="00397212"/>
    <w:rsid w:val="003A7515"/>
    <w:rsid w:val="003B3BFD"/>
    <w:rsid w:val="003B5A5B"/>
    <w:rsid w:val="003C3E56"/>
    <w:rsid w:val="003C6C7D"/>
    <w:rsid w:val="003D1463"/>
    <w:rsid w:val="003D708A"/>
    <w:rsid w:val="003E5441"/>
    <w:rsid w:val="003F2014"/>
    <w:rsid w:val="003F575B"/>
    <w:rsid w:val="00413B28"/>
    <w:rsid w:val="00430004"/>
    <w:rsid w:val="00433742"/>
    <w:rsid w:val="00441BDF"/>
    <w:rsid w:val="00461B20"/>
    <w:rsid w:val="00463E77"/>
    <w:rsid w:val="00472C9D"/>
    <w:rsid w:val="00477B42"/>
    <w:rsid w:val="004B0865"/>
    <w:rsid w:val="004B3D32"/>
    <w:rsid w:val="004C3A31"/>
    <w:rsid w:val="004C456C"/>
    <w:rsid w:val="004C51CD"/>
    <w:rsid w:val="004C616F"/>
    <w:rsid w:val="004D0F6E"/>
    <w:rsid w:val="004D5C4A"/>
    <w:rsid w:val="004E1803"/>
    <w:rsid w:val="004F141D"/>
    <w:rsid w:val="004F5EF2"/>
    <w:rsid w:val="00525240"/>
    <w:rsid w:val="005302D7"/>
    <w:rsid w:val="005433A8"/>
    <w:rsid w:val="00555156"/>
    <w:rsid w:val="0055781C"/>
    <w:rsid w:val="0056657E"/>
    <w:rsid w:val="00575325"/>
    <w:rsid w:val="00581B45"/>
    <w:rsid w:val="00590827"/>
    <w:rsid w:val="0059377D"/>
    <w:rsid w:val="00595C1A"/>
    <w:rsid w:val="005A228D"/>
    <w:rsid w:val="005A46AE"/>
    <w:rsid w:val="005B206C"/>
    <w:rsid w:val="005E2B14"/>
    <w:rsid w:val="005F0981"/>
    <w:rsid w:val="00607BDB"/>
    <w:rsid w:val="0063742B"/>
    <w:rsid w:val="0064095B"/>
    <w:rsid w:val="00642379"/>
    <w:rsid w:val="00646372"/>
    <w:rsid w:val="00680E18"/>
    <w:rsid w:val="006861F1"/>
    <w:rsid w:val="00687FC3"/>
    <w:rsid w:val="00697D3D"/>
    <w:rsid w:val="006A00F9"/>
    <w:rsid w:val="006A3216"/>
    <w:rsid w:val="006B33AC"/>
    <w:rsid w:val="006C0608"/>
    <w:rsid w:val="006C5CDA"/>
    <w:rsid w:val="006C6B53"/>
    <w:rsid w:val="006D021C"/>
    <w:rsid w:val="006D41D0"/>
    <w:rsid w:val="006F0A58"/>
    <w:rsid w:val="006F2071"/>
    <w:rsid w:val="006F33E5"/>
    <w:rsid w:val="0071066B"/>
    <w:rsid w:val="007156FD"/>
    <w:rsid w:val="0071781D"/>
    <w:rsid w:val="00723485"/>
    <w:rsid w:val="00742CC2"/>
    <w:rsid w:val="00754CE4"/>
    <w:rsid w:val="007634DB"/>
    <w:rsid w:val="007703B0"/>
    <w:rsid w:val="00776538"/>
    <w:rsid w:val="007771A2"/>
    <w:rsid w:val="007A01EA"/>
    <w:rsid w:val="007A221A"/>
    <w:rsid w:val="007A3428"/>
    <w:rsid w:val="007C0B2D"/>
    <w:rsid w:val="007C1DDD"/>
    <w:rsid w:val="007C373E"/>
    <w:rsid w:val="007C5E1D"/>
    <w:rsid w:val="007C6E24"/>
    <w:rsid w:val="007E25E8"/>
    <w:rsid w:val="007F79C3"/>
    <w:rsid w:val="00835374"/>
    <w:rsid w:val="00835A6B"/>
    <w:rsid w:val="00841A17"/>
    <w:rsid w:val="0085571B"/>
    <w:rsid w:val="00855CE9"/>
    <w:rsid w:val="00861AA1"/>
    <w:rsid w:val="0088460C"/>
    <w:rsid w:val="00891D62"/>
    <w:rsid w:val="00895966"/>
    <w:rsid w:val="008B17A2"/>
    <w:rsid w:val="008C6B8A"/>
    <w:rsid w:val="008C795E"/>
    <w:rsid w:val="008D1143"/>
    <w:rsid w:val="008D2786"/>
    <w:rsid w:val="008E2575"/>
    <w:rsid w:val="00904A95"/>
    <w:rsid w:val="009127A1"/>
    <w:rsid w:val="00913EC7"/>
    <w:rsid w:val="00926832"/>
    <w:rsid w:val="009504FF"/>
    <w:rsid w:val="0096005E"/>
    <w:rsid w:val="00966030"/>
    <w:rsid w:val="00972272"/>
    <w:rsid w:val="0097451A"/>
    <w:rsid w:val="0097633F"/>
    <w:rsid w:val="009B3FB7"/>
    <w:rsid w:val="009B6157"/>
    <w:rsid w:val="009E3942"/>
    <w:rsid w:val="00A0234E"/>
    <w:rsid w:val="00A03000"/>
    <w:rsid w:val="00A079F6"/>
    <w:rsid w:val="00A47EC7"/>
    <w:rsid w:val="00A5149E"/>
    <w:rsid w:val="00A535D9"/>
    <w:rsid w:val="00A54E10"/>
    <w:rsid w:val="00A57EC1"/>
    <w:rsid w:val="00A60A09"/>
    <w:rsid w:val="00A62E19"/>
    <w:rsid w:val="00A675E5"/>
    <w:rsid w:val="00A76D0C"/>
    <w:rsid w:val="00A85EF3"/>
    <w:rsid w:val="00A92206"/>
    <w:rsid w:val="00A97FE5"/>
    <w:rsid w:val="00AB7D13"/>
    <w:rsid w:val="00AC165B"/>
    <w:rsid w:val="00AC5DD5"/>
    <w:rsid w:val="00AD1378"/>
    <w:rsid w:val="00AD252E"/>
    <w:rsid w:val="00AD695E"/>
    <w:rsid w:val="00AF3D84"/>
    <w:rsid w:val="00B01275"/>
    <w:rsid w:val="00B03205"/>
    <w:rsid w:val="00B130F5"/>
    <w:rsid w:val="00B14249"/>
    <w:rsid w:val="00B1698A"/>
    <w:rsid w:val="00B23B63"/>
    <w:rsid w:val="00B35616"/>
    <w:rsid w:val="00B565CD"/>
    <w:rsid w:val="00B6610C"/>
    <w:rsid w:val="00B66DE1"/>
    <w:rsid w:val="00B76DB4"/>
    <w:rsid w:val="00B77489"/>
    <w:rsid w:val="00B865BB"/>
    <w:rsid w:val="00B95BDE"/>
    <w:rsid w:val="00BB4735"/>
    <w:rsid w:val="00BC123A"/>
    <w:rsid w:val="00BC4A11"/>
    <w:rsid w:val="00BC575A"/>
    <w:rsid w:val="00BD1C8F"/>
    <w:rsid w:val="00BF37A1"/>
    <w:rsid w:val="00C022FD"/>
    <w:rsid w:val="00C12ECA"/>
    <w:rsid w:val="00C177B3"/>
    <w:rsid w:val="00C22662"/>
    <w:rsid w:val="00C420F5"/>
    <w:rsid w:val="00C50B61"/>
    <w:rsid w:val="00C520D7"/>
    <w:rsid w:val="00C562FC"/>
    <w:rsid w:val="00C64C03"/>
    <w:rsid w:val="00C71109"/>
    <w:rsid w:val="00C90B74"/>
    <w:rsid w:val="00C929C2"/>
    <w:rsid w:val="00CB0B52"/>
    <w:rsid w:val="00CB3FFD"/>
    <w:rsid w:val="00CC1DD8"/>
    <w:rsid w:val="00CC5EEF"/>
    <w:rsid w:val="00CD0A95"/>
    <w:rsid w:val="00CD187A"/>
    <w:rsid w:val="00CD551C"/>
    <w:rsid w:val="00CD632E"/>
    <w:rsid w:val="00CD77D9"/>
    <w:rsid w:val="00D040CB"/>
    <w:rsid w:val="00D117F5"/>
    <w:rsid w:val="00D231B9"/>
    <w:rsid w:val="00D4669D"/>
    <w:rsid w:val="00D52D86"/>
    <w:rsid w:val="00D67CAA"/>
    <w:rsid w:val="00D753E7"/>
    <w:rsid w:val="00D80D4F"/>
    <w:rsid w:val="00D818E5"/>
    <w:rsid w:val="00D82DE1"/>
    <w:rsid w:val="00D84F2B"/>
    <w:rsid w:val="00DB4BD5"/>
    <w:rsid w:val="00DC15E5"/>
    <w:rsid w:val="00DC1B9B"/>
    <w:rsid w:val="00DC7D4A"/>
    <w:rsid w:val="00DC7F0D"/>
    <w:rsid w:val="00DF396A"/>
    <w:rsid w:val="00DF5E1A"/>
    <w:rsid w:val="00E15AC5"/>
    <w:rsid w:val="00E30359"/>
    <w:rsid w:val="00E34B9D"/>
    <w:rsid w:val="00E34F1D"/>
    <w:rsid w:val="00E458DB"/>
    <w:rsid w:val="00E71259"/>
    <w:rsid w:val="00E84D04"/>
    <w:rsid w:val="00E879F4"/>
    <w:rsid w:val="00E93083"/>
    <w:rsid w:val="00EB6989"/>
    <w:rsid w:val="00EC76D4"/>
    <w:rsid w:val="00ED3E22"/>
    <w:rsid w:val="00EE0520"/>
    <w:rsid w:val="00EF11BC"/>
    <w:rsid w:val="00EF20D9"/>
    <w:rsid w:val="00F200FB"/>
    <w:rsid w:val="00F31F2C"/>
    <w:rsid w:val="00F610C2"/>
    <w:rsid w:val="00F6409B"/>
    <w:rsid w:val="00F6706B"/>
    <w:rsid w:val="00F83D43"/>
    <w:rsid w:val="00F9158E"/>
    <w:rsid w:val="00F91842"/>
    <w:rsid w:val="00F958AE"/>
    <w:rsid w:val="00F96C8B"/>
    <w:rsid w:val="00FB052C"/>
    <w:rsid w:val="00FB2265"/>
    <w:rsid w:val="00FB7D58"/>
    <w:rsid w:val="00FC6E4F"/>
    <w:rsid w:val="00FE203E"/>
    <w:rsid w:val="00FE7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937AB"/>
  <w15:chartTrackingRefBased/>
  <w15:docId w15:val="{69F2190E-F36F-48E1-B604-827BB287D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409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095B"/>
    <w:rPr>
      <w:sz w:val="20"/>
      <w:szCs w:val="20"/>
    </w:rPr>
  </w:style>
  <w:style w:type="character" w:styleId="FootnoteReference">
    <w:name w:val="footnote reference"/>
    <w:basedOn w:val="DefaultParagraphFont"/>
    <w:uiPriority w:val="99"/>
    <w:semiHidden/>
    <w:unhideWhenUsed/>
    <w:rsid w:val="0064095B"/>
    <w:rPr>
      <w:vertAlign w:val="superscript"/>
    </w:rPr>
  </w:style>
  <w:style w:type="paragraph" w:styleId="NoSpacing">
    <w:name w:val="No Spacing"/>
    <w:uiPriority w:val="1"/>
    <w:qFormat/>
    <w:rsid w:val="007E25E8"/>
    <w:pPr>
      <w:spacing w:after="0" w:line="240" w:lineRule="auto"/>
    </w:pPr>
  </w:style>
  <w:style w:type="character" w:styleId="CommentReference">
    <w:name w:val="annotation reference"/>
    <w:basedOn w:val="DefaultParagraphFont"/>
    <w:uiPriority w:val="99"/>
    <w:semiHidden/>
    <w:unhideWhenUsed/>
    <w:rsid w:val="007156FD"/>
    <w:rPr>
      <w:sz w:val="16"/>
      <w:szCs w:val="16"/>
    </w:rPr>
  </w:style>
  <w:style w:type="paragraph" w:styleId="CommentText">
    <w:name w:val="annotation text"/>
    <w:basedOn w:val="Normal"/>
    <w:link w:val="CommentTextChar"/>
    <w:uiPriority w:val="99"/>
    <w:semiHidden/>
    <w:unhideWhenUsed/>
    <w:rsid w:val="007156FD"/>
    <w:pPr>
      <w:spacing w:line="240" w:lineRule="auto"/>
    </w:pPr>
    <w:rPr>
      <w:sz w:val="20"/>
      <w:szCs w:val="20"/>
    </w:rPr>
  </w:style>
  <w:style w:type="character" w:customStyle="1" w:styleId="CommentTextChar">
    <w:name w:val="Comment Text Char"/>
    <w:basedOn w:val="DefaultParagraphFont"/>
    <w:link w:val="CommentText"/>
    <w:uiPriority w:val="99"/>
    <w:semiHidden/>
    <w:rsid w:val="007156FD"/>
    <w:rPr>
      <w:sz w:val="20"/>
      <w:szCs w:val="20"/>
    </w:rPr>
  </w:style>
  <w:style w:type="paragraph" w:styleId="CommentSubject">
    <w:name w:val="annotation subject"/>
    <w:basedOn w:val="CommentText"/>
    <w:next w:val="CommentText"/>
    <w:link w:val="CommentSubjectChar"/>
    <w:uiPriority w:val="99"/>
    <w:semiHidden/>
    <w:unhideWhenUsed/>
    <w:rsid w:val="007156FD"/>
    <w:rPr>
      <w:b/>
      <w:bCs/>
    </w:rPr>
  </w:style>
  <w:style w:type="character" w:customStyle="1" w:styleId="CommentSubjectChar">
    <w:name w:val="Comment Subject Char"/>
    <w:basedOn w:val="CommentTextChar"/>
    <w:link w:val="CommentSubject"/>
    <w:uiPriority w:val="99"/>
    <w:semiHidden/>
    <w:rsid w:val="007156FD"/>
    <w:rPr>
      <w:b/>
      <w:bCs/>
      <w:sz w:val="20"/>
      <w:szCs w:val="20"/>
    </w:rPr>
  </w:style>
  <w:style w:type="paragraph" w:styleId="BalloonText">
    <w:name w:val="Balloon Text"/>
    <w:basedOn w:val="Normal"/>
    <w:link w:val="BalloonTextChar"/>
    <w:uiPriority w:val="99"/>
    <w:semiHidden/>
    <w:unhideWhenUsed/>
    <w:rsid w:val="007156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56FD"/>
    <w:rPr>
      <w:rFonts w:ascii="Segoe UI" w:hAnsi="Segoe UI" w:cs="Segoe UI"/>
      <w:sz w:val="18"/>
      <w:szCs w:val="18"/>
    </w:rPr>
  </w:style>
  <w:style w:type="character" w:styleId="Hyperlink">
    <w:name w:val="Hyperlink"/>
    <w:basedOn w:val="DefaultParagraphFont"/>
    <w:uiPriority w:val="99"/>
    <w:semiHidden/>
    <w:unhideWhenUsed/>
    <w:rsid w:val="00B03205"/>
    <w:rPr>
      <w:color w:val="0000FF"/>
      <w:u w:val="single"/>
    </w:rPr>
  </w:style>
  <w:style w:type="paragraph" w:styleId="Header">
    <w:name w:val="header"/>
    <w:basedOn w:val="Normal"/>
    <w:link w:val="HeaderChar"/>
    <w:uiPriority w:val="99"/>
    <w:unhideWhenUsed/>
    <w:rsid w:val="007A0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EA"/>
  </w:style>
  <w:style w:type="paragraph" w:styleId="Footer">
    <w:name w:val="footer"/>
    <w:basedOn w:val="Normal"/>
    <w:link w:val="FooterChar"/>
    <w:uiPriority w:val="99"/>
    <w:unhideWhenUsed/>
    <w:rsid w:val="007A0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045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7F3B67-EB03-401C-AFBD-5E8E63FBB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8365</TotalTime>
  <Pages>8</Pages>
  <Words>3512</Words>
  <Characters>17675</Characters>
  <Application>Microsoft Office Word</Application>
  <DocSecurity>0</DocSecurity>
  <Lines>147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cp:lastModifiedBy>
  <cp:revision>10</cp:revision>
  <dcterms:created xsi:type="dcterms:W3CDTF">2017-10-12T15:36:00Z</dcterms:created>
  <dcterms:modified xsi:type="dcterms:W3CDTF">2017-11-14T16:59:00Z</dcterms:modified>
</cp:coreProperties>
</file>