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801ACD" w14:textId="77777777" w:rsidR="005E5A4E" w:rsidRDefault="005E5A4E" w:rsidP="005E5A4E">
      <w:pPr>
        <w:pStyle w:val="NoSpacing"/>
        <w:jc w:val="both"/>
        <w:rPr>
          <w:rFonts w:ascii="Times New Roman" w:hAnsi="Times New Roman" w:cs="Times New Roman"/>
        </w:rPr>
      </w:pPr>
      <w:r>
        <w:rPr>
          <w:rFonts w:ascii="Times New Roman" w:hAnsi="Times New Roman" w:cs="Times New Roman"/>
        </w:rPr>
        <w:t>Name Student: Sara Botfield</w:t>
      </w:r>
    </w:p>
    <w:p w14:paraId="5390EE6F" w14:textId="77777777" w:rsidR="005E5A4E" w:rsidRDefault="005E5A4E" w:rsidP="005E5A4E">
      <w:pPr>
        <w:pStyle w:val="NoSpacing"/>
        <w:jc w:val="both"/>
        <w:rPr>
          <w:rFonts w:ascii="Times New Roman" w:hAnsi="Times New Roman" w:cs="Times New Roman"/>
        </w:rPr>
      </w:pPr>
      <w:r>
        <w:rPr>
          <w:rFonts w:ascii="Times New Roman" w:hAnsi="Times New Roman" w:cs="Times New Roman"/>
        </w:rPr>
        <w:t>Student Number: 2116845</w:t>
      </w:r>
    </w:p>
    <w:p w14:paraId="7A17E87F" w14:textId="77777777" w:rsidR="005E5A4E" w:rsidRDefault="005E5A4E" w:rsidP="005E5A4E">
      <w:pPr>
        <w:pStyle w:val="NoSpacing"/>
        <w:jc w:val="both"/>
        <w:rPr>
          <w:rFonts w:ascii="Times New Roman" w:hAnsi="Times New Roman" w:cs="Times New Roman"/>
        </w:rPr>
      </w:pPr>
      <w:r>
        <w:rPr>
          <w:rFonts w:ascii="Times New Roman" w:hAnsi="Times New Roman" w:cs="Times New Roman"/>
        </w:rPr>
        <w:t xml:space="preserve">Module BMHP6027: Debates/Discussion Component 2 </w:t>
      </w:r>
    </w:p>
    <w:p w14:paraId="0576894A" w14:textId="23D6A3F9" w:rsidR="005E5A4E" w:rsidRPr="005E5A4E" w:rsidRDefault="005E5A4E" w:rsidP="005E5A4E">
      <w:pPr>
        <w:pStyle w:val="NoSpacing"/>
        <w:jc w:val="both"/>
        <w:rPr>
          <w:rFonts w:ascii="Times New Roman" w:hAnsi="Times New Roman" w:cs="Times New Roman"/>
        </w:rPr>
      </w:pPr>
      <w:r>
        <w:rPr>
          <w:rFonts w:ascii="Times New Roman" w:hAnsi="Times New Roman" w:cs="Times New Roman"/>
        </w:rPr>
        <w:t xml:space="preserve">Lecture: Joanne Davies </w:t>
      </w:r>
    </w:p>
    <w:p w14:paraId="0ADF6B75" w14:textId="77777777" w:rsidR="009E124A" w:rsidRDefault="00000000">
      <w:pPr>
        <w:pStyle w:val="Heading2"/>
      </w:pPr>
      <w:r>
        <w:t>Individual Critical Discussion</w:t>
      </w:r>
    </w:p>
    <w:p w14:paraId="382A1EBA" w14:textId="77777777" w:rsidR="009E124A" w:rsidRDefault="009E124A"/>
    <w:p w14:paraId="42E99A64" w14:textId="77777777" w:rsidR="009E124A" w:rsidRDefault="00000000">
      <w:r>
        <w:t>Title: Ageing in Place vs Residential Care – Which Better Empowers Older Adults?</w:t>
      </w:r>
    </w:p>
    <w:p w14:paraId="16D4B97C" w14:textId="77777777" w:rsidR="009E124A" w:rsidRDefault="009E124A"/>
    <w:p w14:paraId="79DC84A3" w14:textId="77777777" w:rsidR="009E124A" w:rsidRDefault="00000000">
      <w:pPr>
        <w:pStyle w:val="Heading3"/>
      </w:pPr>
      <w:r>
        <w:t>1. Introduction</w:t>
      </w:r>
    </w:p>
    <w:p w14:paraId="1BD96311" w14:textId="77777777" w:rsidR="009E124A" w:rsidRDefault="00000000">
      <w:r>
        <w:t xml:space="preserve">Population ageing is one of the most significant demographic shifts affecting health and social care systems in the United Kingdom. As life expectancy increases, the number of people aged 65 and over continues to rise, placing pressure on health services, housing, and social care provision (Office for National Statistics, 2023). Within this context, the question of where and how older adults should live when they require support has become central to debates about empowerment, autonomy and dignity. </w:t>
      </w:r>
    </w:p>
    <w:p w14:paraId="7DBA54C5" w14:textId="77777777" w:rsidR="009E124A" w:rsidRDefault="00000000">
      <w:r>
        <w:t>Ageing in place refers to the ability of older people to remain living in their own homes and communities as they grow older, with appropriate support where needed (Wiles et al., 2012). In contrast, residential care involves moving into care homes or nursing facilities where support is provided in a structured environment. While policy in the UK increasingly promotes independence and community-based care, there is ongoing debate about whether ageing in place truly empowers older adults or whether residential settings sometimes offer greater safety and wellbeing.</w:t>
      </w:r>
    </w:p>
    <w:p w14:paraId="70530259" w14:textId="77777777" w:rsidR="009E124A" w:rsidRDefault="00000000">
      <w:r>
        <w:t>This discussion critically examines both approaches, drawing on contemporary literature, policy and practice. It argues that ageing in place generally offers greater opportunities for empowerment through autonomy, identity preservation and community connection. However, this empowerment is conditional upon adequate support, safeguarding, housing suitability and integrated services. Without these, ageing in place may transfer risk onto individuals and families. A balanced evaluation is therefore required.</w:t>
      </w:r>
    </w:p>
    <w:p w14:paraId="3B8E090B" w14:textId="77777777" w:rsidR="009E124A" w:rsidRDefault="00000000">
      <w:pPr>
        <w:pStyle w:val="Heading3"/>
      </w:pPr>
      <w:r>
        <w:t>2. Critical Discussion</w:t>
      </w:r>
    </w:p>
    <w:p w14:paraId="52FDB673" w14:textId="77777777" w:rsidR="009E124A" w:rsidRDefault="00000000">
      <w:pPr>
        <w:pStyle w:val="Heading4"/>
      </w:pPr>
      <w:r>
        <w:t>2.1 Empowerment and Autonomy</w:t>
      </w:r>
    </w:p>
    <w:p w14:paraId="6A4D303E" w14:textId="77777777" w:rsidR="009E124A" w:rsidRDefault="00000000">
      <w:r>
        <w:t>The Care Act 2014 places wellbeing and personal autonomy at the centre of adult social care in England. Empowerment involves enabling individuals to exercise choice and control over decisions affecting their lives. Ageing in place aligns strongly with this principle, as remaining in one’s own home allows continuity of identity, routines and social networks (Sixsmith and Sixsmith, 2008).</w:t>
      </w:r>
    </w:p>
    <w:p w14:paraId="2E40ABE4" w14:textId="77777777" w:rsidR="009E124A" w:rsidRDefault="00000000">
      <w:r>
        <w:lastRenderedPageBreak/>
        <w:t>Research suggests that older adults often associate home with independence, dignity and emotional security (Wiles et al., 2012). Maintaining control over daily routines may enhance psychological wellbeing and reduce feelings of institutionalisation.</w:t>
      </w:r>
    </w:p>
    <w:p w14:paraId="020F1CDA" w14:textId="77777777" w:rsidR="009E124A" w:rsidRDefault="00000000">
      <w:r>
        <w:t>However, critics argue that autonomy must be balanced with protection from harm. In cases of advanced frailty or dementia, remaining at home without adequate support may increase risks of neglect, falls or self-neglect (Gobbens and van Assen, 2017). Thus, empowerment cannot be equated solely with remaining at home; it requires meaningful support structures.</w:t>
      </w:r>
    </w:p>
    <w:p w14:paraId="18D29490" w14:textId="77777777" w:rsidR="009E124A" w:rsidRDefault="00000000">
      <w:pPr>
        <w:pStyle w:val="Heading4"/>
      </w:pPr>
      <w:r>
        <w:t>2.2 Health Outcomes and Safety</w:t>
      </w:r>
    </w:p>
    <w:p w14:paraId="619A2916" w14:textId="77777777" w:rsidR="009E124A" w:rsidRDefault="00000000">
      <w:r>
        <w:t>Supporters of residential care argue that structured environments may reduce risks associated with isolation, medication errors and unsafe housing. NHS England (2023) highlights the importance of coordinated care for individuals with complex needs. Residential care can provide 24-hour supervision and rapid access to assistance.</w:t>
      </w:r>
    </w:p>
    <w:p w14:paraId="72271A7D" w14:textId="77777777" w:rsidR="009E124A" w:rsidRDefault="00000000">
      <w:r>
        <w:t>Conversely, evidence indicates that many older adults experience improved wellbeing when supported at home, particularly when community services are integrated effectively (The King’s Fund, 2023). Preventative approaches, home adaptations and community nursing can reduce hospital admissions while preserving independence.</w:t>
      </w:r>
    </w:p>
    <w:p w14:paraId="61302405" w14:textId="77777777" w:rsidR="009E124A" w:rsidRDefault="00000000">
      <w:pPr>
        <w:pStyle w:val="Heading4"/>
      </w:pPr>
      <w:r>
        <w:t>2.3 Social Connection and Isolation</w:t>
      </w:r>
    </w:p>
    <w:p w14:paraId="0EE2C257" w14:textId="77777777" w:rsidR="009E124A" w:rsidRDefault="00000000">
      <w:r>
        <w:t>Loneliness is a major public health concern among older adults (Age UK, 2023). While residential care can provide opportunities for social interaction, some residents report feelings of loss of privacy and autonomy.</w:t>
      </w:r>
    </w:p>
    <w:p w14:paraId="2C463403" w14:textId="77777777" w:rsidR="009E124A" w:rsidRDefault="00000000">
      <w:r>
        <w:t>Ageing in place may sustain established community relationships, yet risks of social isolation remain significant if mobility declines or services are limited. Empowerment therefore depends not simply on location, but on access to meaningful social participation.</w:t>
      </w:r>
    </w:p>
    <w:p w14:paraId="1C46179B" w14:textId="77777777" w:rsidR="009E124A" w:rsidRDefault="00000000">
      <w:pPr>
        <w:pStyle w:val="Heading4"/>
      </w:pPr>
      <w:r>
        <w:t>2.4 Economic and Policy Considerations</w:t>
      </w:r>
    </w:p>
    <w:p w14:paraId="480457D8" w14:textId="77777777" w:rsidR="009E124A" w:rsidRDefault="00000000">
      <w:r>
        <w:t>UK policy increasingly promotes community-based care as cost-effective and aligned with personalisation agendas (Department of Health and Social Care, 2021). However, austerity measures and workforce shortages challenge the sustainability of home-based support.</w:t>
      </w:r>
    </w:p>
    <w:p w14:paraId="69AADEB2" w14:textId="77777777" w:rsidR="009E124A" w:rsidRDefault="00000000">
      <w:r>
        <w:t>Residential care is often perceived as expensive, yet intensive home care packages may incur comparable costs. Economic pressures risk creating inequities in access to empowered choices.</w:t>
      </w:r>
    </w:p>
    <w:p w14:paraId="5B2E3BB6" w14:textId="77777777" w:rsidR="009E124A" w:rsidRDefault="00000000">
      <w:pPr>
        <w:pStyle w:val="Heading3"/>
      </w:pPr>
      <w:r>
        <w:t>3. Application to Practice</w:t>
      </w:r>
    </w:p>
    <w:p w14:paraId="17B5A849" w14:textId="77777777" w:rsidR="009E124A" w:rsidRDefault="00000000">
      <w:r>
        <w:t>In practice, empowering older adults requires comprehensive assessment, person-centred planning and safeguarding awareness. Professionals must consider housing quality, family capacity, cultural preferences and cognitive status.</w:t>
      </w:r>
    </w:p>
    <w:p w14:paraId="2F05B2F7" w14:textId="77777777" w:rsidR="009E124A" w:rsidRDefault="00000000">
      <w:r>
        <w:t xml:space="preserve">Integrated Care Systems aim to improve coordination between health and social care providers (HM Government, 2021). When functioning effectively, these systems support </w:t>
      </w:r>
      <w:r>
        <w:lastRenderedPageBreak/>
        <w:t>ageing in place safely. However, workforce shortages and fragmented commissioning may limit implementation.</w:t>
      </w:r>
    </w:p>
    <w:p w14:paraId="08AF7B49" w14:textId="77777777" w:rsidR="009E124A" w:rsidRDefault="00000000">
      <w:r>
        <w:t>Best practice involves shared decision-making, advanced care planning and accessible community services. Where risks outweigh benefits, transparent discussions about residential options are essential to maintain dignity and choice.</w:t>
      </w:r>
    </w:p>
    <w:p w14:paraId="4F1952EB" w14:textId="77777777" w:rsidR="009E124A" w:rsidRDefault="00000000">
      <w:pPr>
        <w:pStyle w:val="Heading3"/>
      </w:pPr>
      <w:r>
        <w:t>4. Evaluation and Recommendations</w:t>
      </w:r>
    </w:p>
    <w:p w14:paraId="198EF271" w14:textId="77777777" w:rsidR="009E124A" w:rsidRDefault="00000000">
      <w:r>
        <w:t>Overall, ageing in place offers significant potential for empowerment through autonomy, identity and community continuity. However, empowerment is contingent upon adequate funding, integrated services and safeguarding mechanisms.</w:t>
      </w:r>
    </w:p>
    <w:p w14:paraId="1BF79033" w14:textId="77777777" w:rsidR="009E124A" w:rsidRDefault="00000000">
      <w:r>
        <w:t>Policy recommendations include increased investment in community care, expansion of home adaptation schemes, workforce development, and strengthened safeguarding oversight. Residential care should not be viewed as failure, but as an alternative pathway that may better support some individuals.</w:t>
      </w:r>
    </w:p>
    <w:p w14:paraId="0363C262" w14:textId="77777777" w:rsidR="009E124A" w:rsidRDefault="00000000">
      <w:r>
        <w:t>A genuinely empowering system offers informed choice between home and residential settings, based on individual need rather than financial constraint.</w:t>
      </w:r>
    </w:p>
    <w:p w14:paraId="2524D284" w14:textId="77777777" w:rsidR="009E124A" w:rsidRDefault="00000000">
      <w:pPr>
        <w:pStyle w:val="Heading3"/>
      </w:pPr>
      <w:r>
        <w:t>5. Conclusion</w:t>
      </w:r>
    </w:p>
    <w:p w14:paraId="10ACCC2D" w14:textId="77777777" w:rsidR="009E124A" w:rsidRDefault="00000000">
      <w:r>
        <w:t>This discussion has critically evaluated ageing in place and residential care in relation to empowerment of older adults. While ageing in place generally aligns more closely with autonomy and person-centred principles, it is not inherently empowering without adequate support. Residential care may provide safety and social engagement for those with complex needs. Empowerment therefore lies not in a single model of care, but in the ability of older adults to make informed, supported choices within a well-resourced system.</w:t>
      </w:r>
    </w:p>
    <w:p w14:paraId="502192FE" w14:textId="77777777" w:rsidR="009E124A" w:rsidRDefault="00000000">
      <w:pPr>
        <w:pStyle w:val="Heading3"/>
      </w:pPr>
      <w:r>
        <w:t>References</w:t>
      </w:r>
    </w:p>
    <w:p w14:paraId="33110067" w14:textId="77777777" w:rsidR="009E124A" w:rsidRDefault="00000000">
      <w:r>
        <w:t>Age UK (2023) Later Life in the United Kingdom. London: Age UK.</w:t>
      </w:r>
    </w:p>
    <w:p w14:paraId="2E493900" w14:textId="77777777" w:rsidR="009E124A" w:rsidRDefault="00000000">
      <w:r>
        <w:t>Department of Health and Social Care (2021) People at the Heart of Care. London: DHSC.</w:t>
      </w:r>
    </w:p>
    <w:p w14:paraId="4A1C76B6" w14:textId="77777777" w:rsidR="009E124A" w:rsidRDefault="00000000">
      <w:r>
        <w:t>Gobbens, R.J.J. and van Assen, M.A.L.M. (2017) Explaining frailty by lifestyle. Archives of Gerontology and Geriatrics, 69, pp.27–33.</w:t>
      </w:r>
    </w:p>
    <w:p w14:paraId="4103096C" w14:textId="77777777" w:rsidR="009E124A" w:rsidRDefault="00000000">
      <w:r>
        <w:t>HM Government (2021) Build Back Better: Our Plan for Health and Social Care. London: HMSO.</w:t>
      </w:r>
    </w:p>
    <w:p w14:paraId="2C8D3DE4" w14:textId="77777777" w:rsidR="009E124A" w:rsidRDefault="00000000">
      <w:r>
        <w:t>NHS England (2023) Community Health Services Framework. London: NHS England.</w:t>
      </w:r>
    </w:p>
    <w:p w14:paraId="418C1C82" w14:textId="77777777" w:rsidR="009E124A" w:rsidRDefault="00000000">
      <w:r>
        <w:t>Office for National Statistics (2023) Overview of the UK population. London: ONS.</w:t>
      </w:r>
    </w:p>
    <w:p w14:paraId="372E8869" w14:textId="77777777" w:rsidR="009E124A" w:rsidRDefault="00000000">
      <w:r>
        <w:t>Sixsmith, A. and Sixsmith, J. (2008) Ageing in place in the United Kingdom. Ageing International, 32(3), pp.219–235.</w:t>
      </w:r>
    </w:p>
    <w:p w14:paraId="0F33EE2D" w14:textId="77777777" w:rsidR="009E124A" w:rsidRDefault="00000000">
      <w:r>
        <w:lastRenderedPageBreak/>
        <w:t>The King’s Fund (2023) Social Care for Older People: Challenges and Opportunities. London: The King’s Fund.</w:t>
      </w:r>
    </w:p>
    <w:p w14:paraId="5644F981" w14:textId="77777777" w:rsidR="009E124A" w:rsidRDefault="00000000">
      <w:r>
        <w:t>Wiles, J.L. et al. (2012) The meaning of ageing in place. The Gerontologist, 52(3), pp.357–366.</w:t>
      </w:r>
    </w:p>
    <w:sectPr w:rsidR="009E124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28720200">
    <w:abstractNumId w:val="8"/>
  </w:num>
  <w:num w:numId="2" w16cid:durableId="1104619489">
    <w:abstractNumId w:val="6"/>
  </w:num>
  <w:num w:numId="3" w16cid:durableId="1787774623">
    <w:abstractNumId w:val="5"/>
  </w:num>
  <w:num w:numId="4" w16cid:durableId="2090692020">
    <w:abstractNumId w:val="4"/>
  </w:num>
  <w:num w:numId="5" w16cid:durableId="1259408543">
    <w:abstractNumId w:val="7"/>
  </w:num>
  <w:num w:numId="6" w16cid:durableId="9919707">
    <w:abstractNumId w:val="3"/>
  </w:num>
  <w:num w:numId="7" w16cid:durableId="1630016331">
    <w:abstractNumId w:val="2"/>
  </w:num>
  <w:num w:numId="8" w16cid:durableId="792791556">
    <w:abstractNumId w:val="1"/>
  </w:num>
  <w:num w:numId="9" w16cid:durableId="1707869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F4298"/>
    <w:rsid w:val="005E5A4E"/>
    <w:rsid w:val="009D666A"/>
    <w:rsid w:val="009E124A"/>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02020C"/>
  <w14:defaultImageDpi w14:val="300"/>
  <w15:docId w15:val="{DDE7D244-B743-4578-8F03-6AEDA0F50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1" ma:contentTypeDescription="Create a new document." ma:contentTypeScope="" ma:versionID="298ad821825946ff6018c05b9e368cc5">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3054c66977d44c28049d5f3a7aff29e8"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945CB2A6-D385-40BE-AE9A-17A3BA135C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82EC3E-C32E-4B5A-AFC1-E06FEF075854}">
  <ds:schemaRefs>
    <ds:schemaRef ds:uri="http://schemas.microsoft.com/sharepoint/v3/contenttype/forms"/>
  </ds:schemaRefs>
</ds:datastoreItem>
</file>

<file path=customXml/itemProps4.xml><?xml version="1.0" encoding="utf-8"?>
<ds:datastoreItem xmlns:ds="http://schemas.openxmlformats.org/officeDocument/2006/customXml" ds:itemID="{027E2DFF-270F-4DE4-95AD-BEDA0BEF7FBE}">
  <ds:schemaRefs>
    <ds:schemaRef ds:uri="http://schemas.microsoft.com/office/2006/metadata/properties"/>
    <ds:schemaRef ds:uri="http://schemas.microsoft.com/office/infopath/2007/PartnerControls"/>
    <ds:schemaRef ds:uri="8ecffad1-7cd6-4418-bee0-2d8591d139cb"/>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1113</Words>
  <Characters>6347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7446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Sara Botfield (2116845)</cp:lastModifiedBy>
  <cp:revision>3</cp:revision>
  <dcterms:created xsi:type="dcterms:W3CDTF">2026-02-25T11:22:00Z</dcterms:created>
  <dcterms:modified xsi:type="dcterms:W3CDTF">2026-02-25T11:23:00Z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8e4b059a-bd64-4e56-a9b9-ae1ac56b01a8</vt:lpwstr>
  </property>
  <property fmtid="{D5CDD505-2E9C-101B-9397-08002B2CF9AE}" pid="3" name="ContentTypeId">
    <vt:lpwstr>0x01010046B040A4C94EAC46BE1B9499E5F0E36C</vt:lpwstr>
  </property>
</Properties>
</file>