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9C6E5" w14:textId="77777777" w:rsidR="002D12BA" w:rsidRDefault="002D12BA" w:rsidP="002D12BA">
      <w:pPr>
        <w:spacing w:line="360" w:lineRule="auto"/>
        <w:jc w:val="center"/>
        <w:rPr>
          <w:rFonts w:ascii="Arial" w:hAnsi="Arial" w:cs="Arial"/>
          <w:b/>
        </w:rPr>
      </w:pPr>
    </w:p>
    <w:p w14:paraId="0ABFF4B2" w14:textId="77777777" w:rsidR="002D12BA" w:rsidRDefault="002D12BA" w:rsidP="002D12BA">
      <w:pPr>
        <w:spacing w:line="360" w:lineRule="auto"/>
        <w:jc w:val="center"/>
        <w:rPr>
          <w:rFonts w:ascii="Arial" w:hAnsi="Arial" w:cs="Arial"/>
          <w:b/>
        </w:rPr>
      </w:pPr>
    </w:p>
    <w:p w14:paraId="011AF84E" w14:textId="77777777" w:rsidR="002D12BA" w:rsidRDefault="002D12BA" w:rsidP="002D12BA">
      <w:pPr>
        <w:spacing w:line="360" w:lineRule="auto"/>
        <w:jc w:val="center"/>
        <w:rPr>
          <w:rFonts w:ascii="Arial" w:hAnsi="Arial" w:cs="Arial"/>
          <w:b/>
        </w:rPr>
      </w:pPr>
    </w:p>
    <w:p w14:paraId="02B47F30" w14:textId="77777777" w:rsidR="002D12BA" w:rsidRPr="002D12BA" w:rsidRDefault="002D12BA" w:rsidP="002D12BA">
      <w:pPr>
        <w:spacing w:line="360" w:lineRule="auto"/>
        <w:jc w:val="center"/>
        <w:rPr>
          <w:rFonts w:ascii="Arial" w:hAnsi="Arial" w:cs="Arial"/>
          <w:b/>
        </w:rPr>
      </w:pPr>
    </w:p>
    <w:p w14:paraId="6180066A" w14:textId="77777777" w:rsidR="002D12BA" w:rsidRPr="002D12BA" w:rsidRDefault="002D12BA" w:rsidP="002D12BA">
      <w:pPr>
        <w:spacing w:line="360" w:lineRule="auto"/>
        <w:jc w:val="center"/>
        <w:rPr>
          <w:rFonts w:ascii="Arial" w:hAnsi="Arial" w:cs="Arial"/>
          <w:b/>
        </w:rPr>
      </w:pPr>
    </w:p>
    <w:p w14:paraId="0782FBC5" w14:textId="77777777" w:rsidR="002D12BA" w:rsidRPr="002D12BA" w:rsidRDefault="002D12BA" w:rsidP="002D12BA">
      <w:pPr>
        <w:spacing w:line="360" w:lineRule="auto"/>
        <w:jc w:val="center"/>
        <w:rPr>
          <w:rFonts w:ascii="Arial" w:hAnsi="Arial" w:cs="Arial"/>
          <w:b/>
        </w:rPr>
      </w:pPr>
    </w:p>
    <w:p w14:paraId="470164F8" w14:textId="77777777" w:rsidR="002D12BA" w:rsidRPr="002D12BA" w:rsidRDefault="002D12BA" w:rsidP="002D12BA">
      <w:pPr>
        <w:spacing w:line="360" w:lineRule="auto"/>
        <w:jc w:val="center"/>
        <w:rPr>
          <w:rFonts w:ascii="Arial" w:hAnsi="Arial" w:cs="Arial"/>
          <w:b/>
        </w:rPr>
      </w:pPr>
    </w:p>
    <w:p w14:paraId="1B8B64F9" w14:textId="77777777" w:rsidR="002D12BA" w:rsidRPr="002D12BA" w:rsidRDefault="002D12BA" w:rsidP="002D12BA">
      <w:pPr>
        <w:spacing w:line="360" w:lineRule="auto"/>
        <w:jc w:val="center"/>
        <w:rPr>
          <w:rFonts w:ascii="Arial" w:hAnsi="Arial" w:cs="Arial"/>
          <w:b/>
        </w:rPr>
      </w:pPr>
      <w:r w:rsidRPr="002D12BA">
        <w:rPr>
          <w:rFonts w:ascii="Arial" w:hAnsi="Arial" w:cs="Arial"/>
          <w:b/>
        </w:rPr>
        <w:t>ACCOUNTING FUNDAMENTALS</w:t>
      </w:r>
    </w:p>
    <w:p w14:paraId="4DAD66FE" w14:textId="77777777" w:rsidR="002D12BA" w:rsidRPr="002D12BA" w:rsidRDefault="002D12BA" w:rsidP="002D12BA">
      <w:pPr>
        <w:spacing w:line="360" w:lineRule="auto"/>
        <w:jc w:val="center"/>
        <w:rPr>
          <w:rFonts w:ascii="Arial" w:hAnsi="Arial" w:cs="Arial"/>
        </w:rPr>
      </w:pPr>
    </w:p>
    <w:p w14:paraId="10550381" w14:textId="77777777" w:rsidR="002D12BA" w:rsidRPr="002D12BA" w:rsidRDefault="002D12BA" w:rsidP="002D12BA">
      <w:pPr>
        <w:spacing w:line="360" w:lineRule="auto"/>
        <w:jc w:val="center"/>
        <w:rPr>
          <w:rFonts w:ascii="Arial" w:hAnsi="Arial" w:cs="Arial"/>
        </w:rPr>
      </w:pPr>
    </w:p>
    <w:p w14:paraId="28742E8D" w14:textId="77777777" w:rsidR="002D12BA" w:rsidRPr="002D12BA" w:rsidRDefault="002D12BA" w:rsidP="002D12BA">
      <w:pPr>
        <w:spacing w:line="360" w:lineRule="auto"/>
        <w:jc w:val="center"/>
        <w:rPr>
          <w:rFonts w:ascii="Arial" w:hAnsi="Arial" w:cs="Arial"/>
        </w:rPr>
      </w:pPr>
    </w:p>
    <w:p w14:paraId="0C2AA407" w14:textId="77777777" w:rsidR="002D12BA" w:rsidRPr="002D12BA" w:rsidRDefault="002D12BA" w:rsidP="002D12BA">
      <w:pPr>
        <w:spacing w:line="360" w:lineRule="auto"/>
        <w:jc w:val="center"/>
        <w:rPr>
          <w:rFonts w:ascii="Arial" w:hAnsi="Arial" w:cs="Arial"/>
        </w:rPr>
      </w:pPr>
    </w:p>
    <w:p w14:paraId="5AE35AFC" w14:textId="77777777" w:rsidR="002D12BA" w:rsidRPr="002D12BA" w:rsidRDefault="002D12BA" w:rsidP="002D12BA">
      <w:pPr>
        <w:spacing w:line="360" w:lineRule="auto"/>
        <w:jc w:val="center"/>
        <w:rPr>
          <w:rFonts w:ascii="Arial" w:hAnsi="Arial" w:cs="Arial"/>
        </w:rPr>
      </w:pPr>
    </w:p>
    <w:p w14:paraId="5F266976" w14:textId="77777777" w:rsidR="002D12BA" w:rsidRPr="002D12BA" w:rsidRDefault="002D12BA" w:rsidP="002D12BA">
      <w:pPr>
        <w:spacing w:line="360" w:lineRule="auto"/>
        <w:jc w:val="center"/>
        <w:rPr>
          <w:rFonts w:ascii="Arial" w:hAnsi="Arial" w:cs="Arial"/>
        </w:rPr>
      </w:pPr>
    </w:p>
    <w:p w14:paraId="5FA8ADA1" w14:textId="77777777" w:rsidR="002D12BA" w:rsidRPr="002D12BA" w:rsidRDefault="002D12BA" w:rsidP="002D12BA">
      <w:pPr>
        <w:spacing w:line="360" w:lineRule="auto"/>
        <w:jc w:val="center"/>
        <w:rPr>
          <w:rFonts w:ascii="Arial" w:hAnsi="Arial" w:cs="Arial"/>
        </w:rPr>
      </w:pPr>
    </w:p>
    <w:p w14:paraId="6519EA8E" w14:textId="77777777" w:rsidR="002D12BA" w:rsidRPr="002D12BA" w:rsidRDefault="002C4868" w:rsidP="002D12BA">
      <w:pPr>
        <w:spacing w:line="360" w:lineRule="auto"/>
        <w:jc w:val="center"/>
        <w:rPr>
          <w:rFonts w:ascii="Arial" w:hAnsi="Arial" w:cs="Arial"/>
        </w:rPr>
      </w:pPr>
      <w:r>
        <w:rPr>
          <w:rFonts w:ascii="Arial" w:hAnsi="Arial" w:cs="Arial"/>
        </w:rPr>
        <w:t>Ionica Toader</w:t>
      </w:r>
    </w:p>
    <w:p w14:paraId="2E482719" w14:textId="05D00417" w:rsidR="002D12BA" w:rsidRPr="002D12BA" w:rsidRDefault="002C4868" w:rsidP="002D12BA">
      <w:pPr>
        <w:spacing w:line="360" w:lineRule="auto"/>
        <w:jc w:val="center"/>
        <w:rPr>
          <w:rFonts w:ascii="Arial" w:hAnsi="Arial" w:cs="Arial"/>
        </w:rPr>
      </w:pPr>
      <w:r>
        <w:rPr>
          <w:rFonts w:ascii="Arial" w:hAnsi="Arial" w:cs="Arial"/>
        </w:rPr>
        <w:t>Accounting Fundamentals</w:t>
      </w:r>
      <w:r w:rsidR="004938B9">
        <w:rPr>
          <w:rFonts w:ascii="Arial" w:hAnsi="Arial" w:cs="Arial"/>
        </w:rPr>
        <w:t xml:space="preserve"> (LCBB4001)</w:t>
      </w:r>
    </w:p>
    <w:p w14:paraId="2110B7EF" w14:textId="01AD1238" w:rsidR="002D12BA" w:rsidRPr="002D12BA" w:rsidRDefault="001B69A1" w:rsidP="002D12BA">
      <w:pPr>
        <w:spacing w:line="360" w:lineRule="auto"/>
        <w:jc w:val="center"/>
        <w:rPr>
          <w:rFonts w:ascii="Arial" w:hAnsi="Arial" w:cs="Arial"/>
        </w:rPr>
      </w:pPr>
      <w:r>
        <w:rPr>
          <w:rFonts w:ascii="Arial" w:hAnsi="Arial" w:cs="Arial"/>
        </w:rPr>
        <w:t>Zameer Hussain</w:t>
      </w:r>
    </w:p>
    <w:p w14:paraId="196D1B1A" w14:textId="72C4541F" w:rsidR="002D12BA" w:rsidRPr="002D12BA" w:rsidRDefault="002D12BA" w:rsidP="002D12BA">
      <w:pPr>
        <w:spacing w:line="360" w:lineRule="auto"/>
        <w:jc w:val="center"/>
        <w:rPr>
          <w:rFonts w:ascii="Arial" w:hAnsi="Arial" w:cs="Arial"/>
        </w:rPr>
      </w:pPr>
      <w:r w:rsidRPr="002D12BA">
        <w:rPr>
          <w:rFonts w:ascii="Arial" w:hAnsi="Arial" w:cs="Arial"/>
        </w:rPr>
        <w:t>Date for submission:</w:t>
      </w:r>
      <w:r w:rsidR="003E6E76">
        <w:rPr>
          <w:rFonts w:ascii="Arial" w:hAnsi="Arial" w:cs="Arial"/>
        </w:rPr>
        <w:t xml:space="preserve"> 10.07.2022</w:t>
      </w:r>
      <w:r w:rsidR="00BF23E3" w:rsidRPr="002D12BA">
        <w:rPr>
          <w:rFonts w:ascii="Arial" w:hAnsi="Arial" w:cs="Arial"/>
        </w:rPr>
        <w:br w:type="page"/>
      </w:r>
    </w:p>
    <w:p w14:paraId="09B56EAB" w14:textId="77777777" w:rsidR="002D12BA" w:rsidRPr="002D12BA" w:rsidRDefault="00D93FF2" w:rsidP="00D93FF2">
      <w:pPr>
        <w:autoSpaceDE w:val="0"/>
        <w:autoSpaceDN w:val="0"/>
        <w:adjustRightInd w:val="0"/>
        <w:spacing w:after="0" w:line="360" w:lineRule="auto"/>
        <w:rPr>
          <w:rFonts w:ascii="Arial" w:hAnsi="Arial" w:cs="Arial"/>
          <w:b/>
          <w:color w:val="000000"/>
        </w:rPr>
      </w:pPr>
      <w:r>
        <w:rPr>
          <w:rFonts w:ascii="Arial" w:hAnsi="Arial" w:cs="Arial"/>
          <w:b/>
          <w:color w:val="000000"/>
        </w:rPr>
        <w:lastRenderedPageBreak/>
        <w:t xml:space="preserve">TASK 2: </w:t>
      </w:r>
      <w:r w:rsidR="002D12BA" w:rsidRPr="002D12BA">
        <w:rPr>
          <w:rFonts w:ascii="Arial" w:hAnsi="Arial" w:cs="Arial"/>
          <w:b/>
          <w:color w:val="000000"/>
        </w:rPr>
        <w:t>Accounting principles</w:t>
      </w:r>
    </w:p>
    <w:p w14:paraId="10634EC5" w14:textId="77777777" w:rsidR="002D12BA" w:rsidRPr="002D12BA" w:rsidRDefault="002D12BA" w:rsidP="002D12BA">
      <w:pPr>
        <w:pStyle w:val="Default"/>
        <w:spacing w:line="360" w:lineRule="auto"/>
        <w:ind w:firstLine="720"/>
        <w:rPr>
          <w:color w:val="auto"/>
          <w:sz w:val="22"/>
          <w:szCs w:val="22"/>
        </w:rPr>
      </w:pPr>
    </w:p>
    <w:p w14:paraId="4CD19B54" w14:textId="77777777" w:rsidR="00480D9E" w:rsidRPr="002D12BA" w:rsidRDefault="007231F8" w:rsidP="002D12BA">
      <w:pPr>
        <w:pStyle w:val="Default"/>
        <w:spacing w:line="360" w:lineRule="auto"/>
        <w:ind w:firstLine="720"/>
        <w:rPr>
          <w:color w:val="auto"/>
          <w:sz w:val="22"/>
          <w:szCs w:val="22"/>
        </w:rPr>
      </w:pPr>
      <w:r w:rsidRPr="002D12BA">
        <w:rPr>
          <w:color w:val="auto"/>
          <w:sz w:val="22"/>
          <w:szCs w:val="22"/>
        </w:rPr>
        <w:t>Accounting principles are a set of rules that guide accountants in the preparation and presentation of financial accounts. The relevance of accounting principles to preparing and presenting financial accounts lies in the fact that they guide how transactions should be recorded, how financial statements should be prepared, and what disclosures should be made. This essay will focus on the following principles; consistency, materiality, mo</w:t>
      </w:r>
      <w:r w:rsidR="005F57B6" w:rsidRPr="002D12BA">
        <w:rPr>
          <w:color w:val="auto"/>
          <w:sz w:val="22"/>
          <w:szCs w:val="22"/>
        </w:rPr>
        <w:t>netary unit, and going concern;</w:t>
      </w:r>
    </w:p>
    <w:p w14:paraId="2040D576"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 xml:space="preserve"> Consistency</w:t>
      </w:r>
    </w:p>
    <w:p w14:paraId="7249D194"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 xml:space="preserve">The consistency principle requires that an organization use the same accounting methods from one period to another. This principle makes financial statements more comparable and easier to understand. If an organization changes its accounting methods, it must disclose the changes and their effects on the financial statements. In financial accounting, the principle of consistency requires that an entity use the same accounting methods and procedures from one period to the next. This principle is important in financial reporting because it allows </w:t>
      </w:r>
      <w:r w:rsidR="00007228" w:rsidRPr="002D12BA">
        <w:rPr>
          <w:rFonts w:ascii="Arial" w:hAnsi="Arial" w:cs="Arial"/>
        </w:rPr>
        <w:t xml:space="preserve">individuals or people using </w:t>
      </w:r>
      <w:r w:rsidRPr="002D12BA">
        <w:rPr>
          <w:rFonts w:ascii="Arial" w:hAnsi="Arial" w:cs="Arial"/>
        </w:rPr>
        <w:t>financial statements to compare the results of a company's operations over time. The principle of consistency is based on the concept of comparability. Comparability is the ability of users of financial statements to compare the results of a company's operations over time. For us</w:t>
      </w:r>
      <w:r w:rsidR="00DE4460" w:rsidRPr="002D12BA">
        <w:rPr>
          <w:rFonts w:ascii="Arial" w:hAnsi="Arial" w:cs="Arial"/>
        </w:rPr>
        <w:t>ers to compare the results of an organizations</w:t>
      </w:r>
      <w:r w:rsidRPr="002D12BA">
        <w:rPr>
          <w:rFonts w:ascii="Arial" w:hAnsi="Arial" w:cs="Arial"/>
        </w:rPr>
        <w:t xml:space="preserve"> operations, the company must use the same accounting methods and procedures from one period to the next</w:t>
      </w:r>
      <w:r w:rsidR="004A32AB" w:rsidRPr="002D12BA">
        <w:rPr>
          <w:rFonts w:ascii="Arial" w:hAnsi="Arial" w:cs="Arial"/>
        </w:rPr>
        <w:t xml:space="preserve"> (Hung and Subramanyam, 2007)</w:t>
      </w:r>
      <w:r w:rsidRPr="002D12BA">
        <w:rPr>
          <w:rFonts w:ascii="Arial" w:hAnsi="Arial" w:cs="Arial"/>
        </w:rPr>
        <w:t>. The principle of consistency is important because it ensures that financial statements are comparable from one period to the next. This comparability is important because it allows users to compare the results of a company's operations over time. There are several benefits</w:t>
      </w:r>
      <w:r w:rsidR="002B13B3" w:rsidRPr="002D12BA">
        <w:rPr>
          <w:rFonts w:ascii="Arial" w:hAnsi="Arial" w:cs="Arial"/>
        </w:rPr>
        <w:t xml:space="preserve"> of comparability, including </w:t>
      </w:r>
      <w:r w:rsidRPr="002D12BA">
        <w:rPr>
          <w:rFonts w:ascii="Arial" w:hAnsi="Arial" w:cs="Arial"/>
        </w:rPr>
        <w:t xml:space="preserve">It allows for the analysis of trends, </w:t>
      </w:r>
      <w:r w:rsidR="00DE4460" w:rsidRPr="002D12BA">
        <w:rPr>
          <w:rFonts w:ascii="Arial" w:hAnsi="Arial" w:cs="Arial"/>
        </w:rPr>
        <w:t>it</w:t>
      </w:r>
      <w:r w:rsidRPr="002D12BA">
        <w:rPr>
          <w:rFonts w:ascii="Arial" w:hAnsi="Arial" w:cs="Arial"/>
        </w:rPr>
        <w:t xml:space="preserve"> allows for the identification of opportunities and threats, </w:t>
      </w:r>
      <w:r w:rsidR="00DE4460" w:rsidRPr="002D12BA">
        <w:rPr>
          <w:rFonts w:ascii="Arial" w:hAnsi="Arial" w:cs="Arial"/>
        </w:rPr>
        <w:t>it</w:t>
      </w:r>
      <w:r w:rsidRPr="002D12BA">
        <w:rPr>
          <w:rFonts w:ascii="Arial" w:hAnsi="Arial" w:cs="Arial"/>
        </w:rPr>
        <w:t xml:space="preserve"> allows for the </w:t>
      </w:r>
      <w:r w:rsidR="00DE4460" w:rsidRPr="002D12BA">
        <w:rPr>
          <w:rFonts w:ascii="Arial" w:hAnsi="Arial" w:cs="Arial"/>
        </w:rPr>
        <w:t>assessment of performance, and i</w:t>
      </w:r>
      <w:r w:rsidRPr="002D12BA">
        <w:rPr>
          <w:rFonts w:ascii="Arial" w:hAnsi="Arial" w:cs="Arial"/>
        </w:rPr>
        <w:t xml:space="preserve">t allows for the comparison of </w:t>
      </w:r>
      <w:r w:rsidR="00DE4460" w:rsidRPr="002D12BA">
        <w:rPr>
          <w:rFonts w:ascii="Arial" w:hAnsi="Arial" w:cs="Arial"/>
        </w:rPr>
        <w:t>“</w:t>
      </w:r>
      <w:r w:rsidRPr="002D12BA">
        <w:rPr>
          <w:rFonts w:ascii="Arial" w:hAnsi="Arial" w:cs="Arial"/>
        </w:rPr>
        <w:t>financial statements</w:t>
      </w:r>
      <w:r w:rsidR="00DE4460" w:rsidRPr="002D12BA">
        <w:rPr>
          <w:rFonts w:ascii="Arial" w:hAnsi="Arial" w:cs="Arial"/>
        </w:rPr>
        <w:t>”</w:t>
      </w:r>
      <w:r w:rsidRPr="002D12BA">
        <w:rPr>
          <w:rFonts w:ascii="Arial" w:hAnsi="Arial" w:cs="Arial"/>
        </w:rPr>
        <w:t xml:space="preserve"> of different companies. The principle of consistency is important because it ensures that financial statements are comparable from one period to the next. This comparability is important because it allows </w:t>
      </w:r>
      <w:r w:rsidR="00DE4460" w:rsidRPr="002D12BA">
        <w:rPr>
          <w:rFonts w:ascii="Arial" w:hAnsi="Arial" w:cs="Arial"/>
        </w:rPr>
        <w:t xml:space="preserve">anyone who will use the </w:t>
      </w:r>
      <w:r w:rsidRPr="002D12BA">
        <w:rPr>
          <w:rFonts w:ascii="Arial" w:hAnsi="Arial" w:cs="Arial"/>
        </w:rPr>
        <w:t>financial statements to compare the results of a company's operations over time</w:t>
      </w:r>
      <w:r w:rsidR="004A32AB" w:rsidRPr="002D12BA">
        <w:rPr>
          <w:rFonts w:ascii="Arial" w:hAnsi="Arial" w:cs="Arial"/>
        </w:rPr>
        <w:t xml:space="preserve"> (Hung and Subramanyam, 2007).</w:t>
      </w:r>
    </w:p>
    <w:p w14:paraId="14FA0012" w14:textId="77777777" w:rsidR="0040431C" w:rsidRPr="002D12BA" w:rsidRDefault="007231F8" w:rsidP="002D12BA">
      <w:pPr>
        <w:spacing w:line="360" w:lineRule="auto"/>
        <w:ind w:firstLine="720"/>
        <w:jc w:val="both"/>
        <w:rPr>
          <w:rFonts w:ascii="Arial" w:hAnsi="Arial" w:cs="Arial"/>
        </w:rPr>
      </w:pPr>
      <w:r w:rsidRPr="002D12BA">
        <w:rPr>
          <w:rFonts w:ascii="Arial" w:hAnsi="Arial" w:cs="Arial"/>
        </w:rPr>
        <w:t xml:space="preserve">Further, this </w:t>
      </w:r>
      <w:r w:rsidR="00480D9E" w:rsidRPr="002D12BA">
        <w:rPr>
          <w:rFonts w:ascii="Arial" w:hAnsi="Arial" w:cs="Arial"/>
        </w:rPr>
        <w:t xml:space="preserve">principle is relevant to preparing and presenting financial statements because it ensures that the financial statements </w:t>
      </w:r>
      <w:r w:rsidR="00007228" w:rsidRPr="002D12BA">
        <w:rPr>
          <w:rFonts w:ascii="Arial" w:hAnsi="Arial" w:cs="Arial"/>
        </w:rPr>
        <w:t xml:space="preserve">give a </w:t>
      </w:r>
      <w:r w:rsidR="00480D9E" w:rsidRPr="002D12BA">
        <w:rPr>
          <w:rFonts w:ascii="Arial" w:hAnsi="Arial" w:cs="Arial"/>
        </w:rPr>
        <w:t xml:space="preserve">true and fair view of a company's financial position, performance, and cash flows. Without consistency, comparing a company's financial results from </w:t>
      </w:r>
      <w:r w:rsidR="00480D9E" w:rsidRPr="002D12BA">
        <w:rPr>
          <w:rFonts w:ascii="Arial" w:hAnsi="Arial" w:cs="Arial"/>
        </w:rPr>
        <w:lastRenderedPageBreak/>
        <w:t>one period to another</w:t>
      </w:r>
      <w:r w:rsidRPr="002D12BA">
        <w:rPr>
          <w:rFonts w:ascii="Arial" w:hAnsi="Arial" w:cs="Arial"/>
        </w:rPr>
        <w:t xml:space="preserve"> would not be easy. Companies can use several different accounting methods, and the choice of which method can have a </w:t>
      </w:r>
      <w:r w:rsidR="00007228" w:rsidRPr="002D12BA">
        <w:rPr>
          <w:rFonts w:ascii="Arial" w:hAnsi="Arial" w:cs="Arial"/>
        </w:rPr>
        <w:t>huge</w:t>
      </w:r>
      <w:r w:rsidRPr="002D12BA">
        <w:rPr>
          <w:rFonts w:ascii="Arial" w:hAnsi="Arial" w:cs="Arial"/>
        </w:rPr>
        <w:t xml:space="preserve"> impact on a company's financial statements. For this reason, it is important that companies carefully consider which method is most appropriate for their business and use this method consistently.</w:t>
      </w:r>
    </w:p>
    <w:p w14:paraId="55E17C31" w14:textId="77777777" w:rsidR="0040431C" w:rsidRPr="002D12BA" w:rsidRDefault="004C780D" w:rsidP="002D12BA">
      <w:pPr>
        <w:spacing w:line="360" w:lineRule="auto"/>
        <w:ind w:firstLine="720"/>
        <w:jc w:val="both"/>
        <w:rPr>
          <w:rFonts w:ascii="Arial" w:hAnsi="Arial" w:cs="Arial"/>
        </w:rPr>
      </w:pPr>
      <w:r w:rsidRPr="002D12BA">
        <w:rPr>
          <w:rFonts w:ascii="Arial" w:hAnsi="Arial" w:cs="Arial"/>
        </w:rPr>
        <w:t xml:space="preserve">As an example, Company A uses the accrual method of accounting. Revenue is recorded using this technique as they are generated, and costs are recognized as they are spent. When Company A accomplishes a sale, even though payment is not made until thereafter, revenue is recorded using the accrual method of accounting. </w:t>
      </w:r>
      <w:r w:rsidR="007231F8" w:rsidRPr="002D12BA">
        <w:rPr>
          <w:rFonts w:ascii="Arial" w:hAnsi="Arial" w:cs="Arial"/>
        </w:rPr>
        <w:t>Similarly, it would recognize an expense when it is incurred, even if the payment for the expense is not made until a later date.</w:t>
      </w:r>
      <w:r w:rsidR="005F57B6" w:rsidRPr="002D12BA">
        <w:rPr>
          <w:rFonts w:ascii="Arial" w:hAnsi="Arial" w:cs="Arial"/>
        </w:rPr>
        <w:t xml:space="preserve"> </w:t>
      </w:r>
      <w:r w:rsidR="007231F8" w:rsidRPr="002D12BA">
        <w:rPr>
          <w:rFonts w:ascii="Arial" w:hAnsi="Arial" w:cs="Arial"/>
        </w:rPr>
        <w:t>Company B adopts the cash basis of accounting. Under this method, revenues are only recognized when received, and expenses are only recognized when they are paid. Using the cash basis of accounting, Company B would only recognize revenue when it receives payment for a sale. Similarly, it would only recognize an expense when it pays for the expense.</w:t>
      </w:r>
    </w:p>
    <w:p w14:paraId="466652D8" w14:textId="77777777" w:rsidR="004C780D" w:rsidRPr="002D12BA" w:rsidRDefault="004C780D" w:rsidP="002D12BA">
      <w:pPr>
        <w:spacing w:line="360" w:lineRule="auto"/>
        <w:ind w:firstLine="720"/>
        <w:jc w:val="both"/>
        <w:rPr>
          <w:rFonts w:ascii="Arial" w:hAnsi="Arial" w:cs="Arial"/>
        </w:rPr>
      </w:pPr>
      <w:r w:rsidRPr="002D12BA">
        <w:rPr>
          <w:rFonts w:ascii="Arial" w:hAnsi="Arial" w:cs="Arial"/>
        </w:rPr>
        <w:t>Companies A and B both provide financial figures for the same period. Due to Company A's adoption of the accrual method of accounting, more revenue has been recorded than by Company B. (Nguyen, 2022). Due to the cash foundation of accounting used by Company B, greater costs have been recorded than by Company A. As a consequence, Company A will have a bigger net income than Company B.</w:t>
      </w:r>
    </w:p>
    <w:p w14:paraId="5E8509A6" w14:textId="77777777" w:rsidR="005F57B6" w:rsidRPr="002D12BA" w:rsidRDefault="007231F8" w:rsidP="002D12BA">
      <w:pPr>
        <w:spacing w:line="360" w:lineRule="auto"/>
        <w:ind w:firstLine="720"/>
        <w:jc w:val="both"/>
        <w:rPr>
          <w:rFonts w:ascii="Arial" w:hAnsi="Arial" w:cs="Arial"/>
        </w:rPr>
      </w:pPr>
      <w:r w:rsidRPr="002D12BA">
        <w:rPr>
          <w:rFonts w:ascii="Arial" w:hAnsi="Arial" w:cs="Arial"/>
        </w:rPr>
        <w:t>From the scenario above, the consistency principle requires that an accountant use the same accounting methods and procedures from one period to another. This principle is relevant to preparing and presenting financial accounts because it ensures that the financial statements are comparable across periods. This allows investors and other users of financial statements to make informed decisions about a company.</w:t>
      </w:r>
      <w:r w:rsidR="00594C35" w:rsidRPr="002D12BA">
        <w:rPr>
          <w:rFonts w:ascii="Arial" w:hAnsi="Arial" w:cs="Arial"/>
          <w:i/>
          <w:iCs/>
        </w:rPr>
        <w:t xml:space="preserve"> </w:t>
      </w:r>
      <w:r w:rsidR="00594C35" w:rsidRPr="002D12BA">
        <w:rPr>
          <w:rFonts w:ascii="Arial" w:hAnsi="Arial" w:cs="Arial"/>
          <w:iCs/>
        </w:rPr>
        <w:t>This accounting principle is key in preparing and presenting Angela's Income Statement for the year ending 31st December 2021.</w:t>
      </w:r>
    </w:p>
    <w:p w14:paraId="30D015B3" w14:textId="77777777" w:rsidR="00480D9E" w:rsidRPr="002D12BA" w:rsidRDefault="007231F8" w:rsidP="002D12BA">
      <w:pPr>
        <w:pStyle w:val="ListParagraph"/>
        <w:numPr>
          <w:ilvl w:val="0"/>
          <w:numId w:val="3"/>
        </w:numPr>
        <w:spacing w:line="360" w:lineRule="auto"/>
        <w:jc w:val="both"/>
        <w:rPr>
          <w:rFonts w:ascii="Arial" w:hAnsi="Arial" w:cs="Arial"/>
        </w:rPr>
      </w:pPr>
      <w:r w:rsidRPr="002D12BA">
        <w:rPr>
          <w:rFonts w:ascii="Arial" w:hAnsi="Arial" w:cs="Arial"/>
          <w:b/>
        </w:rPr>
        <w:t xml:space="preserve"> Materiality</w:t>
      </w:r>
    </w:p>
    <w:p w14:paraId="39DD3930"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The materiality principle requires that information be presented in a way that is not misleading and relevant to the users of the financial statements. Information is material if it influences users' decisions on the financial statements. For example, information about a significant new customer would be material, while information about a small customer would probably not be material.</w:t>
      </w:r>
    </w:p>
    <w:p w14:paraId="76E7B303"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lastRenderedPageBreak/>
        <w:t>The concept of materiality is important in financial accounting because it provides a framework for determining which items must be included in the financial statements and which can be excluded. This is important because financial statements must be prepared in a manner that is clear, concise, and understandable to users. There are two main types of materiality: primary and secondary. Primary materiality refers to items important to the user because they relate directly to the user's economic decisions. Secondary materiality refers to items important to the user because they relate indirectly to the user's economic decisions. The threshold for materiality is not a fixed number but rather is dependent on the circumstances. Factors that can influence the materiality threshold include the size and complexity of the company, the nature of the company's business, and the economic environment. Some items that would be considered material include sales revenues, operating expenses, and the carrying value of inventory. Items that would not be considered material include individual transactions that are not part of a trend, such as a one-time gain or loss. The concept of materiality is important in financial accounting because it ensures that financial statements are prepared in a manner that is clear, concise, and understandable to users. It also provides a framework for determining which items must be included in the financial statements and which can be excluded.</w:t>
      </w:r>
    </w:p>
    <w:p w14:paraId="31CB6C5B" w14:textId="77777777" w:rsidR="00594C35" w:rsidRPr="002D12BA" w:rsidRDefault="007231F8" w:rsidP="002D12BA">
      <w:pPr>
        <w:spacing w:line="360" w:lineRule="auto"/>
        <w:ind w:firstLine="720"/>
        <w:jc w:val="both"/>
        <w:rPr>
          <w:rFonts w:ascii="Arial" w:hAnsi="Arial" w:cs="Arial"/>
        </w:rPr>
      </w:pPr>
      <w:r w:rsidRPr="002D12BA">
        <w:rPr>
          <w:rFonts w:ascii="Arial" w:hAnsi="Arial" w:cs="Arial"/>
        </w:rPr>
        <w:t>For example, if a company has incurred a loss on a contract, the loss is not material to the company's financial position. The loss does not need to be disclosed in the financial statements. There is no bright-line rule for determining materiality. Still, several factors can be considered, such as the item's size, the nature of the item, and the context in which the item is presented. In general, items that are more likely to be material are large in amount, are unique or unusual, or are presented in a way that emphasizes their importance.</w:t>
      </w:r>
    </w:p>
    <w:p w14:paraId="6408B90C" w14:textId="77777777" w:rsidR="00594C35" w:rsidRPr="002D12BA" w:rsidRDefault="007231F8" w:rsidP="002D12BA">
      <w:pPr>
        <w:spacing w:line="360" w:lineRule="auto"/>
        <w:ind w:firstLine="720"/>
        <w:jc w:val="both"/>
        <w:rPr>
          <w:rFonts w:ascii="Arial" w:hAnsi="Arial" w:cs="Arial"/>
        </w:rPr>
      </w:pPr>
      <w:r w:rsidRPr="002D12BA">
        <w:rPr>
          <w:rFonts w:ascii="Arial" w:hAnsi="Arial" w:cs="Arial"/>
        </w:rPr>
        <w:t>Overall, materiality is important for financial reporting because it helps ensure that the financial statements are not misleading. Users of the financial statements need to be able to rely on the information presented in them, and materiality is one way of ensuring that the information is accurate and complete.</w:t>
      </w:r>
    </w:p>
    <w:p w14:paraId="3DAFE0F8" w14:textId="77777777" w:rsidR="00594C35" w:rsidRPr="002D12BA" w:rsidRDefault="00594C35" w:rsidP="002D12BA">
      <w:pPr>
        <w:spacing w:line="360" w:lineRule="auto"/>
        <w:ind w:firstLine="720"/>
        <w:jc w:val="both"/>
        <w:rPr>
          <w:rFonts w:ascii="Arial" w:hAnsi="Arial" w:cs="Arial"/>
        </w:rPr>
      </w:pPr>
    </w:p>
    <w:p w14:paraId="1F565B3E"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Monetary Unit</w:t>
      </w:r>
    </w:p>
    <w:p w14:paraId="4EF7287F" w14:textId="77777777" w:rsidR="00480D9E" w:rsidRPr="002D12BA" w:rsidRDefault="007231F8" w:rsidP="002D12BA">
      <w:pPr>
        <w:spacing w:line="360" w:lineRule="auto"/>
        <w:ind w:firstLine="720"/>
        <w:jc w:val="both"/>
        <w:rPr>
          <w:rFonts w:ascii="Arial" w:hAnsi="Arial" w:cs="Arial"/>
        </w:rPr>
      </w:pPr>
      <w:r w:rsidRPr="002D12BA">
        <w:rPr>
          <w:rFonts w:ascii="Arial" w:hAnsi="Arial" w:cs="Arial"/>
        </w:rPr>
        <w:t>The monetary unit principle requires that financial statements be expressed in a common currency unit. This principle makes financial statements more</w:t>
      </w:r>
      <w:r w:rsidR="0040431C" w:rsidRPr="002D12BA">
        <w:rPr>
          <w:rFonts w:ascii="Arial" w:hAnsi="Arial" w:cs="Arial"/>
        </w:rPr>
        <w:t xml:space="preserve"> understandable and comparable. The monetary unit principle is the basic accounting principle that states that all transactions must be recorded in terms of a common currency</w:t>
      </w:r>
      <w:r w:rsidR="004A32AB" w:rsidRPr="002D12BA">
        <w:rPr>
          <w:rFonts w:ascii="Arial" w:hAnsi="Arial" w:cs="Arial"/>
        </w:rPr>
        <w:t xml:space="preserve"> (</w:t>
      </w:r>
      <w:r w:rsidR="004A32AB" w:rsidRPr="002D12BA">
        <w:rPr>
          <w:rFonts w:ascii="Arial" w:hAnsi="Arial" w:cs="Arial"/>
          <w:shd w:val="clear" w:color="auto" w:fill="FFFFFF"/>
        </w:rPr>
        <w:t>Palepu et al.,2020). </w:t>
      </w:r>
      <w:r w:rsidR="0040431C" w:rsidRPr="002D12BA">
        <w:rPr>
          <w:rFonts w:ascii="Arial" w:hAnsi="Arial" w:cs="Arial"/>
        </w:rPr>
        <w:t xml:space="preserve">This principle is relevant to </w:t>
      </w:r>
      <w:r w:rsidR="0040431C" w:rsidRPr="002D12BA">
        <w:rPr>
          <w:rFonts w:ascii="Arial" w:hAnsi="Arial" w:cs="Arial"/>
        </w:rPr>
        <w:lastRenderedPageBreak/>
        <w:t>preparing and presenting financial accounts because it provides a consistent framework for recording and reporting financial information. The main reason why the monetary unit principle is so important is that it allows businesses to compare their financial performance with other businesses accurately. If all businesses used different currencies, comparing financial statements would be very difficult. However, using a common currency, businesses can easily compare their financial performance against their competitors. Another reason the monetary unit principle is relevant to preparing and presenting financial accounts is that it helps ensure that all transactions are properly accounted for. If transactions were recorded in different currencies, it would be very easy for businesses to miss certain transactions or to double-count others. This could lead to inaccurate financial statements</w:t>
      </w:r>
      <w:r w:rsidR="004A32AB" w:rsidRPr="002D12BA">
        <w:rPr>
          <w:rFonts w:ascii="Arial" w:hAnsi="Arial" w:cs="Arial"/>
        </w:rPr>
        <w:t xml:space="preserve"> (</w:t>
      </w:r>
      <w:r w:rsidR="004A32AB" w:rsidRPr="002D12BA">
        <w:rPr>
          <w:rFonts w:ascii="Arial" w:hAnsi="Arial" w:cs="Arial"/>
          <w:shd w:val="clear" w:color="auto" w:fill="FFFFFF"/>
        </w:rPr>
        <w:t>Thomas, 2020).</w:t>
      </w:r>
      <w:r w:rsidR="0040431C" w:rsidRPr="002D12BA">
        <w:rPr>
          <w:rFonts w:ascii="Arial" w:hAnsi="Arial" w:cs="Arial"/>
        </w:rPr>
        <w:t xml:space="preserve"> The monetary unit principle is also relevant to the presentation of financial statements because it helps ensure that they are easy to understand. If businesses used different currencies, it would be very difficult for users of financial statements to compare different businesses or to understand the statements. However, by using a common currency, businesses can make their statements easy to understand. Overall, the monetary unit principle is a very important accounting principle relevant to preparing and presenting financial accounts. This principle helps ensure that businesses can accurately compare their financial performance with other businesses and that all transactions are accounted for properly. Additionally, the monetary unit principle helps make financial statements easy to understand.</w:t>
      </w:r>
    </w:p>
    <w:p w14:paraId="7AD97B35" w14:textId="77777777" w:rsidR="00480D9E" w:rsidRPr="002D12BA" w:rsidRDefault="007231F8" w:rsidP="002D12BA">
      <w:pPr>
        <w:pStyle w:val="ListParagraph"/>
        <w:numPr>
          <w:ilvl w:val="0"/>
          <w:numId w:val="3"/>
        </w:numPr>
        <w:spacing w:line="360" w:lineRule="auto"/>
        <w:jc w:val="both"/>
        <w:rPr>
          <w:rFonts w:ascii="Arial" w:hAnsi="Arial" w:cs="Arial"/>
          <w:b/>
        </w:rPr>
      </w:pPr>
      <w:r w:rsidRPr="002D12BA">
        <w:rPr>
          <w:rFonts w:ascii="Arial" w:hAnsi="Arial" w:cs="Arial"/>
          <w:b/>
        </w:rPr>
        <w:t xml:space="preserve"> Going Concern</w:t>
      </w:r>
    </w:p>
    <w:p w14:paraId="04588FC0" w14:textId="77777777" w:rsidR="0040431C" w:rsidRPr="002D12BA" w:rsidRDefault="007231F8" w:rsidP="002D12BA">
      <w:pPr>
        <w:spacing w:line="360" w:lineRule="auto"/>
        <w:ind w:firstLine="720"/>
        <w:jc w:val="both"/>
        <w:rPr>
          <w:rFonts w:ascii="Arial" w:hAnsi="Arial" w:cs="Arial"/>
        </w:rPr>
      </w:pPr>
      <w:r w:rsidRPr="002D12BA">
        <w:rPr>
          <w:rFonts w:ascii="Arial" w:hAnsi="Arial" w:cs="Arial"/>
        </w:rPr>
        <w:t xml:space="preserve">The </w:t>
      </w:r>
      <w:r w:rsidR="00DE4460" w:rsidRPr="002D12BA">
        <w:rPr>
          <w:rFonts w:ascii="Arial" w:hAnsi="Arial" w:cs="Arial"/>
        </w:rPr>
        <w:t>“</w:t>
      </w:r>
      <w:r w:rsidRPr="002D12BA">
        <w:rPr>
          <w:rFonts w:ascii="Arial" w:hAnsi="Arial" w:cs="Arial"/>
        </w:rPr>
        <w:t>going concern principle</w:t>
      </w:r>
      <w:r w:rsidR="00DE4460" w:rsidRPr="002D12BA">
        <w:rPr>
          <w:rFonts w:ascii="Arial" w:hAnsi="Arial" w:cs="Arial"/>
        </w:rPr>
        <w:t>”</w:t>
      </w:r>
      <w:r w:rsidRPr="002D12BA">
        <w:rPr>
          <w:rFonts w:ascii="Arial" w:hAnsi="Arial" w:cs="Arial"/>
        </w:rPr>
        <w:t xml:space="preserve"> assumes that an organization will continue to operate for the foreseeable future. This assumption allows for matching revenues and expenses in the financial statements. </w:t>
      </w:r>
      <w:r w:rsidR="00DE4460" w:rsidRPr="002D12BA">
        <w:rPr>
          <w:rFonts w:ascii="Arial" w:hAnsi="Arial" w:cs="Arial"/>
        </w:rPr>
        <w:t xml:space="preserve">It is one of the </w:t>
      </w:r>
      <w:r w:rsidRPr="002D12BA">
        <w:rPr>
          <w:rFonts w:ascii="Arial" w:hAnsi="Arial" w:cs="Arial"/>
        </w:rPr>
        <w:t>most important accounting principles because it states that businesses should continue operating for the foreseeable future. This principle is relevant to preparing and presenting financial statements because it affects how businesses repor</w:t>
      </w:r>
      <w:r w:rsidR="00333319" w:rsidRPr="002D12BA">
        <w:rPr>
          <w:rFonts w:ascii="Arial" w:hAnsi="Arial" w:cs="Arial"/>
        </w:rPr>
        <w:t>t their assets and liabilities.</w:t>
      </w:r>
    </w:p>
    <w:p w14:paraId="548F7704" w14:textId="77777777" w:rsidR="00091205" w:rsidRPr="002D12BA" w:rsidRDefault="007231F8" w:rsidP="002D12BA">
      <w:pPr>
        <w:spacing w:line="360" w:lineRule="auto"/>
        <w:ind w:firstLine="720"/>
        <w:jc w:val="both"/>
        <w:rPr>
          <w:rFonts w:ascii="Arial" w:hAnsi="Arial" w:cs="Arial"/>
        </w:rPr>
      </w:pPr>
      <w:r w:rsidRPr="002D12BA">
        <w:rPr>
          <w:rFonts w:ascii="Arial" w:hAnsi="Arial" w:cs="Arial"/>
        </w:rPr>
        <w:t>The Going Concern principle is important because it helps businesses understand their financial situation and plan for the future. It is difficult to predict th</w:t>
      </w:r>
      <w:r w:rsidR="00594C35" w:rsidRPr="002D12BA">
        <w:rPr>
          <w:rFonts w:ascii="Arial" w:hAnsi="Arial" w:cs="Arial"/>
        </w:rPr>
        <w:t xml:space="preserve">e future of a business, but the </w:t>
      </w:r>
      <w:r w:rsidRPr="002D12BA">
        <w:rPr>
          <w:rFonts w:ascii="Arial" w:hAnsi="Arial" w:cs="Arial"/>
        </w:rPr>
        <w:t>principle gives businesses a framework to follow</w:t>
      </w:r>
      <w:r w:rsidR="004A32AB" w:rsidRPr="002D12BA">
        <w:rPr>
          <w:rFonts w:ascii="Arial" w:hAnsi="Arial" w:cs="Arial"/>
        </w:rPr>
        <w:t xml:space="preserve"> (</w:t>
      </w:r>
      <w:r w:rsidR="004A32AB" w:rsidRPr="002D12BA">
        <w:rPr>
          <w:rFonts w:ascii="Arial" w:hAnsi="Arial" w:cs="Arial"/>
          <w:shd w:val="clear" w:color="auto" w:fill="FFFFFF"/>
        </w:rPr>
        <w:t>Chychyla and Minutti, 2019)</w:t>
      </w:r>
      <w:r w:rsidRPr="002D12BA">
        <w:rPr>
          <w:rFonts w:ascii="Arial" w:hAnsi="Arial" w:cs="Arial"/>
        </w:rPr>
        <w:t xml:space="preserve">. This principle is relevant to preparing financial statements because it affects how businesses report their assets and liabilities. For example, if a business is not confident that it will be able to continue operating, it may choose to sell some of its assets. The sale of assets would be reported as a </w:t>
      </w:r>
      <w:r w:rsidR="00333319" w:rsidRPr="002D12BA">
        <w:rPr>
          <w:rFonts w:ascii="Arial" w:hAnsi="Arial" w:cs="Arial"/>
        </w:rPr>
        <w:t xml:space="preserve">liability on the balance sheet. It </w:t>
      </w:r>
      <w:r w:rsidRPr="002D12BA">
        <w:rPr>
          <w:rFonts w:ascii="Arial" w:hAnsi="Arial" w:cs="Arial"/>
        </w:rPr>
        <w:t xml:space="preserve">is also relevant to the presentation of financial statements. Financial statements should be prepared in a way that is easy to understand and provides information relevant to the </w:t>
      </w:r>
      <w:r w:rsidRPr="002D12BA">
        <w:rPr>
          <w:rFonts w:ascii="Arial" w:hAnsi="Arial" w:cs="Arial"/>
        </w:rPr>
        <w:lastRenderedPageBreak/>
        <w:t>user. For example, if a business sells assets to raise cash, this information should be present</w:t>
      </w:r>
      <w:r w:rsidR="00333319" w:rsidRPr="002D12BA">
        <w:rPr>
          <w:rFonts w:ascii="Arial" w:hAnsi="Arial" w:cs="Arial"/>
        </w:rPr>
        <w:t xml:space="preserve">ed in the financial statements. </w:t>
      </w:r>
      <w:r w:rsidRPr="002D12BA">
        <w:rPr>
          <w:rFonts w:ascii="Arial" w:hAnsi="Arial" w:cs="Arial"/>
        </w:rPr>
        <w:t>The Going Concern principle is an important accounting principle that is relevant to preparing and presenting financial statements. This principle helps businesses understand their financial situation and plan for the future.</w:t>
      </w:r>
    </w:p>
    <w:p w14:paraId="1ED5AC1F" w14:textId="77777777" w:rsidR="00091205" w:rsidRPr="002D12BA" w:rsidRDefault="00594C35" w:rsidP="002D12BA">
      <w:pPr>
        <w:spacing w:line="360" w:lineRule="auto"/>
        <w:ind w:firstLine="720"/>
        <w:jc w:val="both"/>
        <w:rPr>
          <w:rFonts w:ascii="Arial" w:hAnsi="Arial" w:cs="Arial"/>
        </w:rPr>
      </w:pPr>
      <w:r w:rsidRPr="002D12BA">
        <w:rPr>
          <w:rFonts w:ascii="Arial" w:hAnsi="Arial" w:cs="Arial"/>
        </w:rPr>
        <w:t xml:space="preserve">Further, this accounting principle is critical </w:t>
      </w:r>
      <w:r w:rsidR="0046020B" w:rsidRPr="002D12BA">
        <w:rPr>
          <w:rFonts w:ascii="Arial" w:hAnsi="Arial" w:cs="Arial"/>
        </w:rPr>
        <w:t>as it</w:t>
      </w:r>
      <w:r w:rsidRPr="002D12BA">
        <w:rPr>
          <w:rFonts w:ascii="Arial" w:hAnsi="Arial" w:cs="Arial"/>
        </w:rPr>
        <w:t xml:space="preserve"> can impact a company's business decisions. For example, if a company is not expected to continue operating, its business decisions may be different than if it was expected to continue operating. This could impact the ability of the company to achieve its business goals.</w:t>
      </w:r>
      <w:r w:rsidR="0046020B" w:rsidRPr="002D12BA">
        <w:rPr>
          <w:rFonts w:ascii="Arial" w:hAnsi="Arial" w:cs="Arial"/>
        </w:rPr>
        <w:t xml:space="preserve"> Further, the principle is important because it affects the decision-making of investors, creditors, and other users of financial information</w:t>
      </w:r>
      <w:r w:rsidR="004A32AB" w:rsidRPr="002D12BA">
        <w:rPr>
          <w:rFonts w:ascii="Arial" w:hAnsi="Arial" w:cs="Arial"/>
        </w:rPr>
        <w:t xml:space="preserve"> (Nguyen, 2022)</w:t>
      </w:r>
      <w:r w:rsidR="0046020B" w:rsidRPr="002D12BA">
        <w:rPr>
          <w:rFonts w:ascii="Arial" w:hAnsi="Arial" w:cs="Arial"/>
        </w:rPr>
        <w:t>. For example, if a company is not expected to continue operating, its stock may be worth less than if it was expected to continue operating. This could impact the decision-making of investors.</w:t>
      </w:r>
    </w:p>
    <w:p w14:paraId="0638E8AC" w14:textId="77777777" w:rsidR="004A32AB" w:rsidRPr="002D12BA" w:rsidRDefault="004C780D" w:rsidP="002D12BA">
      <w:pPr>
        <w:spacing w:line="360" w:lineRule="auto"/>
        <w:jc w:val="both"/>
        <w:rPr>
          <w:rFonts w:ascii="Arial" w:hAnsi="Arial" w:cs="Arial"/>
        </w:rPr>
      </w:pPr>
      <w:r w:rsidRPr="002D12BA">
        <w:rPr>
          <w:rFonts w:ascii="Arial" w:hAnsi="Arial" w:cs="Arial"/>
        </w:rPr>
        <w:t>In conclusion, accounting principles are important to the preparation and presentation of financial statements because they provide guidance for the identification, estimation, and disclosure of business transactions as well as the many forms of required financial responsibility. One of the most crucial tools organizations use to monitor their financial performance by making wise choices about the future is a set of financial statements. It would be difficult for organizations to produce accurate financial accounts without a solid grasp of accounting concepts. Accounting information would be less trustworthy and would provide consumers less information that would be beneficial for making decisions.</w:t>
      </w:r>
    </w:p>
    <w:p w14:paraId="5042C5EE" w14:textId="77777777" w:rsidR="004A32AB" w:rsidRPr="002D12BA" w:rsidRDefault="004A32AB" w:rsidP="002D12BA">
      <w:pPr>
        <w:spacing w:line="360" w:lineRule="auto"/>
        <w:jc w:val="both"/>
        <w:rPr>
          <w:rFonts w:ascii="Arial" w:hAnsi="Arial" w:cs="Arial"/>
        </w:rPr>
      </w:pPr>
    </w:p>
    <w:p w14:paraId="2CB02530" w14:textId="77777777" w:rsidR="004A32AB" w:rsidRPr="002D12BA" w:rsidRDefault="004A32AB" w:rsidP="002D12BA">
      <w:pPr>
        <w:spacing w:line="360" w:lineRule="auto"/>
        <w:jc w:val="both"/>
        <w:rPr>
          <w:rFonts w:ascii="Arial" w:hAnsi="Arial" w:cs="Arial"/>
        </w:rPr>
      </w:pPr>
    </w:p>
    <w:p w14:paraId="7C8F6139" w14:textId="77777777" w:rsidR="004A32AB" w:rsidRPr="002D12BA" w:rsidRDefault="004A32AB" w:rsidP="002D12BA">
      <w:pPr>
        <w:spacing w:line="360" w:lineRule="auto"/>
        <w:jc w:val="both"/>
        <w:rPr>
          <w:rFonts w:ascii="Arial" w:hAnsi="Arial" w:cs="Arial"/>
        </w:rPr>
      </w:pPr>
    </w:p>
    <w:p w14:paraId="2391D027" w14:textId="77777777" w:rsidR="004A32AB" w:rsidRPr="002D12BA" w:rsidRDefault="004A32AB" w:rsidP="002D12BA">
      <w:pPr>
        <w:spacing w:line="360" w:lineRule="auto"/>
        <w:jc w:val="both"/>
        <w:rPr>
          <w:rFonts w:ascii="Arial" w:hAnsi="Arial" w:cs="Arial"/>
        </w:rPr>
      </w:pPr>
    </w:p>
    <w:p w14:paraId="2BEB392B" w14:textId="77777777" w:rsidR="004A32AB" w:rsidRPr="002D12BA" w:rsidRDefault="004A32AB" w:rsidP="002D12BA">
      <w:pPr>
        <w:spacing w:line="360" w:lineRule="auto"/>
        <w:jc w:val="both"/>
        <w:rPr>
          <w:rFonts w:ascii="Arial" w:hAnsi="Arial" w:cs="Arial"/>
        </w:rPr>
      </w:pPr>
    </w:p>
    <w:p w14:paraId="79FCE7A8" w14:textId="77777777" w:rsidR="004A32AB" w:rsidRPr="002D12BA" w:rsidRDefault="004A32AB" w:rsidP="002D12BA">
      <w:pPr>
        <w:spacing w:line="360" w:lineRule="auto"/>
        <w:jc w:val="both"/>
        <w:rPr>
          <w:rFonts w:ascii="Arial" w:hAnsi="Arial" w:cs="Arial"/>
        </w:rPr>
      </w:pPr>
    </w:p>
    <w:p w14:paraId="76500B58" w14:textId="77777777" w:rsidR="005F57B6" w:rsidRPr="002D12BA" w:rsidRDefault="005F57B6" w:rsidP="002D12BA">
      <w:pPr>
        <w:spacing w:line="360" w:lineRule="auto"/>
        <w:jc w:val="both"/>
        <w:rPr>
          <w:rFonts w:ascii="Arial" w:hAnsi="Arial" w:cs="Arial"/>
        </w:rPr>
      </w:pPr>
    </w:p>
    <w:p w14:paraId="77D01DC9" w14:textId="77777777" w:rsidR="004A32AB" w:rsidRDefault="004A32AB" w:rsidP="002D12BA">
      <w:pPr>
        <w:spacing w:line="360" w:lineRule="auto"/>
        <w:jc w:val="both"/>
        <w:rPr>
          <w:rFonts w:ascii="Arial" w:hAnsi="Arial" w:cs="Arial"/>
        </w:rPr>
      </w:pPr>
    </w:p>
    <w:p w14:paraId="06139ABD" w14:textId="77777777" w:rsidR="002D12BA" w:rsidRPr="002D12BA" w:rsidRDefault="002D12BA" w:rsidP="002D12BA">
      <w:pPr>
        <w:spacing w:line="360" w:lineRule="auto"/>
        <w:jc w:val="both"/>
        <w:rPr>
          <w:rFonts w:ascii="Arial" w:hAnsi="Arial" w:cs="Arial"/>
        </w:rPr>
      </w:pPr>
    </w:p>
    <w:p w14:paraId="3923FBBC" w14:textId="77777777" w:rsidR="005F57B6" w:rsidRPr="002D12BA" w:rsidRDefault="005F57B6" w:rsidP="002D12BA">
      <w:pPr>
        <w:spacing w:line="360" w:lineRule="auto"/>
        <w:jc w:val="both"/>
        <w:rPr>
          <w:rFonts w:ascii="Arial" w:hAnsi="Arial" w:cs="Arial"/>
        </w:rPr>
      </w:pPr>
    </w:p>
    <w:p w14:paraId="347D222E" w14:textId="77777777" w:rsidR="00AD64C8" w:rsidRPr="002D12BA" w:rsidRDefault="007231F8" w:rsidP="002D12BA">
      <w:pPr>
        <w:spacing w:line="360" w:lineRule="auto"/>
        <w:jc w:val="center"/>
        <w:rPr>
          <w:rFonts w:ascii="Arial" w:hAnsi="Arial" w:cs="Arial"/>
        </w:rPr>
      </w:pPr>
      <w:r w:rsidRPr="002D12BA">
        <w:rPr>
          <w:rFonts w:ascii="Arial" w:hAnsi="Arial" w:cs="Arial"/>
        </w:rPr>
        <w:lastRenderedPageBreak/>
        <w:t>References</w:t>
      </w:r>
    </w:p>
    <w:p w14:paraId="3F95121B"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Chychyla, R., Leone, A.J. and Minutti-Meza, M., 2019. Complexity of financial reporting standards and accounting expertise. </w:t>
      </w:r>
      <w:r w:rsidRPr="002D12BA">
        <w:rPr>
          <w:rFonts w:ascii="Arial" w:hAnsi="Arial" w:cs="Arial"/>
          <w:i/>
          <w:iCs/>
          <w:color w:val="222222"/>
          <w:shd w:val="clear" w:color="auto" w:fill="FFFFFF"/>
        </w:rPr>
        <w:t>Journal of Accounting and Economics</w:t>
      </w:r>
      <w:r w:rsidRPr="002D12BA">
        <w:rPr>
          <w:rFonts w:ascii="Arial" w:hAnsi="Arial" w:cs="Arial"/>
          <w:color w:val="222222"/>
          <w:shd w:val="clear" w:color="auto" w:fill="FFFFFF"/>
        </w:rPr>
        <w:t>, </w:t>
      </w:r>
      <w:r w:rsidRPr="002D12BA">
        <w:rPr>
          <w:rFonts w:ascii="Arial" w:hAnsi="Arial" w:cs="Arial"/>
          <w:i/>
          <w:iCs/>
          <w:color w:val="222222"/>
          <w:shd w:val="clear" w:color="auto" w:fill="FFFFFF"/>
        </w:rPr>
        <w:t>67</w:t>
      </w:r>
      <w:r w:rsidRPr="002D12BA">
        <w:rPr>
          <w:rFonts w:ascii="Arial" w:hAnsi="Arial" w:cs="Arial"/>
          <w:color w:val="222222"/>
          <w:shd w:val="clear" w:color="auto" w:fill="FFFFFF"/>
        </w:rPr>
        <w:t>(1), pp.226-253.</w:t>
      </w:r>
    </w:p>
    <w:p w14:paraId="54E47604"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rPr>
        <w:t>Hung, M. and Subramanyam, K.R., 2007. Financial statement effects of adopting international accounting standards: the case of Germany. Review of accounting studies, 12(4), pp.623-657.</w:t>
      </w:r>
    </w:p>
    <w:p w14:paraId="5B9059FC"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Lugovskу, D. and Kuter, M., 2019, May. Accounting policies, accounting estimates and its role in the preparation of fair financial statements in digital economy. In </w:t>
      </w:r>
      <w:r w:rsidRPr="002D12BA">
        <w:rPr>
          <w:rFonts w:ascii="Arial" w:hAnsi="Arial" w:cs="Arial"/>
          <w:i/>
          <w:iCs/>
          <w:color w:val="222222"/>
          <w:shd w:val="clear" w:color="auto" w:fill="FFFFFF"/>
        </w:rPr>
        <w:t>International Conference on Integrated Science</w:t>
      </w:r>
      <w:r w:rsidRPr="002D12BA">
        <w:rPr>
          <w:rFonts w:ascii="Arial" w:hAnsi="Arial" w:cs="Arial"/>
          <w:color w:val="222222"/>
          <w:shd w:val="clear" w:color="auto" w:fill="FFFFFF"/>
        </w:rPr>
        <w:t> (pp. 165-176). Springer, Cham.</w:t>
      </w:r>
    </w:p>
    <w:p w14:paraId="4BD8ECEA"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rPr>
        <w:t xml:space="preserve">NGUYEN, D.T., HOANG, D.H. and NGUYEN, N.T., 2022. Preparing Financial Statements of Enterprises According to IFRS: An Empirical Study from Vietnam. </w:t>
      </w:r>
      <w:r w:rsidRPr="002D12BA">
        <w:rPr>
          <w:rFonts w:ascii="Arial" w:hAnsi="Arial" w:cs="Arial"/>
          <w:i/>
          <w:iCs/>
        </w:rPr>
        <w:t>The Journal of Asian Finance, Economics and Business</w:t>
      </w:r>
      <w:r w:rsidRPr="002D12BA">
        <w:rPr>
          <w:rFonts w:ascii="Arial" w:hAnsi="Arial" w:cs="Arial"/>
        </w:rPr>
        <w:t>, </w:t>
      </w:r>
      <w:r w:rsidRPr="002D12BA">
        <w:rPr>
          <w:rFonts w:ascii="Arial" w:hAnsi="Arial" w:cs="Arial"/>
          <w:i/>
          <w:iCs/>
        </w:rPr>
        <w:t>9</w:t>
      </w:r>
      <w:r w:rsidRPr="002D12BA">
        <w:rPr>
          <w:rFonts w:ascii="Arial" w:hAnsi="Arial" w:cs="Arial"/>
        </w:rPr>
        <w:t>(2), pp.193-207.</w:t>
      </w:r>
    </w:p>
    <w:p w14:paraId="5C05BB13"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Palepu, K.G., Healy, P.M., Wright, S., Bradbury, M. and Coulton, J., 2020. </w:t>
      </w:r>
      <w:r w:rsidRPr="002D12BA">
        <w:rPr>
          <w:rFonts w:ascii="Arial" w:hAnsi="Arial" w:cs="Arial"/>
          <w:i/>
          <w:iCs/>
          <w:color w:val="222222"/>
          <w:shd w:val="clear" w:color="auto" w:fill="FFFFFF"/>
        </w:rPr>
        <w:t>Business analysis and valuation: Using financial statements</w:t>
      </w:r>
      <w:r w:rsidRPr="002D12BA">
        <w:rPr>
          <w:rFonts w:ascii="Arial" w:hAnsi="Arial" w:cs="Arial"/>
          <w:color w:val="222222"/>
          <w:shd w:val="clear" w:color="auto" w:fill="FFFFFF"/>
        </w:rPr>
        <w:t>. Cengage AU.</w:t>
      </w:r>
    </w:p>
    <w:p w14:paraId="62E6C196" w14:textId="77777777" w:rsidR="005F57B6" w:rsidRPr="002D12BA" w:rsidRDefault="005F57B6" w:rsidP="002D12BA">
      <w:pPr>
        <w:spacing w:line="360" w:lineRule="auto"/>
        <w:ind w:left="720" w:hanging="720"/>
        <w:jc w:val="both"/>
        <w:rPr>
          <w:rFonts w:ascii="Arial" w:hAnsi="Arial" w:cs="Arial"/>
        </w:rPr>
      </w:pPr>
      <w:r w:rsidRPr="002D12BA">
        <w:rPr>
          <w:rFonts w:ascii="Arial" w:hAnsi="Arial" w:cs="Arial"/>
          <w:color w:val="222222"/>
          <w:shd w:val="clear" w:color="auto" w:fill="FFFFFF"/>
        </w:rPr>
        <w:t>Thomas, B.A., 2020. A Study of Key Accounting Principles for Financial Reporting through Analysis of Case Studies.</w:t>
      </w:r>
    </w:p>
    <w:p w14:paraId="499D70BB"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Weygandt, J.J., Kieso, D.E., Kimmel, P.D., Trenholm, B., Warren, V. and Novak, L., 2019. </w:t>
      </w:r>
      <w:r w:rsidRPr="002D12BA">
        <w:rPr>
          <w:rFonts w:ascii="Arial" w:hAnsi="Arial" w:cs="Arial"/>
          <w:i/>
          <w:iCs/>
          <w:color w:val="222222"/>
          <w:shd w:val="clear" w:color="auto" w:fill="FFFFFF"/>
        </w:rPr>
        <w:t>Accounting Principles, Volume 2</w:t>
      </w:r>
      <w:r w:rsidRPr="002D12BA">
        <w:rPr>
          <w:rFonts w:ascii="Arial" w:hAnsi="Arial" w:cs="Arial"/>
          <w:color w:val="222222"/>
          <w:shd w:val="clear" w:color="auto" w:fill="FFFFFF"/>
        </w:rPr>
        <w:t>. John Wiley &amp; Sons.</w:t>
      </w:r>
    </w:p>
    <w:p w14:paraId="37FA9C96" w14:textId="77777777" w:rsidR="005F57B6" w:rsidRPr="002D12BA" w:rsidRDefault="005F57B6" w:rsidP="002D12BA">
      <w:pPr>
        <w:spacing w:line="360" w:lineRule="auto"/>
        <w:ind w:left="720" w:hanging="720"/>
        <w:jc w:val="both"/>
        <w:rPr>
          <w:rFonts w:ascii="Arial" w:hAnsi="Arial" w:cs="Arial"/>
          <w:color w:val="222222"/>
          <w:shd w:val="clear" w:color="auto" w:fill="FFFFFF"/>
        </w:rPr>
      </w:pPr>
      <w:r w:rsidRPr="002D12BA">
        <w:rPr>
          <w:rFonts w:ascii="Arial" w:hAnsi="Arial" w:cs="Arial"/>
          <w:color w:val="222222"/>
          <w:shd w:val="clear" w:color="auto" w:fill="FFFFFF"/>
        </w:rPr>
        <w:t>Weygandt, J.J., Kimmel, P.D. and Kieso, D.E., 2018. </w:t>
      </w:r>
      <w:r w:rsidRPr="002D12BA">
        <w:rPr>
          <w:rFonts w:ascii="Arial" w:hAnsi="Arial" w:cs="Arial"/>
          <w:i/>
          <w:iCs/>
          <w:color w:val="222222"/>
          <w:shd w:val="clear" w:color="auto" w:fill="FFFFFF"/>
        </w:rPr>
        <w:t>Financial Accounting with International Financial Reporting Standards</w:t>
      </w:r>
      <w:r w:rsidRPr="002D12BA">
        <w:rPr>
          <w:rFonts w:ascii="Arial" w:hAnsi="Arial" w:cs="Arial"/>
          <w:color w:val="222222"/>
          <w:shd w:val="clear" w:color="auto" w:fill="FFFFFF"/>
        </w:rPr>
        <w:t>. John Wiley &amp; Sons.</w:t>
      </w:r>
    </w:p>
    <w:sectPr w:rsidR="005F57B6" w:rsidRPr="002D12B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64D11" w14:textId="77777777" w:rsidR="007231F8" w:rsidRDefault="007231F8" w:rsidP="005F57B6">
      <w:pPr>
        <w:spacing w:after="0" w:line="240" w:lineRule="auto"/>
      </w:pPr>
      <w:r>
        <w:separator/>
      </w:r>
    </w:p>
  </w:endnote>
  <w:endnote w:type="continuationSeparator" w:id="0">
    <w:p w14:paraId="36182945" w14:textId="77777777" w:rsidR="007231F8" w:rsidRDefault="007231F8" w:rsidP="005F5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758A4" w14:textId="77777777" w:rsidR="007231F8" w:rsidRDefault="007231F8" w:rsidP="005F57B6">
      <w:pPr>
        <w:spacing w:after="0" w:line="240" w:lineRule="auto"/>
      </w:pPr>
      <w:r>
        <w:separator/>
      </w:r>
    </w:p>
  </w:footnote>
  <w:footnote w:type="continuationSeparator" w:id="0">
    <w:p w14:paraId="7CEC3571" w14:textId="77777777" w:rsidR="007231F8" w:rsidRDefault="007231F8" w:rsidP="005F5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653634"/>
      <w:docPartObj>
        <w:docPartGallery w:val="Page Numbers (Top of Page)"/>
        <w:docPartUnique/>
      </w:docPartObj>
    </w:sdtPr>
    <w:sdtEndPr>
      <w:rPr>
        <w:rFonts w:ascii="Arial" w:hAnsi="Arial" w:cs="Arial"/>
        <w:noProof/>
      </w:rPr>
    </w:sdtEndPr>
    <w:sdtContent>
      <w:p w14:paraId="465E8EDA" w14:textId="77777777" w:rsidR="002D12BA" w:rsidRPr="002D12BA" w:rsidRDefault="002D12BA">
        <w:pPr>
          <w:pStyle w:val="Header"/>
          <w:jc w:val="right"/>
          <w:rPr>
            <w:rFonts w:ascii="Arial" w:hAnsi="Arial" w:cs="Arial"/>
          </w:rPr>
        </w:pPr>
        <w:r w:rsidRPr="002D12BA">
          <w:rPr>
            <w:rFonts w:ascii="Arial" w:hAnsi="Arial" w:cs="Arial"/>
          </w:rPr>
          <w:fldChar w:fldCharType="begin"/>
        </w:r>
        <w:r w:rsidRPr="002D12BA">
          <w:rPr>
            <w:rFonts w:ascii="Arial" w:hAnsi="Arial" w:cs="Arial"/>
          </w:rPr>
          <w:instrText xml:space="preserve"> PAGE   \* MERGEFORMAT </w:instrText>
        </w:r>
        <w:r w:rsidRPr="002D12BA">
          <w:rPr>
            <w:rFonts w:ascii="Arial" w:hAnsi="Arial" w:cs="Arial"/>
          </w:rPr>
          <w:fldChar w:fldCharType="separate"/>
        </w:r>
        <w:r w:rsidR="00D93FF2">
          <w:rPr>
            <w:rFonts w:ascii="Arial" w:hAnsi="Arial" w:cs="Arial"/>
            <w:noProof/>
          </w:rPr>
          <w:t>2</w:t>
        </w:r>
        <w:r w:rsidRPr="002D12BA">
          <w:rPr>
            <w:rFonts w:ascii="Arial" w:hAnsi="Arial" w:cs="Arial"/>
            <w:noProof/>
          </w:rPr>
          <w:fldChar w:fldCharType="end"/>
        </w:r>
      </w:p>
    </w:sdtContent>
  </w:sdt>
  <w:p w14:paraId="349B284C" w14:textId="77777777" w:rsidR="002D12BA" w:rsidRDefault="002D1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C69CB"/>
    <w:multiLevelType w:val="hybridMultilevel"/>
    <w:tmpl w:val="4F561906"/>
    <w:lvl w:ilvl="0" w:tplc="DF3203C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A45784"/>
    <w:multiLevelType w:val="hybridMultilevel"/>
    <w:tmpl w:val="50AE8B32"/>
    <w:lvl w:ilvl="0" w:tplc="46EE7F64">
      <w:start w:val="1"/>
      <w:numFmt w:val="lowerRoman"/>
      <w:lvlText w:val="%1."/>
      <w:lvlJc w:val="left"/>
      <w:pPr>
        <w:ind w:left="1080" w:hanging="720"/>
      </w:pPr>
      <w:rPr>
        <w:rFonts w:hint="default"/>
      </w:rPr>
    </w:lvl>
    <w:lvl w:ilvl="1" w:tplc="B64ABE76" w:tentative="1">
      <w:start w:val="1"/>
      <w:numFmt w:val="lowerLetter"/>
      <w:lvlText w:val="%2."/>
      <w:lvlJc w:val="left"/>
      <w:pPr>
        <w:ind w:left="1440" w:hanging="360"/>
      </w:pPr>
    </w:lvl>
    <w:lvl w:ilvl="2" w:tplc="3EFA4CDC" w:tentative="1">
      <w:start w:val="1"/>
      <w:numFmt w:val="lowerRoman"/>
      <w:lvlText w:val="%3."/>
      <w:lvlJc w:val="right"/>
      <w:pPr>
        <w:ind w:left="2160" w:hanging="180"/>
      </w:pPr>
    </w:lvl>
    <w:lvl w:ilvl="3" w:tplc="E8D6EEFA" w:tentative="1">
      <w:start w:val="1"/>
      <w:numFmt w:val="decimal"/>
      <w:lvlText w:val="%4."/>
      <w:lvlJc w:val="left"/>
      <w:pPr>
        <w:ind w:left="2880" w:hanging="360"/>
      </w:pPr>
    </w:lvl>
    <w:lvl w:ilvl="4" w:tplc="B476AA4E" w:tentative="1">
      <w:start w:val="1"/>
      <w:numFmt w:val="lowerLetter"/>
      <w:lvlText w:val="%5."/>
      <w:lvlJc w:val="left"/>
      <w:pPr>
        <w:ind w:left="3600" w:hanging="360"/>
      </w:pPr>
    </w:lvl>
    <w:lvl w:ilvl="5" w:tplc="10862220" w:tentative="1">
      <w:start w:val="1"/>
      <w:numFmt w:val="lowerRoman"/>
      <w:lvlText w:val="%6."/>
      <w:lvlJc w:val="right"/>
      <w:pPr>
        <w:ind w:left="4320" w:hanging="180"/>
      </w:pPr>
    </w:lvl>
    <w:lvl w:ilvl="6" w:tplc="8C9818D6" w:tentative="1">
      <w:start w:val="1"/>
      <w:numFmt w:val="decimal"/>
      <w:lvlText w:val="%7."/>
      <w:lvlJc w:val="left"/>
      <w:pPr>
        <w:ind w:left="5040" w:hanging="360"/>
      </w:pPr>
    </w:lvl>
    <w:lvl w:ilvl="7" w:tplc="23003848" w:tentative="1">
      <w:start w:val="1"/>
      <w:numFmt w:val="lowerLetter"/>
      <w:lvlText w:val="%8."/>
      <w:lvlJc w:val="left"/>
      <w:pPr>
        <w:ind w:left="5760" w:hanging="360"/>
      </w:pPr>
    </w:lvl>
    <w:lvl w:ilvl="8" w:tplc="AA2A7E3A" w:tentative="1">
      <w:start w:val="1"/>
      <w:numFmt w:val="lowerRoman"/>
      <w:lvlText w:val="%9."/>
      <w:lvlJc w:val="right"/>
      <w:pPr>
        <w:ind w:left="6480" w:hanging="180"/>
      </w:pPr>
    </w:lvl>
  </w:abstractNum>
  <w:abstractNum w:abstractNumId="2" w15:restartNumberingAfterBreak="0">
    <w:nsid w:val="7E833F16"/>
    <w:multiLevelType w:val="hybridMultilevel"/>
    <w:tmpl w:val="769A708E"/>
    <w:lvl w:ilvl="0" w:tplc="3A2C2290">
      <w:start w:val="1"/>
      <w:numFmt w:val="lowerRoman"/>
      <w:lvlText w:val="%1."/>
      <w:lvlJc w:val="left"/>
      <w:pPr>
        <w:ind w:left="1080" w:hanging="720"/>
      </w:pPr>
      <w:rPr>
        <w:rFonts w:hint="default"/>
      </w:rPr>
    </w:lvl>
    <w:lvl w:ilvl="1" w:tplc="5B8C79C2" w:tentative="1">
      <w:start w:val="1"/>
      <w:numFmt w:val="lowerLetter"/>
      <w:lvlText w:val="%2."/>
      <w:lvlJc w:val="left"/>
      <w:pPr>
        <w:ind w:left="1440" w:hanging="360"/>
      </w:pPr>
    </w:lvl>
    <w:lvl w:ilvl="2" w:tplc="8782EF10" w:tentative="1">
      <w:start w:val="1"/>
      <w:numFmt w:val="lowerRoman"/>
      <w:lvlText w:val="%3."/>
      <w:lvlJc w:val="right"/>
      <w:pPr>
        <w:ind w:left="2160" w:hanging="180"/>
      </w:pPr>
    </w:lvl>
    <w:lvl w:ilvl="3" w:tplc="C56EB09C" w:tentative="1">
      <w:start w:val="1"/>
      <w:numFmt w:val="decimal"/>
      <w:lvlText w:val="%4."/>
      <w:lvlJc w:val="left"/>
      <w:pPr>
        <w:ind w:left="2880" w:hanging="360"/>
      </w:pPr>
    </w:lvl>
    <w:lvl w:ilvl="4" w:tplc="D1B21E1A" w:tentative="1">
      <w:start w:val="1"/>
      <w:numFmt w:val="lowerLetter"/>
      <w:lvlText w:val="%5."/>
      <w:lvlJc w:val="left"/>
      <w:pPr>
        <w:ind w:left="3600" w:hanging="360"/>
      </w:pPr>
    </w:lvl>
    <w:lvl w:ilvl="5" w:tplc="0F661838" w:tentative="1">
      <w:start w:val="1"/>
      <w:numFmt w:val="lowerRoman"/>
      <w:lvlText w:val="%6."/>
      <w:lvlJc w:val="right"/>
      <w:pPr>
        <w:ind w:left="4320" w:hanging="180"/>
      </w:pPr>
    </w:lvl>
    <w:lvl w:ilvl="6" w:tplc="9AB2431A" w:tentative="1">
      <w:start w:val="1"/>
      <w:numFmt w:val="decimal"/>
      <w:lvlText w:val="%7."/>
      <w:lvlJc w:val="left"/>
      <w:pPr>
        <w:ind w:left="5040" w:hanging="360"/>
      </w:pPr>
    </w:lvl>
    <w:lvl w:ilvl="7" w:tplc="D284B8FC" w:tentative="1">
      <w:start w:val="1"/>
      <w:numFmt w:val="lowerLetter"/>
      <w:lvlText w:val="%8."/>
      <w:lvlJc w:val="left"/>
      <w:pPr>
        <w:ind w:left="5760" w:hanging="360"/>
      </w:pPr>
    </w:lvl>
    <w:lvl w:ilvl="8" w:tplc="10A047DE"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D9E"/>
    <w:rsid w:val="00007228"/>
    <w:rsid w:val="00091205"/>
    <w:rsid w:val="001B69A1"/>
    <w:rsid w:val="00203F56"/>
    <w:rsid w:val="002B13B3"/>
    <w:rsid w:val="002C4868"/>
    <w:rsid w:val="002D12BA"/>
    <w:rsid w:val="00333319"/>
    <w:rsid w:val="0033661D"/>
    <w:rsid w:val="003E6E76"/>
    <w:rsid w:val="0040431C"/>
    <w:rsid w:val="0046020B"/>
    <w:rsid w:val="00480D9E"/>
    <w:rsid w:val="004938B9"/>
    <w:rsid w:val="004A32AB"/>
    <w:rsid w:val="004C780D"/>
    <w:rsid w:val="004D1DFE"/>
    <w:rsid w:val="00565AD1"/>
    <w:rsid w:val="00594C35"/>
    <w:rsid w:val="005F57B6"/>
    <w:rsid w:val="007231F8"/>
    <w:rsid w:val="007D270A"/>
    <w:rsid w:val="008A13D7"/>
    <w:rsid w:val="00AC1E20"/>
    <w:rsid w:val="00AD64C8"/>
    <w:rsid w:val="00BF23E3"/>
    <w:rsid w:val="00D93FF2"/>
    <w:rsid w:val="00DE4460"/>
    <w:rsid w:val="00FE7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E85B"/>
  <w15:chartTrackingRefBased/>
  <w15:docId w15:val="{841B320C-7520-49E7-AD8F-334201505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B13B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B13B3"/>
    <w:pPr>
      <w:ind w:left="720"/>
      <w:contextualSpacing/>
    </w:pPr>
  </w:style>
  <w:style w:type="paragraph" w:styleId="Header">
    <w:name w:val="header"/>
    <w:basedOn w:val="Normal"/>
    <w:link w:val="HeaderChar"/>
    <w:uiPriority w:val="99"/>
    <w:unhideWhenUsed/>
    <w:rsid w:val="005F57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7B6"/>
  </w:style>
  <w:style w:type="paragraph" w:styleId="Footer">
    <w:name w:val="footer"/>
    <w:basedOn w:val="Normal"/>
    <w:link w:val="FooterChar"/>
    <w:uiPriority w:val="99"/>
    <w:unhideWhenUsed/>
    <w:rsid w:val="005F57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1007</TotalTime>
  <Pages>7</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Ionica Toader</cp:lastModifiedBy>
  <cp:revision>19</cp:revision>
  <dcterms:created xsi:type="dcterms:W3CDTF">2022-07-02T07:52:00Z</dcterms:created>
  <dcterms:modified xsi:type="dcterms:W3CDTF">2022-07-06T11:10:00Z</dcterms:modified>
</cp:coreProperties>
</file>