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D5A3D1" w14:textId="77777777" w:rsidR="00D475B7" w:rsidRDefault="00D475B7" w:rsidP="00E279F4">
      <w:pPr>
        <w:jc w:val="both"/>
        <w:rPr>
          <w:b/>
          <w:u w:val="single"/>
        </w:rPr>
      </w:pPr>
      <w:r>
        <w:rPr>
          <w:noProof/>
          <w:lang w:val="en-IN" w:eastAsia="en-IN"/>
        </w:rPr>
        <w:drawing>
          <wp:inline distT="0" distB="0" distL="0" distR="0" wp14:anchorId="052423DD" wp14:editId="5C60F5F7">
            <wp:extent cx="5436870" cy="1657282"/>
            <wp:effectExtent l="152400" t="152400" r="335280" b="343535"/>
            <wp:docPr id="6" name="Picture 6" descr="University of Wales Trinity Saint David Logo Vec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Logo Vecto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04234" cy="1677816"/>
                    </a:xfrm>
                    <a:prstGeom prst="rect">
                      <a:avLst/>
                    </a:prstGeom>
                    <a:ln>
                      <a:noFill/>
                    </a:ln>
                    <a:effectLst>
                      <a:outerShdw blurRad="292100" dist="139700" dir="2700000" algn="tl" rotWithShape="0">
                        <a:srgbClr val="333333">
                          <a:alpha val="65000"/>
                        </a:srgbClr>
                      </a:outerShdw>
                    </a:effectLst>
                  </pic:spPr>
                </pic:pic>
              </a:graphicData>
            </a:graphic>
          </wp:inline>
        </w:drawing>
      </w:r>
      <w:r w:rsidRPr="008A34A6">
        <w:rPr>
          <w:b/>
          <w:u w:val="single"/>
        </w:rPr>
        <w:t xml:space="preserve">                                 </w:t>
      </w:r>
      <w:r>
        <w:rPr>
          <w:b/>
          <w:u w:val="single"/>
        </w:rPr>
        <w:t xml:space="preserve">              </w:t>
      </w:r>
    </w:p>
    <w:p w14:paraId="1246253A" w14:textId="08725539" w:rsidR="00D475B7" w:rsidRPr="00D475B7" w:rsidRDefault="00D475B7" w:rsidP="00415147">
      <w:pPr>
        <w:jc w:val="both"/>
        <w:rPr>
          <w:rFonts w:cs="Times New Roman"/>
          <w:color w:val="000000" w:themeColor="text1"/>
          <w:sz w:val="32"/>
          <w:szCs w:val="32"/>
          <w:u w:val="single"/>
        </w:rPr>
      </w:pPr>
    </w:p>
    <w:p w14:paraId="280EED13" w14:textId="77777777" w:rsidR="00D475B7" w:rsidRPr="00D475B7" w:rsidRDefault="00D475B7" w:rsidP="00E279F4">
      <w:pPr>
        <w:ind w:left="1440"/>
        <w:jc w:val="both"/>
        <w:rPr>
          <w:rFonts w:cs="Times New Roman"/>
          <w:color w:val="000000" w:themeColor="text1"/>
          <w:sz w:val="32"/>
          <w:szCs w:val="32"/>
          <w:u w:val="single"/>
        </w:rPr>
      </w:pPr>
    </w:p>
    <w:p w14:paraId="5FA9C4EC" w14:textId="02B534D9" w:rsidR="00D475B7" w:rsidRPr="00D475B7" w:rsidRDefault="00D475B7" w:rsidP="00E279F4">
      <w:pPr>
        <w:ind w:left="1440"/>
        <w:jc w:val="both"/>
        <w:rPr>
          <w:rFonts w:cs="Times New Roman"/>
          <w:color w:val="000000" w:themeColor="text1"/>
          <w:sz w:val="32"/>
          <w:szCs w:val="32"/>
          <w:u w:val="single"/>
        </w:rPr>
      </w:pPr>
      <w:r w:rsidRPr="00D475B7">
        <w:rPr>
          <w:rFonts w:cs="Times New Roman"/>
          <w:color w:val="000000" w:themeColor="text1"/>
          <w:sz w:val="32"/>
          <w:szCs w:val="32"/>
          <w:u w:val="single"/>
        </w:rPr>
        <w:t>STUDENT NAME:</w:t>
      </w:r>
      <w:r w:rsidR="005158D1">
        <w:rPr>
          <w:rFonts w:cs="Times New Roman"/>
          <w:color w:val="000000" w:themeColor="text1"/>
          <w:sz w:val="32"/>
          <w:szCs w:val="32"/>
          <w:u w:val="single"/>
        </w:rPr>
        <w:t xml:space="preserve"> HARPRIT KAUR PADDA</w:t>
      </w:r>
    </w:p>
    <w:p w14:paraId="0EF47578" w14:textId="4BE115CE" w:rsidR="00D475B7" w:rsidRPr="00D475B7" w:rsidRDefault="00D475B7" w:rsidP="00E279F4">
      <w:pPr>
        <w:ind w:left="1440"/>
        <w:jc w:val="both"/>
        <w:rPr>
          <w:rFonts w:cs="Times New Roman"/>
          <w:color w:val="000000" w:themeColor="text1"/>
          <w:sz w:val="32"/>
          <w:szCs w:val="32"/>
          <w:u w:val="single"/>
        </w:rPr>
      </w:pPr>
      <w:r w:rsidRPr="00D475B7">
        <w:rPr>
          <w:rFonts w:cs="Times New Roman"/>
          <w:color w:val="000000" w:themeColor="text1"/>
          <w:sz w:val="32"/>
          <w:szCs w:val="32"/>
          <w:u w:val="single"/>
        </w:rPr>
        <w:t>STUDENT ID:</w:t>
      </w:r>
      <w:r w:rsidR="005158D1">
        <w:rPr>
          <w:rFonts w:cs="Times New Roman"/>
          <w:color w:val="000000" w:themeColor="text1"/>
          <w:sz w:val="32"/>
          <w:szCs w:val="32"/>
          <w:u w:val="single"/>
        </w:rPr>
        <w:t>2124620</w:t>
      </w:r>
    </w:p>
    <w:p w14:paraId="0FB21146" w14:textId="2561A297" w:rsidR="00D475B7" w:rsidRDefault="00D475B7" w:rsidP="000449BF">
      <w:pPr>
        <w:ind w:left="1440"/>
        <w:jc w:val="both"/>
        <w:rPr>
          <w:rFonts w:cs="Times New Roman"/>
          <w:color w:val="000000" w:themeColor="text1"/>
          <w:sz w:val="32"/>
          <w:szCs w:val="32"/>
          <w:u w:val="single"/>
        </w:rPr>
      </w:pPr>
      <w:r w:rsidRPr="00D475B7">
        <w:rPr>
          <w:rFonts w:cs="Times New Roman"/>
          <w:color w:val="000000" w:themeColor="text1"/>
          <w:sz w:val="32"/>
          <w:szCs w:val="32"/>
          <w:u w:val="single"/>
        </w:rPr>
        <w:t>MODULE:</w:t>
      </w:r>
      <w:r w:rsidR="004A07A5">
        <w:rPr>
          <w:rFonts w:cs="Times New Roman"/>
          <w:color w:val="000000" w:themeColor="text1"/>
          <w:sz w:val="32"/>
          <w:szCs w:val="32"/>
          <w:u w:val="single"/>
        </w:rPr>
        <w:t xml:space="preserve"> </w:t>
      </w:r>
      <w:r w:rsidR="005158D1">
        <w:rPr>
          <w:rFonts w:cs="Times New Roman"/>
          <w:color w:val="000000" w:themeColor="text1"/>
          <w:sz w:val="32"/>
          <w:szCs w:val="32"/>
          <w:u w:val="single"/>
        </w:rPr>
        <w:t>MANAGING PERFORMANCE</w:t>
      </w:r>
    </w:p>
    <w:p w14:paraId="2DA748C8" w14:textId="7C9B3B0D" w:rsidR="004A07A5" w:rsidRDefault="00EC2428" w:rsidP="000449BF">
      <w:pPr>
        <w:ind w:left="1440"/>
        <w:jc w:val="both"/>
        <w:rPr>
          <w:rFonts w:cs="Times New Roman"/>
          <w:color w:val="000000" w:themeColor="text1"/>
          <w:sz w:val="32"/>
          <w:szCs w:val="32"/>
          <w:u w:val="single"/>
        </w:rPr>
      </w:pPr>
      <w:r>
        <w:rPr>
          <w:rFonts w:cs="Times New Roman"/>
          <w:color w:val="000000" w:themeColor="text1"/>
          <w:sz w:val="32"/>
          <w:szCs w:val="32"/>
          <w:u w:val="single"/>
        </w:rPr>
        <w:t>MODULE CODE</w:t>
      </w:r>
      <w:r w:rsidR="004A07A5">
        <w:rPr>
          <w:rFonts w:cs="Times New Roman"/>
          <w:color w:val="000000" w:themeColor="text1"/>
          <w:sz w:val="32"/>
          <w:szCs w:val="32"/>
          <w:u w:val="single"/>
        </w:rPr>
        <w:t>: LCMB7013</w:t>
      </w:r>
    </w:p>
    <w:p w14:paraId="3E67A882" w14:textId="4C47010E" w:rsidR="00415147" w:rsidRDefault="00EC2428" w:rsidP="000449BF">
      <w:pPr>
        <w:ind w:left="1440"/>
        <w:jc w:val="both"/>
        <w:rPr>
          <w:rFonts w:cs="Times New Roman"/>
          <w:color w:val="000000" w:themeColor="text1"/>
          <w:sz w:val="32"/>
          <w:szCs w:val="32"/>
          <w:u w:val="single"/>
        </w:rPr>
      </w:pPr>
      <w:r>
        <w:rPr>
          <w:rFonts w:cs="Times New Roman"/>
          <w:color w:val="000000" w:themeColor="text1"/>
          <w:sz w:val="32"/>
          <w:szCs w:val="32"/>
          <w:u w:val="single"/>
        </w:rPr>
        <w:t>MODULE LEADER</w:t>
      </w:r>
      <w:r w:rsidR="004A07A5">
        <w:rPr>
          <w:rFonts w:cs="Times New Roman"/>
          <w:color w:val="000000" w:themeColor="text1"/>
          <w:sz w:val="32"/>
          <w:szCs w:val="32"/>
          <w:u w:val="single"/>
        </w:rPr>
        <w:t>: REXON NTING</w:t>
      </w:r>
    </w:p>
    <w:p w14:paraId="210AE486" w14:textId="39ED9E41" w:rsidR="00415147" w:rsidRDefault="00415147" w:rsidP="000449BF">
      <w:pPr>
        <w:ind w:left="1440"/>
        <w:jc w:val="both"/>
        <w:rPr>
          <w:rFonts w:cs="Times New Roman"/>
          <w:color w:val="000000" w:themeColor="text1"/>
          <w:sz w:val="32"/>
          <w:szCs w:val="32"/>
          <w:u w:val="single"/>
        </w:rPr>
      </w:pPr>
    </w:p>
    <w:p w14:paraId="6BDCF894" w14:textId="17394539" w:rsidR="00415147" w:rsidRDefault="00415147" w:rsidP="000449BF">
      <w:pPr>
        <w:ind w:left="1440"/>
        <w:jc w:val="both"/>
        <w:rPr>
          <w:rFonts w:cs="Times New Roman"/>
          <w:color w:val="000000" w:themeColor="text1"/>
          <w:sz w:val="32"/>
          <w:szCs w:val="32"/>
          <w:u w:val="single"/>
        </w:rPr>
      </w:pPr>
    </w:p>
    <w:p w14:paraId="0B214E23" w14:textId="17BF518F" w:rsidR="00415147" w:rsidRDefault="00415147" w:rsidP="000449BF">
      <w:pPr>
        <w:ind w:left="1440"/>
        <w:jc w:val="both"/>
        <w:rPr>
          <w:rFonts w:cs="Times New Roman"/>
          <w:color w:val="000000" w:themeColor="text1"/>
          <w:sz w:val="32"/>
          <w:szCs w:val="32"/>
          <w:u w:val="single"/>
        </w:rPr>
      </w:pPr>
    </w:p>
    <w:p w14:paraId="21A8A14F" w14:textId="5D411CAE" w:rsidR="00415147" w:rsidRDefault="00415147" w:rsidP="000449BF">
      <w:pPr>
        <w:ind w:left="1440"/>
        <w:jc w:val="both"/>
        <w:rPr>
          <w:rFonts w:cs="Times New Roman"/>
          <w:color w:val="000000" w:themeColor="text1"/>
          <w:sz w:val="32"/>
          <w:szCs w:val="32"/>
          <w:u w:val="single"/>
        </w:rPr>
      </w:pPr>
    </w:p>
    <w:p w14:paraId="25F615E8" w14:textId="6CB31ED3" w:rsidR="00415147" w:rsidRDefault="00415147" w:rsidP="000449BF">
      <w:pPr>
        <w:ind w:left="1440"/>
        <w:jc w:val="both"/>
        <w:rPr>
          <w:rFonts w:cs="Times New Roman"/>
          <w:color w:val="000000" w:themeColor="text1"/>
          <w:sz w:val="32"/>
          <w:szCs w:val="32"/>
          <w:u w:val="single"/>
        </w:rPr>
      </w:pPr>
    </w:p>
    <w:p w14:paraId="2EB271AD" w14:textId="77777777" w:rsidR="00415147" w:rsidRPr="000449BF" w:rsidRDefault="00415147" w:rsidP="000449BF">
      <w:pPr>
        <w:ind w:left="1440"/>
        <w:jc w:val="both"/>
        <w:rPr>
          <w:rFonts w:cs="Times New Roman"/>
          <w:color w:val="000000" w:themeColor="text1"/>
          <w:sz w:val="32"/>
          <w:szCs w:val="32"/>
          <w:u w:val="single"/>
        </w:rPr>
      </w:pPr>
    </w:p>
    <w:sdt>
      <w:sdtPr>
        <w:rPr>
          <w:rFonts w:eastAsiaTheme="minorEastAsia" w:cstheme="minorBidi"/>
          <w:b w:val="0"/>
          <w:color w:val="auto"/>
          <w:sz w:val="24"/>
          <w:szCs w:val="22"/>
          <w:u w:val="none"/>
        </w:rPr>
        <w:id w:val="-878080789"/>
        <w:docPartObj>
          <w:docPartGallery w:val="Table of Contents"/>
          <w:docPartUnique/>
        </w:docPartObj>
      </w:sdtPr>
      <w:sdtEndPr>
        <w:rPr>
          <w:bCs/>
          <w:noProof/>
        </w:rPr>
      </w:sdtEndPr>
      <w:sdtContent>
        <w:p w14:paraId="6C1287AE" w14:textId="77777777" w:rsidR="00415147" w:rsidRDefault="00415147">
          <w:pPr>
            <w:pStyle w:val="TOCHeading"/>
          </w:pPr>
        </w:p>
        <w:p w14:paraId="7F33E387" w14:textId="0EBFB86B" w:rsidR="000449BF" w:rsidRDefault="000449BF">
          <w:pPr>
            <w:pStyle w:val="TOCHeading"/>
          </w:pPr>
          <w:r>
            <w:t>Table of Contents</w:t>
          </w:r>
        </w:p>
        <w:p w14:paraId="45E3F70E" w14:textId="71FF8DAF" w:rsidR="00F80B7B" w:rsidRDefault="000449BF">
          <w:pPr>
            <w:pStyle w:val="TOC1"/>
            <w:tabs>
              <w:tab w:val="right" w:leader="dot" w:pos="9350"/>
            </w:tabs>
            <w:rPr>
              <w:rFonts w:asciiTheme="minorHAnsi" w:hAnsiTheme="minorHAnsi"/>
              <w:noProof/>
              <w:sz w:val="22"/>
            </w:rPr>
          </w:pPr>
          <w:r>
            <w:fldChar w:fldCharType="begin"/>
          </w:r>
          <w:r>
            <w:instrText xml:space="preserve"> TOC \o "1-1" \h \z \u </w:instrText>
          </w:r>
          <w:r>
            <w:fldChar w:fldCharType="separate"/>
          </w:r>
          <w:hyperlink w:anchor="_Toc113184315" w:history="1">
            <w:r w:rsidR="00F80B7B" w:rsidRPr="008B7915">
              <w:rPr>
                <w:rStyle w:val="Hyperlink"/>
                <w:rFonts w:eastAsia="Times New Roman"/>
                <w:noProof/>
              </w:rPr>
              <w:t>INTRODUCTION</w:t>
            </w:r>
            <w:r w:rsidR="00F80B7B">
              <w:rPr>
                <w:noProof/>
                <w:webHidden/>
              </w:rPr>
              <w:tab/>
            </w:r>
            <w:r w:rsidR="00F80B7B">
              <w:rPr>
                <w:noProof/>
                <w:webHidden/>
              </w:rPr>
              <w:fldChar w:fldCharType="begin"/>
            </w:r>
            <w:r w:rsidR="00F80B7B">
              <w:rPr>
                <w:noProof/>
                <w:webHidden/>
              </w:rPr>
              <w:instrText xml:space="preserve"> PAGEREF _Toc113184315 \h </w:instrText>
            </w:r>
            <w:r w:rsidR="00F80B7B">
              <w:rPr>
                <w:noProof/>
                <w:webHidden/>
              </w:rPr>
            </w:r>
            <w:r w:rsidR="00F80B7B">
              <w:rPr>
                <w:noProof/>
                <w:webHidden/>
              </w:rPr>
              <w:fldChar w:fldCharType="separate"/>
            </w:r>
            <w:r w:rsidR="00F80B7B">
              <w:rPr>
                <w:noProof/>
                <w:webHidden/>
              </w:rPr>
              <w:t>1</w:t>
            </w:r>
            <w:r w:rsidR="00F80B7B">
              <w:rPr>
                <w:noProof/>
                <w:webHidden/>
              </w:rPr>
              <w:fldChar w:fldCharType="end"/>
            </w:r>
          </w:hyperlink>
        </w:p>
        <w:p w14:paraId="5589BAD0" w14:textId="276041DE" w:rsidR="00F80B7B" w:rsidRDefault="00F80B7B">
          <w:pPr>
            <w:pStyle w:val="TOC1"/>
            <w:tabs>
              <w:tab w:val="right" w:leader="dot" w:pos="9350"/>
            </w:tabs>
            <w:rPr>
              <w:rFonts w:asciiTheme="minorHAnsi" w:hAnsiTheme="minorHAnsi"/>
              <w:noProof/>
              <w:sz w:val="22"/>
            </w:rPr>
          </w:pPr>
          <w:hyperlink w:anchor="_Toc113184316" w:history="1">
            <w:r w:rsidRPr="008B7915">
              <w:rPr>
                <w:rStyle w:val="Hyperlink"/>
                <w:rFonts w:eastAsia="Times New Roman"/>
                <w:noProof/>
              </w:rPr>
              <w:t>Performance Management</w:t>
            </w:r>
            <w:r>
              <w:rPr>
                <w:noProof/>
                <w:webHidden/>
              </w:rPr>
              <w:tab/>
            </w:r>
            <w:r>
              <w:rPr>
                <w:noProof/>
                <w:webHidden/>
              </w:rPr>
              <w:fldChar w:fldCharType="begin"/>
            </w:r>
            <w:r>
              <w:rPr>
                <w:noProof/>
                <w:webHidden/>
              </w:rPr>
              <w:instrText xml:space="preserve"> PAGEREF _Toc113184316 \h </w:instrText>
            </w:r>
            <w:r>
              <w:rPr>
                <w:noProof/>
                <w:webHidden/>
              </w:rPr>
            </w:r>
            <w:r>
              <w:rPr>
                <w:noProof/>
                <w:webHidden/>
              </w:rPr>
              <w:fldChar w:fldCharType="separate"/>
            </w:r>
            <w:r>
              <w:rPr>
                <w:noProof/>
                <w:webHidden/>
              </w:rPr>
              <w:t>2</w:t>
            </w:r>
            <w:r>
              <w:rPr>
                <w:noProof/>
                <w:webHidden/>
              </w:rPr>
              <w:fldChar w:fldCharType="end"/>
            </w:r>
          </w:hyperlink>
        </w:p>
        <w:p w14:paraId="1FD09887" w14:textId="3D55F56A" w:rsidR="00F80B7B" w:rsidRDefault="00F80B7B">
          <w:pPr>
            <w:pStyle w:val="TOC1"/>
            <w:tabs>
              <w:tab w:val="right" w:leader="dot" w:pos="9350"/>
            </w:tabs>
            <w:rPr>
              <w:rFonts w:asciiTheme="minorHAnsi" w:hAnsiTheme="minorHAnsi"/>
              <w:noProof/>
              <w:sz w:val="22"/>
            </w:rPr>
          </w:pPr>
          <w:hyperlink w:anchor="_Toc113184317" w:history="1">
            <w:r w:rsidRPr="008B7915">
              <w:rPr>
                <w:rStyle w:val="Hyperlink"/>
                <w:noProof/>
              </w:rPr>
              <w:t>Purposes of Performance Management</w:t>
            </w:r>
            <w:r>
              <w:rPr>
                <w:noProof/>
                <w:webHidden/>
              </w:rPr>
              <w:tab/>
            </w:r>
            <w:r>
              <w:rPr>
                <w:noProof/>
                <w:webHidden/>
              </w:rPr>
              <w:fldChar w:fldCharType="begin"/>
            </w:r>
            <w:r>
              <w:rPr>
                <w:noProof/>
                <w:webHidden/>
              </w:rPr>
              <w:instrText xml:space="preserve"> PAGEREF _Toc113184317 \h </w:instrText>
            </w:r>
            <w:r>
              <w:rPr>
                <w:noProof/>
                <w:webHidden/>
              </w:rPr>
            </w:r>
            <w:r>
              <w:rPr>
                <w:noProof/>
                <w:webHidden/>
              </w:rPr>
              <w:fldChar w:fldCharType="separate"/>
            </w:r>
            <w:r>
              <w:rPr>
                <w:noProof/>
                <w:webHidden/>
              </w:rPr>
              <w:t>2</w:t>
            </w:r>
            <w:r>
              <w:rPr>
                <w:noProof/>
                <w:webHidden/>
              </w:rPr>
              <w:fldChar w:fldCharType="end"/>
            </w:r>
          </w:hyperlink>
        </w:p>
        <w:p w14:paraId="20783A27" w14:textId="306F1551" w:rsidR="00F80B7B" w:rsidRDefault="00F80B7B">
          <w:pPr>
            <w:pStyle w:val="TOC1"/>
            <w:tabs>
              <w:tab w:val="right" w:leader="dot" w:pos="9350"/>
            </w:tabs>
            <w:rPr>
              <w:rFonts w:asciiTheme="minorHAnsi" w:hAnsiTheme="minorHAnsi"/>
              <w:noProof/>
              <w:sz w:val="22"/>
            </w:rPr>
          </w:pPr>
          <w:hyperlink w:anchor="_Toc113184318" w:history="1">
            <w:r w:rsidRPr="008B7915">
              <w:rPr>
                <w:rStyle w:val="Hyperlink"/>
                <w:noProof/>
              </w:rPr>
              <w:t>Factors Affecting Performance Management</w:t>
            </w:r>
            <w:r>
              <w:rPr>
                <w:noProof/>
                <w:webHidden/>
              </w:rPr>
              <w:tab/>
            </w:r>
            <w:r>
              <w:rPr>
                <w:noProof/>
                <w:webHidden/>
              </w:rPr>
              <w:fldChar w:fldCharType="begin"/>
            </w:r>
            <w:r>
              <w:rPr>
                <w:noProof/>
                <w:webHidden/>
              </w:rPr>
              <w:instrText xml:space="preserve"> PAGEREF _Toc113184318 \h </w:instrText>
            </w:r>
            <w:r>
              <w:rPr>
                <w:noProof/>
                <w:webHidden/>
              </w:rPr>
            </w:r>
            <w:r>
              <w:rPr>
                <w:noProof/>
                <w:webHidden/>
              </w:rPr>
              <w:fldChar w:fldCharType="separate"/>
            </w:r>
            <w:r>
              <w:rPr>
                <w:noProof/>
                <w:webHidden/>
              </w:rPr>
              <w:t>4</w:t>
            </w:r>
            <w:r>
              <w:rPr>
                <w:noProof/>
                <w:webHidden/>
              </w:rPr>
              <w:fldChar w:fldCharType="end"/>
            </w:r>
          </w:hyperlink>
        </w:p>
        <w:p w14:paraId="3F5BAC1B" w14:textId="77EDF8A3" w:rsidR="00F80B7B" w:rsidRDefault="00F80B7B">
          <w:pPr>
            <w:pStyle w:val="TOC1"/>
            <w:tabs>
              <w:tab w:val="right" w:leader="dot" w:pos="9350"/>
            </w:tabs>
            <w:rPr>
              <w:rFonts w:asciiTheme="minorHAnsi" w:hAnsiTheme="minorHAnsi"/>
              <w:noProof/>
              <w:sz w:val="22"/>
            </w:rPr>
          </w:pPr>
          <w:hyperlink w:anchor="_Toc113184319" w:history="1">
            <w:r w:rsidRPr="008B7915">
              <w:rPr>
                <w:rStyle w:val="Hyperlink"/>
                <w:noProof/>
              </w:rPr>
              <w:t>The Role of HRM in Performance Management</w:t>
            </w:r>
            <w:r>
              <w:rPr>
                <w:noProof/>
                <w:webHidden/>
              </w:rPr>
              <w:tab/>
            </w:r>
            <w:r>
              <w:rPr>
                <w:noProof/>
                <w:webHidden/>
              </w:rPr>
              <w:fldChar w:fldCharType="begin"/>
            </w:r>
            <w:r>
              <w:rPr>
                <w:noProof/>
                <w:webHidden/>
              </w:rPr>
              <w:instrText xml:space="preserve"> PAGEREF _Toc113184319 \h </w:instrText>
            </w:r>
            <w:r>
              <w:rPr>
                <w:noProof/>
                <w:webHidden/>
              </w:rPr>
            </w:r>
            <w:r>
              <w:rPr>
                <w:noProof/>
                <w:webHidden/>
              </w:rPr>
              <w:fldChar w:fldCharType="separate"/>
            </w:r>
            <w:r>
              <w:rPr>
                <w:noProof/>
                <w:webHidden/>
              </w:rPr>
              <w:t>5</w:t>
            </w:r>
            <w:r>
              <w:rPr>
                <w:noProof/>
                <w:webHidden/>
              </w:rPr>
              <w:fldChar w:fldCharType="end"/>
            </w:r>
          </w:hyperlink>
        </w:p>
        <w:p w14:paraId="3AE65BA7" w14:textId="22499BE2" w:rsidR="00F80B7B" w:rsidRDefault="00F80B7B">
          <w:pPr>
            <w:pStyle w:val="TOC1"/>
            <w:tabs>
              <w:tab w:val="right" w:leader="dot" w:pos="9350"/>
            </w:tabs>
            <w:rPr>
              <w:rFonts w:asciiTheme="minorHAnsi" w:hAnsiTheme="minorHAnsi"/>
              <w:noProof/>
              <w:sz w:val="22"/>
            </w:rPr>
          </w:pPr>
          <w:hyperlink w:anchor="_Toc113184320" w:history="1">
            <w:r w:rsidRPr="008B7915">
              <w:rPr>
                <w:rStyle w:val="Hyperlink"/>
                <w:noProof/>
              </w:rPr>
              <w:t>The Relationship between Human Resource Management and Performance Management</w:t>
            </w:r>
            <w:r>
              <w:rPr>
                <w:noProof/>
                <w:webHidden/>
              </w:rPr>
              <w:tab/>
            </w:r>
            <w:r>
              <w:rPr>
                <w:noProof/>
                <w:webHidden/>
              </w:rPr>
              <w:fldChar w:fldCharType="begin"/>
            </w:r>
            <w:r>
              <w:rPr>
                <w:noProof/>
                <w:webHidden/>
              </w:rPr>
              <w:instrText xml:space="preserve"> PAGEREF _Toc113184320 \h </w:instrText>
            </w:r>
            <w:r>
              <w:rPr>
                <w:noProof/>
                <w:webHidden/>
              </w:rPr>
            </w:r>
            <w:r>
              <w:rPr>
                <w:noProof/>
                <w:webHidden/>
              </w:rPr>
              <w:fldChar w:fldCharType="separate"/>
            </w:r>
            <w:r>
              <w:rPr>
                <w:noProof/>
                <w:webHidden/>
              </w:rPr>
              <w:t>8</w:t>
            </w:r>
            <w:r>
              <w:rPr>
                <w:noProof/>
                <w:webHidden/>
              </w:rPr>
              <w:fldChar w:fldCharType="end"/>
            </w:r>
          </w:hyperlink>
        </w:p>
        <w:p w14:paraId="3256F953" w14:textId="5A47F765" w:rsidR="00F80B7B" w:rsidRDefault="00F80B7B">
          <w:pPr>
            <w:pStyle w:val="TOC1"/>
            <w:tabs>
              <w:tab w:val="right" w:leader="dot" w:pos="9350"/>
            </w:tabs>
            <w:rPr>
              <w:rFonts w:asciiTheme="minorHAnsi" w:hAnsiTheme="minorHAnsi"/>
              <w:noProof/>
              <w:sz w:val="22"/>
            </w:rPr>
          </w:pPr>
          <w:hyperlink w:anchor="_Toc113184321" w:history="1">
            <w:r w:rsidRPr="008B7915">
              <w:rPr>
                <w:rStyle w:val="Hyperlink"/>
                <w:noProof/>
              </w:rPr>
              <w:t>Performance Management - The drive towards competitive advantage</w:t>
            </w:r>
            <w:r>
              <w:rPr>
                <w:noProof/>
                <w:webHidden/>
              </w:rPr>
              <w:tab/>
            </w:r>
            <w:r>
              <w:rPr>
                <w:noProof/>
                <w:webHidden/>
              </w:rPr>
              <w:fldChar w:fldCharType="begin"/>
            </w:r>
            <w:r>
              <w:rPr>
                <w:noProof/>
                <w:webHidden/>
              </w:rPr>
              <w:instrText xml:space="preserve"> PAGEREF _Toc113184321 \h </w:instrText>
            </w:r>
            <w:r>
              <w:rPr>
                <w:noProof/>
                <w:webHidden/>
              </w:rPr>
            </w:r>
            <w:r>
              <w:rPr>
                <w:noProof/>
                <w:webHidden/>
              </w:rPr>
              <w:fldChar w:fldCharType="separate"/>
            </w:r>
            <w:r>
              <w:rPr>
                <w:noProof/>
                <w:webHidden/>
              </w:rPr>
              <w:t>9</w:t>
            </w:r>
            <w:r>
              <w:rPr>
                <w:noProof/>
                <w:webHidden/>
              </w:rPr>
              <w:fldChar w:fldCharType="end"/>
            </w:r>
          </w:hyperlink>
        </w:p>
        <w:p w14:paraId="4DA7AEF5" w14:textId="1EFC4C85" w:rsidR="00F80B7B" w:rsidRDefault="00F80B7B">
          <w:pPr>
            <w:pStyle w:val="TOC1"/>
            <w:tabs>
              <w:tab w:val="right" w:leader="dot" w:pos="9350"/>
            </w:tabs>
            <w:rPr>
              <w:rFonts w:asciiTheme="minorHAnsi" w:hAnsiTheme="minorHAnsi"/>
              <w:noProof/>
              <w:sz w:val="22"/>
            </w:rPr>
          </w:pPr>
          <w:hyperlink w:anchor="_Toc113184322" w:history="1">
            <w:r w:rsidRPr="008B7915">
              <w:rPr>
                <w:rStyle w:val="Hyperlink"/>
                <w:noProof/>
              </w:rPr>
              <w:t>Integrating the AMO Performance Model with SainCo</w:t>
            </w:r>
            <w:r>
              <w:rPr>
                <w:noProof/>
                <w:webHidden/>
              </w:rPr>
              <w:tab/>
            </w:r>
            <w:r>
              <w:rPr>
                <w:noProof/>
                <w:webHidden/>
              </w:rPr>
              <w:fldChar w:fldCharType="begin"/>
            </w:r>
            <w:r>
              <w:rPr>
                <w:noProof/>
                <w:webHidden/>
              </w:rPr>
              <w:instrText xml:space="preserve"> PAGEREF _Toc113184322 \h </w:instrText>
            </w:r>
            <w:r>
              <w:rPr>
                <w:noProof/>
                <w:webHidden/>
              </w:rPr>
            </w:r>
            <w:r>
              <w:rPr>
                <w:noProof/>
                <w:webHidden/>
              </w:rPr>
              <w:fldChar w:fldCharType="separate"/>
            </w:r>
            <w:r>
              <w:rPr>
                <w:noProof/>
                <w:webHidden/>
              </w:rPr>
              <w:t>10</w:t>
            </w:r>
            <w:r>
              <w:rPr>
                <w:noProof/>
                <w:webHidden/>
              </w:rPr>
              <w:fldChar w:fldCharType="end"/>
            </w:r>
          </w:hyperlink>
        </w:p>
        <w:p w14:paraId="34EFC39F" w14:textId="3546A801" w:rsidR="00F80B7B" w:rsidRDefault="00F80B7B">
          <w:pPr>
            <w:pStyle w:val="TOC1"/>
            <w:tabs>
              <w:tab w:val="right" w:leader="dot" w:pos="9350"/>
            </w:tabs>
            <w:rPr>
              <w:rFonts w:asciiTheme="minorHAnsi" w:hAnsiTheme="minorHAnsi"/>
              <w:noProof/>
              <w:sz w:val="22"/>
            </w:rPr>
          </w:pPr>
          <w:hyperlink w:anchor="_Toc113184323" w:history="1">
            <w:r w:rsidRPr="008B7915">
              <w:rPr>
                <w:rStyle w:val="Hyperlink"/>
                <w:noProof/>
              </w:rPr>
              <w:t>Strategies to Increase Employee Engagement within SainCo</w:t>
            </w:r>
            <w:r>
              <w:rPr>
                <w:noProof/>
                <w:webHidden/>
              </w:rPr>
              <w:tab/>
            </w:r>
            <w:r>
              <w:rPr>
                <w:noProof/>
                <w:webHidden/>
              </w:rPr>
              <w:fldChar w:fldCharType="begin"/>
            </w:r>
            <w:r>
              <w:rPr>
                <w:noProof/>
                <w:webHidden/>
              </w:rPr>
              <w:instrText xml:space="preserve"> PAGEREF _Toc113184323 \h </w:instrText>
            </w:r>
            <w:r>
              <w:rPr>
                <w:noProof/>
                <w:webHidden/>
              </w:rPr>
            </w:r>
            <w:r>
              <w:rPr>
                <w:noProof/>
                <w:webHidden/>
              </w:rPr>
              <w:fldChar w:fldCharType="separate"/>
            </w:r>
            <w:r>
              <w:rPr>
                <w:noProof/>
                <w:webHidden/>
              </w:rPr>
              <w:t>12</w:t>
            </w:r>
            <w:r>
              <w:rPr>
                <w:noProof/>
                <w:webHidden/>
              </w:rPr>
              <w:fldChar w:fldCharType="end"/>
            </w:r>
          </w:hyperlink>
        </w:p>
        <w:p w14:paraId="6D3083B3" w14:textId="20F6CFFF" w:rsidR="00F80B7B" w:rsidRDefault="00F80B7B">
          <w:pPr>
            <w:pStyle w:val="TOC1"/>
            <w:tabs>
              <w:tab w:val="right" w:leader="dot" w:pos="9350"/>
            </w:tabs>
            <w:rPr>
              <w:rFonts w:asciiTheme="minorHAnsi" w:hAnsiTheme="minorHAnsi"/>
              <w:noProof/>
              <w:sz w:val="22"/>
            </w:rPr>
          </w:pPr>
          <w:hyperlink w:anchor="_Toc113184324" w:history="1">
            <w:r w:rsidRPr="008B7915">
              <w:rPr>
                <w:rStyle w:val="Hyperlink"/>
                <w:rFonts w:eastAsia="Times New Roman"/>
                <w:noProof/>
                <w:shd w:val="clear" w:color="auto" w:fill="FFFFFF"/>
              </w:rPr>
              <w:t>Strategies of Performance Management:</w:t>
            </w:r>
            <w:r>
              <w:rPr>
                <w:noProof/>
                <w:webHidden/>
              </w:rPr>
              <w:tab/>
            </w:r>
            <w:r>
              <w:rPr>
                <w:noProof/>
                <w:webHidden/>
              </w:rPr>
              <w:fldChar w:fldCharType="begin"/>
            </w:r>
            <w:r>
              <w:rPr>
                <w:noProof/>
                <w:webHidden/>
              </w:rPr>
              <w:instrText xml:space="preserve"> PAGEREF _Toc113184324 \h </w:instrText>
            </w:r>
            <w:r>
              <w:rPr>
                <w:noProof/>
                <w:webHidden/>
              </w:rPr>
            </w:r>
            <w:r>
              <w:rPr>
                <w:noProof/>
                <w:webHidden/>
              </w:rPr>
              <w:fldChar w:fldCharType="separate"/>
            </w:r>
            <w:r>
              <w:rPr>
                <w:noProof/>
                <w:webHidden/>
              </w:rPr>
              <w:t>13</w:t>
            </w:r>
            <w:r>
              <w:rPr>
                <w:noProof/>
                <w:webHidden/>
              </w:rPr>
              <w:fldChar w:fldCharType="end"/>
            </w:r>
          </w:hyperlink>
        </w:p>
        <w:p w14:paraId="79395B2A" w14:textId="0601D78C" w:rsidR="00F80B7B" w:rsidRDefault="00F80B7B">
          <w:pPr>
            <w:pStyle w:val="TOC1"/>
            <w:tabs>
              <w:tab w:val="right" w:leader="dot" w:pos="9350"/>
            </w:tabs>
            <w:rPr>
              <w:rFonts w:asciiTheme="minorHAnsi" w:hAnsiTheme="minorHAnsi"/>
              <w:noProof/>
              <w:sz w:val="22"/>
            </w:rPr>
          </w:pPr>
          <w:hyperlink w:anchor="_Toc113184325" w:history="1">
            <w:r w:rsidRPr="008B7915">
              <w:rPr>
                <w:rStyle w:val="Hyperlink"/>
                <w:noProof/>
              </w:rPr>
              <w:t>Recommendations for SainCo to Implement Performance Management</w:t>
            </w:r>
            <w:r>
              <w:rPr>
                <w:noProof/>
                <w:webHidden/>
              </w:rPr>
              <w:tab/>
            </w:r>
            <w:r>
              <w:rPr>
                <w:noProof/>
                <w:webHidden/>
              </w:rPr>
              <w:fldChar w:fldCharType="begin"/>
            </w:r>
            <w:r>
              <w:rPr>
                <w:noProof/>
                <w:webHidden/>
              </w:rPr>
              <w:instrText xml:space="preserve"> PAGEREF _Toc113184325 \h </w:instrText>
            </w:r>
            <w:r>
              <w:rPr>
                <w:noProof/>
                <w:webHidden/>
              </w:rPr>
            </w:r>
            <w:r>
              <w:rPr>
                <w:noProof/>
                <w:webHidden/>
              </w:rPr>
              <w:fldChar w:fldCharType="separate"/>
            </w:r>
            <w:r>
              <w:rPr>
                <w:noProof/>
                <w:webHidden/>
              </w:rPr>
              <w:t>15</w:t>
            </w:r>
            <w:r>
              <w:rPr>
                <w:noProof/>
                <w:webHidden/>
              </w:rPr>
              <w:fldChar w:fldCharType="end"/>
            </w:r>
          </w:hyperlink>
        </w:p>
        <w:p w14:paraId="04ACC19C" w14:textId="286B6540" w:rsidR="000449BF" w:rsidRDefault="000449BF">
          <w:r>
            <w:fldChar w:fldCharType="end"/>
          </w:r>
        </w:p>
      </w:sdtContent>
    </w:sdt>
    <w:p w14:paraId="5E3D6640" w14:textId="77777777" w:rsidR="00D475B7" w:rsidRDefault="00D475B7" w:rsidP="00E279F4">
      <w:pPr>
        <w:jc w:val="both"/>
        <w:rPr>
          <w:rFonts w:eastAsia="Times New Roman" w:cs="Times New Roman"/>
          <w:b/>
          <w:sz w:val="28"/>
        </w:rPr>
      </w:pPr>
    </w:p>
    <w:p w14:paraId="363527DC" w14:textId="77777777" w:rsidR="00D475B7" w:rsidRDefault="00D475B7" w:rsidP="00E279F4">
      <w:pPr>
        <w:jc w:val="both"/>
        <w:rPr>
          <w:rFonts w:eastAsia="Times New Roman" w:cs="Times New Roman"/>
          <w:b/>
          <w:sz w:val="28"/>
        </w:rPr>
      </w:pPr>
    </w:p>
    <w:p w14:paraId="2EF10FCA" w14:textId="77777777" w:rsidR="00D475B7" w:rsidRDefault="00D475B7" w:rsidP="00E279F4">
      <w:pPr>
        <w:jc w:val="both"/>
        <w:rPr>
          <w:rFonts w:eastAsia="Times New Roman" w:cs="Times New Roman"/>
          <w:b/>
          <w:sz w:val="28"/>
        </w:rPr>
      </w:pPr>
    </w:p>
    <w:p w14:paraId="6141CDF3" w14:textId="77777777" w:rsidR="00D475B7" w:rsidRDefault="00D475B7" w:rsidP="00E279F4">
      <w:pPr>
        <w:jc w:val="both"/>
        <w:rPr>
          <w:rFonts w:eastAsia="Times New Roman" w:cs="Times New Roman"/>
          <w:b/>
          <w:sz w:val="28"/>
        </w:rPr>
      </w:pPr>
    </w:p>
    <w:p w14:paraId="3502C0AB" w14:textId="77777777" w:rsidR="00D475B7" w:rsidRDefault="00D475B7" w:rsidP="00E279F4">
      <w:pPr>
        <w:jc w:val="both"/>
        <w:rPr>
          <w:rFonts w:eastAsia="Times New Roman" w:cs="Times New Roman"/>
          <w:b/>
          <w:sz w:val="28"/>
        </w:rPr>
      </w:pPr>
    </w:p>
    <w:p w14:paraId="13723668" w14:textId="77777777" w:rsidR="00D475B7" w:rsidRDefault="00D475B7" w:rsidP="00E279F4">
      <w:pPr>
        <w:jc w:val="both"/>
        <w:rPr>
          <w:rFonts w:eastAsia="Times New Roman" w:cs="Times New Roman"/>
          <w:b/>
          <w:sz w:val="28"/>
        </w:rPr>
      </w:pPr>
    </w:p>
    <w:p w14:paraId="0922109E" w14:textId="77777777" w:rsidR="00D475B7" w:rsidRDefault="00D475B7" w:rsidP="00E279F4">
      <w:pPr>
        <w:jc w:val="both"/>
        <w:rPr>
          <w:rFonts w:eastAsia="Times New Roman" w:cs="Times New Roman"/>
          <w:b/>
          <w:sz w:val="28"/>
        </w:rPr>
      </w:pPr>
    </w:p>
    <w:p w14:paraId="7E8048B9" w14:textId="77777777" w:rsidR="000449BF" w:rsidRDefault="000449BF" w:rsidP="00E279F4">
      <w:pPr>
        <w:jc w:val="both"/>
        <w:rPr>
          <w:rFonts w:eastAsia="Times New Roman" w:cs="Times New Roman"/>
          <w:b/>
          <w:sz w:val="28"/>
        </w:rPr>
        <w:sectPr w:rsidR="000449BF" w:rsidSect="00415147">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fmt="lowerRoman" w:start="1"/>
          <w:cols w:space="720"/>
          <w:titlePg/>
          <w:docGrid w:linePitch="360"/>
        </w:sectPr>
      </w:pPr>
    </w:p>
    <w:p w14:paraId="07393111" w14:textId="77777777" w:rsidR="000449BF" w:rsidRDefault="000449BF" w:rsidP="00E279F4">
      <w:pPr>
        <w:jc w:val="both"/>
        <w:rPr>
          <w:rFonts w:eastAsia="Times New Roman" w:cs="Times New Roman"/>
          <w:b/>
          <w:sz w:val="28"/>
        </w:rPr>
      </w:pPr>
    </w:p>
    <w:p w14:paraId="5F5E7876" w14:textId="3C5FD5F5" w:rsidR="00BA2960" w:rsidRDefault="00E8570D" w:rsidP="00E279F4">
      <w:pPr>
        <w:pStyle w:val="Heading1"/>
        <w:jc w:val="both"/>
        <w:rPr>
          <w:rFonts w:ascii="Calibri" w:eastAsia="Calibri" w:hAnsi="Calibri" w:cs="Calibri"/>
        </w:rPr>
      </w:pPr>
      <w:bookmarkStart w:id="0" w:name="_Toc113184315"/>
      <w:r>
        <w:rPr>
          <w:rFonts w:eastAsia="Times New Roman"/>
        </w:rPr>
        <w:t>INTRODUCTION</w:t>
      </w:r>
      <w:bookmarkEnd w:id="0"/>
      <w:r>
        <w:rPr>
          <w:rFonts w:ascii="Calibri" w:eastAsia="Calibri" w:hAnsi="Calibri" w:cs="Calibri"/>
        </w:rPr>
        <w:t xml:space="preserve"> </w:t>
      </w:r>
    </w:p>
    <w:p w14:paraId="27E57264" w14:textId="77777777" w:rsidR="00BA2960" w:rsidRDefault="00E8570D" w:rsidP="00E279F4">
      <w:pPr>
        <w:jc w:val="both"/>
        <w:rPr>
          <w:rFonts w:eastAsia="Times New Roman" w:cs="Times New Roman"/>
        </w:rPr>
      </w:pPr>
      <w:bookmarkStart w:id="1" w:name="_Hlk111782176"/>
      <w:r>
        <w:rPr>
          <w:rFonts w:eastAsia="Times New Roman" w:cs="Times New Roman"/>
        </w:rPr>
        <w:t>Currently, a significant proportion of businesses are focused on creating high-performance workplaces where individuals may maximize their contributions to the company's overall success while combining commercial and corporate objectives (Armstrong, 2007). This work process is referred to as "performance management," and organizational personnel plays a vital role in it. It is a strategy for cultivating competent and devoted personnel within an organization, working to achieve meaningful shared goals, which supports and encourages the achievement of the company's main objective (Amstrong, 2006). Mutual understanding between managers and employees will result in increased workplace productivity. If the workers' contributions are aligned with the organization's declared objectives and aims, they will be achieved (Leopold et al, 2005, p. 184). Therefore, a performance management system must be implemented in order to increase an organization's production. In addition, it is vital to create a quality and quantity performance management system to guarantee that all activities align with the business's objectives</w:t>
      </w:r>
      <w:r>
        <w:rPr>
          <w:rFonts w:ascii="Calibri" w:eastAsia="Calibri" w:hAnsi="Calibri" w:cs="Calibri"/>
        </w:rPr>
        <w:t xml:space="preserve"> </w:t>
      </w:r>
      <w:r>
        <w:rPr>
          <w:rFonts w:eastAsia="Times New Roman" w:cs="Times New Roman"/>
        </w:rPr>
        <w:t>(Leopold et al, 2005, p. 184).</w:t>
      </w:r>
      <w:r>
        <w:rPr>
          <w:rFonts w:ascii="Calibri" w:eastAsia="Calibri" w:hAnsi="Calibri" w:cs="Calibri"/>
        </w:rPr>
        <w:t xml:space="preserve"> </w:t>
      </w:r>
      <w:r>
        <w:rPr>
          <w:rFonts w:eastAsia="Times New Roman" w:cs="Times New Roman"/>
        </w:rPr>
        <w:t>Because the retail industry is highly competitive and employs many people, a performance management system is essential to attaining company objectives and being competitive over the long run.</w:t>
      </w:r>
    </w:p>
    <w:p w14:paraId="737DD21E" w14:textId="276C2889" w:rsidR="00D80542" w:rsidRDefault="00E8570D" w:rsidP="00E279F4">
      <w:pPr>
        <w:jc w:val="both"/>
        <w:rPr>
          <w:rFonts w:eastAsia="Times New Roman" w:cs="Times New Roman"/>
        </w:rPr>
      </w:pPr>
      <w:r>
        <w:rPr>
          <w:rFonts w:eastAsia="Times New Roman" w:cs="Times New Roman"/>
        </w:rPr>
        <w:t xml:space="preserve">One of the key purposes of this </w:t>
      </w:r>
      <w:r w:rsidR="00D86350">
        <w:rPr>
          <w:rFonts w:eastAsia="Times New Roman" w:cs="Times New Roman"/>
        </w:rPr>
        <w:t>paper</w:t>
      </w:r>
      <w:r>
        <w:rPr>
          <w:rFonts w:eastAsia="Times New Roman" w:cs="Times New Roman"/>
        </w:rPr>
        <w:t xml:space="preserve"> is to evaluate the current effectiveness of Performance Management in the retail </w:t>
      </w:r>
      <w:r w:rsidR="00980A50">
        <w:rPr>
          <w:rFonts w:eastAsia="Times New Roman" w:cs="Times New Roman"/>
        </w:rPr>
        <w:t>company</w:t>
      </w:r>
      <w:r>
        <w:rPr>
          <w:rFonts w:eastAsia="Times New Roman" w:cs="Times New Roman"/>
        </w:rPr>
        <w:t xml:space="preserve"> of SainCo UK. During the current economic downturn in the United Kingdom, organizations must maximize the performance of their employees.</w:t>
      </w:r>
      <w:r>
        <w:rPr>
          <w:rFonts w:ascii="Calibri" w:eastAsia="Calibri" w:hAnsi="Calibri" w:cs="Calibri"/>
        </w:rPr>
        <w:t xml:space="preserve"> </w:t>
      </w:r>
      <w:r>
        <w:rPr>
          <w:rFonts w:eastAsia="Times New Roman" w:cs="Times New Roman"/>
        </w:rPr>
        <w:t xml:space="preserve">The extent to which SainCo retailers utilize Performance Management to its maximum capacity is a crucial aspect of the research. In this </w:t>
      </w:r>
      <w:r w:rsidR="00980A50">
        <w:rPr>
          <w:rFonts w:eastAsia="Times New Roman" w:cs="Times New Roman"/>
        </w:rPr>
        <w:t>article</w:t>
      </w:r>
      <w:r>
        <w:rPr>
          <w:rFonts w:eastAsia="Times New Roman" w:cs="Times New Roman"/>
        </w:rPr>
        <w:t>, a comprehensive literature review will be undertaken on Performance Management as a tool for organizations to get better results in all areas of work from their personnel.</w:t>
      </w:r>
    </w:p>
    <w:p w14:paraId="7B5BD021" w14:textId="5667312A" w:rsidR="003C14C7" w:rsidRPr="004F7693" w:rsidRDefault="00D548DC" w:rsidP="00E279F4">
      <w:pPr>
        <w:jc w:val="both"/>
        <w:rPr>
          <w:rFonts w:eastAsia="Times New Roman" w:cs="Times New Roman"/>
        </w:rPr>
      </w:pPr>
      <w:r w:rsidRPr="00D548DC">
        <w:rPr>
          <w:rFonts w:eastAsia="Times New Roman" w:cs="Times New Roman"/>
        </w:rPr>
        <w:t>This research aims to understand better how performance management systems impact businesses and the significance of performance management-based employee development in accomplishing the study's overarching business goal. As one of the study's secondary goals, it will also investigate the role of performance management in HRM. As the research continues, more ground will be covered on these topics</w:t>
      </w:r>
      <w:r w:rsidR="003C14C7" w:rsidRPr="003C14C7">
        <w:rPr>
          <w:rFonts w:eastAsia="Times New Roman" w:cs="Times New Roman"/>
        </w:rPr>
        <w:t>.</w:t>
      </w:r>
    </w:p>
    <w:p w14:paraId="58FC7DBC" w14:textId="015D7557" w:rsidR="00BA2960" w:rsidRDefault="00E8570D" w:rsidP="00E279F4">
      <w:pPr>
        <w:pStyle w:val="Heading1"/>
        <w:jc w:val="both"/>
        <w:rPr>
          <w:rFonts w:eastAsia="Times New Roman"/>
          <w:b w:val="0"/>
        </w:rPr>
      </w:pPr>
      <w:bookmarkStart w:id="2" w:name="_Toc113184316"/>
      <w:bookmarkEnd w:id="1"/>
      <w:r>
        <w:rPr>
          <w:rFonts w:eastAsia="Times New Roman"/>
        </w:rPr>
        <w:lastRenderedPageBreak/>
        <w:t>Performance Management</w:t>
      </w:r>
      <w:bookmarkEnd w:id="2"/>
    </w:p>
    <w:p w14:paraId="01A4D013" w14:textId="5247BF27" w:rsidR="00682584" w:rsidRPr="00682584" w:rsidRDefault="00F65D9E" w:rsidP="00E279F4">
      <w:pPr>
        <w:jc w:val="both"/>
        <w:rPr>
          <w:rFonts w:eastAsia="Times New Roman"/>
        </w:rPr>
      </w:pPr>
      <w:r w:rsidRPr="00F65D9E">
        <w:rPr>
          <w:rFonts w:eastAsia="Times New Roman"/>
        </w:rPr>
        <w:t xml:space="preserve">"Performance Management" can also be described as "a complete strategy that combines all the diverse needs required to develop a productive system of people management that focuses on 'learning and progress. At the team and individual levels, performance management is </w:t>
      </w:r>
      <w:r w:rsidR="00410C6E" w:rsidRPr="00F65D9E">
        <w:rPr>
          <w:rFonts w:eastAsia="Times New Roman"/>
        </w:rPr>
        <w:t>characterized</w:t>
      </w:r>
      <w:r w:rsidRPr="00F65D9E">
        <w:rPr>
          <w:rFonts w:eastAsia="Times New Roman"/>
        </w:rPr>
        <w:t xml:space="preserve"> by a culture of accountability for the "constant development of business processes as well as their abilities, </w:t>
      </w:r>
      <w:r w:rsidR="00410C6E" w:rsidRPr="00F65D9E">
        <w:rPr>
          <w:rFonts w:eastAsia="Times New Roman"/>
        </w:rPr>
        <w:t>behavior</w:t>
      </w:r>
      <w:r w:rsidRPr="00F65D9E">
        <w:rPr>
          <w:rFonts w:eastAsia="Times New Roman"/>
        </w:rPr>
        <w:t>, and contributions.</w:t>
      </w:r>
      <w:r w:rsidR="00410C6E">
        <w:rPr>
          <w:rFonts w:eastAsia="Times New Roman"/>
        </w:rPr>
        <w:t>”</w:t>
      </w:r>
      <w:r w:rsidR="00682584">
        <w:rPr>
          <w:rFonts w:ascii="Calibri" w:eastAsia="Calibri" w:hAnsi="Calibri" w:cs="Calibri"/>
        </w:rPr>
        <w:t xml:space="preserve"> </w:t>
      </w:r>
      <w:r w:rsidR="00682584">
        <w:rPr>
          <w:rFonts w:eastAsia="Times New Roman"/>
        </w:rPr>
        <w:t>For SainCo organizations, Performance Management should establish an environment in which teams and individuals are held accountable for their personal goals and the company's progress under effective management.</w:t>
      </w:r>
    </w:p>
    <w:p w14:paraId="6453857E" w14:textId="3E93711C" w:rsidR="00841C31" w:rsidRDefault="00410C6E" w:rsidP="00E279F4">
      <w:pPr>
        <w:jc w:val="both"/>
      </w:pPr>
      <w:r w:rsidRPr="00410C6E">
        <w:t>To ensure the long-term success of a business, performance management must be a comprehensive and purposeful process geared at enhancing employee performance and supporting the growth of individuals and teams</w:t>
      </w:r>
      <w:r>
        <w:t xml:space="preserve"> </w:t>
      </w:r>
      <w:r w:rsidR="00841C31" w:rsidRPr="00841C31">
        <w:t xml:space="preserve">(Armstrong et al., 2010). Performance management provides managers and their employees with ongoing feedback and engagement to assure the achievement of the company's most important goals. A strategy that helps workers realize and appreciate their position in contributing to the organization's overall performance is necessary to achieve a common vision of its purpose and goals (Fletcher, 2009). </w:t>
      </w:r>
      <w:r w:rsidR="00AB5147" w:rsidRPr="00AB5147">
        <w:t>Conversely, PM is a planned series of actions to recruit and keep staff. The performance management method, on the other hand, involves assisting staff members in setting and accomplishing their own goals in keeping with the company's long-term goals</w:t>
      </w:r>
      <w:r w:rsidR="00AB5147">
        <w:t xml:space="preserve"> </w:t>
      </w:r>
      <w:r w:rsidR="00841C31" w:rsidRPr="00841C31">
        <w:t>(Puja, 2022).</w:t>
      </w:r>
    </w:p>
    <w:p w14:paraId="3DC87A91" w14:textId="77777777" w:rsidR="00EE649C" w:rsidRDefault="00EE649C" w:rsidP="00E279F4">
      <w:pPr>
        <w:pStyle w:val="Heading1"/>
        <w:jc w:val="both"/>
      </w:pPr>
      <w:bookmarkStart w:id="3" w:name="_Toc113184317"/>
      <w:r>
        <w:t>Purposes of Performance Management</w:t>
      </w:r>
      <w:bookmarkEnd w:id="3"/>
      <w:r>
        <w:t xml:space="preserve"> </w:t>
      </w:r>
    </w:p>
    <w:p w14:paraId="5B262455" w14:textId="5AB39C17" w:rsidR="00841C31" w:rsidRDefault="00F63F89" w:rsidP="00E279F4">
      <w:pPr>
        <w:jc w:val="both"/>
      </w:pPr>
      <w:r w:rsidRPr="00F63F89">
        <w:t>Most academics agree that performance management has two primary goals: operational and metric (ICAEW, 2022). The following are some additional goals of performance management:</w:t>
      </w:r>
    </w:p>
    <w:p w14:paraId="4D7F4C3C" w14:textId="77777777" w:rsidR="00EE649C" w:rsidRDefault="00EE649C" w:rsidP="00E279F4">
      <w:pPr>
        <w:pStyle w:val="Heading2"/>
        <w:jc w:val="both"/>
      </w:pPr>
      <w:r>
        <w:t xml:space="preserve">To Ensure Accountability </w:t>
      </w:r>
    </w:p>
    <w:p w14:paraId="0044A510" w14:textId="7E08D52C" w:rsidR="00F63F89" w:rsidRDefault="00F63F89" w:rsidP="00E279F4">
      <w:pPr>
        <w:jc w:val="both"/>
      </w:pPr>
      <w:r w:rsidRPr="00F63F89">
        <w:t>In performance management, employees are judged on their level of accountability. A well-known example is the sales quota. This might be a huge success because employees know the rules and are driven to follow them. Knowing the standard and how it is set (Puja, 2022) is critical. Your business will benefit from having many people working on the same clearly defined task. If you have 15 salespeople doing the same thing, you can begin to define an acceptable level of performance.</w:t>
      </w:r>
    </w:p>
    <w:p w14:paraId="0F903B4C" w14:textId="77777777" w:rsidR="00EE649C" w:rsidRDefault="00EE649C" w:rsidP="00E279F4">
      <w:pPr>
        <w:pStyle w:val="Heading2"/>
        <w:jc w:val="both"/>
      </w:pPr>
      <w:r>
        <w:lastRenderedPageBreak/>
        <w:t xml:space="preserve">To Encourage Teamwork, Collaboration and Communication </w:t>
      </w:r>
    </w:p>
    <w:p w14:paraId="1755A1FC" w14:textId="5F5A77E2" w:rsidR="00F63F89" w:rsidRDefault="00F63F89" w:rsidP="00E279F4">
      <w:pPr>
        <w:jc w:val="both"/>
      </w:pPr>
      <w:r w:rsidRPr="00F63F89">
        <w:t>People in charge of human resources are constantly on the hunt for new ways to instill a sense of belonging and camaraderie among their employees. Having better communication and collaboration throughout the company has a positive impact on its overall success. Businesses of all shapes and sizes handle this problem in different ways. However, many turn to social activities and technology to help them meet their objectives (Puja, 2022). Slack and other real-time collaboration platforms, as well as company-sponsored events like team-building exercises and happy hours, can help employees feel like they belong and have a sense of camaraderie.</w:t>
      </w:r>
    </w:p>
    <w:p w14:paraId="518B1E18" w14:textId="77777777" w:rsidR="00EE649C" w:rsidRDefault="00EE649C" w:rsidP="00E279F4">
      <w:pPr>
        <w:pStyle w:val="Heading2"/>
        <w:jc w:val="both"/>
      </w:pPr>
      <w:r>
        <w:t xml:space="preserve">To Identify Development Areas </w:t>
      </w:r>
    </w:p>
    <w:p w14:paraId="5C63ABA4" w14:textId="441771F6" w:rsidR="00F63F89" w:rsidRDefault="00F63F89" w:rsidP="00E279F4">
      <w:pPr>
        <w:jc w:val="both"/>
      </w:pPr>
      <w:r w:rsidRPr="00F63F89">
        <w:t xml:space="preserve">Talent management is one of the essential objectives of performance management. Employees must be involved in the development process to get the best results. Managers and employees can design more successful plans for personal growth when they can focus on what they need to improve. Because they will no longer feel like cogs in the machine, employees will be more productive, boosting morale and productivity </w:t>
      </w:r>
      <w:r w:rsidR="001956D9">
        <w:t>(Gerstner &amp; Day, 1997)</w:t>
      </w:r>
    </w:p>
    <w:p w14:paraId="215A763E" w14:textId="77777777" w:rsidR="00EE649C" w:rsidRDefault="00EE649C" w:rsidP="00E279F4">
      <w:pPr>
        <w:pStyle w:val="Heading2"/>
        <w:jc w:val="both"/>
      </w:pPr>
      <w:r>
        <w:t>To Make Sure Employees Are Engaged and Happy</w:t>
      </w:r>
    </w:p>
    <w:p w14:paraId="3AF7FE22" w14:textId="234F5472" w:rsidR="00F63F89" w:rsidRDefault="00EE649C" w:rsidP="00F63F89">
      <w:pPr>
        <w:jc w:val="both"/>
      </w:pPr>
      <w:r>
        <w:t xml:space="preserve"> </w:t>
      </w:r>
      <w:r w:rsidR="00F63F89" w:rsidRPr="00F63F89">
        <w:t xml:space="preserve">For both the employee and employer, performance management systems are essential. The term "employee engagement" has become common in human resources circles in recent years, and for a good reason. Engaged employees have several business advantages, and companies are now aware of this (Stuart, 2022). When an employee is actively disengaged, it can hurt the company's bottom line. There are several ways to ensure that employees are happy and engaged, and one of them is to keep an eye on the latest trends in employee engagement </w:t>
      </w:r>
      <w:r w:rsidR="00E84671">
        <w:t>(Shashi, 2011)</w:t>
      </w:r>
    </w:p>
    <w:p w14:paraId="4931BFF9" w14:textId="7BA94623" w:rsidR="00EE649C" w:rsidRDefault="00EE649C" w:rsidP="00E279F4">
      <w:pPr>
        <w:pStyle w:val="Heading2"/>
        <w:jc w:val="both"/>
      </w:pPr>
      <w:r>
        <w:t>To Improve Bottom Line</w:t>
      </w:r>
    </w:p>
    <w:p w14:paraId="253FAFED" w14:textId="0010AA76" w:rsidR="00F63F89" w:rsidRDefault="00F63F89" w:rsidP="00E279F4">
      <w:pPr>
        <w:jc w:val="both"/>
      </w:pPr>
      <w:r w:rsidRPr="00F63F89">
        <w:t>Your company won't grow and prosper in the long run if you don't deal with the present and produce notable outcomes. As a result, when implemented correctly, performance management improves a company's overall performance and results. Since your bottom line will benefit, you may expect your business to last long (Green, 2016).</w:t>
      </w:r>
    </w:p>
    <w:p w14:paraId="1215FC48" w14:textId="78144658" w:rsidR="00EE649C" w:rsidRDefault="00EE649C" w:rsidP="00E279F4">
      <w:pPr>
        <w:pStyle w:val="Heading1"/>
        <w:jc w:val="both"/>
      </w:pPr>
      <w:bookmarkStart w:id="4" w:name="_Toc113184318"/>
      <w:r>
        <w:lastRenderedPageBreak/>
        <w:t>Factors Affecting Performance Management</w:t>
      </w:r>
      <w:bookmarkEnd w:id="4"/>
    </w:p>
    <w:p w14:paraId="71C39788" w14:textId="77777777" w:rsidR="00EE649C" w:rsidRDefault="00EE649C" w:rsidP="00AF6F01">
      <w:pPr>
        <w:pStyle w:val="Heading2"/>
      </w:pPr>
      <w:r>
        <w:t xml:space="preserve">Impact of Culture on Performance Management </w:t>
      </w:r>
    </w:p>
    <w:p w14:paraId="61617A1D" w14:textId="77777777" w:rsidR="00E705A3" w:rsidRDefault="00E705A3" w:rsidP="00E705A3">
      <w:pPr>
        <w:jc w:val="both"/>
      </w:pPr>
      <w:r>
        <w:t>The corporate culture performs a wide range of functions, including It, achieves the following goals:</w:t>
      </w:r>
    </w:p>
    <w:p w14:paraId="7396A770" w14:textId="77777777" w:rsidR="00E705A3" w:rsidRDefault="00E705A3" w:rsidP="00E705A3">
      <w:pPr>
        <w:pStyle w:val="ListParagraph"/>
        <w:numPr>
          <w:ilvl w:val="0"/>
          <w:numId w:val="24"/>
        </w:numPr>
        <w:jc w:val="both"/>
      </w:pPr>
      <w:r>
        <w:t>It delineates between different types of organizations;</w:t>
      </w:r>
    </w:p>
    <w:p w14:paraId="75A26C05" w14:textId="77777777" w:rsidR="00E705A3" w:rsidRDefault="00E705A3" w:rsidP="00E705A3">
      <w:pPr>
        <w:pStyle w:val="ListParagraph"/>
        <w:numPr>
          <w:ilvl w:val="0"/>
          <w:numId w:val="24"/>
        </w:numPr>
        <w:jc w:val="both"/>
      </w:pPr>
      <w:r>
        <w:t>(ii) it gives employees a sense of belonging to the company.</w:t>
      </w:r>
    </w:p>
    <w:p w14:paraId="7316F13A" w14:textId="77777777" w:rsidR="00E705A3" w:rsidRDefault="00E705A3" w:rsidP="00E705A3">
      <w:pPr>
        <w:pStyle w:val="ListParagraph"/>
        <w:numPr>
          <w:ilvl w:val="0"/>
          <w:numId w:val="24"/>
        </w:numPr>
        <w:jc w:val="both"/>
      </w:pPr>
      <w:r>
        <w:t>Third, it encourages a sense of shared purpose that transcends the interests of individual employees.</w:t>
      </w:r>
    </w:p>
    <w:p w14:paraId="5893FD27" w14:textId="5231302F" w:rsidR="00E705A3" w:rsidRDefault="00E705A3" w:rsidP="00E705A3">
      <w:pPr>
        <w:pStyle w:val="ListParagraph"/>
        <w:numPr>
          <w:ilvl w:val="0"/>
          <w:numId w:val="24"/>
        </w:numPr>
        <w:jc w:val="both"/>
      </w:pPr>
      <w:r>
        <w:t>(iv) it functions as a social glue that helps to unite the organization by establishing the right criteria for employees to meet (William, 2021). Organizational members are considered to be workers.</w:t>
      </w:r>
    </w:p>
    <w:p w14:paraId="0D85F521" w14:textId="4062B0F9" w:rsidR="00E705A3" w:rsidRDefault="00E705A3" w:rsidP="00E279F4">
      <w:pPr>
        <w:jc w:val="both"/>
      </w:pPr>
      <w:r w:rsidRPr="00E705A3">
        <w:t xml:space="preserve">Organizational members are essential to daily operations because they comprise a large part. They were in charge of everything that keeps a business up and running, meaning they are responsible for its success. They are responsible for ensuring the organization's long-term viability. A firm's success is directly related to the performance of its personnel. They must be proactive, responsive, hardworking, and observant to stay one step ahead of their rivals </w:t>
      </w:r>
      <w:r w:rsidR="0009511C">
        <w:t>(</w:t>
      </w:r>
      <w:proofErr w:type="spellStart"/>
      <w:r w:rsidR="0009511C">
        <w:t>Chaneski</w:t>
      </w:r>
      <w:proofErr w:type="spellEnd"/>
      <w:r w:rsidR="0009511C">
        <w:t>, 2006)</w:t>
      </w:r>
      <w:r w:rsidR="00425092">
        <w:t xml:space="preserve">. </w:t>
      </w:r>
      <w:r w:rsidRPr="00E705A3">
        <w:t xml:space="preserve">The total success of the organization, as measured by employee engagement, depends heavily on the performance of its employees. Worker performance is defined as the efficiency with which employees do their tasks </w:t>
      </w:r>
      <w:r w:rsidR="00672259">
        <w:t>(Robinson, 2006).</w:t>
      </w:r>
    </w:p>
    <w:p w14:paraId="4B19EAD8" w14:textId="4F6502D1" w:rsidR="00EE649C" w:rsidRDefault="00EE649C" w:rsidP="00E279F4">
      <w:pPr>
        <w:pStyle w:val="Heading2"/>
        <w:jc w:val="both"/>
      </w:pPr>
      <w:r>
        <w:t>Impact of Structure on Performance Management</w:t>
      </w:r>
    </w:p>
    <w:p w14:paraId="10D0AF63" w14:textId="6BD2C9E8" w:rsidR="00E705A3" w:rsidRDefault="00E705A3" w:rsidP="00E705A3">
      <w:pPr>
        <w:jc w:val="both"/>
      </w:pPr>
      <w:r>
        <w:t>Starting with the formal framework, performance management is impacted by regional and geographical approaches and centralized and decentralized techniques. At the same time, it may not be easy to appropriately oversee the performance of employees if the organization uses regional and geographic methods for formal structure, for example (</w:t>
      </w:r>
      <w:proofErr w:type="spellStart"/>
      <w:r>
        <w:t>Kampini</w:t>
      </w:r>
      <w:proofErr w:type="spellEnd"/>
      <w:r>
        <w:t xml:space="preserve">, 2020). Centralized management structures, on the other hand, make it easier for executives to implement a performance management system (PMS) correctly. Secondly, the performance management of an organization is also affected by the structure of the organization. Because of the organization's structure, it may not be easy to incorporate the entire management team into the performance management process. For example </w:t>
      </w:r>
      <w:r w:rsidR="00E02E82">
        <w:t>(Gorden, 1995</w:t>
      </w:r>
      <w:r>
        <w:t>).</w:t>
      </w:r>
    </w:p>
    <w:p w14:paraId="4EF93B17" w14:textId="30E51DF1" w:rsidR="00E705A3" w:rsidRDefault="00E705A3" w:rsidP="00E705A3">
      <w:pPr>
        <w:jc w:val="both"/>
      </w:pPr>
      <w:r>
        <w:lastRenderedPageBreak/>
        <w:t>On the other hand, a flat organizational structure makes it easier for an organization to execute performance management effectively. It's also important to consider how much control an organization affords its personnel. For example, SainCo employs an independent management style, which is useful for implementing performance management but not for fostering employee engagement and motivation.</w:t>
      </w:r>
    </w:p>
    <w:p w14:paraId="3A4AF9EB" w14:textId="77777777" w:rsidR="00AB1594" w:rsidRDefault="00AB1594" w:rsidP="00E279F4">
      <w:pPr>
        <w:pStyle w:val="Heading2"/>
        <w:jc w:val="both"/>
      </w:pPr>
      <w:r>
        <w:t xml:space="preserve">Impact of Job Design on Performance Management </w:t>
      </w:r>
    </w:p>
    <w:p w14:paraId="490D5178" w14:textId="1F196559" w:rsidR="005D099D" w:rsidRDefault="005D099D" w:rsidP="00E279F4">
      <w:pPr>
        <w:jc w:val="both"/>
      </w:pPr>
      <w:r w:rsidRPr="005D099D">
        <w:t>The design of a job has a significant impact on how an organization manages its employees' performance. Managing the performance of employees is affected by several job design techniques, such as training and development, employee motivation, and compensation policies, for example (</w:t>
      </w:r>
      <w:proofErr w:type="spellStart"/>
      <w:r w:rsidRPr="005D099D">
        <w:t>Kampini</w:t>
      </w:r>
      <w:proofErr w:type="spellEnd"/>
      <w:r w:rsidRPr="005D099D">
        <w:t>, 2020). For example, if a corporation adopts or maintains strong motivational techniques in its workforce, it may easily enhance productivity and inspire and engage its staff. Furthermore, if a company is committed to its employees' growth and development, it may easily engage and motivate its workers. In addition, the management can successfully execute performance management tactics</w:t>
      </w:r>
      <w:r w:rsidR="00A543F2">
        <w:t xml:space="preserve"> (Bennett &amp; Attridge, 2008).</w:t>
      </w:r>
    </w:p>
    <w:p w14:paraId="1BB724D5" w14:textId="378368BE" w:rsidR="00AB1594" w:rsidRDefault="00AB1594" w:rsidP="00E279F4">
      <w:pPr>
        <w:pStyle w:val="Heading1"/>
        <w:jc w:val="both"/>
      </w:pPr>
      <w:bookmarkStart w:id="5" w:name="_Toc113184319"/>
      <w:r>
        <w:t>The Role of HRM in Performance Management</w:t>
      </w:r>
      <w:bookmarkEnd w:id="5"/>
    </w:p>
    <w:p w14:paraId="5050FDA2" w14:textId="77777777" w:rsidR="005D099D" w:rsidRPr="005D099D" w:rsidRDefault="005D099D" w:rsidP="005D099D">
      <w:pPr>
        <w:jc w:val="both"/>
        <w:rPr>
          <w:rFonts w:cs="Times New Roman"/>
          <w:szCs w:val="24"/>
        </w:rPr>
      </w:pPr>
      <w:r w:rsidRPr="005D099D">
        <w:rPr>
          <w:rFonts w:cs="Times New Roman"/>
          <w:szCs w:val="24"/>
        </w:rPr>
        <w:t>When it comes to policies and procedures that affect an organization's employees, the human resources (HR) department is in charge. Many scholars have described human resource management in a variety of ways.</w:t>
      </w:r>
    </w:p>
    <w:p w14:paraId="4E1EFD8D" w14:textId="77777777" w:rsidR="005D099D" w:rsidRPr="005D099D" w:rsidRDefault="005D099D" w:rsidP="005D099D">
      <w:pPr>
        <w:jc w:val="both"/>
        <w:rPr>
          <w:rFonts w:cs="Times New Roman"/>
          <w:szCs w:val="24"/>
        </w:rPr>
      </w:pPr>
      <w:r w:rsidRPr="005D099D">
        <w:rPr>
          <w:rFonts w:cs="Times New Roman"/>
          <w:szCs w:val="24"/>
        </w:rPr>
        <w:t>Management of human resources systems, policies, and practices can significantly impact the people who work there. Daud (2006) stated that a human resource management (HRM) system aims to combine employee ambitions and financial performance by employing HR practices. Managing a company's people resources is the most important component in gaining a competitive advantage. To maintain a competitive advantage, managers in both the public and commercial sectors believe that having "best in class" human resource systems for recruiting; selecting; motivating; and effectively managing their people is crucial (Mesch, 2010).</w:t>
      </w:r>
    </w:p>
    <w:p w14:paraId="3A04E547" w14:textId="15F1F1ED" w:rsidR="005D099D" w:rsidRDefault="005D099D" w:rsidP="005D099D">
      <w:pPr>
        <w:jc w:val="both"/>
      </w:pPr>
      <w:r w:rsidRPr="005D099D">
        <w:rPr>
          <w:rFonts w:cs="Times New Roman"/>
          <w:szCs w:val="24"/>
        </w:rPr>
        <w:t>HR managers can gain valuable insights into the company's objectives through organizational performance management methodologies (Mark, 2020). The HR department has the following responsibilities in the management of employee performance:</w:t>
      </w:r>
    </w:p>
    <w:p w14:paraId="5C6FFB0A" w14:textId="7F592D94" w:rsidR="00AB1594" w:rsidRDefault="00AB1594" w:rsidP="00E279F4">
      <w:pPr>
        <w:pStyle w:val="Heading2"/>
        <w:jc w:val="both"/>
      </w:pPr>
      <w:r>
        <w:lastRenderedPageBreak/>
        <w:t>Evaluating current performance appraisal process</w:t>
      </w:r>
    </w:p>
    <w:p w14:paraId="4EF2F335" w14:textId="3B73DE3C" w:rsidR="005D099D" w:rsidRDefault="000943D6" w:rsidP="00E279F4">
      <w:pPr>
        <w:jc w:val="both"/>
      </w:pPr>
      <w:r w:rsidRPr="000943D6">
        <w:t>Is the current method efficient? How often do you provide feedback to your employees? How often does your organization perform assessments depending on the size of your business? Examining what you're doing right now can show you where changes need to be made. A conventional annual evaluation may no longer be acceptable for many organizations. Frequent input is required to track everyone's progress throughout the year (Erik, 2020).</w:t>
      </w:r>
    </w:p>
    <w:p w14:paraId="056A7028" w14:textId="023BD41F" w:rsidR="00AB1594" w:rsidRDefault="00AB1594" w:rsidP="00E279F4">
      <w:pPr>
        <w:pStyle w:val="Heading2"/>
        <w:jc w:val="both"/>
      </w:pPr>
      <w:r>
        <w:t>Identifying Organi</w:t>
      </w:r>
      <w:r w:rsidR="00672259">
        <w:t>z</w:t>
      </w:r>
      <w:r>
        <w:t>ation Goals</w:t>
      </w:r>
    </w:p>
    <w:p w14:paraId="08AA413D" w14:textId="19F463DA" w:rsidR="000943D6" w:rsidRDefault="000943D6" w:rsidP="00E279F4">
      <w:pPr>
        <w:jc w:val="both"/>
      </w:pPr>
      <w:r w:rsidRPr="000943D6">
        <w:t>People that are part of your team may benefit from using a performance management system since it helps them feel like they belong. They can all work together to help the organization expand to fulfill its goals. Employee performance is critical to ensure that everyone is moving in the same direction (Erik, 2020).</w:t>
      </w:r>
    </w:p>
    <w:p w14:paraId="014F65B2" w14:textId="77777777" w:rsidR="00AB1594" w:rsidRDefault="00AB1594" w:rsidP="00E279F4">
      <w:pPr>
        <w:pStyle w:val="Heading2"/>
        <w:jc w:val="both"/>
      </w:pPr>
      <w:r>
        <w:t xml:space="preserve">Setting performance expectations </w:t>
      </w:r>
    </w:p>
    <w:p w14:paraId="6309E815" w14:textId="0A75DC42" w:rsidR="000943D6" w:rsidRDefault="000943D6" w:rsidP="00E279F4">
      <w:pPr>
        <w:jc w:val="both"/>
        <w:rPr>
          <w:rFonts w:eastAsia="Times New Roman" w:cs="Times New Roman"/>
          <w:szCs w:val="24"/>
        </w:rPr>
      </w:pPr>
      <w:r w:rsidRPr="000943D6">
        <w:t>Could you make use of their existing strengths? Put down a list of how you can all agree to help in areas where you're weak and provide comments. Establish a timetable for achieving the six-month goals discussed and prioritized. Performance evaluations should benefit the individual as well as the team as a whole while regulating expectations. Planned activities help SainCo employees meet their goals by outlining the company's vision and mission statements and devising an implementation strategy. While management and employees work together to develop a performance management system, some aspects of the process are set in stone. Create expectations for the major responsibilities of each role, starting with the job description and basic expectations.</w:t>
      </w:r>
    </w:p>
    <w:p w14:paraId="1D8C1220" w14:textId="7B817F3E" w:rsidR="00AB1594" w:rsidRDefault="00AB1594" w:rsidP="00E279F4">
      <w:pPr>
        <w:pStyle w:val="Heading2"/>
        <w:jc w:val="both"/>
      </w:pPr>
      <w:r>
        <w:t>Monitor and develop performance throughout the year</w:t>
      </w:r>
    </w:p>
    <w:p w14:paraId="2D0E6FA8" w14:textId="7CF19EE1" w:rsidR="000943D6" w:rsidRDefault="000943D6" w:rsidP="00E279F4">
      <w:pPr>
        <w:jc w:val="both"/>
      </w:pPr>
      <w:r w:rsidRPr="000943D6">
        <w:t>Regularly check in with your personnel to see if they're on pace to meet their targets. To provide support, training, or coaching, if necessary, problems voiced by employees or line managers should be addressed as quickly as possible (Mark, 2020). As a result, you can prevent small issues from becoming significant and keep everyone on track. Management should be aware that people with the support and guidance of senior staff members will grow and progress.</w:t>
      </w:r>
    </w:p>
    <w:p w14:paraId="43C65969" w14:textId="446CED67" w:rsidR="00AB1594" w:rsidRDefault="00AB1594" w:rsidP="00E279F4">
      <w:pPr>
        <w:pStyle w:val="Heading2"/>
        <w:jc w:val="both"/>
      </w:pPr>
      <w:r>
        <w:t>Evaluating employee performance</w:t>
      </w:r>
    </w:p>
    <w:p w14:paraId="440B2233" w14:textId="6E453E00" w:rsidR="000943D6" w:rsidRDefault="00321E46" w:rsidP="00E279F4">
      <w:pPr>
        <w:jc w:val="both"/>
      </w:pPr>
      <w:r w:rsidRPr="00321E46">
        <w:t xml:space="preserve">Providing feedback to your employees is a simple but crucial part of the job. Use specific examples to demonstrate your knowledge of the topic. Employees who receive regular praise and </w:t>
      </w:r>
      <w:r w:rsidRPr="00321E46">
        <w:lastRenderedPageBreak/>
        <w:t xml:space="preserve">constructive criticism work better as a team. Monthly check-ins are a great method; management and HR departments notice the consistently high individual performance when workers receive frequent feedback (Mark, 2020). Senior employees, managers, and HR play an important role in the performance evaluation process. Using Houldsworth E. and </w:t>
      </w:r>
      <w:proofErr w:type="spellStart"/>
      <w:r w:rsidRPr="00321E46">
        <w:t>Jirasinghe</w:t>
      </w:r>
      <w:proofErr w:type="spellEnd"/>
      <w:r w:rsidRPr="00321E46">
        <w:t xml:space="preserve"> D. (2006) Managing and Measuring Employee Performance, it can be evaluated using the rewarding model.</w:t>
      </w:r>
    </w:p>
    <w:p w14:paraId="3934F8C7" w14:textId="2A679B74" w:rsidR="009D79F8" w:rsidRPr="009D79F8" w:rsidRDefault="009D79F8" w:rsidP="00E279F4">
      <w:pPr>
        <w:pStyle w:val="ListParagraph"/>
        <w:numPr>
          <w:ilvl w:val="0"/>
          <w:numId w:val="20"/>
        </w:numPr>
        <w:jc w:val="both"/>
        <w:rPr>
          <w:rFonts w:cs="Times New Roman"/>
          <w:szCs w:val="24"/>
        </w:rPr>
      </w:pPr>
      <w:r w:rsidRPr="009D79F8">
        <w:rPr>
          <w:rFonts w:cs="Times New Roman"/>
          <w:b/>
          <w:bCs/>
          <w:szCs w:val="24"/>
        </w:rPr>
        <w:t xml:space="preserve">Base Salary Progression </w:t>
      </w:r>
      <w:r w:rsidRPr="009D79F8">
        <w:rPr>
          <w:rFonts w:cs="Times New Roman"/>
          <w:szCs w:val="24"/>
        </w:rPr>
        <w:t>- All merit-based pay increases must fall within a specified compensation range. This annual incentive is available to all SainCo employees based on their performance.</w:t>
      </w:r>
    </w:p>
    <w:p w14:paraId="4038CF26" w14:textId="3D5185CE" w:rsidR="009D79F8" w:rsidRPr="009D79F8" w:rsidRDefault="009D79F8" w:rsidP="00E279F4">
      <w:pPr>
        <w:pStyle w:val="ListParagraph"/>
        <w:numPr>
          <w:ilvl w:val="0"/>
          <w:numId w:val="20"/>
        </w:numPr>
        <w:jc w:val="both"/>
        <w:rPr>
          <w:rFonts w:cs="Times New Roman"/>
          <w:szCs w:val="24"/>
        </w:rPr>
      </w:pPr>
      <w:r w:rsidRPr="009D79F8">
        <w:rPr>
          <w:rFonts w:cs="Times New Roman"/>
          <w:b/>
          <w:bCs/>
          <w:szCs w:val="24"/>
        </w:rPr>
        <w:t>Annual Performance Incentives</w:t>
      </w:r>
      <w:r w:rsidRPr="009D79F8">
        <w:rPr>
          <w:rFonts w:cs="Times New Roman"/>
          <w:szCs w:val="24"/>
        </w:rPr>
        <w:t xml:space="preserve"> - At SainCo, managerial and staff compensation is based on the degree to which predetermined anniversary goals are met, with each employee and manager assuming a degree of personal responsibility for this process.</w:t>
      </w:r>
    </w:p>
    <w:p w14:paraId="5E6FAB03" w14:textId="4061ACF4" w:rsidR="009D79F8" w:rsidRPr="009D79F8" w:rsidRDefault="009D79F8" w:rsidP="00E279F4">
      <w:pPr>
        <w:pStyle w:val="ListParagraph"/>
        <w:numPr>
          <w:ilvl w:val="0"/>
          <w:numId w:val="20"/>
        </w:numPr>
        <w:jc w:val="both"/>
        <w:rPr>
          <w:rFonts w:cs="Times New Roman"/>
          <w:szCs w:val="24"/>
        </w:rPr>
      </w:pPr>
      <w:r w:rsidRPr="009D79F8">
        <w:rPr>
          <w:rFonts w:cs="Times New Roman"/>
          <w:b/>
          <w:bCs/>
          <w:szCs w:val="24"/>
        </w:rPr>
        <w:t xml:space="preserve">Long-term Incentives - </w:t>
      </w:r>
      <w:r w:rsidRPr="009D79F8">
        <w:rPr>
          <w:rFonts w:cs="Times New Roman"/>
          <w:szCs w:val="24"/>
        </w:rPr>
        <w:t>All objectives must be met to be eligible for bonuses, and ongoing performance is a factor in calculating salaries.  These awards are typically presented to those working in SainCo for over a three- to five-year period to the highest-ranking executives with a say in the organization's advancement.</w:t>
      </w:r>
    </w:p>
    <w:p w14:paraId="7D00737E" w14:textId="0D16CA73" w:rsidR="009D79F8" w:rsidRDefault="009D79F8" w:rsidP="00E279F4">
      <w:pPr>
        <w:pStyle w:val="ListParagraph"/>
        <w:numPr>
          <w:ilvl w:val="0"/>
          <w:numId w:val="20"/>
        </w:numPr>
        <w:jc w:val="both"/>
        <w:rPr>
          <w:rFonts w:eastAsia="Times New Roman" w:cs="Times New Roman"/>
        </w:rPr>
      </w:pPr>
      <w:r w:rsidRPr="009D79F8">
        <w:rPr>
          <w:rFonts w:cs="Times New Roman"/>
          <w:b/>
          <w:bCs/>
          <w:szCs w:val="24"/>
        </w:rPr>
        <w:t>Profit Shares</w:t>
      </w:r>
      <w:r w:rsidRPr="009D79F8">
        <w:rPr>
          <w:rFonts w:eastAsia="Times New Roman" w:cs="Times New Roman"/>
          <w:b/>
          <w:bCs/>
          <w:sz w:val="28"/>
          <w:szCs w:val="24"/>
        </w:rPr>
        <w:t xml:space="preserve"> - </w:t>
      </w:r>
      <w:r w:rsidRPr="009D79F8">
        <w:rPr>
          <w:rFonts w:eastAsia="Times New Roman" w:cs="Times New Roman"/>
        </w:rPr>
        <w:t>Shared rewards are a great incentive for achieving goals and a clear indication of the overall performance of the SainCo company.</w:t>
      </w:r>
    </w:p>
    <w:p w14:paraId="3BA827AF" w14:textId="63E34A8C" w:rsidR="009D79F8" w:rsidRPr="009D79F8" w:rsidRDefault="009D79F8" w:rsidP="00E279F4">
      <w:pPr>
        <w:ind w:left="360"/>
        <w:jc w:val="both"/>
        <w:rPr>
          <w:rFonts w:eastAsia="Times New Roman" w:cs="Times New Roman"/>
          <w:szCs w:val="24"/>
        </w:rPr>
      </w:pPr>
      <w:r>
        <w:rPr>
          <w:rFonts w:eastAsia="Times New Roman"/>
          <w:noProof/>
          <w:lang w:val="en-IN" w:eastAsia="en-IN"/>
        </w:rPr>
        <w:drawing>
          <wp:inline distT="0" distB="0" distL="0" distR="0" wp14:anchorId="63E3F7D9" wp14:editId="601C4361">
            <wp:extent cx="4941570" cy="3230880"/>
            <wp:effectExtent l="0" t="0" r="0" b="2667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3E615108" w14:textId="73C39DF7" w:rsidR="009D79F8" w:rsidRPr="009D79F8" w:rsidRDefault="009D79F8" w:rsidP="00415147">
      <w:pPr>
        <w:pStyle w:val="Caption"/>
        <w:rPr>
          <w:rFonts w:eastAsia="Times New Roman" w:cs="Times New Roman"/>
        </w:rPr>
      </w:pPr>
      <w:r>
        <w:lastRenderedPageBreak/>
        <w:t xml:space="preserve">Figure </w:t>
      </w:r>
      <w:fldSimple w:instr=" SEQ Figure \* ARABIC ">
        <w:r w:rsidR="00BE7583">
          <w:rPr>
            <w:noProof/>
          </w:rPr>
          <w:t>1</w:t>
        </w:r>
      </w:fldSimple>
      <w:r>
        <w:t xml:space="preserve">: </w:t>
      </w:r>
      <w:r w:rsidRPr="00450248">
        <w:t xml:space="preserve">Managing and Measuring Employee Performance Source: Houldsworth E. and </w:t>
      </w:r>
      <w:proofErr w:type="spellStart"/>
      <w:r w:rsidRPr="00450248">
        <w:t>Jirasinghe</w:t>
      </w:r>
      <w:proofErr w:type="spellEnd"/>
      <w:r w:rsidRPr="00450248">
        <w:t xml:space="preserve"> D. (2006)</w:t>
      </w:r>
    </w:p>
    <w:p w14:paraId="68C0C2E7" w14:textId="77777777" w:rsidR="009D79F8" w:rsidRPr="00AB1594" w:rsidRDefault="009D79F8" w:rsidP="00E279F4">
      <w:pPr>
        <w:jc w:val="both"/>
      </w:pPr>
    </w:p>
    <w:p w14:paraId="73059463" w14:textId="7E4C7FC0" w:rsidR="00AB1594" w:rsidRDefault="00380832" w:rsidP="00E279F4">
      <w:pPr>
        <w:pStyle w:val="Heading1"/>
        <w:jc w:val="both"/>
      </w:pPr>
      <w:bookmarkStart w:id="6" w:name="_Toc113184320"/>
      <w:r>
        <w:t>The Relationship between Human Resource Management and Performance Management</w:t>
      </w:r>
      <w:bookmarkEnd w:id="6"/>
    </w:p>
    <w:p w14:paraId="5008A09F" w14:textId="437C70CE" w:rsidR="00321E46" w:rsidRDefault="00B824EE" w:rsidP="00E279F4">
      <w:pPr>
        <w:jc w:val="both"/>
      </w:pPr>
      <w:r w:rsidRPr="00B824EE">
        <w:t>Best practice or universalistic approaches to HRM, best fit, and the firm's resource-based view on HRM will all be used to link HR and performance</w:t>
      </w:r>
      <w:r>
        <w:t xml:space="preserve"> </w:t>
      </w:r>
      <w:r w:rsidR="00321E46" w:rsidRPr="00321E46">
        <w:t>(Mark, 2020), which will be emphasized. Some of the hypotheses are as follows:</w:t>
      </w:r>
    </w:p>
    <w:p w14:paraId="608517CD" w14:textId="3AA3135A" w:rsidR="00380832" w:rsidRDefault="00380832" w:rsidP="00E279F4">
      <w:pPr>
        <w:pStyle w:val="Heading2"/>
        <w:jc w:val="both"/>
      </w:pPr>
      <w:r>
        <w:t>Best Practice Approach</w:t>
      </w:r>
    </w:p>
    <w:p w14:paraId="43B8A611" w14:textId="0D2DF239" w:rsidR="00321E46" w:rsidRDefault="00321E46" w:rsidP="00E279F4">
      <w:pPr>
        <w:jc w:val="both"/>
      </w:pPr>
      <w:r w:rsidRPr="00321E46">
        <w:t>With this technique, firms can acquire a competitive advantage regardless of their industry or environment. Best practice models usually link high-commitment administration to great human resource practices. Independent of market or product strategy, research shows that consistent human resources policies enhance performance (Allen, 2019). Best practice activity bundles boost employee engagement when offered as a working design that fosters employee competency. As predicted by the theory of expectations, implementing best practices in human resources will boost output while reducing employee turnover and waste (Henry, 2022). There are numerous faults in the best practice method. Because of heightened employee competitiveness, companies risk developing mutually limiting arrangements such as those that emphasize teamwork while rewarding individuals based on their performance. Planning and top-level management engagement may be required when it comes to high-commitment approaches. When it comes down to it, a high-performing HR department will impact the company's overall strategy.</w:t>
      </w:r>
    </w:p>
    <w:p w14:paraId="1A0B53DC" w14:textId="4B563B6E" w:rsidR="00397572" w:rsidRDefault="00397572" w:rsidP="00E279F4">
      <w:pPr>
        <w:pStyle w:val="Heading2"/>
        <w:jc w:val="both"/>
      </w:pPr>
      <w:r>
        <w:t>Best Fit Approach</w:t>
      </w:r>
    </w:p>
    <w:p w14:paraId="6D3F3B36" w14:textId="64B539C8" w:rsidR="00321E46" w:rsidRDefault="00321E46" w:rsidP="006D08DD">
      <w:pPr>
        <w:jc w:val="both"/>
      </w:pPr>
      <w:r w:rsidRPr="00321E46">
        <w:t xml:space="preserve">Harvard, Michigan, and York's "best-fit model" for HRM is known as the "matching model," which is a variation of this model. The organization's long-term plan is considered when formulating HR policy. Establishing long-term operations, performance targets, and policies are part of a company's </w:t>
      </w:r>
      <w:r w:rsidRPr="006D08DD">
        <w:t>strategy (</w:t>
      </w:r>
      <w:r w:rsidR="006D08DD" w:rsidRPr="006D08DD">
        <w:t>Dowling</w:t>
      </w:r>
      <w:r w:rsidRPr="006D08DD">
        <w:t>, 20</w:t>
      </w:r>
      <w:r w:rsidR="006D08DD" w:rsidRPr="006D08DD">
        <w:t>04</w:t>
      </w:r>
      <w:r w:rsidRPr="006D08DD">
        <w:t>).</w:t>
      </w:r>
      <w:r w:rsidRPr="00321E46">
        <w:t xml:space="preserve"> </w:t>
      </w:r>
      <w:r w:rsidR="001E022C" w:rsidRPr="001E022C">
        <w:t xml:space="preserve">The organization must develop and implement a human resources strategy to achieve its goals. When adopting a "best-fit" strategy, one challenges the premise of the best-practices perspective, namely that excellent practices can be used in any situation. These criteria ensure that HR practices are linked with the organization's present state of development, internal structures, and physical conditions. As part of its competitive strategy, a </w:t>
      </w:r>
      <w:r w:rsidR="001E022C" w:rsidRPr="001E022C">
        <w:lastRenderedPageBreak/>
        <w:t>company's human resources policy should be tailored to the individual needs of each employee. Aligning HR policies and processes with the entire business plan can provide a substantial competitive advantage to an organization. In addition to receiving harsh criticism, the best fit methodology has also been the subject of significant criticism</w:t>
      </w:r>
      <w:r w:rsidRPr="00321E46">
        <w:t xml:space="preserve">. In an ever-changing business climate, firms and their plans are vulnerable to multiple shifting eventualities, and it is only conceivable to re-engineer the entire HR system in response </w:t>
      </w:r>
      <w:r w:rsidRPr="006D08DD">
        <w:t>(</w:t>
      </w:r>
      <w:proofErr w:type="spellStart"/>
      <w:r w:rsidR="006D08DD" w:rsidRPr="006D08DD">
        <w:t>Rumelt</w:t>
      </w:r>
      <w:proofErr w:type="spellEnd"/>
      <w:r w:rsidRPr="006D08DD">
        <w:t>, 2022).</w:t>
      </w:r>
      <w:r w:rsidRPr="00321E46">
        <w:t xml:space="preserve"> Employees may become demotivated if treated differently depending on the company's life cycle stage. This could also highlight anomalies in business culture.</w:t>
      </w:r>
    </w:p>
    <w:p w14:paraId="3C2F2819" w14:textId="518A5B87" w:rsidR="00397572" w:rsidRDefault="00397572" w:rsidP="00E279F4">
      <w:pPr>
        <w:pStyle w:val="Heading2"/>
        <w:jc w:val="both"/>
      </w:pPr>
      <w:r>
        <w:t xml:space="preserve">Resource Based view </w:t>
      </w:r>
    </w:p>
    <w:p w14:paraId="0A830087" w14:textId="2F41B86C" w:rsidR="0016384F" w:rsidRDefault="0016384F" w:rsidP="00E279F4">
      <w:pPr>
        <w:jc w:val="both"/>
      </w:pPr>
      <w:r w:rsidRPr="0016384F">
        <w:t xml:space="preserve">The resource-based viewpoint, a management paradigm, is used to assess which strategic resources a business might deploy to acquire a competitive advantage over the long term. </w:t>
      </w:r>
      <w:r w:rsidR="004425CC" w:rsidRPr="004425CC">
        <w:t>Barney's "Firm Resources and Persistent Competitive Advantage" from 1991 is considered a classic in resource-based competitive advantage theory (ICAEW, 2022).</w:t>
      </w:r>
    </w:p>
    <w:p w14:paraId="0CE694B2" w14:textId="65626329" w:rsidR="00397572" w:rsidRDefault="00397572" w:rsidP="00E279F4">
      <w:pPr>
        <w:jc w:val="both"/>
      </w:pPr>
      <w:r>
        <w:t>The following are the laws or principles that govern this theory:</w:t>
      </w:r>
    </w:p>
    <w:p w14:paraId="19F99EBA" w14:textId="23818A0F" w:rsidR="00397572" w:rsidRDefault="00397572" w:rsidP="00E279F4">
      <w:pPr>
        <w:jc w:val="both"/>
      </w:pPr>
      <w:r w:rsidRPr="00397572">
        <w:rPr>
          <w:b/>
          <w:bCs/>
        </w:rPr>
        <w:t>Value-</w:t>
      </w:r>
      <w:r w:rsidR="00BE7A5F" w:rsidRPr="00BE7A5F">
        <w:t xml:space="preserve"> Increasing the value of the company will necessitate the use of this resource.</w:t>
      </w:r>
    </w:p>
    <w:p w14:paraId="0F3E332A" w14:textId="706AA2E6" w:rsidR="00397572" w:rsidRDefault="00397572" w:rsidP="00E279F4">
      <w:pPr>
        <w:jc w:val="both"/>
      </w:pPr>
      <w:r w:rsidRPr="00397572">
        <w:rPr>
          <w:b/>
          <w:bCs/>
        </w:rPr>
        <w:t>Rare-</w:t>
      </w:r>
      <w:r>
        <w:t xml:space="preserve"> </w:t>
      </w:r>
      <w:r w:rsidR="00BE7A5F" w:rsidRPr="00BE7A5F">
        <w:t>How are the company's employees different from those of their competitors?</w:t>
      </w:r>
    </w:p>
    <w:p w14:paraId="58B82FB2" w14:textId="77777777" w:rsidR="00BE7A5F" w:rsidRDefault="00397572" w:rsidP="00E279F4">
      <w:pPr>
        <w:jc w:val="both"/>
      </w:pPr>
      <w:r w:rsidRPr="00397572">
        <w:rPr>
          <w:b/>
          <w:bCs/>
        </w:rPr>
        <w:t>Inimitability-</w:t>
      </w:r>
      <w:r>
        <w:t xml:space="preserve"> </w:t>
      </w:r>
      <w:r w:rsidR="00BE7A5F" w:rsidRPr="00BE7A5F">
        <w:t>To be termed one of a kind, a resource must be difficult to duplicate.</w:t>
      </w:r>
    </w:p>
    <w:p w14:paraId="43E6206F" w14:textId="6EAC8CE7" w:rsidR="00397572" w:rsidRDefault="00397572" w:rsidP="00E279F4">
      <w:pPr>
        <w:jc w:val="both"/>
      </w:pPr>
      <w:r w:rsidRPr="00397572">
        <w:rPr>
          <w:b/>
          <w:bCs/>
        </w:rPr>
        <w:t>Substitutability-</w:t>
      </w:r>
      <w:r>
        <w:t xml:space="preserve"> </w:t>
      </w:r>
      <w:r w:rsidR="00BE7A5F" w:rsidRPr="00BE7A5F">
        <w:t>Ensuring that resources are not easily replaced is essential.</w:t>
      </w:r>
    </w:p>
    <w:p w14:paraId="6DA65A43" w14:textId="4BEAF165" w:rsidR="00397572" w:rsidRDefault="00397572" w:rsidP="00E279F4">
      <w:pPr>
        <w:pStyle w:val="Heading1"/>
        <w:jc w:val="both"/>
      </w:pPr>
      <w:bookmarkStart w:id="7" w:name="_Toc113184321"/>
      <w:r>
        <w:t>Performance Management - The drive towards competitive advantage</w:t>
      </w:r>
      <w:bookmarkEnd w:id="7"/>
    </w:p>
    <w:p w14:paraId="0642356F" w14:textId="3CBABDF5" w:rsidR="00397572" w:rsidRDefault="00397572" w:rsidP="00E279F4">
      <w:pPr>
        <w:jc w:val="both"/>
      </w:pPr>
      <w:r w:rsidRPr="00356DB9">
        <w:t>Today, firms have a difficult time retaining workers and acquiring the skills necessary for productivity and profitability. To be competitive, SainCo must manage its resources and advance in the market. Prioritize a broad strategic undertaking over administrative staff performance measurements. Adopting modern software SainCo methods ensure that many of the obstacles associated with paper-based evaluations will be removed and that the reliability and legal issues related to evaluations will be protected. With the aid of the new program, setting goals and objectives and building an evaluation system would be simplified (Business Forum, 2011).</w:t>
      </w:r>
    </w:p>
    <w:p w14:paraId="624A1D66" w14:textId="77777777" w:rsidR="00356DB9" w:rsidRDefault="00356DB9" w:rsidP="00E279F4">
      <w:pPr>
        <w:pStyle w:val="Heading2"/>
        <w:jc w:val="both"/>
      </w:pPr>
      <w:r>
        <w:lastRenderedPageBreak/>
        <w:t xml:space="preserve">Improves Morale of the Employees </w:t>
      </w:r>
    </w:p>
    <w:p w14:paraId="54655209" w14:textId="742791F0" w:rsidR="0016384F" w:rsidRDefault="0016384F" w:rsidP="00E279F4">
      <w:pPr>
        <w:jc w:val="both"/>
      </w:pPr>
      <w:r w:rsidRPr="0016384F">
        <w:t>Everyone appreciates the remark that they will perform a good job. Because of their objectivity, performance evaluations are ideal for documenting and formalizing employee gratitude. On the other hand, evaluations should be more than just a means to set quarterly targets (Allen, 2019). Additionally, it should provide an environment where a manager can acknowledge their team members. Employees that are satisfied with their work tend to be more productive. Most workers believe that they would be more motivated to do their best if their hard work were recognized. When it comes to retaining employee morale, it is no longer enough to hand out a salary check (Danna, 2022).</w:t>
      </w:r>
    </w:p>
    <w:p w14:paraId="23A66172" w14:textId="1DEE8183" w:rsidR="00356DB9" w:rsidRPr="00356DB9" w:rsidRDefault="00356DB9" w:rsidP="00E279F4">
      <w:pPr>
        <w:pStyle w:val="Heading2"/>
        <w:jc w:val="both"/>
      </w:pPr>
      <w:r>
        <w:t>Improves Accountability</w:t>
      </w:r>
    </w:p>
    <w:p w14:paraId="54B98F99" w14:textId="105DAFD0" w:rsidR="0016384F" w:rsidRDefault="0016384F" w:rsidP="00E279F4">
      <w:pPr>
        <w:jc w:val="both"/>
      </w:pPr>
      <w:r w:rsidRPr="0016384F">
        <w:t xml:space="preserve">As a business owner, responsibility is crucial, yet ensuring the company's success is difficult. The word "responsibility" is often used interchangeably with "blame." Employee and business morale suffer from this </w:t>
      </w:r>
      <w:r w:rsidR="00C44454">
        <w:t xml:space="preserve">(Swailes, 2013). </w:t>
      </w:r>
      <w:r w:rsidR="00BE7A5F" w:rsidRPr="00BE7A5F">
        <w:t>The mission, values, and goals of a company should be clear to everyone who works there. It is easier to create a performance management program using Natural HR</w:t>
      </w:r>
      <w:r w:rsidRPr="0016384F">
        <w:t xml:space="preserve"> </w:t>
      </w:r>
      <w:r w:rsidR="00DA77B1">
        <w:t xml:space="preserve">(Sheehan </w:t>
      </w:r>
      <w:r w:rsidR="00C27A93">
        <w:t>&amp;</w:t>
      </w:r>
      <w:r w:rsidR="00DA77B1">
        <w:t xml:space="preserve"> Anderson, 2015). </w:t>
      </w:r>
      <w:r w:rsidRPr="0016384F">
        <w:t>Create custom performance evaluation forms and set up recurring reminders for employees and managers to stay on track. Sign up for a free trial today to learn more about how we can assist you with managing performance in 2020.</w:t>
      </w:r>
    </w:p>
    <w:p w14:paraId="2C1AC495" w14:textId="0CEAED87" w:rsidR="00356DB9" w:rsidRDefault="00356DB9" w:rsidP="00E279F4">
      <w:pPr>
        <w:pStyle w:val="Heading2"/>
        <w:jc w:val="both"/>
      </w:pPr>
      <w:r>
        <w:t>Improves Talent Retention</w:t>
      </w:r>
    </w:p>
    <w:p w14:paraId="5C3ED262" w14:textId="56E0E61C" w:rsidR="0016384F" w:rsidRDefault="0016384F" w:rsidP="00E279F4">
      <w:pPr>
        <w:jc w:val="both"/>
      </w:pPr>
      <w:r w:rsidRPr="0016384F">
        <w:t>Keeping your staff happy and engaged is crucial in today's business environment. Working towards goals continuously gives employees complete autonomy and the chance to emphasize areas they choose to focus on, which encourages them to stay</w:t>
      </w:r>
      <w:r w:rsidR="006D08DD">
        <w:t>.</w:t>
      </w:r>
    </w:p>
    <w:p w14:paraId="42631C98" w14:textId="77777777" w:rsidR="006A749B" w:rsidRDefault="006A749B" w:rsidP="006A749B">
      <w:pPr>
        <w:pStyle w:val="Heading1"/>
        <w:rPr>
          <w:i/>
          <w:iCs/>
        </w:rPr>
      </w:pPr>
      <w:bookmarkStart w:id="8" w:name="_Toc113184322"/>
      <w:r w:rsidRPr="006A749B">
        <w:t xml:space="preserve">Integrating the AMO Performance Model with </w:t>
      </w:r>
      <w:proofErr w:type="spellStart"/>
      <w:r w:rsidRPr="006A749B">
        <w:t>SainCo</w:t>
      </w:r>
      <w:bookmarkEnd w:id="8"/>
      <w:proofErr w:type="spellEnd"/>
    </w:p>
    <w:p w14:paraId="79393B20" w14:textId="77777777" w:rsidR="006A749B" w:rsidRDefault="006A749B" w:rsidP="006A749B">
      <w:pPr>
        <w:jc w:val="both"/>
      </w:pPr>
      <w:r w:rsidRPr="006A749B">
        <w:t>The AMO theory suggests that a person's output on the job can be influenced by the combination of their "Ability," "Motivation," and "</w:t>
      </w:r>
      <w:proofErr w:type="spellStart"/>
      <w:r w:rsidRPr="006A749B">
        <w:t>Opportun</w:t>
      </w:r>
      <w:proofErr w:type="spellEnd"/>
      <w:r w:rsidRPr="006A749B">
        <w:t xml:space="preserve"> (AMO). Alternatively stated: the worker's potential to positively affect the business (Thomas, 2022). Taking into account the three factors above is essential for effective work performance.</w:t>
      </w:r>
    </w:p>
    <w:p w14:paraId="11261219" w14:textId="382EDF4C" w:rsidR="00BE7583" w:rsidRDefault="00BE7583" w:rsidP="006A749B">
      <w:pPr>
        <w:jc w:val="center"/>
      </w:pPr>
      <w:r>
        <w:rPr>
          <w:noProof/>
          <w:lang w:val="en-IN" w:eastAsia="en-IN"/>
        </w:rPr>
        <w:lastRenderedPageBreak/>
        <w:drawing>
          <wp:inline distT="0" distB="0" distL="0" distR="0" wp14:anchorId="065A0099" wp14:editId="43B20871">
            <wp:extent cx="2857500" cy="16002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a:ln>
                      <a:noFill/>
                    </a:ln>
                  </pic:spPr>
                </pic:pic>
              </a:graphicData>
            </a:graphic>
          </wp:inline>
        </w:drawing>
      </w:r>
    </w:p>
    <w:p w14:paraId="26453F93" w14:textId="4B43B638" w:rsidR="00BE7583" w:rsidRPr="00415147" w:rsidRDefault="00BE7583" w:rsidP="00415147">
      <w:pPr>
        <w:pStyle w:val="Caption"/>
      </w:pPr>
      <w:r>
        <w:t xml:space="preserve">Figure </w:t>
      </w:r>
      <w:fldSimple w:instr=" SEQ Figure \* ARABIC ">
        <w:r>
          <w:rPr>
            <w:noProof/>
          </w:rPr>
          <w:t>2</w:t>
        </w:r>
      </w:fldSimple>
      <w:r>
        <w:t>: AMO Model Source: (Thomas, 2022)</w:t>
      </w:r>
    </w:p>
    <w:p w14:paraId="06BE6A2C" w14:textId="3B9791C3" w:rsidR="003550C3" w:rsidRDefault="004F0B5C" w:rsidP="003550C3">
      <w:pPr>
        <w:jc w:val="both"/>
      </w:pPr>
      <w:r w:rsidRPr="00BE7583">
        <w:rPr>
          <w:b/>
          <w:bCs/>
        </w:rPr>
        <w:t>Ability:</w:t>
      </w:r>
      <w:r>
        <w:t xml:space="preserve"> </w:t>
      </w:r>
      <w:r w:rsidR="003550C3" w:rsidRPr="003550C3">
        <w:t>At the outset, SainCo's leaders must determine whether or not their staff have the potential or capability to improve performance. The management must begin effective training and development of the person lacking in skill.</w:t>
      </w:r>
    </w:p>
    <w:p w14:paraId="17B6218C" w14:textId="7BE6AED4" w:rsidR="003550C3" w:rsidRDefault="004F0B5C" w:rsidP="003550C3">
      <w:pPr>
        <w:jc w:val="both"/>
      </w:pPr>
      <w:r w:rsidRPr="00BE7583">
        <w:rPr>
          <w:b/>
          <w:bCs/>
        </w:rPr>
        <w:t>Motivation:</w:t>
      </w:r>
      <w:r>
        <w:t xml:space="preserve"> </w:t>
      </w:r>
      <w:r w:rsidR="003550C3">
        <w:t>At this point, SainCo's management must determine whether or not the company's employees are sufficiently motivated to work there. Management must implement new plans and initiatives to keep people motivated and involved.</w:t>
      </w:r>
    </w:p>
    <w:p w14:paraId="045599FC" w14:textId="0A1FA3AF" w:rsidR="003550C3" w:rsidRPr="004F0B5C" w:rsidRDefault="004F0B5C" w:rsidP="003550C3">
      <w:pPr>
        <w:jc w:val="both"/>
      </w:pPr>
      <w:r w:rsidRPr="00BE7583">
        <w:rPr>
          <w:b/>
          <w:bCs/>
        </w:rPr>
        <w:t>Opportunity:</w:t>
      </w:r>
      <w:r>
        <w:t xml:space="preserve"> </w:t>
      </w:r>
      <w:r w:rsidR="003550C3" w:rsidRPr="003550C3">
        <w:t>Employees at SainCo must be allowed to improve their performance through better working conditions and compensation. Employee participation in decision-making is also necessary to boost productivity and morale.</w:t>
      </w:r>
    </w:p>
    <w:p w14:paraId="0A664FE2" w14:textId="77777777" w:rsidR="006A749B" w:rsidRDefault="006A749B" w:rsidP="00E279F4">
      <w:pPr>
        <w:jc w:val="both"/>
        <w:rPr>
          <w:rFonts w:eastAsiaTheme="majorEastAsia" w:cstheme="majorBidi"/>
          <w:b/>
          <w:color w:val="000000" w:themeColor="text1"/>
          <w:sz w:val="28"/>
          <w:szCs w:val="32"/>
          <w:u w:val="single"/>
        </w:rPr>
      </w:pPr>
      <w:r w:rsidRPr="006A749B">
        <w:rPr>
          <w:rFonts w:eastAsiaTheme="majorEastAsia" w:cstheme="majorBidi"/>
          <w:b/>
          <w:color w:val="000000" w:themeColor="text1"/>
          <w:sz w:val="28"/>
          <w:szCs w:val="32"/>
          <w:u w:val="single"/>
        </w:rPr>
        <w:t>What Parts Employee Involvement and Engagement Play in Boosting Efficiency</w:t>
      </w:r>
    </w:p>
    <w:p w14:paraId="240820C3" w14:textId="425E0274" w:rsidR="008A082B" w:rsidRDefault="008A082B" w:rsidP="00E279F4">
      <w:pPr>
        <w:jc w:val="both"/>
      </w:pPr>
      <w:r w:rsidRPr="008A082B">
        <w:t>Employee involvement is one of the most important elements when analyzing total job satisfaction. It is no longer enough for employees to have a job they are interested in; they also want a sense of pride in their employer and the freedom to work wherever they choose</w:t>
      </w:r>
      <w:r w:rsidR="00781FE8">
        <w:t xml:space="preserve">. </w:t>
      </w:r>
      <w:r w:rsidR="006A749B" w:rsidRPr="006A749B">
        <w:t>Global Workforce Trends' most recent study found that 79 percent of respondents viewed workplace belongingness as critical to their company's performance over the next 12 to 18 months</w:t>
      </w:r>
      <w:r w:rsidR="006A749B">
        <w:t xml:space="preserve"> </w:t>
      </w:r>
      <w:r w:rsidRPr="008A082B">
        <w:t>(Moseley, 2021).</w:t>
      </w:r>
    </w:p>
    <w:p w14:paraId="3792CCDC" w14:textId="77777777" w:rsidR="00316934" w:rsidRDefault="00316934" w:rsidP="00316934">
      <w:pPr>
        <w:pStyle w:val="Heading2"/>
      </w:pPr>
      <w:r w:rsidRPr="00316934">
        <w:t>Employee engagement increases productivity</w:t>
      </w:r>
    </w:p>
    <w:p w14:paraId="3C676222" w14:textId="7C4290BD" w:rsidR="008A082B" w:rsidRDefault="00316934" w:rsidP="00316934">
      <w:r w:rsidRPr="00316934">
        <w:t>According to a recent study, employees who are invested in their work are more productive than those who are not. Employees invested in their work are 21% more profitable than those who are not</w:t>
      </w:r>
      <w:r>
        <w:t xml:space="preserve"> </w:t>
      </w:r>
      <w:r w:rsidR="008A082B" w:rsidRPr="008A082B">
        <w:t xml:space="preserve">(Moseley, 2021). Participation is a positive sign of progress. Employees who like their work and appreciate their attention are more likely to join and stay with your organization. You'll see </w:t>
      </w:r>
      <w:r w:rsidR="008A082B" w:rsidRPr="008A082B">
        <w:lastRenderedPageBreak/>
        <w:t>an increase in productivity at your organization if you can keep your employees motivated by providing them with new responsibilities or challenging them in their current roles—a win-win situation for all parties involved.</w:t>
      </w:r>
    </w:p>
    <w:p w14:paraId="2058BDF9" w14:textId="77777777" w:rsidR="004F0B5C" w:rsidRDefault="004F0B5C" w:rsidP="00E279F4">
      <w:pPr>
        <w:pStyle w:val="Heading2"/>
        <w:jc w:val="both"/>
      </w:pPr>
      <w:r>
        <w:t>Employee engagement increases customer satisfaction</w:t>
      </w:r>
    </w:p>
    <w:p w14:paraId="6CCB01D4" w14:textId="7341593B" w:rsidR="008A082B" w:rsidRDefault="004F0B5C" w:rsidP="008A082B">
      <w:pPr>
        <w:jc w:val="both"/>
      </w:pPr>
      <w:r>
        <w:t xml:space="preserve"> </w:t>
      </w:r>
      <w:r w:rsidR="008A082B" w:rsidRPr="008A082B">
        <w:t>Their enthusiasm for their work makes them ideal for interacting with customers. Why? Because they will be able to feel your enthusiasm. Increasing productivity is easier when employees feel they have a say in the process. This means happy customers and a more successful sales team. Customers benefit from happier staff since they are more motivated (William, 2021). Employees who believe in helping customers and feel appreciated by their employers are more likely to provide better service and increase customer satisfaction.</w:t>
      </w:r>
    </w:p>
    <w:p w14:paraId="6A995B53" w14:textId="195D3EFC" w:rsidR="004F0B5C" w:rsidRDefault="004F0B5C" w:rsidP="00E279F4">
      <w:pPr>
        <w:pStyle w:val="Heading1"/>
        <w:jc w:val="both"/>
      </w:pPr>
      <w:bookmarkStart w:id="9" w:name="_Toc113184323"/>
      <w:r>
        <w:t>Strategies to Increase Employee Engagement within SainCo</w:t>
      </w:r>
      <w:bookmarkEnd w:id="9"/>
    </w:p>
    <w:p w14:paraId="19454172" w14:textId="244956B2" w:rsidR="004F0B5C" w:rsidRDefault="004F0B5C" w:rsidP="00E279F4">
      <w:pPr>
        <w:pStyle w:val="Heading2"/>
        <w:jc w:val="both"/>
      </w:pPr>
      <w:r>
        <w:t>Communicate deliberately and regularly</w:t>
      </w:r>
    </w:p>
    <w:p w14:paraId="50000935" w14:textId="5CB742F5" w:rsidR="008A082B" w:rsidRDefault="008A082B" w:rsidP="00E279F4">
      <w:pPr>
        <w:jc w:val="both"/>
      </w:pPr>
      <w:r w:rsidRPr="008A082B">
        <w:t>As a company grows, the ties that bind its employees may weaken and loosen, resulting in departments working independently and people becoming disconnected. Without an internal communications team, HR will likely assume responsibility for the company's public relations efforts.</w:t>
      </w:r>
    </w:p>
    <w:p w14:paraId="6F28F031" w14:textId="525C2505" w:rsidR="004F0B5C" w:rsidRDefault="004F0B5C" w:rsidP="00E279F4">
      <w:pPr>
        <w:pStyle w:val="Heading2"/>
        <w:jc w:val="both"/>
      </w:pPr>
      <w:r>
        <w:t>Focus on on-boarding</w:t>
      </w:r>
    </w:p>
    <w:p w14:paraId="2DA9CC74" w14:textId="5B7E889A" w:rsidR="008A082B" w:rsidRDefault="00707EEE" w:rsidP="00E279F4">
      <w:pPr>
        <w:jc w:val="both"/>
      </w:pPr>
      <w:r w:rsidRPr="00707EEE">
        <w:t>Preliminary impressions are critical even in the workplace. The onboarding process establishes the employee's view of the company and their position in it. New employees may be presented with SainCo's mission, vision, and values throughout the onboarding process. In addition, it helps new hires get a sense of their place in the company.</w:t>
      </w:r>
    </w:p>
    <w:p w14:paraId="222B4AA0" w14:textId="77777777" w:rsidR="00041AB6" w:rsidRDefault="00041AB6" w:rsidP="00041AB6">
      <w:pPr>
        <w:pStyle w:val="Heading2"/>
      </w:pPr>
      <w:r w:rsidRPr="00041AB6">
        <w:t>Train staff to be successful in their position and beyond</w:t>
      </w:r>
    </w:p>
    <w:p w14:paraId="6D21B34B" w14:textId="7AD91ABA" w:rsidR="004F0B5C" w:rsidRPr="004F0B5C" w:rsidRDefault="00041AB6" w:rsidP="00041AB6">
      <w:pPr>
        <w:jc w:val="both"/>
      </w:pPr>
      <w:r w:rsidRPr="00041AB6">
        <w:t xml:space="preserve">As reported by Gallup, the desire for professional development is the primary motivation for job-seeking. Employee recruitment and retention can be boosted by creating a clear path for employees to move up the company's ranks. </w:t>
      </w:r>
      <w:proofErr w:type="spellStart"/>
      <w:r w:rsidRPr="00041AB6">
        <w:t>SainCo</w:t>
      </w:r>
      <w:proofErr w:type="spellEnd"/>
      <w:r w:rsidRPr="00041AB6">
        <w:t xml:space="preserve"> shouldn't force its employees to look for work elsewhere, but rather help them climb the ranks internally.</w:t>
      </w:r>
      <w:r w:rsidR="00707EEE" w:rsidRPr="00707EEE">
        <w:t xml:space="preserve"> As we previously covered, one of the three pillars of employee engagement is a commitment to the company's goals. Spain's leaders must determine whether their personnel can increase output. Training and development must begin soon if employees lack the requisite abilities.</w:t>
      </w:r>
    </w:p>
    <w:p w14:paraId="5F604C43" w14:textId="68F60EC2" w:rsidR="00BA2960" w:rsidRPr="00E76520" w:rsidRDefault="00612C37" w:rsidP="00E279F4">
      <w:pPr>
        <w:pStyle w:val="Heading1"/>
        <w:jc w:val="both"/>
        <w:rPr>
          <w:rFonts w:eastAsia="Times New Roman"/>
          <w:sz w:val="24"/>
        </w:rPr>
      </w:pPr>
      <w:bookmarkStart w:id="10" w:name="_Toc113184324"/>
      <w:r>
        <w:rPr>
          <w:rFonts w:eastAsia="Times New Roman"/>
          <w:shd w:val="clear" w:color="auto" w:fill="FFFFFF"/>
        </w:rPr>
        <w:lastRenderedPageBreak/>
        <w:t xml:space="preserve">Strategies of </w:t>
      </w:r>
      <w:r w:rsidR="00E8570D">
        <w:rPr>
          <w:rFonts w:eastAsia="Times New Roman"/>
          <w:shd w:val="clear" w:color="auto" w:fill="FFFFFF"/>
        </w:rPr>
        <w:t>Performance Management:</w:t>
      </w:r>
      <w:bookmarkEnd w:id="10"/>
    </w:p>
    <w:p w14:paraId="0978196B" w14:textId="4A3CE115" w:rsidR="00BA2960" w:rsidRDefault="00E8570D" w:rsidP="00E279F4">
      <w:pPr>
        <w:jc w:val="both"/>
        <w:rPr>
          <w:rFonts w:cs="Times New Roman"/>
          <w:szCs w:val="24"/>
        </w:rPr>
      </w:pPr>
      <w:r>
        <w:rPr>
          <w:rFonts w:eastAsia="Times New Roman" w:cs="Times New Roman"/>
          <w:color w:val="000000"/>
        </w:rPr>
        <w:t>SainCo cannot expect its employees to perform at a level commensurate with the entire company's management without first identifying the needed level of performance.</w:t>
      </w:r>
      <w:r w:rsidR="004F7693">
        <w:rPr>
          <w:rFonts w:eastAsia="Times New Roman" w:cs="Times New Roman"/>
          <w:color w:val="000000"/>
        </w:rPr>
        <w:t xml:space="preserve"> </w:t>
      </w:r>
      <w:r>
        <w:rPr>
          <w:rFonts w:eastAsia="Times New Roman" w:cs="Times New Roman"/>
          <w:color w:val="000000"/>
        </w:rPr>
        <w:t>For most organizations, a mission statement will be the primary means of conveying expected performance and the organization's overarching goals. SainCo need</w:t>
      </w:r>
      <w:r w:rsidR="004F7693">
        <w:rPr>
          <w:rFonts w:eastAsia="Times New Roman" w:cs="Times New Roman"/>
          <w:color w:val="000000"/>
        </w:rPr>
        <w:t>s</w:t>
      </w:r>
      <w:r>
        <w:rPr>
          <w:rFonts w:eastAsia="Times New Roman" w:cs="Times New Roman"/>
          <w:color w:val="000000"/>
        </w:rPr>
        <w:t xml:space="preserve"> to determine its strategic goals within the restrictions of its current organizational structure in order to sustain its target and obtain a competitive advantage. SainCo will be responsible for the management of human performance. Thus we must define in a process which skills and values are necessary</w:t>
      </w:r>
      <w:r w:rsidR="00980A50">
        <w:rPr>
          <w:rFonts w:eastAsia="Times New Roman" w:cs="Times New Roman"/>
          <w:color w:val="000000"/>
        </w:rPr>
        <w:t xml:space="preserve"> </w:t>
      </w:r>
      <w:r w:rsidR="00980A50" w:rsidRPr="00980A50">
        <w:rPr>
          <w:rFonts w:cs="Times New Roman"/>
          <w:szCs w:val="24"/>
        </w:rPr>
        <w:t>(Torrington, Hall and Taylor, 2008)</w:t>
      </w:r>
      <w:r w:rsidR="00980A50">
        <w:rPr>
          <w:rFonts w:cs="Times New Roman"/>
          <w:szCs w:val="24"/>
        </w:rPr>
        <w:t>.</w:t>
      </w:r>
    </w:p>
    <w:p w14:paraId="7912E0D7" w14:textId="5AEDBCD7" w:rsidR="00980A50" w:rsidRDefault="00745A8D" w:rsidP="00E279F4">
      <w:pPr>
        <w:jc w:val="both"/>
        <w:rPr>
          <w:rFonts w:eastAsia="Times New Roman" w:cs="Times New Roman"/>
        </w:rPr>
      </w:pPr>
      <w:r>
        <w:rPr>
          <w:rFonts w:eastAsia="Times New Roman" w:cs="Times New Roman"/>
          <w:noProof/>
          <w:lang w:val="en-IN" w:eastAsia="en-IN"/>
        </w:rPr>
        <w:drawing>
          <wp:inline distT="0" distB="0" distL="0" distR="0" wp14:anchorId="56982439" wp14:editId="5DEF1389">
            <wp:extent cx="5101590" cy="2967990"/>
            <wp:effectExtent l="0" t="57150" r="0" b="9906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4F4053B1" w14:textId="1FCB7165" w:rsidR="004F7693" w:rsidRDefault="004F7693" w:rsidP="00415147">
      <w:pPr>
        <w:pStyle w:val="Caption"/>
        <w:rPr>
          <w:rFonts w:cs="Times New Roman"/>
          <w:szCs w:val="24"/>
        </w:rPr>
      </w:pPr>
      <w:r>
        <w:t xml:space="preserve">Figure </w:t>
      </w:r>
      <w:fldSimple w:instr=" SEQ Figure \* ARABIC ">
        <w:r w:rsidR="00BE7583">
          <w:rPr>
            <w:noProof/>
          </w:rPr>
          <w:t>3</w:t>
        </w:r>
      </w:fldSimple>
      <w:r>
        <w:t xml:space="preserve">: </w:t>
      </w:r>
      <w:r w:rsidRPr="00E951DE">
        <w:t>Human Resource Management (HRM)</w:t>
      </w:r>
      <w:r>
        <w:rPr>
          <w:rFonts w:cs="Times New Roman"/>
          <w:szCs w:val="24"/>
        </w:rPr>
        <w:t xml:space="preserve"> </w:t>
      </w:r>
      <w:r w:rsidRPr="00E951DE">
        <w:t>Source: Torrington D, Hall L &amp; Taylor S (200B),</w:t>
      </w:r>
    </w:p>
    <w:p w14:paraId="76484C26" w14:textId="77777777" w:rsidR="004F7693" w:rsidRDefault="004F7693" w:rsidP="00E279F4">
      <w:pPr>
        <w:ind w:left="720"/>
        <w:jc w:val="both"/>
        <w:rPr>
          <w:rFonts w:cs="Times New Roman"/>
          <w:szCs w:val="24"/>
        </w:rPr>
      </w:pPr>
    </w:p>
    <w:p w14:paraId="13EA4573" w14:textId="71D793A6" w:rsidR="001154B6" w:rsidRPr="008757A5" w:rsidRDefault="001154B6" w:rsidP="00E279F4">
      <w:pPr>
        <w:jc w:val="both"/>
        <w:rPr>
          <w:rFonts w:cs="Times New Roman"/>
          <w:szCs w:val="24"/>
        </w:rPr>
      </w:pPr>
      <w:r w:rsidRPr="008757A5">
        <w:rPr>
          <w:rFonts w:cs="Times New Roman"/>
          <w:szCs w:val="24"/>
        </w:rPr>
        <w:t>Once it has been determined which stages of the Performance Management system are most suited, SainCo can determine which organizational procedures are most suitable. We are going to examine and select the following:</w:t>
      </w:r>
    </w:p>
    <w:p w14:paraId="18A9A164" w14:textId="7F80C5FA" w:rsidR="00307EE6" w:rsidRPr="008757A5" w:rsidRDefault="00307EE6" w:rsidP="00E279F4">
      <w:pPr>
        <w:pStyle w:val="ListParagraph"/>
        <w:numPr>
          <w:ilvl w:val="0"/>
          <w:numId w:val="1"/>
        </w:numPr>
        <w:jc w:val="both"/>
        <w:rPr>
          <w:rFonts w:cs="Times New Roman"/>
          <w:szCs w:val="24"/>
        </w:rPr>
      </w:pPr>
      <w:r w:rsidRPr="008757A5">
        <w:rPr>
          <w:rFonts w:cs="Times New Roman"/>
          <w:szCs w:val="24"/>
        </w:rPr>
        <w:t xml:space="preserve">Performance Appraisal </w:t>
      </w:r>
    </w:p>
    <w:p w14:paraId="4B9945F8" w14:textId="799E3870" w:rsidR="00307EE6" w:rsidRPr="008757A5" w:rsidRDefault="00307EE6" w:rsidP="00E279F4">
      <w:pPr>
        <w:pStyle w:val="ListParagraph"/>
        <w:numPr>
          <w:ilvl w:val="0"/>
          <w:numId w:val="1"/>
        </w:numPr>
        <w:jc w:val="both"/>
        <w:rPr>
          <w:rFonts w:cs="Times New Roman"/>
          <w:szCs w:val="24"/>
        </w:rPr>
      </w:pPr>
      <w:r w:rsidRPr="008757A5">
        <w:rPr>
          <w:rFonts w:cs="Times New Roman"/>
          <w:szCs w:val="24"/>
        </w:rPr>
        <w:t>360</w:t>
      </w:r>
      <w:r w:rsidR="00F3147E" w:rsidRPr="008757A5">
        <w:rPr>
          <w:rFonts w:cs="Times New Roman"/>
          <w:szCs w:val="24"/>
        </w:rPr>
        <w:t>-</w:t>
      </w:r>
      <w:r w:rsidRPr="008757A5">
        <w:rPr>
          <w:rFonts w:cs="Times New Roman"/>
          <w:szCs w:val="24"/>
        </w:rPr>
        <w:t xml:space="preserve">degree feedback </w:t>
      </w:r>
    </w:p>
    <w:p w14:paraId="66F3680C" w14:textId="42849759" w:rsidR="00307EE6" w:rsidRPr="008757A5" w:rsidRDefault="00307EE6" w:rsidP="00E279F4">
      <w:pPr>
        <w:pStyle w:val="ListParagraph"/>
        <w:numPr>
          <w:ilvl w:val="0"/>
          <w:numId w:val="1"/>
        </w:numPr>
        <w:jc w:val="both"/>
        <w:rPr>
          <w:rFonts w:cs="Times New Roman"/>
          <w:szCs w:val="24"/>
        </w:rPr>
      </w:pPr>
      <w:r w:rsidRPr="008757A5">
        <w:rPr>
          <w:rFonts w:cs="Times New Roman"/>
          <w:szCs w:val="24"/>
        </w:rPr>
        <w:t xml:space="preserve">Reward </w:t>
      </w:r>
    </w:p>
    <w:p w14:paraId="4583342D" w14:textId="77777777" w:rsidR="00E76520" w:rsidRDefault="00307EE6" w:rsidP="00E279F4">
      <w:pPr>
        <w:pStyle w:val="ListParagraph"/>
        <w:numPr>
          <w:ilvl w:val="0"/>
          <w:numId w:val="1"/>
        </w:numPr>
        <w:jc w:val="both"/>
        <w:rPr>
          <w:rFonts w:cs="Times New Roman"/>
          <w:szCs w:val="24"/>
        </w:rPr>
      </w:pPr>
      <w:r w:rsidRPr="008757A5">
        <w:rPr>
          <w:rFonts w:cs="Times New Roman"/>
          <w:szCs w:val="24"/>
        </w:rPr>
        <w:lastRenderedPageBreak/>
        <w:t>Team Based Appraisal</w:t>
      </w:r>
    </w:p>
    <w:p w14:paraId="7E68CB06" w14:textId="5007B822" w:rsidR="008451B6" w:rsidRDefault="008451B6" w:rsidP="00E279F4">
      <w:pPr>
        <w:pStyle w:val="Heading2"/>
        <w:numPr>
          <w:ilvl w:val="0"/>
          <w:numId w:val="19"/>
        </w:numPr>
        <w:jc w:val="both"/>
      </w:pPr>
      <w:r>
        <w:t xml:space="preserve"> Performance Appraisals </w:t>
      </w:r>
    </w:p>
    <w:p w14:paraId="3B656962" w14:textId="50EEDC8E" w:rsidR="008451B6" w:rsidRPr="00056D17" w:rsidRDefault="00707EEE" w:rsidP="00E279F4">
      <w:pPr>
        <w:jc w:val="both"/>
      </w:pPr>
      <w:r w:rsidRPr="00707EEE">
        <w:t xml:space="preserve">One of the most efficient ways to manage employee performance is through performance evaluations. Known for its usefulness in bringing together individual goals with an organization, the tool can only be used effectively when properly implemented. For this tool to be effective, SainCo employees must use it carefully, be honest, and maintain open, two-way communication with each other during the review process (Erik, 2020). Assessments may cause demotivation for SainCo if these factors are not considered, resulting in decreased performance. It is possible to spot employees who aren't meeting expectations or are placed in the wrong role altogether </w:t>
      </w:r>
      <w:r w:rsidR="00056D17">
        <w:t>(Lawler, 2003)</w:t>
      </w:r>
      <w:r w:rsidR="00056D17" w:rsidRPr="003F5FB5">
        <w:rPr>
          <w:rFonts w:cs="Times New Roman"/>
          <w:szCs w:val="24"/>
        </w:rPr>
        <w:t xml:space="preserve"> </w:t>
      </w:r>
      <w:r w:rsidR="008451B6" w:rsidRPr="003F5FB5">
        <w:rPr>
          <w:rFonts w:cs="Times New Roman"/>
          <w:szCs w:val="24"/>
        </w:rPr>
        <w:t>measurable targets for boosting performance and extending skill sets</w:t>
      </w:r>
      <w:r w:rsidR="008451B6">
        <w:rPr>
          <w:rFonts w:cs="Times New Roman"/>
          <w:szCs w:val="24"/>
        </w:rPr>
        <w:t xml:space="preserve"> (</w:t>
      </w:r>
      <w:r w:rsidR="008451B6" w:rsidRPr="003F5FB5">
        <w:rPr>
          <w:rFonts w:cs="Times New Roman"/>
        </w:rPr>
        <w:t>Fisher, 1995</w:t>
      </w:r>
      <w:r w:rsidR="008451B6" w:rsidRPr="003F5FB5">
        <w:rPr>
          <w:rFonts w:cs="Times New Roman"/>
          <w:szCs w:val="24"/>
        </w:rPr>
        <w:t>).</w:t>
      </w:r>
      <w:r w:rsidR="005738BA">
        <w:rPr>
          <w:rFonts w:cs="Times New Roman"/>
          <w:szCs w:val="24"/>
        </w:rPr>
        <w:t xml:space="preserve"> </w:t>
      </w:r>
      <w:r w:rsidR="008451B6" w:rsidRPr="00556AC1">
        <w:t>For this to occur, SainCo's workforce and management must have the resources necessary for growth and adaptation. Their capacity to learn from their recurrent achievements, mistakes, and conflicts is crucial to their growth.</w:t>
      </w:r>
      <w:r w:rsidR="005738BA">
        <w:t xml:space="preserve"> </w:t>
      </w:r>
      <w:r w:rsidR="008451B6" w:rsidRPr="00BD0BC6">
        <w:t>SainCo finds it fantastic that the performance assessment loop will create the foundation for conducting a well-structured evaluation.</w:t>
      </w:r>
      <w:r w:rsidR="008451B6">
        <w:t xml:space="preserve"> </w:t>
      </w:r>
      <w:r w:rsidR="008451B6" w:rsidRPr="00556AC1">
        <w:t>The purpose of a performance review is to objectively evaluate an employee's strengths, flaws, and chances for growth to make remuneration, promotion, and motivational decisions (</w:t>
      </w:r>
      <w:proofErr w:type="spellStart"/>
      <w:r w:rsidR="008451B6" w:rsidRPr="00556AC1">
        <w:t>Gunnigle</w:t>
      </w:r>
      <w:proofErr w:type="spellEnd"/>
      <w:r w:rsidR="008451B6" w:rsidRPr="00556AC1">
        <w:t xml:space="preserve"> and Flood, 1990)</w:t>
      </w:r>
      <w:r w:rsidR="008451B6">
        <w:t>.</w:t>
      </w:r>
      <w:r w:rsidR="008451B6">
        <w:tab/>
      </w:r>
    </w:p>
    <w:p w14:paraId="625F794F" w14:textId="094DE7B9" w:rsidR="008451B6" w:rsidRDefault="008451B6" w:rsidP="00E279F4">
      <w:pPr>
        <w:pStyle w:val="Heading2"/>
        <w:jc w:val="both"/>
      </w:pPr>
      <w:r>
        <w:t xml:space="preserve">2. 360-Degree Feedback </w:t>
      </w:r>
    </w:p>
    <w:p w14:paraId="53E45E79" w14:textId="34F6A802" w:rsidR="00707EEE" w:rsidRDefault="00707EEE" w:rsidP="00E279F4">
      <w:pPr>
        <w:jc w:val="both"/>
      </w:pPr>
      <w:r w:rsidRPr="00707EEE">
        <w:t>360-degree feedback is the most commonly used method of evaluating and analyzing personnel. How well are their employees doing? That's the key question our tool is designed to address. Everyone in a company gets a comprehensive evaluation of their work performance since 360-degree feedback is based on the views of people with whom they work (</w:t>
      </w:r>
      <w:r w:rsidR="007313C8">
        <w:t>Baker, 2009</w:t>
      </w:r>
      <w:r w:rsidRPr="00707EEE">
        <w:t>). Customers, clients, colleagues, and so on are all included in this group. Because the findings and reports are always confidential, only the workers' supervisors can access them. Employee training and development have become increasingly prevalent due to the widespread use of a 360-degree feedback instrument. If this technology is applied correctly and successfully, SainCo's review process will be streamlined. It will consider the opinions of many people, not simply those of the boss (Jack, 2019).</w:t>
      </w:r>
    </w:p>
    <w:p w14:paraId="616C536B" w14:textId="321CB416" w:rsidR="00252182" w:rsidRPr="008451B6" w:rsidRDefault="008451B6" w:rsidP="00E279F4">
      <w:pPr>
        <w:pStyle w:val="Heading2"/>
        <w:jc w:val="both"/>
      </w:pPr>
      <w:r>
        <w:t>3. Key Performance Indicators (KPIs)</w:t>
      </w:r>
    </w:p>
    <w:p w14:paraId="1F5E80D4" w14:textId="638F8D78" w:rsidR="00707EEE" w:rsidRDefault="00EF222D" w:rsidP="00E279F4">
      <w:pPr>
        <w:jc w:val="both"/>
      </w:pPr>
      <w:r w:rsidRPr="00EF222D">
        <w:t xml:space="preserve">Sainte, its units, projects, or present employees can be evaluated using a variety of performance indicators to see how well they're meeting the company's goals and objectives (KPIs). It is called </w:t>
      </w:r>
      <w:r w:rsidRPr="00EF222D">
        <w:lastRenderedPageBreak/>
        <w:t xml:space="preserve">a type of human resources software </w:t>
      </w:r>
      <w:r w:rsidR="00083976">
        <w:t>(Jackson et al., 2014</w:t>
      </w:r>
      <w:r w:rsidRPr="00EF222D">
        <w:t>). KPI-based metrics also aid these data-driven performance talks. They'll also help SainCo's decision-making skills.</w:t>
      </w:r>
    </w:p>
    <w:p w14:paraId="370E47D2" w14:textId="77777777" w:rsidR="008451B6" w:rsidRDefault="008451B6" w:rsidP="00E279F4">
      <w:pPr>
        <w:pStyle w:val="Heading2"/>
        <w:jc w:val="both"/>
      </w:pPr>
      <w:r>
        <w:t>4. Personal Development Plans (PDP)</w:t>
      </w:r>
    </w:p>
    <w:p w14:paraId="12060CE1" w14:textId="7419DCA9" w:rsidR="00EF222D" w:rsidRDefault="001D4247" w:rsidP="00E279F4">
      <w:pPr>
        <w:jc w:val="both"/>
      </w:pPr>
      <w:r w:rsidRPr="001D4247">
        <w:t>To achieve the set goals, an action plan must consider the ideas and perspectives of all parties involved, as well as their comprehension of the steps to be done to enhance personal and organizational success</w:t>
      </w:r>
      <w:r>
        <w:t xml:space="preserve"> </w:t>
      </w:r>
      <w:r w:rsidR="00EF222D" w:rsidRPr="00EF222D">
        <w:t xml:space="preserve">(Jack, 2019). The most common application of PDPs is identifying various training and development needs. </w:t>
      </w:r>
      <w:r w:rsidRPr="001D4247">
        <w:t>PDPs allow SainCo to create a strategy to meet these requirements. With this tool, users can figure out how to get where they want to go and how they can get there. With this approach, interest in the company grows, and productivity rises. PDP is one tool the Spanish government uses to ensure they are operating as efficiently as possible</w:t>
      </w:r>
      <w:r w:rsidR="00EF222D" w:rsidRPr="00EF222D">
        <w:t>.</w:t>
      </w:r>
    </w:p>
    <w:p w14:paraId="78C5F195" w14:textId="77777777" w:rsidR="008451B6" w:rsidRPr="008451B6" w:rsidRDefault="008451B6" w:rsidP="00E279F4">
      <w:pPr>
        <w:pStyle w:val="Heading2"/>
        <w:jc w:val="both"/>
      </w:pPr>
      <w:r w:rsidRPr="008451B6">
        <w:t>5. Reward and Recognition Programs</w:t>
      </w:r>
    </w:p>
    <w:p w14:paraId="3C811861" w14:textId="0296E433" w:rsidR="00EF222D" w:rsidRDefault="008451B6" w:rsidP="00EF222D">
      <w:pPr>
        <w:jc w:val="both"/>
      </w:pPr>
      <w:r>
        <w:t xml:space="preserve"> </w:t>
      </w:r>
      <w:r w:rsidR="00EF222D" w:rsidRPr="00EF222D">
        <w:t xml:space="preserve">Recognition and appreciation are always appropriate for exceptional performance. </w:t>
      </w:r>
      <w:r w:rsidR="0097767F" w:rsidRPr="0097767F">
        <w:t>Due to their beliefs of being undervalued and disrespected, unmotivated employees are more prone to deviate from the firm's primary objectives</w:t>
      </w:r>
      <w:r w:rsidR="0097767F">
        <w:t xml:space="preserve"> </w:t>
      </w:r>
      <w:r w:rsidR="00083976">
        <w:t>(Maertz &amp; Campion, 2004</w:t>
      </w:r>
      <w:r w:rsidR="00EF222D" w:rsidRPr="00EF222D">
        <w:t xml:space="preserve">). Every company's total performance management system must include incentives and recognition programs, and Spain is no exception. It is common for large organizations to view their recognition and reward programs as a way to reward their employees with monetary incentives, such as bonuses and raises. </w:t>
      </w:r>
      <w:r w:rsidR="0097767F" w:rsidRPr="0097767F">
        <w:t>Simply expressing gratitude to hard-working employees may help keep morale strong in other situations</w:t>
      </w:r>
      <w:r w:rsidR="0097767F">
        <w:t xml:space="preserve"> </w:t>
      </w:r>
      <w:r w:rsidR="0005597E">
        <w:t>(Bysted and Hansen, 2015).</w:t>
      </w:r>
    </w:p>
    <w:p w14:paraId="791F8ECD" w14:textId="69CD5AE6" w:rsidR="004B12A3" w:rsidRPr="00167C60" w:rsidRDefault="00167C60" w:rsidP="00E279F4">
      <w:pPr>
        <w:pStyle w:val="Heading1"/>
        <w:jc w:val="both"/>
      </w:pPr>
      <w:bookmarkStart w:id="11" w:name="_Toc113184325"/>
      <w:r w:rsidRPr="00167C60">
        <w:t>Recommendations for SainCo to Implement Performance Management</w:t>
      </w:r>
      <w:bookmarkEnd w:id="11"/>
    </w:p>
    <w:p w14:paraId="0625274A" w14:textId="18DA2DDC" w:rsidR="00167C60" w:rsidRPr="00167C60" w:rsidRDefault="00167C60" w:rsidP="00E279F4">
      <w:pPr>
        <w:pStyle w:val="Heading2"/>
        <w:jc w:val="both"/>
        <w:rPr>
          <w:rFonts w:eastAsia="Times New Roman"/>
          <w:sz w:val="32"/>
          <w:szCs w:val="32"/>
        </w:rPr>
      </w:pPr>
      <w:r w:rsidRPr="00167C60">
        <w:t>Setting objectives effectively</w:t>
      </w:r>
    </w:p>
    <w:p w14:paraId="3419C49E" w14:textId="46B8C765" w:rsidR="00612C37" w:rsidRDefault="00612C37" w:rsidP="00E279F4">
      <w:pPr>
        <w:jc w:val="both"/>
        <w:rPr>
          <w:rFonts w:eastAsia="Times New Roman" w:cs="Times New Roman"/>
          <w:bCs/>
          <w:szCs w:val="24"/>
        </w:rPr>
      </w:pPr>
      <w:r w:rsidRPr="00612C37">
        <w:rPr>
          <w:rFonts w:eastAsia="Times New Roman" w:cs="Times New Roman"/>
          <w:bCs/>
          <w:szCs w:val="24"/>
        </w:rPr>
        <w:t>Setting objectives is the cornerstone of every effective performance management plan. When setting objectives, SainCo's management must bear in mind two crucial factors.</w:t>
      </w:r>
      <w:r w:rsidR="00167C60" w:rsidRPr="00167C60">
        <w:t xml:space="preserve"> </w:t>
      </w:r>
      <w:r w:rsidR="00167C60" w:rsidRPr="00167C60">
        <w:rPr>
          <w:rFonts w:eastAsia="Times New Roman" w:cs="Times New Roman"/>
          <w:bCs/>
          <w:szCs w:val="24"/>
        </w:rPr>
        <w:t>Are objectives presented clearly and objectively as a starting point?</w:t>
      </w:r>
      <w:r w:rsidR="00167C60">
        <w:rPr>
          <w:rFonts w:eastAsia="Times New Roman" w:cs="Times New Roman"/>
          <w:bCs/>
          <w:szCs w:val="24"/>
        </w:rPr>
        <w:t xml:space="preserve"> </w:t>
      </w:r>
      <w:r w:rsidR="00167C60" w:rsidRPr="00167C60">
        <w:rPr>
          <w:rFonts w:eastAsia="Times New Roman" w:cs="Times New Roman"/>
          <w:bCs/>
          <w:szCs w:val="24"/>
        </w:rPr>
        <w:t>Do they contribute directly to the achievement of the organization's objectives? The next phase is to identify the objectives that the firm's management will pursue.</w:t>
      </w:r>
    </w:p>
    <w:p w14:paraId="2CDB1EA2" w14:textId="77777777" w:rsidR="00167C60" w:rsidRPr="00167C60" w:rsidRDefault="00167C60" w:rsidP="00E279F4">
      <w:pPr>
        <w:jc w:val="both"/>
        <w:rPr>
          <w:rFonts w:cs="Times New Roman"/>
          <w:szCs w:val="24"/>
        </w:rPr>
      </w:pPr>
      <w:r w:rsidRPr="00167C60">
        <w:rPr>
          <w:rFonts w:cs="Times New Roman"/>
          <w:szCs w:val="24"/>
        </w:rPr>
        <w:t xml:space="preserve">S-Specific </w:t>
      </w:r>
    </w:p>
    <w:p w14:paraId="587AD2A5" w14:textId="77777777" w:rsidR="00167C60" w:rsidRPr="00167C60" w:rsidRDefault="00167C60" w:rsidP="00E279F4">
      <w:pPr>
        <w:jc w:val="both"/>
        <w:rPr>
          <w:rFonts w:cs="Times New Roman"/>
          <w:szCs w:val="24"/>
        </w:rPr>
      </w:pPr>
      <w:r w:rsidRPr="00167C60">
        <w:rPr>
          <w:rFonts w:cs="Times New Roman"/>
          <w:szCs w:val="24"/>
        </w:rPr>
        <w:t xml:space="preserve">M-Measurable </w:t>
      </w:r>
    </w:p>
    <w:p w14:paraId="6212F12F" w14:textId="77777777" w:rsidR="00167C60" w:rsidRPr="00167C60" w:rsidRDefault="00167C60" w:rsidP="00E279F4">
      <w:pPr>
        <w:jc w:val="both"/>
        <w:rPr>
          <w:rFonts w:cs="Times New Roman"/>
          <w:szCs w:val="24"/>
        </w:rPr>
      </w:pPr>
      <w:r w:rsidRPr="00167C60">
        <w:rPr>
          <w:rFonts w:cs="Times New Roman"/>
          <w:szCs w:val="24"/>
        </w:rPr>
        <w:lastRenderedPageBreak/>
        <w:t xml:space="preserve">A–Achievable/Attainable </w:t>
      </w:r>
    </w:p>
    <w:p w14:paraId="34B145C7" w14:textId="77777777" w:rsidR="00167C60" w:rsidRPr="00167C60" w:rsidRDefault="00167C60" w:rsidP="00E279F4">
      <w:pPr>
        <w:jc w:val="both"/>
        <w:rPr>
          <w:rFonts w:cs="Times New Roman"/>
          <w:szCs w:val="24"/>
        </w:rPr>
      </w:pPr>
      <w:r w:rsidRPr="00167C60">
        <w:rPr>
          <w:rFonts w:cs="Times New Roman"/>
          <w:szCs w:val="24"/>
        </w:rPr>
        <w:t xml:space="preserve">R–Results-Oriented/Realistic/Relevant </w:t>
      </w:r>
    </w:p>
    <w:p w14:paraId="08392EA2" w14:textId="0A23BA42" w:rsidR="00167C60" w:rsidRDefault="00167C60" w:rsidP="00E279F4">
      <w:pPr>
        <w:jc w:val="both"/>
        <w:rPr>
          <w:rFonts w:cs="Times New Roman"/>
          <w:szCs w:val="24"/>
        </w:rPr>
      </w:pPr>
      <w:r w:rsidRPr="00167C60">
        <w:rPr>
          <w:rFonts w:cs="Times New Roman"/>
          <w:szCs w:val="24"/>
        </w:rPr>
        <w:t>T–Time-Bound</w:t>
      </w:r>
    </w:p>
    <w:p w14:paraId="17AD19DF" w14:textId="14D13BD0" w:rsidR="00E06F67" w:rsidRDefault="00E06F67" w:rsidP="00E279F4">
      <w:pPr>
        <w:pStyle w:val="Heading2"/>
        <w:jc w:val="both"/>
      </w:pPr>
      <w:r w:rsidRPr="00E06F67">
        <w:t>Begin by planning performance</w:t>
      </w:r>
    </w:p>
    <w:p w14:paraId="39F06797" w14:textId="630C9174" w:rsidR="00E06F67" w:rsidRDefault="00E06F67" w:rsidP="00E279F4">
      <w:pPr>
        <w:jc w:val="both"/>
        <w:rPr>
          <w:rFonts w:eastAsia="Times New Roman" w:cs="Times New Roman"/>
          <w:szCs w:val="24"/>
        </w:rPr>
      </w:pPr>
      <w:r w:rsidRPr="00E06F67">
        <w:rPr>
          <w:rFonts w:eastAsia="Times New Roman" w:cs="Times New Roman"/>
          <w:szCs w:val="24"/>
        </w:rPr>
        <w:t>The planning portion of the year sets the tone by communicating goals and developing a strategy to assist SainCo employees in achieving their objectives. Even though performance management is a collaborative effort between management and employees, certain parts are non-negotiable.</w:t>
      </w:r>
      <w:r>
        <w:rPr>
          <w:rFonts w:eastAsia="Times New Roman" w:cs="Times New Roman"/>
          <w:szCs w:val="24"/>
        </w:rPr>
        <w:t xml:space="preserve"> </w:t>
      </w:r>
      <w:r w:rsidRPr="00E06F67">
        <w:rPr>
          <w:rFonts w:eastAsia="Times New Roman" w:cs="Times New Roman"/>
          <w:szCs w:val="24"/>
        </w:rPr>
        <w:t>Beginning with the job description and basic expectations, create expectations for each position's primary responsibilities.</w:t>
      </w:r>
    </w:p>
    <w:p w14:paraId="7434FA83" w14:textId="01D1ECA6" w:rsidR="00E06F67" w:rsidRPr="001A4C9E" w:rsidRDefault="00E06F67" w:rsidP="00E279F4">
      <w:pPr>
        <w:pStyle w:val="Heading2"/>
        <w:jc w:val="both"/>
      </w:pPr>
      <w:r w:rsidRPr="001A4C9E">
        <w:t>Make a continuing procedure</w:t>
      </w:r>
    </w:p>
    <w:p w14:paraId="6D705C11" w14:textId="19EC2E85" w:rsidR="001A4C9E" w:rsidRDefault="001A4C9E" w:rsidP="00E279F4">
      <w:pPr>
        <w:jc w:val="both"/>
        <w:rPr>
          <w:rFonts w:eastAsia="Times New Roman" w:cs="Times New Roman"/>
          <w:szCs w:val="24"/>
        </w:rPr>
      </w:pPr>
      <w:r w:rsidRPr="001A4C9E">
        <w:rPr>
          <w:rFonts w:eastAsia="Times New Roman" w:cs="Times New Roman"/>
          <w:szCs w:val="24"/>
        </w:rPr>
        <w:t>There should be no time constraint for performance management activities such as goal setting, planning, monitoring, providing feedback, and coaching. SainCo accomplish a goal; it is vital to obtain timely feedback. Tolerance for new ideas is also vital. In order to promote a more favorable work atmosphere, SainCo's management should welcome and embrace constructive comments.</w:t>
      </w:r>
    </w:p>
    <w:p w14:paraId="14C16B80" w14:textId="6B987B34" w:rsidR="001A4C9E" w:rsidRPr="001A4C9E" w:rsidRDefault="001A4C9E" w:rsidP="00E279F4">
      <w:pPr>
        <w:pStyle w:val="Heading2"/>
        <w:jc w:val="both"/>
      </w:pPr>
      <w:r w:rsidRPr="001A4C9E">
        <w:t>Prepare and train the managers</w:t>
      </w:r>
    </w:p>
    <w:p w14:paraId="53BB5EAB" w14:textId="40F1E2A3" w:rsidR="001A4C9E" w:rsidRDefault="001A4C9E" w:rsidP="00E279F4">
      <w:pPr>
        <w:jc w:val="both"/>
        <w:rPr>
          <w:rFonts w:eastAsia="Times New Roman" w:cs="Times New Roman"/>
          <w:szCs w:val="24"/>
        </w:rPr>
      </w:pPr>
      <w:r w:rsidRPr="001A4C9E">
        <w:rPr>
          <w:rFonts w:eastAsia="Times New Roman" w:cs="Times New Roman"/>
          <w:szCs w:val="24"/>
        </w:rPr>
        <w:t xml:space="preserve">To properly manage the performance of another individual, a vast array of skills and competencies are required. SainCo managers may require training to guarantee that all performance management activities are carried out effectively. </w:t>
      </w:r>
      <w:r w:rsidR="0097767F" w:rsidRPr="0097767F">
        <w:rPr>
          <w:rFonts w:eastAsia="Times New Roman" w:cs="Times New Roman"/>
          <w:szCs w:val="24"/>
        </w:rPr>
        <w:t>This is particularly crucial to remember for newly-promoted managers. To be effective leaders, managers must comprehend human behavior and know how to promote, develop, coach, and resolve disagreements. An effective manager has a keen eye for detail and the ability to identify and fix structural issues that hinder production</w:t>
      </w:r>
      <w:r w:rsidRPr="001A4C9E">
        <w:rPr>
          <w:rFonts w:eastAsia="Times New Roman" w:cs="Times New Roman"/>
          <w:szCs w:val="24"/>
        </w:rPr>
        <w:t>.</w:t>
      </w:r>
    </w:p>
    <w:p w14:paraId="2CC797AE" w14:textId="10E2530F" w:rsidR="001A4C9E" w:rsidRDefault="001A4C9E" w:rsidP="00E279F4">
      <w:pPr>
        <w:pStyle w:val="Heading2"/>
        <w:jc w:val="both"/>
      </w:pPr>
      <w:r w:rsidRPr="001A4C9E">
        <w:t>Connect performance to incentives and recognition</w:t>
      </w:r>
    </w:p>
    <w:p w14:paraId="55991FC5" w14:textId="54A7CE02" w:rsidR="007C1CEB" w:rsidRDefault="007C1CEB" w:rsidP="00E279F4">
      <w:pPr>
        <w:jc w:val="both"/>
        <w:rPr>
          <w:rFonts w:cs="Times New Roman"/>
          <w:szCs w:val="24"/>
        </w:rPr>
      </w:pPr>
      <w:r w:rsidRPr="007C1CEB">
        <w:rPr>
          <w:rFonts w:cs="Times New Roman"/>
          <w:szCs w:val="24"/>
        </w:rPr>
        <w:t>In the workplace, pay is increasingly related to performance. This connection can be made if equitable performance management approaches are employed. Monitoring performance criteria ensures that SainCo staff are appropriately compensated for their efforts. That can be performed in various ways, including official ceremonies, casual public recognition, and personal praise.</w:t>
      </w:r>
    </w:p>
    <w:p w14:paraId="4496FCA4" w14:textId="3C3E0EF9" w:rsidR="007C1CEB" w:rsidRDefault="007C1CEB" w:rsidP="00E279F4">
      <w:pPr>
        <w:pStyle w:val="Heading2"/>
        <w:jc w:val="both"/>
      </w:pPr>
      <w:r w:rsidRPr="007C1CEB">
        <w:lastRenderedPageBreak/>
        <w:t>Selecting the Best Performance Management System</w:t>
      </w:r>
    </w:p>
    <w:p w14:paraId="33D13A01" w14:textId="43AB3A51" w:rsidR="007C1CEB" w:rsidRDefault="007C1CEB" w:rsidP="00E279F4">
      <w:pPr>
        <w:jc w:val="both"/>
        <w:rPr>
          <w:rFonts w:cs="Times New Roman"/>
          <w:szCs w:val="24"/>
        </w:rPr>
      </w:pPr>
      <w:r w:rsidRPr="007C1CEB">
        <w:rPr>
          <w:rFonts w:cs="Times New Roman"/>
          <w:szCs w:val="24"/>
        </w:rPr>
        <w:t>In order to apply performance management best practices and automate time-consuming manual tasks, firms increasingly rely on innovative technological solutions. Thanks to cloud-based performance management solutions, organizations of all sizes can now afford machine learning, chat-bot coaching, and predictive analytics. In addition, these systems may be set up fast, do not require IT assistance, and receive automatic upgrades.</w:t>
      </w:r>
    </w:p>
    <w:p w14:paraId="2D67F259" w14:textId="77DDD008" w:rsidR="001C0CD7" w:rsidRPr="001C0CD7" w:rsidRDefault="001C0CD7" w:rsidP="00E279F4">
      <w:pPr>
        <w:pStyle w:val="Heading2"/>
        <w:jc w:val="both"/>
        <w:rPr>
          <w:sz w:val="32"/>
          <w:szCs w:val="32"/>
        </w:rPr>
      </w:pPr>
      <w:r w:rsidRPr="001C0CD7">
        <w:t>Conclusion</w:t>
      </w:r>
    </w:p>
    <w:p w14:paraId="12D50D71" w14:textId="79FFC696" w:rsidR="00EF222D" w:rsidRDefault="001C0CD7" w:rsidP="00EF222D">
      <w:pPr>
        <w:jc w:val="both"/>
      </w:pPr>
      <w:r w:rsidRPr="001C0CD7">
        <w:rPr>
          <w:rFonts w:cs="Times New Roman"/>
          <w:szCs w:val="24"/>
        </w:rPr>
        <w:t>Through performance management, employees and managers at a company regularly evaluate themselves and collaborate to achieve the company's agreed goals—increasing productivity, performance, and profitability directive performance management systems in today's competitive market. Before implementing new ideas presented in challenges without accurate data, study, and comprehension, retail organizations and wholesalers must exercise caution.</w:t>
      </w:r>
      <w:r w:rsidR="005738BA" w:rsidRPr="005738BA">
        <w:t xml:space="preserve"> </w:t>
      </w:r>
      <w:r w:rsidR="00EF222D" w:rsidRPr="00EF222D">
        <w:t>A firm's employees and managers continually evaluate themselves and work together to attain the company's shared goals through performance management. Increasing productivity, efficiency, and profitability depend on implementing effective performance management practices in today's highly competitive business environment. This paper offers an in-depth analysis of performance management and its relationship to human resource management, which focuses specifically on SainCo. As the study concludes, an organization like SainCo must first prioritize HR strategy, employees, and managers. The next step is for management to decide on the best approach and techniques for performance management. Sainte can use this paper's advice to implement reliable and successful performance management.</w:t>
      </w:r>
    </w:p>
    <w:p w14:paraId="64725643" w14:textId="77777777" w:rsidR="00D4182C" w:rsidRPr="005738BA" w:rsidRDefault="00D4182C" w:rsidP="00EF222D">
      <w:pPr>
        <w:jc w:val="both"/>
      </w:pPr>
    </w:p>
    <w:p w14:paraId="1F40686C" w14:textId="75E34508" w:rsidR="000E6884" w:rsidRPr="00041AB6" w:rsidRDefault="001C0CD7" w:rsidP="00041AB6">
      <w:pPr>
        <w:jc w:val="both"/>
        <w:rPr>
          <w:rFonts w:eastAsia="Times New Roman" w:cs="Times New Roman"/>
          <w:b/>
          <w:sz w:val="28"/>
        </w:rPr>
      </w:pPr>
      <w:r>
        <w:rPr>
          <w:rFonts w:eastAsia="Times New Roman" w:cs="Times New Roman"/>
          <w:b/>
          <w:sz w:val="28"/>
        </w:rPr>
        <w:t>REFERENCE</w:t>
      </w:r>
    </w:p>
    <w:p w14:paraId="04F2C577" w14:textId="77777777" w:rsidR="000E6884" w:rsidRPr="00E279F4" w:rsidRDefault="000E6884" w:rsidP="00E279F4">
      <w:pPr>
        <w:jc w:val="both"/>
      </w:pPr>
      <w:r w:rsidRPr="00E279F4">
        <w:t xml:space="preserve">Allen, J., 2019. 10 factors to modern performance management. [online] Adobe Workfront. Available at: [Accessed 20 August 2022]. </w:t>
      </w:r>
    </w:p>
    <w:p w14:paraId="64D8CAE9" w14:textId="77777777" w:rsidR="00041AB6" w:rsidRDefault="00041AB6" w:rsidP="00041AB6">
      <w:pPr>
        <w:rPr>
          <w:shd w:val="clear" w:color="auto" w:fill="FFFFFF"/>
        </w:rPr>
      </w:pPr>
      <w:r>
        <w:rPr>
          <w:shd w:val="clear" w:color="auto" w:fill="FFFFFF"/>
        </w:rPr>
        <w:t xml:space="preserve">Armstrong, M. and </w:t>
      </w:r>
      <w:proofErr w:type="spellStart"/>
      <w:r>
        <w:rPr>
          <w:shd w:val="clear" w:color="auto" w:fill="FFFFFF"/>
        </w:rPr>
        <w:t>Murlis</w:t>
      </w:r>
      <w:proofErr w:type="spellEnd"/>
      <w:r>
        <w:rPr>
          <w:shd w:val="clear" w:color="auto" w:fill="FFFFFF"/>
        </w:rPr>
        <w:t>, H., 2007. Reward management: A handbook of remuneration strategy and practice. Kogan Page Publishers.</w:t>
      </w:r>
    </w:p>
    <w:p w14:paraId="14609EBE" w14:textId="49733C30" w:rsidR="000E6884" w:rsidRDefault="000E6884" w:rsidP="00E279F4">
      <w:pPr>
        <w:jc w:val="both"/>
      </w:pPr>
      <w:r w:rsidRPr="00E279F4">
        <w:lastRenderedPageBreak/>
        <w:t>Armstrong, M., 2009. Armstrong's handbook of performance management: An evidence-based guide to delivering high performance. Kogan Page Publishers.</w:t>
      </w:r>
    </w:p>
    <w:p w14:paraId="59B699B1" w14:textId="77777777" w:rsidR="000E6884" w:rsidRDefault="000E6884" w:rsidP="00E279F4">
      <w:pPr>
        <w:jc w:val="both"/>
      </w:pPr>
      <w:r>
        <w:t>Baker, E., (2009). 360#degree appraisal: a simple pragmatic solution. Clinical Governance: An International Journal,14(4),295 – 300.</w:t>
      </w:r>
    </w:p>
    <w:p w14:paraId="4D32FDC2" w14:textId="77777777" w:rsidR="000E6884" w:rsidRPr="00E279F4" w:rsidRDefault="000E6884" w:rsidP="00E279F4">
      <w:pPr>
        <w:jc w:val="both"/>
      </w:pPr>
      <w:r>
        <w:t>Bennett, J., &amp; Attridge, M. (2008). Preventive health services: A new core technology component? Journal of Employee Assistance, 38(4), 4–6.</w:t>
      </w:r>
    </w:p>
    <w:p w14:paraId="383DC8E1" w14:textId="77777777" w:rsidR="000E6884" w:rsidRDefault="000E6884" w:rsidP="00E279F4">
      <w:pPr>
        <w:jc w:val="both"/>
      </w:pPr>
      <w:r w:rsidRPr="00E279F4">
        <w:t>Bredin, K., &amp; Söderlund, J. (2007). Reconceptualizing line management in project-based organizations. Personnel Review, 36, 815–833.</w:t>
      </w:r>
    </w:p>
    <w:p w14:paraId="35502B91" w14:textId="77777777" w:rsidR="000E6884" w:rsidRDefault="000E6884" w:rsidP="00E279F4">
      <w:pPr>
        <w:jc w:val="both"/>
      </w:pPr>
      <w:proofErr w:type="spellStart"/>
      <w:r>
        <w:t>Bysted</w:t>
      </w:r>
      <w:proofErr w:type="spellEnd"/>
      <w:r>
        <w:t xml:space="preserve">, R. and Hansen, J. (2015), “Comparing public and private sector employees’ innovative </w:t>
      </w:r>
      <w:proofErr w:type="spellStart"/>
      <w:r>
        <w:t>behaviour</w:t>
      </w:r>
      <w:proofErr w:type="spellEnd"/>
      <w:r>
        <w:t>”, Public Management Review, Vol. 17 No. 5, pp. 698-717.</w:t>
      </w:r>
    </w:p>
    <w:p w14:paraId="5FA42C9F" w14:textId="77777777" w:rsidR="000E6884" w:rsidRPr="00E279F4" w:rsidRDefault="000E6884" w:rsidP="00E279F4">
      <w:pPr>
        <w:jc w:val="both"/>
      </w:pPr>
      <w:proofErr w:type="spellStart"/>
      <w:r>
        <w:t>Chaneski</w:t>
      </w:r>
      <w:proofErr w:type="spellEnd"/>
      <w:r>
        <w:t>, W. (2006) The Suggestion Box Syndrome (And A Better Alternative). Retrieved from http://www.mmsonline.com/columns.</w:t>
      </w:r>
    </w:p>
    <w:p w14:paraId="3850AC86" w14:textId="77777777" w:rsidR="000E6884" w:rsidRPr="00E279F4" w:rsidRDefault="000E6884" w:rsidP="00E279F4">
      <w:pPr>
        <w:jc w:val="both"/>
      </w:pPr>
      <w:r w:rsidRPr="00E279F4">
        <w:t>Combs, J., Liu, Y., Hall, A. and Ketchen, D., 2006. How much do high‐performance work practices matter? A meta‐analysis of their effects on organizational performance. Personnel psychology, 59(3), pp.501-528.</w:t>
      </w:r>
    </w:p>
    <w:p w14:paraId="09F76594" w14:textId="77777777" w:rsidR="000E6884" w:rsidRPr="00E279F4" w:rsidRDefault="000E6884" w:rsidP="00E279F4">
      <w:pPr>
        <w:jc w:val="both"/>
      </w:pPr>
      <w:r w:rsidRPr="00E279F4">
        <w:t>Cook, J. and Wall, T., 1980. New work attitude measures of trust, organizational commitment and personal need non‐fulfilment. Journal of occupational psychology, 53(1), pp.39-52.</w:t>
      </w:r>
    </w:p>
    <w:p w14:paraId="73008A85" w14:textId="77777777" w:rsidR="000E6884" w:rsidRPr="00E279F4" w:rsidRDefault="000E6884" w:rsidP="00E279F4">
      <w:pPr>
        <w:jc w:val="both"/>
      </w:pPr>
      <w:proofErr w:type="spellStart"/>
      <w:r w:rsidRPr="00E279F4">
        <w:t>Cropanzano</w:t>
      </w:r>
      <w:proofErr w:type="spellEnd"/>
      <w:r w:rsidRPr="00E279F4">
        <w:t>, R. and Mitchell, M.S., 2005. Social exchange theory: An interdisciplinary review. Journal of management, 31(6), pp.874-900.</w:t>
      </w:r>
    </w:p>
    <w:p w14:paraId="76CF1383" w14:textId="77777777" w:rsidR="000E6884" w:rsidRPr="00E279F4" w:rsidRDefault="000E6884" w:rsidP="00E279F4">
      <w:pPr>
        <w:jc w:val="both"/>
      </w:pPr>
      <w:r w:rsidRPr="00E279F4">
        <w:t xml:space="preserve">Danna, F., 2022. 7 benefits of performance management. [online] Ideagen.com. Available at: [Accessed 20 August 2022]. </w:t>
      </w:r>
    </w:p>
    <w:p w14:paraId="012C8AE5" w14:textId="77777777" w:rsidR="000E6884" w:rsidRPr="00E279F4" w:rsidRDefault="000E6884" w:rsidP="00415147">
      <w:pPr>
        <w:jc w:val="both"/>
      </w:pPr>
      <w:r w:rsidRPr="00E279F4">
        <w:t>DAUD, N.B., 2006. AND FIRM PERFORMANCE: THE MODERATING ROLES OF STRATEGIES AND ENVIRONMENTAL UNCERTAINTIES.</w:t>
      </w:r>
    </w:p>
    <w:p w14:paraId="24D921E0" w14:textId="77777777" w:rsidR="000E6884" w:rsidRPr="000E6884" w:rsidRDefault="000E6884" w:rsidP="000E6884">
      <w:r w:rsidRPr="000E6884">
        <w:t>Dowling, P., 2004. International Human Resource Management: Managing People in a Multinational Context: Managing People in a Multinational Context. Thomson.</w:t>
      </w:r>
    </w:p>
    <w:p w14:paraId="38F54812" w14:textId="77777777" w:rsidR="000E6884" w:rsidRPr="00E279F4" w:rsidRDefault="000E6884" w:rsidP="00E279F4">
      <w:pPr>
        <w:jc w:val="both"/>
      </w:pPr>
      <w:proofErr w:type="spellStart"/>
      <w:r w:rsidRPr="00E279F4">
        <w:t>Dundon</w:t>
      </w:r>
      <w:proofErr w:type="spellEnd"/>
      <w:r w:rsidRPr="00E279F4">
        <w:t>, T. and Wilkinson, A., 2006. Employee participation. Contemporary human resource management, pp.382-404.</w:t>
      </w:r>
    </w:p>
    <w:p w14:paraId="34DABAA3" w14:textId="77777777" w:rsidR="000E6884" w:rsidRDefault="000E6884" w:rsidP="00E279F4">
      <w:pPr>
        <w:jc w:val="both"/>
      </w:pPr>
      <w:r w:rsidRPr="00E279F4">
        <w:lastRenderedPageBreak/>
        <w:t xml:space="preserve">Erik, V., 2020. A Guide to the Performance Management Cycle - AIHR. [online] AIHR. Available at: [Accessed 20 August  2022]. </w:t>
      </w:r>
    </w:p>
    <w:p w14:paraId="4636C426" w14:textId="77777777" w:rsidR="000E6884" w:rsidRPr="00E279F4" w:rsidRDefault="000E6884" w:rsidP="00E279F4">
      <w:pPr>
        <w:jc w:val="both"/>
      </w:pPr>
      <w:r w:rsidRPr="00E279F4">
        <w:t xml:space="preserve">Farndale, E.; Beijer, S.; Van </w:t>
      </w:r>
      <w:proofErr w:type="spellStart"/>
      <w:r w:rsidRPr="00E279F4">
        <w:t>Veldhoven</w:t>
      </w:r>
      <w:proofErr w:type="spellEnd"/>
      <w:r w:rsidRPr="00E279F4">
        <w:t>, M.; Kelliher, C. and Hope-Hailey, V. (2014), "Work and organization engagement: Aligning research and practice", Journal of Organizational Effectiveness: People and Performance, Vol. 1 No. 2, pp. 157-176.</w:t>
      </w:r>
    </w:p>
    <w:p w14:paraId="3E0FC3D7" w14:textId="77777777" w:rsidR="000E6884" w:rsidRDefault="000E6884" w:rsidP="00E279F4">
      <w:pPr>
        <w:jc w:val="both"/>
      </w:pPr>
      <w:r w:rsidRPr="00E279F4">
        <w:t>Fisher, M (1995) Performance Appraisals, Kogan Page Limited, Britain</w:t>
      </w:r>
    </w:p>
    <w:p w14:paraId="7DD8E75E" w14:textId="77777777" w:rsidR="000E6884" w:rsidRDefault="000E6884" w:rsidP="00E279F4">
      <w:pPr>
        <w:jc w:val="both"/>
      </w:pPr>
      <w:r>
        <w:t>Gerstner, C. R., &amp; Day, D. V. (1997). Meta-analytic review of leader-member exchange theory: Correlates and construct issues. Journal of Applied Psychology, 82, 827–844.</w:t>
      </w:r>
    </w:p>
    <w:p w14:paraId="0531004E" w14:textId="77777777" w:rsidR="000E6884" w:rsidRPr="00E279F4" w:rsidRDefault="000E6884" w:rsidP="00E279F4">
      <w:pPr>
        <w:jc w:val="both"/>
      </w:pPr>
      <w:r>
        <w:t>Gorden, W. I. (1995). “People should be as important as profits: from enchantment to empowerment,” Vital Speeches of the Day, February 15, 1996, pp. 285-88.</w:t>
      </w:r>
    </w:p>
    <w:p w14:paraId="43E56D41" w14:textId="77777777" w:rsidR="000E6884" w:rsidRPr="00E279F4" w:rsidRDefault="000E6884" w:rsidP="00E279F4">
      <w:pPr>
        <w:jc w:val="both"/>
      </w:pPr>
      <w:r w:rsidRPr="00E279F4">
        <w:t>Gould-Williams, J. and Davies, F., 2005. Using social exchange theory to predict the effects of HRM practice on employee outcomes: An analysis of public sector workers. Public management review, 7(1), pp.1-24.</w:t>
      </w:r>
    </w:p>
    <w:p w14:paraId="539D23F0" w14:textId="77777777" w:rsidR="000E6884" w:rsidRPr="00E279F4" w:rsidRDefault="000E6884" w:rsidP="00E279F4">
      <w:pPr>
        <w:jc w:val="both"/>
      </w:pPr>
      <w:r w:rsidRPr="00E279F4">
        <w:t xml:space="preserve">Green, H., 2016. A new approach to performance management | Vistage Research Center. [online] Vistage Research Center. Available at: [Accessed 20 August 2022]. </w:t>
      </w:r>
    </w:p>
    <w:p w14:paraId="4E789969" w14:textId="77777777" w:rsidR="000E6884" w:rsidRPr="00E279F4" w:rsidRDefault="000E6884" w:rsidP="00E279F4">
      <w:pPr>
        <w:jc w:val="both"/>
      </w:pPr>
      <w:proofErr w:type="spellStart"/>
      <w:r w:rsidRPr="00E279F4">
        <w:t>Gunnigle</w:t>
      </w:r>
      <w:proofErr w:type="spellEnd"/>
      <w:r w:rsidRPr="00E279F4">
        <w:t>, P. and Flood, P., 1991. Personnel management in Ireland: Practice, trends and developments. Gill and Macmillan.</w:t>
      </w:r>
    </w:p>
    <w:p w14:paraId="03A22837" w14:textId="77777777" w:rsidR="000E6884" w:rsidRPr="00E279F4" w:rsidRDefault="000E6884" w:rsidP="00E279F4">
      <w:pPr>
        <w:jc w:val="both"/>
      </w:pPr>
      <w:r w:rsidRPr="00E279F4">
        <w:t>Harris, L., 2005. The strategic managing of human resources. Pearson Education.</w:t>
      </w:r>
    </w:p>
    <w:p w14:paraId="7EED7C00" w14:textId="77777777" w:rsidR="000E6884" w:rsidRPr="00E279F4" w:rsidRDefault="000E6884" w:rsidP="00E279F4">
      <w:pPr>
        <w:jc w:val="both"/>
      </w:pPr>
      <w:r w:rsidRPr="00E279F4">
        <w:t xml:space="preserve">Henry, H., 2022. Best Fit and Best Practice Approaches in Strategic HRM. [online] mbaknol.com. Available at: [Accessed 20 August 2022]. </w:t>
      </w:r>
    </w:p>
    <w:p w14:paraId="77BB0AC7" w14:textId="77777777" w:rsidR="000E6884" w:rsidRPr="00E279F4" w:rsidRDefault="000E6884" w:rsidP="00E279F4">
      <w:pPr>
        <w:jc w:val="both"/>
      </w:pPr>
      <w:r w:rsidRPr="00E279F4">
        <w:t xml:space="preserve">ICAEW, 2022. Resource Based View of the Firm. [online] Icaew.com. Available at: [Accessed 20 August  2022]. </w:t>
      </w:r>
    </w:p>
    <w:p w14:paraId="5D995B05" w14:textId="77777777" w:rsidR="000E6884" w:rsidRDefault="000E6884" w:rsidP="00E279F4">
      <w:pPr>
        <w:jc w:val="both"/>
      </w:pPr>
      <w:r w:rsidRPr="00E279F4">
        <w:t xml:space="preserve">Jack, J., 2019. Top 6 Strategies for Effective Performance Management - </w:t>
      </w:r>
      <w:proofErr w:type="spellStart"/>
      <w:r w:rsidRPr="00E279F4">
        <w:t>SeamlessHR</w:t>
      </w:r>
      <w:proofErr w:type="spellEnd"/>
      <w:r w:rsidRPr="00E279F4">
        <w:t xml:space="preserve">. [online] </w:t>
      </w:r>
      <w:proofErr w:type="spellStart"/>
      <w:r w:rsidRPr="00E279F4">
        <w:t>SeamlessHR</w:t>
      </w:r>
      <w:proofErr w:type="spellEnd"/>
      <w:r w:rsidRPr="00E279F4">
        <w:t>. Available at: [Accessed 20 August 2022].</w:t>
      </w:r>
    </w:p>
    <w:p w14:paraId="5F45A9DA" w14:textId="77777777" w:rsidR="000E6884" w:rsidRPr="00E279F4" w:rsidRDefault="000E6884" w:rsidP="00E279F4">
      <w:pPr>
        <w:jc w:val="both"/>
      </w:pPr>
      <w:r>
        <w:t>Jackson, S.E., Schuler, R.S. and Jiang, K. (2014), “An aspirational framework for strategic human resource management”, The Academy of Management Annals, Vol. 16, pp. 1-89.</w:t>
      </w:r>
    </w:p>
    <w:p w14:paraId="0E9204A3" w14:textId="77777777" w:rsidR="000E6884" w:rsidRPr="00E279F4" w:rsidRDefault="000E6884" w:rsidP="00E279F4">
      <w:pPr>
        <w:jc w:val="both"/>
      </w:pPr>
      <w:r w:rsidRPr="00E279F4">
        <w:lastRenderedPageBreak/>
        <w:t>Kamara M, Coff C, Wynne B. 2006. GMO’s and sustainability. http://www.cesagen.lancs.ac.uk/resources/ docs/GMOs_and_Sustainability_August_2006.pdf.</w:t>
      </w:r>
    </w:p>
    <w:p w14:paraId="12C89F09" w14:textId="77777777" w:rsidR="000E6884" w:rsidRDefault="000E6884" w:rsidP="00E279F4">
      <w:pPr>
        <w:jc w:val="both"/>
      </w:pPr>
      <w:proofErr w:type="spellStart"/>
      <w:r w:rsidRPr="00E279F4">
        <w:t>Kampini</w:t>
      </w:r>
      <w:proofErr w:type="spellEnd"/>
      <w:r w:rsidRPr="00E279F4">
        <w:t xml:space="preserve">, T., 2020. Impact of organization structure and culture on employee performance. [online] Grin.com. Available at: %20to%20the%20results%20from,incentives%20provided%20and%20centralized %20decisions.&gt; [Accessed 20 August 2022]. </w:t>
      </w:r>
    </w:p>
    <w:p w14:paraId="3589CA20" w14:textId="77777777" w:rsidR="000E6884" w:rsidRPr="00E279F4" w:rsidRDefault="000E6884" w:rsidP="00E279F4">
      <w:pPr>
        <w:jc w:val="both"/>
      </w:pPr>
      <w:r>
        <w:t>Lawler, E. E. (2003). Reward practices and performance management system effectiveness. Organizational Dynamics, 32(4), 396–404. https:// doi.org/10.1016/j.orgdyn.2003.08.007</w:t>
      </w:r>
    </w:p>
    <w:p w14:paraId="021C0DC3" w14:textId="77777777" w:rsidR="000E6884" w:rsidRDefault="000E6884" w:rsidP="00E279F4">
      <w:pPr>
        <w:jc w:val="both"/>
      </w:pPr>
      <w:r w:rsidRPr="00E279F4">
        <w:t>Lu, L.; Lu, A. C. C.; Gursoy, D. and Neale, N. R. (2016), "Work engagement, job satisfaction, and turnover intentions", International Journal of Contemporary Hospitality Management, Vol. 28 No. 4, pp. 737-761.</w:t>
      </w:r>
    </w:p>
    <w:p w14:paraId="0948A70B" w14:textId="77777777" w:rsidR="000E6884" w:rsidRPr="00E279F4" w:rsidRDefault="000E6884" w:rsidP="00E279F4">
      <w:pPr>
        <w:jc w:val="both"/>
      </w:pPr>
      <w:r>
        <w:t>Maertz, C. P., Jr., &amp; Campion, M. A. 2004. Profiles in quitting: Integrating process and content turnover theory. Academy of Management Journal, 47: 566 – 582.</w:t>
      </w:r>
    </w:p>
    <w:p w14:paraId="433D0320" w14:textId="77777777" w:rsidR="000E6884" w:rsidRPr="00E279F4" w:rsidRDefault="000E6884" w:rsidP="00E279F4">
      <w:pPr>
        <w:jc w:val="both"/>
      </w:pPr>
      <w:r w:rsidRPr="00E279F4">
        <w:t xml:space="preserve">Mark, G., 2020. What role does HR play in performance management?. [online] </w:t>
      </w:r>
      <w:proofErr w:type="spellStart"/>
      <w:r w:rsidRPr="00E279F4">
        <w:t>Petaurum</w:t>
      </w:r>
      <w:proofErr w:type="spellEnd"/>
      <w:r w:rsidRPr="00E279F4">
        <w:t xml:space="preserve"> Solutions. Available at: [Accessed 20 August  2022]. </w:t>
      </w:r>
    </w:p>
    <w:p w14:paraId="16ADC0F4" w14:textId="77777777" w:rsidR="000E6884" w:rsidRPr="00E279F4" w:rsidRDefault="000E6884" w:rsidP="00415147">
      <w:pPr>
        <w:jc w:val="both"/>
      </w:pPr>
      <w:r w:rsidRPr="00E279F4">
        <w:t>Mesch, D.J., 2010. Management of human resources in 2020: The outlook for nonprofit organizations. Public Administration Review, 70(S1), p.S173.</w:t>
      </w:r>
    </w:p>
    <w:p w14:paraId="22D00F22" w14:textId="77777777" w:rsidR="000E6884" w:rsidRPr="00E279F4" w:rsidRDefault="000E6884" w:rsidP="00E279F4">
      <w:pPr>
        <w:jc w:val="both"/>
      </w:pPr>
      <w:r w:rsidRPr="00E279F4">
        <w:t xml:space="preserve">Moseley, C., 2021. 5 reasons why employee engagement is important. [online] Blog.jostle.me. Available at: [Accessed 20 August 2022]. </w:t>
      </w:r>
    </w:p>
    <w:p w14:paraId="22E15190" w14:textId="77777777" w:rsidR="000E6884" w:rsidRPr="00E279F4" w:rsidRDefault="000E6884" w:rsidP="00E279F4">
      <w:pPr>
        <w:jc w:val="both"/>
      </w:pPr>
      <w:r w:rsidRPr="00E279F4">
        <w:t>Puja, L., 2022. What Is Performance Management? Definition, Process, Cycle, and Best Practices for Planning. [online] Toolbox.com. Available at: [Accessed 20 August  2022].</w:t>
      </w:r>
    </w:p>
    <w:p w14:paraId="3902BC5B" w14:textId="77777777" w:rsidR="000E6884" w:rsidRPr="00E279F4" w:rsidRDefault="000E6884" w:rsidP="00E279F4">
      <w:pPr>
        <w:jc w:val="both"/>
      </w:pPr>
      <w:proofErr w:type="spellStart"/>
      <w:r w:rsidRPr="00E279F4">
        <w:t>Reichers</w:t>
      </w:r>
      <w:proofErr w:type="spellEnd"/>
      <w:r w:rsidRPr="00E279F4">
        <w:t>, A. E. (1985), "A Review and Reconceptualization of Organizational Commitment", The Academy of Management Review, Vol. 10 No. 3, pp. 465-476.</w:t>
      </w:r>
    </w:p>
    <w:p w14:paraId="3900CDFE" w14:textId="77777777" w:rsidR="000E6884" w:rsidRDefault="000E6884" w:rsidP="00E279F4">
      <w:pPr>
        <w:jc w:val="both"/>
      </w:pPr>
      <w:r w:rsidRPr="00E279F4">
        <w:t xml:space="preserve"> Rinkesh, A., 2022. 5 Performance Management Tools for Organization Growth. [online] About Leaders. Available at: [Accessed 20 August 2022]. </w:t>
      </w:r>
    </w:p>
    <w:p w14:paraId="6EEB686E" w14:textId="77777777" w:rsidR="000E6884" w:rsidRPr="00E279F4" w:rsidRDefault="000E6884" w:rsidP="00E279F4">
      <w:pPr>
        <w:jc w:val="both"/>
      </w:pPr>
      <w:r>
        <w:t xml:space="preserve">Robinson, I. (2006) Human Resource Management in </w:t>
      </w:r>
      <w:proofErr w:type="spellStart"/>
      <w:r>
        <w:t>Organisations</w:t>
      </w:r>
      <w:proofErr w:type="spellEnd"/>
      <w:r>
        <w:t>. London, CIPD</w:t>
      </w:r>
    </w:p>
    <w:p w14:paraId="58123806" w14:textId="77777777" w:rsidR="000E6884" w:rsidRPr="000E6884" w:rsidRDefault="000E6884" w:rsidP="000E6884">
      <w:proofErr w:type="spellStart"/>
      <w:r w:rsidRPr="000E6884">
        <w:lastRenderedPageBreak/>
        <w:t>Rumelt</w:t>
      </w:r>
      <w:proofErr w:type="spellEnd"/>
      <w:r w:rsidRPr="000E6884">
        <w:t>, R.P., 2003. What in the world is competitive advantage. Policy working paper, 105(3), pp.1-5.</w:t>
      </w:r>
    </w:p>
    <w:p w14:paraId="4DFC25F4" w14:textId="77777777" w:rsidR="000E6884" w:rsidRDefault="000E6884" w:rsidP="00E279F4">
      <w:pPr>
        <w:jc w:val="both"/>
      </w:pPr>
      <w:r w:rsidRPr="00E279F4">
        <w:t>Saks, A. M. (2006), "Antecedents and consequences of employee engagement", Journal of Managerial Psychology, Vol. 21 No. 7, pp. 600-619.</w:t>
      </w:r>
    </w:p>
    <w:p w14:paraId="5D48F16F" w14:textId="77777777" w:rsidR="000E6884" w:rsidRDefault="000E6884" w:rsidP="00E279F4">
      <w:pPr>
        <w:jc w:val="both"/>
      </w:pPr>
      <w:r>
        <w:t>Shashi, T. (2011). Employee Engagement - The Key to Organizational Success. ICOQM-10 June 28-30.</w:t>
      </w:r>
    </w:p>
    <w:p w14:paraId="52630976" w14:textId="77777777" w:rsidR="000E6884" w:rsidRPr="00E279F4" w:rsidRDefault="000E6884" w:rsidP="00E279F4">
      <w:pPr>
        <w:jc w:val="both"/>
      </w:pPr>
      <w:r>
        <w:t>Sheehan, M., &amp; Anderson, V. (2015). Talent management and organizational diversity: A call for research. Human Resource Development Quarterly, 26(4), 349–358.</w:t>
      </w:r>
    </w:p>
    <w:p w14:paraId="3C6EE16A" w14:textId="77777777" w:rsidR="000E6884" w:rsidRDefault="000E6884" w:rsidP="00E279F4">
      <w:pPr>
        <w:jc w:val="both"/>
      </w:pPr>
      <w:r w:rsidRPr="00E279F4">
        <w:t xml:space="preserve">Stuart, H., 2022. What is the Purpose of Performance Management? | Clear Review. [online] Clear Review. Available at: [Accessed 20 August 2022]. </w:t>
      </w:r>
    </w:p>
    <w:p w14:paraId="04CA686B" w14:textId="77777777" w:rsidR="000E6884" w:rsidRPr="00E279F4" w:rsidRDefault="000E6884" w:rsidP="00E279F4">
      <w:pPr>
        <w:jc w:val="both"/>
      </w:pPr>
      <w:proofErr w:type="spellStart"/>
      <w:r>
        <w:t>Swailes</w:t>
      </w:r>
      <w:proofErr w:type="spellEnd"/>
      <w:r>
        <w:t>, S. (2013a). The ethics of talent management. Business Ethics: A European Review, 22(1), 32–46.</w:t>
      </w:r>
    </w:p>
    <w:p w14:paraId="64147A3B" w14:textId="77777777" w:rsidR="000E6884" w:rsidRPr="00E279F4" w:rsidRDefault="000E6884" w:rsidP="00E279F4">
      <w:pPr>
        <w:jc w:val="both"/>
      </w:pPr>
      <w:r w:rsidRPr="00E279F4">
        <w:t>Thomas, V., 2022. Line managers’ AMO to manage employees’ performance: the route to effective and satisfying performance management. [online] Taylor &amp; Francis. Available at: [Accessed 20 March 2022].</w:t>
      </w:r>
    </w:p>
    <w:p w14:paraId="00A20D78" w14:textId="77777777" w:rsidR="000E6884" w:rsidRPr="00E279F4" w:rsidRDefault="000E6884" w:rsidP="00E279F4">
      <w:pPr>
        <w:jc w:val="both"/>
      </w:pPr>
      <w:r w:rsidRPr="00E279F4">
        <w:t xml:space="preserve">Thomas, V., 2022. Line managers’ AMO to manage employees’ performance: the route to effective and satisfying performance management. [online] Taylor &amp; Francis. Available at: [Accessed 20 August 2022]. </w:t>
      </w:r>
    </w:p>
    <w:p w14:paraId="63EB5483" w14:textId="77777777" w:rsidR="000E6884" w:rsidRPr="00E279F4" w:rsidRDefault="000E6884" w:rsidP="00E279F4">
      <w:pPr>
        <w:jc w:val="both"/>
      </w:pPr>
      <w:r w:rsidRPr="00E279F4">
        <w:t>Torrington, D., Hall, L. and Taylor, S., 2008. Human resource management. Pearson education.</w:t>
      </w:r>
    </w:p>
    <w:p w14:paraId="56160DF7" w14:textId="77777777" w:rsidR="000E6884" w:rsidRPr="00E279F4" w:rsidRDefault="000E6884" w:rsidP="00E279F4">
      <w:pPr>
        <w:jc w:val="both"/>
      </w:pPr>
      <w:r w:rsidRPr="00E279F4">
        <w:t xml:space="preserve">William, W., 2021. Impact of Organizational Culture on Employee Performance – </w:t>
      </w:r>
      <w:proofErr w:type="spellStart"/>
      <w:r w:rsidRPr="00E279F4">
        <w:t>IspatGuru</w:t>
      </w:r>
      <w:proofErr w:type="spellEnd"/>
      <w:r w:rsidRPr="00E279F4">
        <w:t>. [online] Ispatguru.com. Available at: [Accessed 20 August 2022].</w:t>
      </w:r>
    </w:p>
    <w:p w14:paraId="2782E3A3" w14:textId="77777777" w:rsidR="00AD1C16" w:rsidRPr="00E279F4" w:rsidRDefault="00AD1C16" w:rsidP="00E279F4">
      <w:pPr>
        <w:jc w:val="both"/>
      </w:pPr>
    </w:p>
    <w:p w14:paraId="00490142" w14:textId="77777777" w:rsidR="00AD1C16" w:rsidRPr="00E279F4" w:rsidRDefault="00AD1C16" w:rsidP="00E279F4">
      <w:pPr>
        <w:jc w:val="both"/>
      </w:pPr>
    </w:p>
    <w:p w14:paraId="68179C4F" w14:textId="77777777" w:rsidR="00B82877" w:rsidRDefault="00B82877" w:rsidP="00E279F4">
      <w:pPr>
        <w:jc w:val="both"/>
        <w:rPr>
          <w:rFonts w:eastAsia="Times New Roman" w:cs="Times New Roman"/>
          <w:b/>
          <w:sz w:val="28"/>
        </w:rPr>
      </w:pPr>
    </w:p>
    <w:p w14:paraId="2F302F48" w14:textId="77777777" w:rsidR="00B82877" w:rsidRDefault="00B82877" w:rsidP="00E279F4">
      <w:pPr>
        <w:jc w:val="both"/>
        <w:rPr>
          <w:rFonts w:eastAsia="Times New Roman" w:cs="Times New Roman"/>
          <w:b/>
          <w:sz w:val="28"/>
        </w:rPr>
      </w:pPr>
    </w:p>
    <w:p w14:paraId="23E538EF" w14:textId="77777777" w:rsidR="00B82877" w:rsidRDefault="00B82877" w:rsidP="00E279F4">
      <w:pPr>
        <w:jc w:val="both"/>
        <w:rPr>
          <w:rFonts w:eastAsia="Times New Roman" w:cs="Times New Roman"/>
          <w:b/>
          <w:sz w:val="28"/>
        </w:rPr>
      </w:pPr>
    </w:p>
    <w:sectPr w:rsidR="00B82877" w:rsidSect="0041514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D90836" w14:textId="77777777" w:rsidR="00D85362" w:rsidRDefault="00D85362" w:rsidP="006D4AF2">
      <w:pPr>
        <w:spacing w:after="0" w:line="240" w:lineRule="auto"/>
      </w:pPr>
      <w:r>
        <w:separator/>
      </w:r>
    </w:p>
  </w:endnote>
  <w:endnote w:type="continuationSeparator" w:id="0">
    <w:p w14:paraId="491C74AA" w14:textId="77777777" w:rsidR="00D85362" w:rsidRDefault="00D85362" w:rsidP="006D4A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Bahnschrift">
    <w:panose1 w:val="020B0502040204020203"/>
    <w:charset w:val="00"/>
    <w:family w:val="swiss"/>
    <w:pitch w:val="variable"/>
    <w:sig w:usb0="A00002C7"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DAFADA" w14:textId="77777777" w:rsidR="005158D1" w:rsidRDefault="005158D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1386179"/>
      <w:docPartObj>
        <w:docPartGallery w:val="Page Numbers (Bottom of Page)"/>
        <w:docPartUnique/>
      </w:docPartObj>
    </w:sdtPr>
    <w:sdtEndPr>
      <w:rPr>
        <w:noProof/>
      </w:rPr>
    </w:sdtEndPr>
    <w:sdtContent>
      <w:p w14:paraId="7553EAE9" w14:textId="0A8B0743" w:rsidR="000449BF" w:rsidRDefault="000449BF">
        <w:pPr>
          <w:pStyle w:val="Footer"/>
          <w:jc w:val="center"/>
        </w:pPr>
        <w:r>
          <w:fldChar w:fldCharType="begin"/>
        </w:r>
        <w:r>
          <w:instrText xml:space="preserve"> PAGE   \* MERGEFORMAT </w:instrText>
        </w:r>
        <w:r>
          <w:fldChar w:fldCharType="separate"/>
        </w:r>
        <w:r w:rsidR="006A53F9">
          <w:rPr>
            <w:noProof/>
          </w:rPr>
          <w:t>19</w:t>
        </w:r>
        <w:r>
          <w:rPr>
            <w:noProof/>
          </w:rPr>
          <w:fldChar w:fldCharType="end"/>
        </w:r>
      </w:p>
    </w:sdtContent>
  </w:sdt>
  <w:p w14:paraId="21F6603E" w14:textId="77777777" w:rsidR="000449BF" w:rsidRDefault="000449B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B5B422" w14:textId="77777777" w:rsidR="005158D1" w:rsidRDefault="005158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687BEB" w14:textId="77777777" w:rsidR="00D85362" w:rsidRDefault="00D85362" w:rsidP="006D4AF2">
      <w:pPr>
        <w:spacing w:after="0" w:line="240" w:lineRule="auto"/>
      </w:pPr>
      <w:r>
        <w:separator/>
      </w:r>
    </w:p>
  </w:footnote>
  <w:footnote w:type="continuationSeparator" w:id="0">
    <w:p w14:paraId="3F8C81EB" w14:textId="77777777" w:rsidR="00D85362" w:rsidRDefault="00D85362" w:rsidP="006D4A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F93C85" w14:textId="77777777" w:rsidR="005158D1" w:rsidRDefault="005158D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E96DB2" w14:textId="34F48E89" w:rsidR="000449BF" w:rsidRPr="008C1968" w:rsidRDefault="00415147">
    <w:pPr>
      <w:pStyle w:val="Header"/>
      <w:rPr>
        <w:b/>
        <w:bCs/>
        <w:sz w:val="28"/>
        <w:szCs w:val="24"/>
      </w:rPr>
    </w:pPr>
    <w:r>
      <w:rPr>
        <w:b/>
        <w:bCs/>
        <w:noProof/>
        <w:sz w:val="28"/>
        <w:szCs w:val="24"/>
        <w:lang w:val="en-IN" w:eastAsia="en-IN"/>
      </w:rPr>
      <mc:AlternateContent>
        <mc:Choice Requires="wps">
          <w:drawing>
            <wp:anchor distT="0" distB="0" distL="114300" distR="114300" simplePos="0" relativeHeight="251658240" behindDoc="0" locked="0" layoutInCell="1" allowOverlap="1" wp14:anchorId="615FCADC" wp14:editId="0407A93F">
              <wp:simplePos x="0" y="0"/>
              <wp:positionH relativeFrom="column">
                <wp:posOffset>-76200</wp:posOffset>
              </wp:positionH>
              <wp:positionV relativeFrom="paragraph">
                <wp:posOffset>285750</wp:posOffset>
              </wp:positionV>
              <wp:extent cx="6092190" cy="3810"/>
              <wp:effectExtent l="19050" t="19050" r="13335" b="15240"/>
              <wp:wrapNone/>
              <wp:docPr id="13" name="AutoShape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092190" cy="3810"/>
                      </a:xfrm>
                      <a:prstGeom prst="straightConnector1">
                        <a:avLst/>
                      </a:prstGeom>
                      <a:noFill/>
                      <a:ln w="23495" cmpd="sng">
                        <a:solidFill>
                          <a:schemeClr val="accent2">
                            <a:lumMod val="100000"/>
                            <a:lumOff val="0"/>
                          </a:schemeClr>
                        </a:solidFill>
                        <a:prstDash val="solid"/>
                        <a:round/>
                        <a:headEnd type="none" w="med" len="med"/>
                        <a:tailEnd type="non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28398" dir="3806097" algn="ctr" rotWithShape="0">
                                <a:schemeClr val="accent2">
                                  <a:lumMod val="5000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type w14:anchorId="60561481" id="_x0000_t32" coordsize="21600,21600" o:spt="32" o:oned="t" path="m,l21600,21600e" filled="f">
              <v:path arrowok="t" fillok="f" o:connecttype="none"/>
              <o:lock v:ext="edit" shapetype="t"/>
            </v:shapetype>
            <v:shape id="AutoShape 2" o:spid="_x0000_s1026" type="#_x0000_t32" style="position:absolute;margin-left:-6pt;margin-top:22.5pt;width:479.7pt;height:.3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" strokecolor="#c0504d [3205]" strokeweight="1.85pt">
              <v:shadow color="#622423 [1605]" offset="1pt"/>
            </v:shape>
          </w:pict>
        </mc:Fallback>
      </mc:AlternateContent>
    </w:r>
    <w:r w:rsidR="000449BF" w:rsidRPr="008C1968">
      <w:rPr>
        <w:b/>
        <w:bCs/>
        <w:sz w:val="28"/>
        <w:szCs w:val="24"/>
      </w:rPr>
      <w:t xml:space="preserve">SainCo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33DF21" w14:textId="77777777" w:rsidR="005158D1" w:rsidRDefault="005158D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E370F"/>
    <w:multiLevelType w:val="hybridMultilevel"/>
    <w:tmpl w:val="284AF1C6"/>
    <w:lvl w:ilvl="0" w:tplc="5DBA3F5C">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097476F"/>
    <w:multiLevelType w:val="hybridMultilevel"/>
    <w:tmpl w:val="1318FEB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77B2806"/>
    <w:multiLevelType w:val="hybridMultilevel"/>
    <w:tmpl w:val="AD66A504"/>
    <w:lvl w:ilvl="0" w:tplc="0409000F">
      <w:start w:val="1"/>
      <w:numFmt w:val="decimal"/>
      <w:lvlText w:val="%1."/>
      <w:lvlJc w:val="left"/>
      <w:pPr>
        <w:ind w:left="1440" w:hanging="360"/>
      </w:pPr>
      <w:rPr>
        <w:rFonts w:hint="default"/>
      </w:rPr>
    </w:lvl>
    <w:lvl w:ilvl="1" w:tplc="04090003">
      <w:start w:val="1"/>
      <w:numFmt w:val="bullet"/>
      <w:lvlText w:val="o"/>
      <w:lvlJc w:val="left"/>
      <w:pPr>
        <w:ind w:left="2160" w:hanging="360"/>
      </w:pPr>
      <w:rPr>
        <w:rFonts w:ascii="Courier New" w:hAnsi="Courier New" w:cs="Courier New" w:hint="default"/>
      </w:rPr>
    </w:lvl>
    <w:lvl w:ilvl="2" w:tplc="04090005">
      <w:start w:val="1"/>
      <w:numFmt w:val="bullet"/>
      <w:lvlText w:val=""/>
      <w:lvlJc w:val="left"/>
      <w:pPr>
        <w:ind w:left="2880" w:hanging="360"/>
      </w:pPr>
      <w:rPr>
        <w:rFonts w:ascii="Wingdings" w:hAnsi="Wingdings" w:hint="default"/>
      </w:rPr>
    </w:lvl>
    <w:lvl w:ilvl="3" w:tplc="04090001">
      <w:start w:val="1"/>
      <w:numFmt w:val="bullet"/>
      <w:lvlText w:val=""/>
      <w:lvlJc w:val="left"/>
      <w:pPr>
        <w:ind w:left="3600" w:hanging="360"/>
      </w:pPr>
      <w:rPr>
        <w:rFonts w:ascii="Symbol" w:hAnsi="Symbol" w:hint="default"/>
      </w:rPr>
    </w:lvl>
    <w:lvl w:ilvl="4" w:tplc="04090003">
      <w:start w:val="1"/>
      <w:numFmt w:val="bullet"/>
      <w:lvlText w:val="o"/>
      <w:lvlJc w:val="left"/>
      <w:pPr>
        <w:ind w:left="4320" w:hanging="360"/>
      </w:pPr>
      <w:rPr>
        <w:rFonts w:ascii="Courier New" w:hAnsi="Courier New" w:cs="Courier New" w:hint="default"/>
      </w:rPr>
    </w:lvl>
    <w:lvl w:ilvl="5" w:tplc="04090005">
      <w:start w:val="1"/>
      <w:numFmt w:val="bullet"/>
      <w:lvlText w:val=""/>
      <w:lvlJc w:val="left"/>
      <w:pPr>
        <w:ind w:left="5040" w:hanging="360"/>
      </w:pPr>
      <w:rPr>
        <w:rFonts w:ascii="Wingdings" w:hAnsi="Wingdings" w:hint="default"/>
      </w:rPr>
    </w:lvl>
    <w:lvl w:ilvl="6" w:tplc="04090001">
      <w:start w:val="1"/>
      <w:numFmt w:val="bullet"/>
      <w:lvlText w:val=""/>
      <w:lvlJc w:val="left"/>
      <w:pPr>
        <w:ind w:left="5760" w:hanging="360"/>
      </w:pPr>
      <w:rPr>
        <w:rFonts w:ascii="Symbol" w:hAnsi="Symbol" w:hint="default"/>
      </w:rPr>
    </w:lvl>
    <w:lvl w:ilvl="7" w:tplc="04090003">
      <w:start w:val="1"/>
      <w:numFmt w:val="bullet"/>
      <w:lvlText w:val="o"/>
      <w:lvlJc w:val="left"/>
      <w:pPr>
        <w:ind w:left="6480" w:hanging="360"/>
      </w:pPr>
      <w:rPr>
        <w:rFonts w:ascii="Courier New" w:hAnsi="Courier New" w:cs="Courier New" w:hint="default"/>
      </w:rPr>
    </w:lvl>
    <w:lvl w:ilvl="8" w:tplc="04090005">
      <w:start w:val="1"/>
      <w:numFmt w:val="bullet"/>
      <w:lvlText w:val=""/>
      <w:lvlJc w:val="left"/>
      <w:pPr>
        <w:ind w:left="7200" w:hanging="360"/>
      </w:pPr>
      <w:rPr>
        <w:rFonts w:ascii="Wingdings" w:hAnsi="Wingdings" w:hint="default"/>
      </w:rPr>
    </w:lvl>
  </w:abstractNum>
  <w:abstractNum w:abstractNumId="3" w15:restartNumberingAfterBreak="0">
    <w:nsid w:val="096178DC"/>
    <w:multiLevelType w:val="hybridMultilevel"/>
    <w:tmpl w:val="C0D8C8D8"/>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0ABF712A"/>
    <w:multiLevelType w:val="hybridMultilevel"/>
    <w:tmpl w:val="3FAE6DC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62F382A"/>
    <w:multiLevelType w:val="hybridMultilevel"/>
    <w:tmpl w:val="BFAE32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6306967"/>
    <w:multiLevelType w:val="hybridMultilevel"/>
    <w:tmpl w:val="E4F079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ABB2ADE"/>
    <w:multiLevelType w:val="hybridMultilevel"/>
    <w:tmpl w:val="369C66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5335026"/>
    <w:multiLevelType w:val="hybridMultilevel"/>
    <w:tmpl w:val="0C4636C4"/>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9" w15:restartNumberingAfterBreak="0">
    <w:nsid w:val="25EA3C50"/>
    <w:multiLevelType w:val="hybridMultilevel"/>
    <w:tmpl w:val="304C19AE"/>
    <w:lvl w:ilvl="0" w:tplc="11960C7C">
      <w:numFmt w:val="bullet"/>
      <w:lvlText w:val="•"/>
      <w:lvlJc w:val="left"/>
      <w:pPr>
        <w:ind w:left="720" w:hanging="360"/>
      </w:pPr>
      <w:rPr>
        <w:rFonts w:ascii="Bahnschrift" w:eastAsiaTheme="minorEastAsia" w:hAnsi="Bahnschrift"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7B037D5"/>
    <w:multiLevelType w:val="hybridMultilevel"/>
    <w:tmpl w:val="61C8CC1A"/>
    <w:lvl w:ilvl="0" w:tplc="11960C7C">
      <w:numFmt w:val="bullet"/>
      <w:lvlText w:val="•"/>
      <w:lvlJc w:val="left"/>
      <w:pPr>
        <w:ind w:left="720" w:hanging="360"/>
      </w:pPr>
      <w:rPr>
        <w:rFonts w:ascii="Bahnschrift" w:eastAsiaTheme="minorEastAsia" w:hAnsi="Bahnschrift"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78F2F50"/>
    <w:multiLevelType w:val="hybridMultilevel"/>
    <w:tmpl w:val="7FC4F8EA"/>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2" w15:restartNumberingAfterBreak="0">
    <w:nsid w:val="3F002DBF"/>
    <w:multiLevelType w:val="hybridMultilevel"/>
    <w:tmpl w:val="3A46DDC8"/>
    <w:lvl w:ilvl="0" w:tplc="04090013">
      <w:start w:val="1"/>
      <w:numFmt w:val="upp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476F391C"/>
    <w:multiLevelType w:val="hybridMultilevel"/>
    <w:tmpl w:val="10C4B2B4"/>
    <w:lvl w:ilvl="0" w:tplc="19EE41C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BB51C1E"/>
    <w:multiLevelType w:val="hybridMultilevel"/>
    <w:tmpl w:val="D1E25EF4"/>
    <w:lvl w:ilvl="0" w:tplc="DD68841E">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F6924FC"/>
    <w:multiLevelType w:val="hybridMultilevel"/>
    <w:tmpl w:val="D03AFBAE"/>
    <w:lvl w:ilvl="0" w:tplc="0409001B">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51642705"/>
    <w:multiLevelType w:val="hybridMultilevel"/>
    <w:tmpl w:val="67C6934A"/>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6F07D1E"/>
    <w:multiLevelType w:val="hybridMultilevel"/>
    <w:tmpl w:val="5D8C416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7872E42"/>
    <w:multiLevelType w:val="hybridMultilevel"/>
    <w:tmpl w:val="4144584C"/>
    <w:lvl w:ilvl="0" w:tplc="11960C7C">
      <w:numFmt w:val="bullet"/>
      <w:lvlText w:val="•"/>
      <w:lvlJc w:val="left"/>
      <w:pPr>
        <w:ind w:left="720" w:hanging="360"/>
      </w:pPr>
      <w:rPr>
        <w:rFonts w:ascii="Bahnschrift" w:eastAsiaTheme="minorEastAsia" w:hAnsi="Bahnschrift"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9E1483F"/>
    <w:multiLevelType w:val="hybridMultilevel"/>
    <w:tmpl w:val="B5A4F966"/>
    <w:lvl w:ilvl="0" w:tplc="5DBA3F5C">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DBD7469"/>
    <w:multiLevelType w:val="hybridMultilevel"/>
    <w:tmpl w:val="DA102042"/>
    <w:lvl w:ilvl="0" w:tplc="2506E3D4">
      <w:numFmt w:val="bullet"/>
      <w:lvlText w:val=""/>
      <w:lvlJc w:val="left"/>
      <w:pPr>
        <w:ind w:left="1080" w:hanging="360"/>
      </w:pPr>
      <w:rPr>
        <w:rFonts w:ascii="Wingdings" w:eastAsiaTheme="minorEastAsia" w:hAnsi="Wingdings"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1" w15:restartNumberingAfterBreak="0">
    <w:nsid w:val="6D273954"/>
    <w:multiLevelType w:val="hybridMultilevel"/>
    <w:tmpl w:val="3D100AE2"/>
    <w:lvl w:ilvl="0" w:tplc="04090005">
      <w:start w:val="1"/>
      <w:numFmt w:val="bullet"/>
      <w:lvlText w:val=""/>
      <w:lvlJc w:val="left"/>
      <w:pPr>
        <w:ind w:left="1800" w:hanging="360"/>
      </w:pPr>
      <w:rPr>
        <w:rFonts w:ascii="Wingdings" w:hAnsi="Wingdings"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22" w15:restartNumberingAfterBreak="0">
    <w:nsid w:val="742460DB"/>
    <w:multiLevelType w:val="hybridMultilevel"/>
    <w:tmpl w:val="4A9488FE"/>
    <w:lvl w:ilvl="0" w:tplc="1644937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1846561">
    <w:abstractNumId w:val="11"/>
  </w:num>
  <w:num w:numId="2" w16cid:durableId="1063605634">
    <w:abstractNumId w:val="20"/>
  </w:num>
  <w:num w:numId="3" w16cid:durableId="133761630">
    <w:abstractNumId w:val="8"/>
  </w:num>
  <w:num w:numId="4" w16cid:durableId="2128041876">
    <w:abstractNumId w:val="8"/>
  </w:num>
  <w:num w:numId="5" w16cid:durableId="1844005662">
    <w:abstractNumId w:val="17"/>
  </w:num>
  <w:num w:numId="6" w16cid:durableId="1207524692">
    <w:abstractNumId w:val="3"/>
  </w:num>
  <w:num w:numId="7" w16cid:durableId="1829785621">
    <w:abstractNumId w:val="4"/>
  </w:num>
  <w:num w:numId="8" w16cid:durableId="1457943767">
    <w:abstractNumId w:val="6"/>
  </w:num>
  <w:num w:numId="9" w16cid:durableId="1122114648">
    <w:abstractNumId w:val="2"/>
  </w:num>
  <w:num w:numId="10" w16cid:durableId="478350543">
    <w:abstractNumId w:val="21"/>
  </w:num>
  <w:num w:numId="11" w16cid:durableId="1519153711">
    <w:abstractNumId w:val="7"/>
  </w:num>
  <w:num w:numId="12" w16cid:durableId="6953212">
    <w:abstractNumId w:val="5"/>
  </w:num>
  <w:num w:numId="13" w16cid:durableId="387581666">
    <w:abstractNumId w:val="18"/>
  </w:num>
  <w:num w:numId="14" w16cid:durableId="916481834">
    <w:abstractNumId w:val="10"/>
  </w:num>
  <w:num w:numId="15" w16cid:durableId="1368792416">
    <w:abstractNumId w:val="9"/>
  </w:num>
  <w:num w:numId="16" w16cid:durableId="1713848350">
    <w:abstractNumId w:val="1"/>
  </w:num>
  <w:num w:numId="17" w16cid:durableId="1156649234">
    <w:abstractNumId w:val="13"/>
  </w:num>
  <w:num w:numId="18" w16cid:durableId="765803553">
    <w:abstractNumId w:val="14"/>
  </w:num>
  <w:num w:numId="19" w16cid:durableId="37749672">
    <w:abstractNumId w:val="22"/>
  </w:num>
  <w:num w:numId="20" w16cid:durableId="2978266">
    <w:abstractNumId w:val="0"/>
  </w:num>
  <w:num w:numId="21" w16cid:durableId="206720909">
    <w:abstractNumId w:val="19"/>
  </w:num>
  <w:num w:numId="22" w16cid:durableId="2104328139">
    <w:abstractNumId w:val="16"/>
  </w:num>
  <w:num w:numId="23" w16cid:durableId="1090352182">
    <w:abstractNumId w:val="12"/>
  </w:num>
  <w:num w:numId="24" w16cid:durableId="129960434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2960"/>
    <w:rsid w:val="0000231F"/>
    <w:rsid w:val="0000409F"/>
    <w:rsid w:val="00015792"/>
    <w:rsid w:val="00041AB6"/>
    <w:rsid w:val="000449BF"/>
    <w:rsid w:val="00046B40"/>
    <w:rsid w:val="0005597E"/>
    <w:rsid w:val="00056D17"/>
    <w:rsid w:val="000606AC"/>
    <w:rsid w:val="00076401"/>
    <w:rsid w:val="00083246"/>
    <w:rsid w:val="00083976"/>
    <w:rsid w:val="00085476"/>
    <w:rsid w:val="00093B36"/>
    <w:rsid w:val="000943D6"/>
    <w:rsid w:val="0009511C"/>
    <w:rsid w:val="000970F7"/>
    <w:rsid w:val="000B2D81"/>
    <w:rsid w:val="000C1494"/>
    <w:rsid w:val="000E5139"/>
    <w:rsid w:val="000E6884"/>
    <w:rsid w:val="000E783D"/>
    <w:rsid w:val="000F0800"/>
    <w:rsid w:val="0010754E"/>
    <w:rsid w:val="001154B6"/>
    <w:rsid w:val="00125A9E"/>
    <w:rsid w:val="001359A1"/>
    <w:rsid w:val="00155905"/>
    <w:rsid w:val="0016384F"/>
    <w:rsid w:val="00167C60"/>
    <w:rsid w:val="0017245C"/>
    <w:rsid w:val="00175BBD"/>
    <w:rsid w:val="001956D9"/>
    <w:rsid w:val="00196850"/>
    <w:rsid w:val="001A4C9E"/>
    <w:rsid w:val="001B17A7"/>
    <w:rsid w:val="001C0CD7"/>
    <w:rsid w:val="001D0D34"/>
    <w:rsid w:val="001D4247"/>
    <w:rsid w:val="001D6C71"/>
    <w:rsid w:val="001E022C"/>
    <w:rsid w:val="001F0796"/>
    <w:rsid w:val="00201DE5"/>
    <w:rsid w:val="00235D16"/>
    <w:rsid w:val="00252182"/>
    <w:rsid w:val="00254D57"/>
    <w:rsid w:val="0026051F"/>
    <w:rsid w:val="002656A7"/>
    <w:rsid w:val="00267EFF"/>
    <w:rsid w:val="002727D3"/>
    <w:rsid w:val="002767A9"/>
    <w:rsid w:val="00281677"/>
    <w:rsid w:val="002A0F6A"/>
    <w:rsid w:val="002A520A"/>
    <w:rsid w:val="002A63B5"/>
    <w:rsid w:val="002D54DE"/>
    <w:rsid w:val="002E02A0"/>
    <w:rsid w:val="00303FF2"/>
    <w:rsid w:val="00307EE6"/>
    <w:rsid w:val="00312702"/>
    <w:rsid w:val="003143F5"/>
    <w:rsid w:val="00316934"/>
    <w:rsid w:val="00321E46"/>
    <w:rsid w:val="003224BF"/>
    <w:rsid w:val="003249F9"/>
    <w:rsid w:val="00331941"/>
    <w:rsid w:val="00346F6D"/>
    <w:rsid w:val="003550C3"/>
    <w:rsid w:val="00356DB9"/>
    <w:rsid w:val="00376B83"/>
    <w:rsid w:val="00380832"/>
    <w:rsid w:val="00390A80"/>
    <w:rsid w:val="00391617"/>
    <w:rsid w:val="00391997"/>
    <w:rsid w:val="00391F16"/>
    <w:rsid w:val="00397572"/>
    <w:rsid w:val="003A3945"/>
    <w:rsid w:val="003C14C7"/>
    <w:rsid w:val="003D40B8"/>
    <w:rsid w:val="003F03BA"/>
    <w:rsid w:val="003F2356"/>
    <w:rsid w:val="003F5FB5"/>
    <w:rsid w:val="003F7D58"/>
    <w:rsid w:val="00400807"/>
    <w:rsid w:val="00410C6E"/>
    <w:rsid w:val="00415147"/>
    <w:rsid w:val="00425092"/>
    <w:rsid w:val="004270CE"/>
    <w:rsid w:val="004425CC"/>
    <w:rsid w:val="004437BC"/>
    <w:rsid w:val="00451E36"/>
    <w:rsid w:val="00477C54"/>
    <w:rsid w:val="00484CE2"/>
    <w:rsid w:val="00486420"/>
    <w:rsid w:val="004A07A5"/>
    <w:rsid w:val="004B12A3"/>
    <w:rsid w:val="004D5F38"/>
    <w:rsid w:val="004F0B5C"/>
    <w:rsid w:val="004F7693"/>
    <w:rsid w:val="005158D1"/>
    <w:rsid w:val="005176C7"/>
    <w:rsid w:val="0052238D"/>
    <w:rsid w:val="005334CB"/>
    <w:rsid w:val="00534DD0"/>
    <w:rsid w:val="00556AC1"/>
    <w:rsid w:val="00573168"/>
    <w:rsid w:val="005738BA"/>
    <w:rsid w:val="00580258"/>
    <w:rsid w:val="005919C9"/>
    <w:rsid w:val="005936BC"/>
    <w:rsid w:val="00593DFB"/>
    <w:rsid w:val="005953AB"/>
    <w:rsid w:val="0059592C"/>
    <w:rsid w:val="005A4869"/>
    <w:rsid w:val="005B6996"/>
    <w:rsid w:val="005C38A8"/>
    <w:rsid w:val="005D099D"/>
    <w:rsid w:val="005D240D"/>
    <w:rsid w:val="005D6117"/>
    <w:rsid w:val="005E2A6B"/>
    <w:rsid w:val="00611F22"/>
    <w:rsid w:val="00612C37"/>
    <w:rsid w:val="00620FF2"/>
    <w:rsid w:val="0063512B"/>
    <w:rsid w:val="00644547"/>
    <w:rsid w:val="00651C57"/>
    <w:rsid w:val="0065419E"/>
    <w:rsid w:val="00672259"/>
    <w:rsid w:val="00674631"/>
    <w:rsid w:val="00682584"/>
    <w:rsid w:val="0068491A"/>
    <w:rsid w:val="00687B24"/>
    <w:rsid w:val="00692437"/>
    <w:rsid w:val="0069659F"/>
    <w:rsid w:val="006A4021"/>
    <w:rsid w:val="006A53F9"/>
    <w:rsid w:val="006A749B"/>
    <w:rsid w:val="006D08DD"/>
    <w:rsid w:val="006D4AF2"/>
    <w:rsid w:val="006F508C"/>
    <w:rsid w:val="0070139D"/>
    <w:rsid w:val="007019CF"/>
    <w:rsid w:val="00707EEE"/>
    <w:rsid w:val="007101D1"/>
    <w:rsid w:val="007128BE"/>
    <w:rsid w:val="0071567C"/>
    <w:rsid w:val="00730A0D"/>
    <w:rsid w:val="00731272"/>
    <w:rsid w:val="007313C8"/>
    <w:rsid w:val="00734600"/>
    <w:rsid w:val="00737225"/>
    <w:rsid w:val="00745A8D"/>
    <w:rsid w:val="00755D4C"/>
    <w:rsid w:val="007570B1"/>
    <w:rsid w:val="00781FE8"/>
    <w:rsid w:val="007862BF"/>
    <w:rsid w:val="007864AC"/>
    <w:rsid w:val="007A0FF9"/>
    <w:rsid w:val="007B5F1C"/>
    <w:rsid w:val="007C16AF"/>
    <w:rsid w:val="007C1CEB"/>
    <w:rsid w:val="007D04CA"/>
    <w:rsid w:val="007D1AF6"/>
    <w:rsid w:val="007D2D7A"/>
    <w:rsid w:val="007D4965"/>
    <w:rsid w:val="007E1126"/>
    <w:rsid w:val="007E49FC"/>
    <w:rsid w:val="007E7328"/>
    <w:rsid w:val="007F36A7"/>
    <w:rsid w:val="00812633"/>
    <w:rsid w:val="008236AD"/>
    <w:rsid w:val="00824446"/>
    <w:rsid w:val="00824534"/>
    <w:rsid w:val="00836714"/>
    <w:rsid w:val="00841C31"/>
    <w:rsid w:val="008451B6"/>
    <w:rsid w:val="00845BF6"/>
    <w:rsid w:val="008757A5"/>
    <w:rsid w:val="00890316"/>
    <w:rsid w:val="008A082B"/>
    <w:rsid w:val="008C165C"/>
    <w:rsid w:val="008C1916"/>
    <w:rsid w:val="008C1968"/>
    <w:rsid w:val="008E28E5"/>
    <w:rsid w:val="00917D49"/>
    <w:rsid w:val="00925D34"/>
    <w:rsid w:val="00927023"/>
    <w:rsid w:val="00940AE5"/>
    <w:rsid w:val="009514C9"/>
    <w:rsid w:val="00956F31"/>
    <w:rsid w:val="00957678"/>
    <w:rsid w:val="00957E0A"/>
    <w:rsid w:val="0097767F"/>
    <w:rsid w:val="00980A50"/>
    <w:rsid w:val="0099087C"/>
    <w:rsid w:val="00997EC1"/>
    <w:rsid w:val="009A5161"/>
    <w:rsid w:val="009C5CC7"/>
    <w:rsid w:val="009D79F8"/>
    <w:rsid w:val="009E1043"/>
    <w:rsid w:val="009E1A76"/>
    <w:rsid w:val="009E3375"/>
    <w:rsid w:val="00A103E5"/>
    <w:rsid w:val="00A17BAD"/>
    <w:rsid w:val="00A24B61"/>
    <w:rsid w:val="00A341E3"/>
    <w:rsid w:val="00A43CC4"/>
    <w:rsid w:val="00A543F2"/>
    <w:rsid w:val="00A62A99"/>
    <w:rsid w:val="00A6306D"/>
    <w:rsid w:val="00A84FAE"/>
    <w:rsid w:val="00A94118"/>
    <w:rsid w:val="00AA4ACE"/>
    <w:rsid w:val="00AA71EE"/>
    <w:rsid w:val="00AB1594"/>
    <w:rsid w:val="00AB5147"/>
    <w:rsid w:val="00AC122C"/>
    <w:rsid w:val="00AD1C16"/>
    <w:rsid w:val="00AD5A88"/>
    <w:rsid w:val="00AE4BE7"/>
    <w:rsid w:val="00AF0F13"/>
    <w:rsid w:val="00AF6F01"/>
    <w:rsid w:val="00B05BF2"/>
    <w:rsid w:val="00B1496D"/>
    <w:rsid w:val="00B47A9B"/>
    <w:rsid w:val="00B824EE"/>
    <w:rsid w:val="00B82877"/>
    <w:rsid w:val="00BA2960"/>
    <w:rsid w:val="00BB3AC8"/>
    <w:rsid w:val="00BB74EC"/>
    <w:rsid w:val="00BD0BC6"/>
    <w:rsid w:val="00BE0E81"/>
    <w:rsid w:val="00BE7583"/>
    <w:rsid w:val="00BE7A5F"/>
    <w:rsid w:val="00C0032E"/>
    <w:rsid w:val="00C02BB4"/>
    <w:rsid w:val="00C0589C"/>
    <w:rsid w:val="00C069D7"/>
    <w:rsid w:val="00C10CB5"/>
    <w:rsid w:val="00C12154"/>
    <w:rsid w:val="00C1777B"/>
    <w:rsid w:val="00C22C1E"/>
    <w:rsid w:val="00C27A93"/>
    <w:rsid w:val="00C417BF"/>
    <w:rsid w:val="00C44454"/>
    <w:rsid w:val="00C6593D"/>
    <w:rsid w:val="00C6605E"/>
    <w:rsid w:val="00C95602"/>
    <w:rsid w:val="00CA36B4"/>
    <w:rsid w:val="00CB3BAF"/>
    <w:rsid w:val="00CB4104"/>
    <w:rsid w:val="00D01E4D"/>
    <w:rsid w:val="00D10988"/>
    <w:rsid w:val="00D123DD"/>
    <w:rsid w:val="00D4182C"/>
    <w:rsid w:val="00D45AA6"/>
    <w:rsid w:val="00D475B7"/>
    <w:rsid w:val="00D50754"/>
    <w:rsid w:val="00D548DC"/>
    <w:rsid w:val="00D70240"/>
    <w:rsid w:val="00D755B9"/>
    <w:rsid w:val="00D80542"/>
    <w:rsid w:val="00D832F4"/>
    <w:rsid w:val="00D85362"/>
    <w:rsid w:val="00D86350"/>
    <w:rsid w:val="00DA1AB3"/>
    <w:rsid w:val="00DA3698"/>
    <w:rsid w:val="00DA77B1"/>
    <w:rsid w:val="00DB6CCF"/>
    <w:rsid w:val="00DB7506"/>
    <w:rsid w:val="00DC0AA8"/>
    <w:rsid w:val="00DE2AB9"/>
    <w:rsid w:val="00DF4CA8"/>
    <w:rsid w:val="00E02749"/>
    <w:rsid w:val="00E02E82"/>
    <w:rsid w:val="00E04826"/>
    <w:rsid w:val="00E06F67"/>
    <w:rsid w:val="00E12226"/>
    <w:rsid w:val="00E16155"/>
    <w:rsid w:val="00E2668A"/>
    <w:rsid w:val="00E279F4"/>
    <w:rsid w:val="00E312F1"/>
    <w:rsid w:val="00E31B0D"/>
    <w:rsid w:val="00E60EFE"/>
    <w:rsid w:val="00E705A3"/>
    <w:rsid w:val="00E72F42"/>
    <w:rsid w:val="00E76520"/>
    <w:rsid w:val="00E80C78"/>
    <w:rsid w:val="00E80FC5"/>
    <w:rsid w:val="00E814A4"/>
    <w:rsid w:val="00E84671"/>
    <w:rsid w:val="00E8570D"/>
    <w:rsid w:val="00EB0758"/>
    <w:rsid w:val="00EB19D9"/>
    <w:rsid w:val="00EC2428"/>
    <w:rsid w:val="00ED1A32"/>
    <w:rsid w:val="00EE649C"/>
    <w:rsid w:val="00EF222D"/>
    <w:rsid w:val="00F3147E"/>
    <w:rsid w:val="00F44D5C"/>
    <w:rsid w:val="00F62BD1"/>
    <w:rsid w:val="00F63F89"/>
    <w:rsid w:val="00F65D9E"/>
    <w:rsid w:val="00F80B7B"/>
    <w:rsid w:val="00F84F7E"/>
    <w:rsid w:val="00F87283"/>
    <w:rsid w:val="00F93F96"/>
    <w:rsid w:val="00FB1075"/>
    <w:rsid w:val="00FE375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69769E"/>
  <w15:docId w15:val="{2F5735F1-6EE2-4385-AECF-DB9F59BAFA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7693"/>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4F0B5C"/>
    <w:pPr>
      <w:keepNext/>
      <w:keepLines/>
      <w:spacing w:before="240" w:after="0"/>
      <w:outlineLvl w:val="0"/>
    </w:pPr>
    <w:rPr>
      <w:rFonts w:eastAsiaTheme="majorEastAsia" w:cstheme="majorBidi"/>
      <w:b/>
      <w:color w:val="000000" w:themeColor="text1"/>
      <w:sz w:val="28"/>
      <w:szCs w:val="32"/>
      <w:u w:val="single"/>
    </w:rPr>
  </w:style>
  <w:style w:type="paragraph" w:styleId="Heading2">
    <w:name w:val="heading 2"/>
    <w:basedOn w:val="Normal"/>
    <w:next w:val="Normal"/>
    <w:link w:val="Heading2Char"/>
    <w:uiPriority w:val="9"/>
    <w:unhideWhenUsed/>
    <w:qFormat/>
    <w:rsid w:val="008451B6"/>
    <w:pPr>
      <w:keepNext/>
      <w:keepLines/>
      <w:spacing w:before="40" w:after="0"/>
      <w:outlineLvl w:val="1"/>
    </w:pPr>
    <w:rPr>
      <w:rFonts w:eastAsiaTheme="majorEastAsia" w:cstheme="majorBidi"/>
      <w:b/>
      <w:i/>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757A5"/>
    <w:pPr>
      <w:ind w:left="720"/>
      <w:contextualSpacing/>
    </w:pPr>
  </w:style>
  <w:style w:type="character" w:styleId="Emphasis">
    <w:name w:val="Emphasis"/>
    <w:basedOn w:val="DefaultParagraphFont"/>
    <w:uiPriority w:val="20"/>
    <w:qFormat/>
    <w:rsid w:val="00956F31"/>
    <w:rPr>
      <w:i/>
      <w:iCs/>
    </w:rPr>
  </w:style>
  <w:style w:type="paragraph" w:styleId="NormalWeb">
    <w:name w:val="Normal (Web)"/>
    <w:basedOn w:val="Normal"/>
    <w:uiPriority w:val="99"/>
    <w:semiHidden/>
    <w:unhideWhenUsed/>
    <w:rsid w:val="00235D16"/>
    <w:pPr>
      <w:spacing w:before="100" w:beforeAutospacing="1" w:after="100" w:afterAutospacing="1" w:line="240" w:lineRule="auto"/>
    </w:pPr>
    <w:rPr>
      <w:rFonts w:eastAsia="Times New Roman" w:cs="Times New Roman"/>
      <w:szCs w:val="24"/>
    </w:rPr>
  </w:style>
  <w:style w:type="paragraph" w:styleId="Header">
    <w:name w:val="header"/>
    <w:basedOn w:val="Normal"/>
    <w:link w:val="HeaderChar"/>
    <w:uiPriority w:val="99"/>
    <w:unhideWhenUsed/>
    <w:rsid w:val="006D4AF2"/>
    <w:pPr>
      <w:tabs>
        <w:tab w:val="center" w:pos="4680"/>
        <w:tab w:val="right" w:pos="9360"/>
      </w:tabs>
      <w:spacing w:after="0" w:line="240" w:lineRule="auto"/>
    </w:pPr>
  </w:style>
  <w:style w:type="character" w:customStyle="1" w:styleId="HeaderChar">
    <w:name w:val="Header Char"/>
    <w:basedOn w:val="DefaultParagraphFont"/>
    <w:link w:val="Header"/>
    <w:uiPriority w:val="99"/>
    <w:rsid w:val="006D4AF2"/>
  </w:style>
  <w:style w:type="paragraph" w:styleId="Footer">
    <w:name w:val="footer"/>
    <w:basedOn w:val="Normal"/>
    <w:link w:val="FooterChar"/>
    <w:uiPriority w:val="99"/>
    <w:unhideWhenUsed/>
    <w:rsid w:val="006D4AF2"/>
    <w:pPr>
      <w:tabs>
        <w:tab w:val="center" w:pos="4680"/>
        <w:tab w:val="right" w:pos="9360"/>
      </w:tabs>
      <w:spacing w:after="0" w:line="240" w:lineRule="auto"/>
    </w:pPr>
  </w:style>
  <w:style w:type="character" w:customStyle="1" w:styleId="FooterChar">
    <w:name w:val="Footer Char"/>
    <w:basedOn w:val="DefaultParagraphFont"/>
    <w:link w:val="Footer"/>
    <w:uiPriority w:val="99"/>
    <w:rsid w:val="006D4AF2"/>
  </w:style>
  <w:style w:type="character" w:customStyle="1" w:styleId="Heading1Char">
    <w:name w:val="Heading 1 Char"/>
    <w:basedOn w:val="DefaultParagraphFont"/>
    <w:link w:val="Heading1"/>
    <w:uiPriority w:val="9"/>
    <w:rsid w:val="004F0B5C"/>
    <w:rPr>
      <w:rFonts w:ascii="Times New Roman" w:eastAsiaTheme="majorEastAsia" w:hAnsi="Times New Roman" w:cstheme="majorBidi"/>
      <w:b/>
      <w:color w:val="000000" w:themeColor="text1"/>
      <w:sz w:val="28"/>
      <w:szCs w:val="32"/>
      <w:u w:val="single"/>
    </w:rPr>
  </w:style>
  <w:style w:type="paragraph" w:styleId="TOCHeading">
    <w:name w:val="TOC Heading"/>
    <w:basedOn w:val="Heading1"/>
    <w:next w:val="Normal"/>
    <w:uiPriority w:val="39"/>
    <w:unhideWhenUsed/>
    <w:qFormat/>
    <w:rsid w:val="00F84F7E"/>
    <w:pPr>
      <w:outlineLvl w:val="9"/>
    </w:pPr>
  </w:style>
  <w:style w:type="paragraph" w:styleId="Caption">
    <w:name w:val="caption"/>
    <w:basedOn w:val="Normal"/>
    <w:next w:val="Normal"/>
    <w:uiPriority w:val="35"/>
    <w:unhideWhenUsed/>
    <w:qFormat/>
    <w:rsid w:val="00415147"/>
    <w:pPr>
      <w:spacing w:after="200" w:line="240" w:lineRule="auto"/>
      <w:jc w:val="center"/>
    </w:pPr>
    <w:rPr>
      <w:b/>
      <w:i/>
      <w:iCs/>
      <w:color w:val="000000" w:themeColor="text1"/>
      <w:sz w:val="18"/>
      <w:szCs w:val="18"/>
    </w:rPr>
  </w:style>
  <w:style w:type="character" w:customStyle="1" w:styleId="Heading2Char">
    <w:name w:val="Heading 2 Char"/>
    <w:basedOn w:val="DefaultParagraphFont"/>
    <w:link w:val="Heading2"/>
    <w:uiPriority w:val="9"/>
    <w:rsid w:val="008451B6"/>
    <w:rPr>
      <w:rFonts w:ascii="Times New Roman" w:eastAsiaTheme="majorEastAsia" w:hAnsi="Times New Roman" w:cstheme="majorBidi"/>
      <w:b/>
      <w:i/>
      <w:color w:val="000000" w:themeColor="text1"/>
      <w:sz w:val="26"/>
      <w:szCs w:val="26"/>
    </w:rPr>
  </w:style>
  <w:style w:type="paragraph" w:styleId="TOC1">
    <w:name w:val="toc 1"/>
    <w:basedOn w:val="Normal"/>
    <w:next w:val="Normal"/>
    <w:autoRedefine/>
    <w:uiPriority w:val="39"/>
    <w:unhideWhenUsed/>
    <w:rsid w:val="000449BF"/>
    <w:pPr>
      <w:spacing w:after="100"/>
    </w:pPr>
  </w:style>
  <w:style w:type="paragraph" w:styleId="TOC2">
    <w:name w:val="toc 2"/>
    <w:basedOn w:val="Normal"/>
    <w:next w:val="Normal"/>
    <w:autoRedefine/>
    <w:uiPriority w:val="39"/>
    <w:unhideWhenUsed/>
    <w:rsid w:val="000449BF"/>
    <w:pPr>
      <w:spacing w:after="100"/>
      <w:ind w:left="240"/>
    </w:pPr>
  </w:style>
  <w:style w:type="character" w:styleId="Hyperlink">
    <w:name w:val="Hyperlink"/>
    <w:basedOn w:val="DefaultParagraphFont"/>
    <w:uiPriority w:val="99"/>
    <w:unhideWhenUsed/>
    <w:rsid w:val="000449B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418089">
      <w:bodyDiv w:val="1"/>
      <w:marLeft w:val="0"/>
      <w:marRight w:val="0"/>
      <w:marTop w:val="0"/>
      <w:marBottom w:val="0"/>
      <w:divBdr>
        <w:top w:val="none" w:sz="0" w:space="0" w:color="auto"/>
        <w:left w:val="none" w:sz="0" w:space="0" w:color="auto"/>
        <w:bottom w:val="none" w:sz="0" w:space="0" w:color="auto"/>
        <w:right w:val="none" w:sz="0" w:space="0" w:color="auto"/>
      </w:divBdr>
    </w:div>
    <w:div w:id="113445870">
      <w:bodyDiv w:val="1"/>
      <w:marLeft w:val="0"/>
      <w:marRight w:val="0"/>
      <w:marTop w:val="0"/>
      <w:marBottom w:val="0"/>
      <w:divBdr>
        <w:top w:val="none" w:sz="0" w:space="0" w:color="auto"/>
        <w:left w:val="none" w:sz="0" w:space="0" w:color="auto"/>
        <w:bottom w:val="none" w:sz="0" w:space="0" w:color="auto"/>
        <w:right w:val="none" w:sz="0" w:space="0" w:color="auto"/>
      </w:divBdr>
    </w:div>
    <w:div w:id="259527572">
      <w:bodyDiv w:val="1"/>
      <w:marLeft w:val="0"/>
      <w:marRight w:val="0"/>
      <w:marTop w:val="0"/>
      <w:marBottom w:val="0"/>
      <w:divBdr>
        <w:top w:val="none" w:sz="0" w:space="0" w:color="auto"/>
        <w:left w:val="none" w:sz="0" w:space="0" w:color="auto"/>
        <w:bottom w:val="none" w:sz="0" w:space="0" w:color="auto"/>
        <w:right w:val="none" w:sz="0" w:space="0" w:color="auto"/>
      </w:divBdr>
    </w:div>
    <w:div w:id="958102344">
      <w:bodyDiv w:val="1"/>
      <w:marLeft w:val="0"/>
      <w:marRight w:val="0"/>
      <w:marTop w:val="0"/>
      <w:marBottom w:val="0"/>
      <w:divBdr>
        <w:top w:val="none" w:sz="0" w:space="0" w:color="auto"/>
        <w:left w:val="none" w:sz="0" w:space="0" w:color="auto"/>
        <w:bottom w:val="none" w:sz="0" w:space="0" w:color="auto"/>
        <w:right w:val="none" w:sz="0" w:space="0" w:color="auto"/>
      </w:divBdr>
    </w:div>
    <w:div w:id="1080756227">
      <w:bodyDiv w:val="1"/>
      <w:marLeft w:val="0"/>
      <w:marRight w:val="0"/>
      <w:marTop w:val="0"/>
      <w:marBottom w:val="0"/>
      <w:divBdr>
        <w:top w:val="none" w:sz="0" w:space="0" w:color="auto"/>
        <w:left w:val="none" w:sz="0" w:space="0" w:color="auto"/>
        <w:bottom w:val="none" w:sz="0" w:space="0" w:color="auto"/>
        <w:right w:val="none" w:sz="0" w:space="0" w:color="auto"/>
      </w:divBdr>
    </w:div>
    <w:div w:id="1236478711">
      <w:bodyDiv w:val="1"/>
      <w:marLeft w:val="0"/>
      <w:marRight w:val="0"/>
      <w:marTop w:val="0"/>
      <w:marBottom w:val="0"/>
      <w:divBdr>
        <w:top w:val="none" w:sz="0" w:space="0" w:color="auto"/>
        <w:left w:val="none" w:sz="0" w:space="0" w:color="auto"/>
        <w:bottom w:val="none" w:sz="0" w:space="0" w:color="auto"/>
        <w:right w:val="none" w:sz="0" w:space="0" w:color="auto"/>
      </w:divBdr>
    </w:div>
    <w:div w:id="1247302238">
      <w:bodyDiv w:val="1"/>
      <w:marLeft w:val="0"/>
      <w:marRight w:val="0"/>
      <w:marTop w:val="0"/>
      <w:marBottom w:val="0"/>
      <w:divBdr>
        <w:top w:val="none" w:sz="0" w:space="0" w:color="auto"/>
        <w:left w:val="none" w:sz="0" w:space="0" w:color="auto"/>
        <w:bottom w:val="none" w:sz="0" w:space="0" w:color="auto"/>
        <w:right w:val="none" w:sz="0" w:space="0" w:color="auto"/>
      </w:divBdr>
    </w:div>
    <w:div w:id="1703751262">
      <w:bodyDiv w:val="1"/>
      <w:marLeft w:val="0"/>
      <w:marRight w:val="0"/>
      <w:marTop w:val="0"/>
      <w:marBottom w:val="0"/>
      <w:divBdr>
        <w:top w:val="none" w:sz="0" w:space="0" w:color="auto"/>
        <w:left w:val="none" w:sz="0" w:space="0" w:color="auto"/>
        <w:bottom w:val="none" w:sz="0" w:space="0" w:color="auto"/>
        <w:right w:val="none" w:sz="0" w:space="0" w:color="auto"/>
      </w:divBdr>
    </w:div>
    <w:div w:id="1770544661">
      <w:bodyDiv w:val="1"/>
      <w:marLeft w:val="0"/>
      <w:marRight w:val="0"/>
      <w:marTop w:val="0"/>
      <w:marBottom w:val="0"/>
      <w:divBdr>
        <w:top w:val="none" w:sz="0" w:space="0" w:color="auto"/>
        <w:left w:val="none" w:sz="0" w:space="0" w:color="auto"/>
        <w:bottom w:val="none" w:sz="0" w:space="0" w:color="auto"/>
        <w:right w:val="none" w:sz="0" w:space="0" w:color="auto"/>
      </w:divBdr>
    </w:div>
    <w:div w:id="1870484202">
      <w:bodyDiv w:val="1"/>
      <w:marLeft w:val="0"/>
      <w:marRight w:val="0"/>
      <w:marTop w:val="0"/>
      <w:marBottom w:val="0"/>
      <w:divBdr>
        <w:top w:val="none" w:sz="0" w:space="0" w:color="auto"/>
        <w:left w:val="none" w:sz="0" w:space="0" w:color="auto"/>
        <w:bottom w:val="none" w:sz="0" w:space="0" w:color="auto"/>
        <w:right w:val="none" w:sz="0" w:space="0" w:color="auto"/>
      </w:divBdr>
    </w:div>
    <w:div w:id="1955478509">
      <w:bodyDiv w:val="1"/>
      <w:marLeft w:val="0"/>
      <w:marRight w:val="0"/>
      <w:marTop w:val="0"/>
      <w:marBottom w:val="0"/>
      <w:divBdr>
        <w:top w:val="none" w:sz="0" w:space="0" w:color="auto"/>
        <w:left w:val="none" w:sz="0" w:space="0" w:color="auto"/>
        <w:bottom w:val="none" w:sz="0" w:space="0" w:color="auto"/>
        <w:right w:val="none" w:sz="0" w:space="0" w:color="auto"/>
      </w:divBdr>
    </w:div>
    <w:div w:id="210988235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diagramColors" Target="diagrams/colors1.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diagramData" Target="diagrams/data2.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diagramQuickStyle" Target="diagrams/quickStyle1.xml"/><Relationship Id="rId25" Type="http://schemas.microsoft.com/office/2007/relationships/diagramDrawing" Target="diagrams/drawing2.xml"/><Relationship Id="rId2" Type="http://schemas.openxmlformats.org/officeDocument/2006/relationships/numbering" Target="numbering.xml"/><Relationship Id="rId16" Type="http://schemas.openxmlformats.org/officeDocument/2006/relationships/diagramLayout" Target="diagrams/layout1.xml"/><Relationship Id="rId20" Type="http://schemas.openxmlformats.org/officeDocument/2006/relationships/image" Target="media/image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diagramColors" Target="diagrams/colors2.xml"/><Relationship Id="rId5" Type="http://schemas.openxmlformats.org/officeDocument/2006/relationships/webSettings" Target="webSettings.xml"/><Relationship Id="rId15" Type="http://schemas.openxmlformats.org/officeDocument/2006/relationships/diagramData" Target="diagrams/data1.xml"/><Relationship Id="rId23" Type="http://schemas.openxmlformats.org/officeDocument/2006/relationships/diagramQuickStyle" Target="diagrams/quickStyle2.xml"/><Relationship Id="rId10" Type="http://schemas.openxmlformats.org/officeDocument/2006/relationships/header" Target="header2.xml"/><Relationship Id="rId19"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diagramLayout" Target="diagrams/layout2.xm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5_3">
  <dgm:title val=""/>
  <dgm:desc val=""/>
  <dgm:catLst>
    <dgm:cat type="accent5" pri="11300"/>
  </dgm:catLst>
  <dgm:styleLbl name="node0">
    <dgm:fillClrLst meth="repeat">
      <a:schemeClr val="accent5">
        <a:shade val="80000"/>
      </a:schemeClr>
    </dgm:fillClrLst>
    <dgm:linClrLst meth="repeat">
      <a:schemeClr val="lt1"/>
    </dgm:linClrLst>
    <dgm:effectClrLst/>
    <dgm:txLinClrLst/>
    <dgm:txFillClrLst/>
    <dgm:txEffectClrLst/>
  </dgm:styleLbl>
  <dgm:styleLbl name="node1">
    <dgm:fillClrLst>
      <a:schemeClr val="accent5">
        <a:shade val="80000"/>
      </a:schemeClr>
      <a:schemeClr val="accent5">
        <a:tint val="70000"/>
      </a:schemeClr>
    </dgm:fillClrLst>
    <dgm:linClrLst meth="repeat">
      <a:schemeClr val="lt1"/>
    </dgm:linClrLst>
    <dgm:effectClrLst/>
    <dgm:txLinClrLst/>
    <dgm:txFillClrLst/>
    <dgm:txEffectClrLst/>
  </dgm:styleLbl>
  <dgm:styleLbl name="alignNode1">
    <dgm:fillClrLst>
      <a:schemeClr val="accent5">
        <a:shade val="80000"/>
      </a:schemeClr>
      <a:schemeClr val="accent5">
        <a:tint val="70000"/>
      </a:schemeClr>
    </dgm:fillClrLst>
    <dgm:linClrLst>
      <a:schemeClr val="accent5">
        <a:shade val="80000"/>
      </a:schemeClr>
      <a:schemeClr val="accent5">
        <a:tint val="70000"/>
      </a:schemeClr>
    </dgm:linClrLst>
    <dgm:effectClrLst/>
    <dgm:txLinClrLst/>
    <dgm:txFillClrLst/>
    <dgm:txEffectClrLst/>
  </dgm:styleLbl>
  <dgm:styleLbl name="lnNode1">
    <dgm:fillClrLst>
      <a:schemeClr val="accent5">
        <a:shade val="80000"/>
      </a:schemeClr>
      <a:schemeClr val="accent5">
        <a:tint val="70000"/>
      </a:schemeClr>
    </dgm:fillClrLst>
    <dgm:linClrLst meth="repeat">
      <a:schemeClr val="lt1"/>
    </dgm:linClrLst>
    <dgm:effectClrLst/>
    <dgm:txLinClrLst/>
    <dgm:txFillClrLst/>
    <dgm:txEffectClrLst/>
  </dgm:styleLbl>
  <dgm:styleLbl name="vennNode1">
    <dgm:fillClrLst>
      <a:schemeClr val="accent5">
        <a:shade val="80000"/>
        <a:alpha val="50000"/>
      </a:schemeClr>
      <a:schemeClr val="accent5">
        <a:tint val="70000"/>
        <a:alpha val="50000"/>
      </a:schemeClr>
    </dgm:fillClrLst>
    <dgm:linClrLst meth="repeat">
      <a:schemeClr val="lt1"/>
    </dgm:linClrLst>
    <dgm:effectClrLst/>
    <dgm:txLinClrLst/>
    <dgm:txFillClrLst/>
    <dgm:txEffectClrLst/>
  </dgm:styleLbl>
  <dgm:styleLbl name="node2">
    <dgm:fillClrLst>
      <a:schemeClr val="accent5">
        <a:tint val="99000"/>
      </a:schemeClr>
    </dgm:fillClrLst>
    <dgm:linClrLst meth="repeat">
      <a:schemeClr val="lt1"/>
    </dgm:linClrLst>
    <dgm:effectClrLst/>
    <dgm:txLinClrLst/>
    <dgm:txFillClrLst/>
    <dgm:txEffectClrLst/>
  </dgm:styleLbl>
  <dgm:styleLbl name="node3">
    <dgm:fillClrLst>
      <a:schemeClr val="accent5">
        <a:tint val="80000"/>
      </a:schemeClr>
    </dgm:fillClrLst>
    <dgm:linClrLst meth="repeat">
      <a:schemeClr val="lt1"/>
    </dgm:linClrLst>
    <dgm:effectClrLst/>
    <dgm:txLinClrLst/>
    <dgm:txFillClrLst/>
    <dgm:txEffectClrLst/>
  </dgm:styleLbl>
  <dgm:styleLbl name="node4">
    <dgm:fillClrLst>
      <a:schemeClr val="accent5">
        <a:tint val="70000"/>
      </a:schemeClr>
    </dgm:fillClrLst>
    <dgm:linClrLst meth="repeat">
      <a:schemeClr val="lt1"/>
    </dgm:linClrLst>
    <dgm:effectClrLst/>
    <dgm:txLinClrLst/>
    <dgm:txFillClrLst/>
    <dgm:txEffectClrLst/>
  </dgm:styleLbl>
  <dgm:styleLbl name="fgImgPlace1">
    <dgm:fillClrLst>
      <a:schemeClr val="accent5">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hade val="90000"/>
      </a:schemeClr>
      <a:schemeClr val="accent5">
        <a:tint val="70000"/>
      </a:schemeClr>
    </dgm:fillClrLst>
    <dgm:linClrLst>
      <a:schemeClr val="accent5">
        <a:shade val="90000"/>
      </a:schemeClr>
      <a:schemeClr val="accent5">
        <a:tint val="70000"/>
      </a:schemeClr>
    </dgm:linClrLst>
    <dgm:effectClrLst/>
    <dgm:txLinClrLst/>
    <dgm:txFillClrLst/>
    <dgm:txEffectClrLst/>
  </dgm:styleLbl>
  <dgm:styleLbl name="fgSibTrans2D1">
    <dgm:fillClrLst>
      <a:schemeClr val="accent5">
        <a:shade val="90000"/>
      </a:schemeClr>
      <a:schemeClr val="accent5">
        <a:tint val="70000"/>
      </a:schemeClr>
    </dgm:fillClrLst>
    <dgm:linClrLst>
      <a:schemeClr val="accent5">
        <a:shade val="90000"/>
      </a:schemeClr>
      <a:schemeClr val="accent5">
        <a:tint val="70000"/>
      </a:schemeClr>
    </dgm:linClrLst>
    <dgm:effectClrLst/>
    <dgm:txLinClrLst/>
    <dgm:txFillClrLst meth="repeat">
      <a:schemeClr val="lt1"/>
    </dgm:txFillClrLst>
    <dgm:txEffectClrLst/>
  </dgm:styleLbl>
  <dgm:styleLbl name="bgSibTrans2D1">
    <dgm:fillClrLst>
      <a:schemeClr val="accent5">
        <a:shade val="90000"/>
      </a:schemeClr>
      <a:schemeClr val="accent5">
        <a:tint val="70000"/>
      </a:schemeClr>
    </dgm:fillClrLst>
    <dgm:linClrLst>
      <a:schemeClr val="accent5">
        <a:shade val="90000"/>
      </a:schemeClr>
      <a:schemeClr val="accent5">
        <a:tint val="70000"/>
      </a:schemeClr>
    </dgm:linClrLst>
    <dgm:effectClrLst/>
    <dgm:txLinClrLst/>
    <dgm:txFillClrLst meth="repeat">
      <a:schemeClr val="lt1"/>
    </dgm:txFillClrLst>
    <dgm:txEffectClrLst/>
  </dgm:styleLbl>
  <dgm:styleLbl name="sibTrans1D1">
    <dgm:fillClrLst>
      <a:schemeClr val="accent5">
        <a:shade val="90000"/>
      </a:schemeClr>
      <a:schemeClr val="accent5">
        <a:tint val="70000"/>
      </a:schemeClr>
    </dgm:fillClrLst>
    <dgm:linClrLst>
      <a:schemeClr val="accent5">
        <a:shade val="90000"/>
      </a:schemeClr>
      <a:schemeClr val="accent5">
        <a:tint val="70000"/>
      </a:schemeClr>
    </dgm:linClrLst>
    <dgm:effectClrLst/>
    <dgm:txLinClrLst/>
    <dgm:txFillClrLst meth="repeat">
      <a:schemeClr val="tx1"/>
    </dgm:txFillClrLst>
    <dgm:txEffectClrLst/>
  </dgm:styleLbl>
  <dgm:styleLbl name="callout">
    <dgm:fillClrLst meth="repeat">
      <a:schemeClr val="accent5"/>
    </dgm:fillClrLst>
    <dgm:linClrLst meth="repeat">
      <a:schemeClr val="accent5"/>
    </dgm:linClrLst>
    <dgm:effectClrLst/>
    <dgm:txLinClrLst/>
    <dgm:txFillClrLst meth="repeat">
      <a:schemeClr val="tx1"/>
    </dgm:txFillClrLst>
    <dgm:txEffectClrLst/>
  </dgm:styleLbl>
  <dgm:styleLbl name="asst0">
    <dgm:fillClrLst meth="repeat">
      <a:schemeClr val="accent5">
        <a:shade val="80000"/>
      </a:schemeClr>
    </dgm:fillClrLst>
    <dgm:linClrLst meth="repeat">
      <a:schemeClr val="lt1"/>
    </dgm:linClrLst>
    <dgm:effectClrLst/>
    <dgm:txLinClrLst/>
    <dgm:txFillClrLst/>
    <dgm:txEffectClrLst/>
  </dgm:styleLbl>
  <dgm:styleLbl name="asst1">
    <dgm:fillClrLst meth="repeat">
      <a:schemeClr val="accent5">
        <a:shade val="80000"/>
      </a:schemeClr>
    </dgm:fillClrLst>
    <dgm:linClrLst meth="repeat">
      <a:schemeClr val="lt1"/>
    </dgm:linClrLst>
    <dgm:effectClrLst/>
    <dgm:txLinClrLst/>
    <dgm:txFillClrLst/>
    <dgm:txEffectClrLst/>
  </dgm:styleLbl>
  <dgm:styleLbl name="asst2">
    <dgm:fillClrLst>
      <a:schemeClr val="accent5">
        <a:tint val="99000"/>
      </a:schemeClr>
    </dgm:fillClrLst>
    <dgm:linClrLst meth="repeat">
      <a:schemeClr val="lt1"/>
    </dgm:linClrLst>
    <dgm:effectClrLst/>
    <dgm:txLinClrLst/>
    <dgm:txFillClrLst/>
    <dgm:txEffectClrLst/>
  </dgm:styleLbl>
  <dgm:styleLbl name="asst3">
    <dgm:fillClrLst>
      <a:schemeClr val="accent5">
        <a:tint val="80000"/>
      </a:schemeClr>
    </dgm:fillClrLst>
    <dgm:linClrLst meth="repeat">
      <a:schemeClr val="lt1"/>
    </dgm:linClrLst>
    <dgm:effectClrLst/>
    <dgm:txLinClrLst/>
    <dgm:txFillClrLst/>
    <dgm:txEffectClrLst/>
  </dgm:styleLbl>
  <dgm:styleLbl name="asst4">
    <dgm:fillClrLst>
      <a:schemeClr val="accent5">
        <a:tint val="70000"/>
      </a:schemeClr>
    </dgm:fillClrLst>
    <dgm:linClrLst meth="repeat">
      <a:schemeClr val="lt1"/>
    </dgm:linClrLst>
    <dgm:effectClrLst/>
    <dgm:txLinClrLst/>
    <dgm:txFillClrLst/>
    <dgm:txEffectClrLst/>
  </dgm:styleLbl>
  <dgm:styleLbl name="parChTrans2D1">
    <dgm:fillClrLst meth="repeat">
      <a:schemeClr val="accent5">
        <a:tint val="60000"/>
      </a:schemeClr>
    </dgm:fillClrLst>
    <dgm:linClrLst meth="repeat">
      <a:schemeClr val="accent5">
        <a:tint val="60000"/>
      </a:schemeClr>
    </dgm:linClrLst>
    <dgm:effectClrLst/>
    <dgm:txLinClrLst/>
    <dgm:txFillClrLst meth="repeat">
      <a:schemeClr val="lt1"/>
    </dgm:txFillClrLst>
    <dgm:txEffectClrLst/>
  </dgm:styleLbl>
  <dgm:styleLbl name="parChTrans2D2">
    <dgm:fillClrLst meth="repeat">
      <a:schemeClr val="accent5">
        <a:tint val="90000"/>
      </a:schemeClr>
    </dgm:fillClrLst>
    <dgm:linClrLst meth="repeat">
      <a:schemeClr val="accent5">
        <a:tint val="90000"/>
      </a:schemeClr>
    </dgm:linClrLst>
    <dgm:effectClrLst/>
    <dgm:txLinClrLst/>
    <dgm:txFillClrLst/>
    <dgm:txEffectClrLst/>
  </dgm:styleLbl>
  <dgm:styleLbl name="parChTrans2D3">
    <dgm:fillClrLst meth="repeat">
      <a:schemeClr val="accent5">
        <a:tint val="70000"/>
      </a:schemeClr>
    </dgm:fillClrLst>
    <dgm:linClrLst meth="repeat">
      <a:schemeClr val="accent5">
        <a:tint val="70000"/>
      </a:schemeClr>
    </dgm:linClrLst>
    <dgm:effectClrLst/>
    <dgm:txLinClrLst/>
    <dgm:txFillClrLst/>
    <dgm:txEffectClrLst/>
  </dgm:styleLbl>
  <dgm:styleLbl name="parChTrans2D4">
    <dgm:fillClrLst meth="repeat">
      <a:schemeClr val="accent5">
        <a:tint val="50000"/>
      </a:schemeClr>
    </dgm:fillClrLst>
    <dgm:linClrLst meth="repeat">
      <a:schemeClr val="accent5">
        <a:tint val="50000"/>
      </a:schemeClr>
    </dgm:linClrLst>
    <dgm:effectClrLst/>
    <dgm:txLinClrLst/>
    <dgm:txFillClrLst meth="repeat">
      <a:schemeClr val="lt1"/>
    </dgm:txFillClrLst>
    <dgm:txEffectClrLst/>
  </dgm:styleLbl>
  <dgm:styleLbl name="parChTrans1D1">
    <dgm:fillClrLst meth="repeat">
      <a:schemeClr val="accent5">
        <a:shade val="80000"/>
      </a:schemeClr>
    </dgm:fillClrLst>
    <dgm:linClrLst meth="repeat">
      <a:schemeClr val="accent5">
        <a:shade val="80000"/>
      </a:schemeClr>
    </dgm:linClrLst>
    <dgm:effectClrLst/>
    <dgm:txLinClrLst/>
    <dgm:txFillClrLst meth="repeat">
      <a:schemeClr val="tx1"/>
    </dgm:txFillClrLst>
    <dgm:txEffectClrLst/>
  </dgm:styleLbl>
  <dgm:styleLbl name="parChTrans1D2">
    <dgm:fillClrLst meth="repeat">
      <a:schemeClr val="accent5">
        <a:tint val="99000"/>
      </a:schemeClr>
    </dgm:fillClrLst>
    <dgm:linClrLst meth="repeat">
      <a:schemeClr val="accent5">
        <a:tint val="99000"/>
      </a:schemeClr>
    </dgm:linClrLst>
    <dgm:effectClrLst/>
    <dgm:txLinClrLst/>
    <dgm:txFillClrLst meth="repeat">
      <a:schemeClr val="tx1"/>
    </dgm:txFillClrLst>
    <dgm:txEffectClrLst/>
  </dgm:styleLbl>
  <dgm:styleLbl name="parChTrans1D3">
    <dgm:fillClrLst meth="repeat">
      <a:schemeClr val="accent5">
        <a:tint val="80000"/>
      </a:schemeClr>
    </dgm:fillClrLst>
    <dgm:linClrLst meth="repeat">
      <a:schemeClr val="accent5">
        <a:tint val="80000"/>
      </a:schemeClr>
    </dgm:linClrLst>
    <dgm:effectClrLst/>
    <dgm:txLinClrLst/>
    <dgm:txFillClrLst meth="repeat">
      <a:schemeClr val="tx1"/>
    </dgm:txFillClrLst>
    <dgm:txEffectClrLst/>
  </dgm:styleLbl>
  <dgm:styleLbl name="parChTrans1D4">
    <dgm:fillClrLst meth="repeat">
      <a:schemeClr val="accent5">
        <a:tint val="70000"/>
      </a:schemeClr>
    </dgm:fillClrLst>
    <dgm:linClrLst meth="repeat">
      <a:schemeClr val="accent5">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hade val="80000"/>
      </a:schemeClr>
      <a:schemeClr val="accent5">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hade val="80000"/>
      </a:schemeClr>
      <a:schemeClr val="accent5">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hade val="80000"/>
      </a:schemeClr>
      <a:schemeClr val="accent5">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hade val="80000"/>
      </a:schemeClr>
      <a:schemeClr val="accent5">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5">
        <a:shade val="80000"/>
      </a:schemeClr>
      <a:schemeClr val="accent5">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5"/>
    </dgm:linClrLst>
    <dgm:effectClrLst/>
    <dgm:txLinClrLst/>
    <dgm:txFillClrLst meth="repeat">
      <a:schemeClr val="dk1"/>
    </dgm:txFillClrLst>
    <dgm:txEffectClrLst/>
  </dgm:styleLbl>
  <dgm:styleLbl name="solidBgAcc1">
    <dgm:fillClrLst meth="repeat">
      <a:schemeClr val="lt1"/>
    </dgm:fillClrLst>
    <dgm:linClrLst meth="repeat">
      <a:schemeClr val="accent5"/>
    </dgm:linClrLst>
    <dgm:effectClrLst/>
    <dgm:txLinClrLst/>
    <dgm:txFillClrLst meth="repeat">
      <a:schemeClr val="dk1"/>
    </dgm:txFillClrLst>
    <dgm:txEffectClrLst/>
  </dgm:styleLbl>
  <dgm:styleLbl name="fg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align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bgAccFollowNode1">
    <dgm:fillClrLst meth="repeat">
      <a:schemeClr val="accent5">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5">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5">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5">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5">
        <a:tint val="70000"/>
      </a:schemeClr>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645555B-C14C-47F2-BC80-2239D1FB0323}" type="doc">
      <dgm:prSet loTypeId="urn:microsoft.com/office/officeart/2005/8/layout/radial5" loCatId="cycle" qsTypeId="urn:microsoft.com/office/officeart/2005/8/quickstyle/simple1" qsCatId="simple" csTypeId="urn:microsoft.com/office/officeart/2005/8/colors/accent1_2" csCatId="accent1" phldr="1"/>
      <dgm:spPr/>
      <dgm:t>
        <a:bodyPr/>
        <a:lstStyle/>
        <a:p>
          <a:endParaRPr lang="en-US"/>
        </a:p>
      </dgm:t>
    </dgm:pt>
    <dgm:pt modelId="{7BA6FBD9-4D0E-4539-A5AC-AD1EE2429FCE}">
      <dgm:prSet phldrT="[Text]" custT="1"/>
      <dgm:spPr/>
      <dgm:t>
        <a:bodyPr/>
        <a:lstStyle/>
        <a:p>
          <a:pPr algn="ctr"/>
          <a:r>
            <a:rPr lang="en-US" sz="900" b="0">
              <a:latin typeface="Georgia" panose="02040502050405020303" pitchFamily="18" charset="0"/>
            </a:rPr>
            <a:t>Financial Rewards</a:t>
          </a:r>
        </a:p>
      </dgm:t>
    </dgm:pt>
    <dgm:pt modelId="{1884D3EC-B907-46B6-921A-4974F587DAB0}" type="parTrans" cxnId="{E76E4371-4C45-45CF-82DF-0836B08DC6FA}">
      <dgm:prSet/>
      <dgm:spPr/>
      <dgm:t>
        <a:bodyPr/>
        <a:lstStyle/>
        <a:p>
          <a:pPr algn="ctr"/>
          <a:endParaRPr lang="en-US"/>
        </a:p>
      </dgm:t>
    </dgm:pt>
    <dgm:pt modelId="{77F189BB-44CD-4487-8878-06658CF95963}" type="sibTrans" cxnId="{E76E4371-4C45-45CF-82DF-0836B08DC6FA}">
      <dgm:prSet/>
      <dgm:spPr/>
      <dgm:t>
        <a:bodyPr/>
        <a:lstStyle/>
        <a:p>
          <a:pPr algn="ctr"/>
          <a:endParaRPr lang="en-US"/>
        </a:p>
      </dgm:t>
    </dgm:pt>
    <dgm:pt modelId="{BA8DDD43-E803-494D-AB44-80A5EAEC5010}">
      <dgm:prSet phldrT="[Text]" custT="1"/>
      <dgm:spPr/>
      <dgm:t>
        <a:bodyPr/>
        <a:lstStyle/>
        <a:p>
          <a:pPr algn="ctr"/>
          <a:r>
            <a:rPr lang="en-US" sz="800" b="0">
              <a:latin typeface="Georgia" panose="02040502050405020303" pitchFamily="18" charset="0"/>
            </a:rPr>
            <a:t>Base Salary Progression</a:t>
          </a:r>
        </a:p>
      </dgm:t>
    </dgm:pt>
    <dgm:pt modelId="{F6CA641E-F605-493F-82D2-99585BF6616B}" type="parTrans" cxnId="{A29C8447-31DD-4FB8-878C-A0A0E9BEEFAA}">
      <dgm:prSet/>
      <dgm:spPr/>
      <dgm:t>
        <a:bodyPr/>
        <a:lstStyle/>
        <a:p>
          <a:pPr algn="ctr"/>
          <a:endParaRPr lang="en-US"/>
        </a:p>
      </dgm:t>
    </dgm:pt>
    <dgm:pt modelId="{B32F34EB-1D4F-49A7-AD22-C82DA33AAAB8}" type="sibTrans" cxnId="{A29C8447-31DD-4FB8-878C-A0A0E9BEEFAA}">
      <dgm:prSet/>
      <dgm:spPr/>
      <dgm:t>
        <a:bodyPr/>
        <a:lstStyle/>
        <a:p>
          <a:pPr algn="ctr"/>
          <a:endParaRPr lang="en-US"/>
        </a:p>
      </dgm:t>
    </dgm:pt>
    <dgm:pt modelId="{8E173D01-53BF-4BB0-B87A-139C7A5EE11B}">
      <dgm:prSet phldrT="[Text]" custT="1"/>
      <dgm:spPr/>
      <dgm:t>
        <a:bodyPr/>
        <a:lstStyle/>
        <a:p>
          <a:pPr algn="ctr"/>
          <a:r>
            <a:rPr lang="en-US" sz="800" b="0">
              <a:latin typeface="Georgia" panose="02040502050405020303" pitchFamily="18" charset="0"/>
            </a:rPr>
            <a:t>Annual performance incentives</a:t>
          </a:r>
        </a:p>
      </dgm:t>
    </dgm:pt>
    <dgm:pt modelId="{8CF83F45-5142-4AC0-B5A4-24BE7B512DB9}" type="parTrans" cxnId="{C5BB3742-4F35-4BA1-8A38-B491B2FC660E}">
      <dgm:prSet/>
      <dgm:spPr/>
      <dgm:t>
        <a:bodyPr/>
        <a:lstStyle/>
        <a:p>
          <a:pPr algn="ctr"/>
          <a:endParaRPr lang="en-US"/>
        </a:p>
      </dgm:t>
    </dgm:pt>
    <dgm:pt modelId="{DC906B07-1211-44EB-92FD-999706B3C91A}" type="sibTrans" cxnId="{C5BB3742-4F35-4BA1-8A38-B491B2FC660E}">
      <dgm:prSet/>
      <dgm:spPr/>
      <dgm:t>
        <a:bodyPr/>
        <a:lstStyle/>
        <a:p>
          <a:pPr algn="ctr"/>
          <a:endParaRPr lang="en-US"/>
        </a:p>
      </dgm:t>
    </dgm:pt>
    <dgm:pt modelId="{B43CF5B9-F420-4E94-A061-A9DD12A0619C}">
      <dgm:prSet phldrT="[Text]" custT="1"/>
      <dgm:spPr/>
      <dgm:t>
        <a:bodyPr/>
        <a:lstStyle/>
        <a:p>
          <a:pPr algn="ctr"/>
          <a:r>
            <a:rPr lang="en-US" sz="600" b="0">
              <a:latin typeface="Georgia" panose="02040502050405020303" pitchFamily="18" charset="0"/>
            </a:rPr>
            <a:t>Long-term Incentives</a:t>
          </a:r>
        </a:p>
      </dgm:t>
    </dgm:pt>
    <dgm:pt modelId="{046285C6-8DA4-41C4-9C64-FC57702F2284}" type="parTrans" cxnId="{BCD40519-B7A3-4F41-A6A4-15847C424163}">
      <dgm:prSet/>
      <dgm:spPr/>
      <dgm:t>
        <a:bodyPr/>
        <a:lstStyle/>
        <a:p>
          <a:pPr algn="ctr"/>
          <a:endParaRPr lang="en-US"/>
        </a:p>
      </dgm:t>
    </dgm:pt>
    <dgm:pt modelId="{B3F7A1A4-2B4A-4CC3-87D8-5E8B59A8A58B}" type="sibTrans" cxnId="{BCD40519-B7A3-4F41-A6A4-15847C424163}">
      <dgm:prSet/>
      <dgm:spPr/>
      <dgm:t>
        <a:bodyPr/>
        <a:lstStyle/>
        <a:p>
          <a:pPr algn="ctr"/>
          <a:endParaRPr lang="en-US"/>
        </a:p>
      </dgm:t>
    </dgm:pt>
    <dgm:pt modelId="{E9F0CC7A-7456-464A-B4BF-41C989B36761}">
      <dgm:prSet phldrT="[Text]" custT="1"/>
      <dgm:spPr/>
      <dgm:t>
        <a:bodyPr/>
        <a:lstStyle/>
        <a:p>
          <a:pPr algn="ctr"/>
          <a:r>
            <a:rPr lang="en-US" sz="900" b="0">
              <a:latin typeface="Georgia" panose="02040502050405020303" pitchFamily="18" charset="0"/>
            </a:rPr>
            <a:t>Profit Shares</a:t>
          </a:r>
        </a:p>
      </dgm:t>
    </dgm:pt>
    <dgm:pt modelId="{9A25B894-35E7-4552-A8D0-364CDAE81995}" type="parTrans" cxnId="{6D62EAB0-1A0B-4486-9F17-707D5EBB2A7E}">
      <dgm:prSet/>
      <dgm:spPr/>
      <dgm:t>
        <a:bodyPr/>
        <a:lstStyle/>
        <a:p>
          <a:pPr algn="ctr"/>
          <a:endParaRPr lang="en-US"/>
        </a:p>
      </dgm:t>
    </dgm:pt>
    <dgm:pt modelId="{BC9CE35D-C45C-44C8-B35C-AB2EC5C5FFBF}" type="sibTrans" cxnId="{6D62EAB0-1A0B-4486-9F17-707D5EBB2A7E}">
      <dgm:prSet/>
      <dgm:spPr/>
      <dgm:t>
        <a:bodyPr/>
        <a:lstStyle/>
        <a:p>
          <a:pPr algn="ctr"/>
          <a:endParaRPr lang="en-US"/>
        </a:p>
      </dgm:t>
    </dgm:pt>
    <dgm:pt modelId="{381032E4-32AE-40AE-81A3-4791C5495BB5}" type="pres">
      <dgm:prSet presAssocID="{8645555B-C14C-47F2-BC80-2239D1FB0323}" presName="Name0" presStyleCnt="0">
        <dgm:presLayoutVars>
          <dgm:chMax val="1"/>
          <dgm:dir/>
          <dgm:animLvl val="ctr"/>
          <dgm:resizeHandles val="exact"/>
        </dgm:presLayoutVars>
      </dgm:prSet>
      <dgm:spPr/>
    </dgm:pt>
    <dgm:pt modelId="{F7A11CD5-1D75-42D3-984B-9B474DF89061}" type="pres">
      <dgm:prSet presAssocID="{7BA6FBD9-4D0E-4539-A5AC-AD1EE2429FCE}" presName="centerShape" presStyleLbl="node0" presStyleIdx="0" presStyleCnt="1"/>
      <dgm:spPr/>
    </dgm:pt>
    <dgm:pt modelId="{E0A120F8-7E49-420C-9007-995746F568B8}" type="pres">
      <dgm:prSet presAssocID="{F6CA641E-F605-493F-82D2-99585BF6616B}" presName="parTrans" presStyleLbl="sibTrans2D1" presStyleIdx="0" presStyleCnt="4"/>
      <dgm:spPr/>
    </dgm:pt>
    <dgm:pt modelId="{EC9A1DD0-F7EA-4146-B45F-FADB6CF10B18}" type="pres">
      <dgm:prSet presAssocID="{F6CA641E-F605-493F-82D2-99585BF6616B}" presName="connectorText" presStyleLbl="sibTrans2D1" presStyleIdx="0" presStyleCnt="4"/>
      <dgm:spPr/>
    </dgm:pt>
    <dgm:pt modelId="{02E7C94E-FA60-4C67-9773-C39CDFE1DA3F}" type="pres">
      <dgm:prSet presAssocID="{BA8DDD43-E803-494D-AB44-80A5EAEC5010}" presName="node" presStyleLbl="node1" presStyleIdx="0" presStyleCnt="4">
        <dgm:presLayoutVars>
          <dgm:bulletEnabled val="1"/>
        </dgm:presLayoutVars>
      </dgm:prSet>
      <dgm:spPr/>
    </dgm:pt>
    <dgm:pt modelId="{AB4A0A8D-1E5E-4C99-94B1-BCB688AE7857}" type="pres">
      <dgm:prSet presAssocID="{8CF83F45-5142-4AC0-B5A4-24BE7B512DB9}" presName="parTrans" presStyleLbl="sibTrans2D1" presStyleIdx="1" presStyleCnt="4"/>
      <dgm:spPr/>
    </dgm:pt>
    <dgm:pt modelId="{1C06D2AA-28F4-4204-A9EB-D71E837EE843}" type="pres">
      <dgm:prSet presAssocID="{8CF83F45-5142-4AC0-B5A4-24BE7B512DB9}" presName="connectorText" presStyleLbl="sibTrans2D1" presStyleIdx="1" presStyleCnt="4"/>
      <dgm:spPr/>
    </dgm:pt>
    <dgm:pt modelId="{5A978068-2AA5-447C-9279-E4942679902C}" type="pres">
      <dgm:prSet presAssocID="{8E173D01-53BF-4BB0-B87A-139C7A5EE11B}" presName="node" presStyleLbl="node1" presStyleIdx="1" presStyleCnt="4">
        <dgm:presLayoutVars>
          <dgm:bulletEnabled val="1"/>
        </dgm:presLayoutVars>
      </dgm:prSet>
      <dgm:spPr/>
    </dgm:pt>
    <dgm:pt modelId="{0ACFC953-F2DC-4B17-BC8C-B95549F199A5}" type="pres">
      <dgm:prSet presAssocID="{046285C6-8DA4-41C4-9C64-FC57702F2284}" presName="parTrans" presStyleLbl="sibTrans2D1" presStyleIdx="2" presStyleCnt="4"/>
      <dgm:spPr/>
    </dgm:pt>
    <dgm:pt modelId="{B1A1F334-7018-43B7-B583-19698E967B17}" type="pres">
      <dgm:prSet presAssocID="{046285C6-8DA4-41C4-9C64-FC57702F2284}" presName="connectorText" presStyleLbl="sibTrans2D1" presStyleIdx="2" presStyleCnt="4"/>
      <dgm:spPr/>
    </dgm:pt>
    <dgm:pt modelId="{EDA9A0D9-136E-4F8F-9F33-4C60A826CD51}" type="pres">
      <dgm:prSet presAssocID="{B43CF5B9-F420-4E94-A061-A9DD12A0619C}" presName="node" presStyleLbl="node1" presStyleIdx="2" presStyleCnt="4">
        <dgm:presLayoutVars>
          <dgm:bulletEnabled val="1"/>
        </dgm:presLayoutVars>
      </dgm:prSet>
      <dgm:spPr/>
    </dgm:pt>
    <dgm:pt modelId="{56271E71-CF2A-4B60-830F-2DB0D8DA6C30}" type="pres">
      <dgm:prSet presAssocID="{9A25B894-35E7-4552-A8D0-364CDAE81995}" presName="parTrans" presStyleLbl="sibTrans2D1" presStyleIdx="3" presStyleCnt="4"/>
      <dgm:spPr/>
    </dgm:pt>
    <dgm:pt modelId="{892C5BC2-093F-453F-A67B-61064B1EC24F}" type="pres">
      <dgm:prSet presAssocID="{9A25B894-35E7-4552-A8D0-364CDAE81995}" presName="connectorText" presStyleLbl="sibTrans2D1" presStyleIdx="3" presStyleCnt="4"/>
      <dgm:spPr/>
    </dgm:pt>
    <dgm:pt modelId="{A49FE2A2-8BC6-4496-B44A-4806609503F3}" type="pres">
      <dgm:prSet presAssocID="{E9F0CC7A-7456-464A-B4BF-41C989B36761}" presName="node" presStyleLbl="node1" presStyleIdx="3" presStyleCnt="4">
        <dgm:presLayoutVars>
          <dgm:bulletEnabled val="1"/>
        </dgm:presLayoutVars>
      </dgm:prSet>
      <dgm:spPr/>
    </dgm:pt>
  </dgm:ptLst>
  <dgm:cxnLst>
    <dgm:cxn modelId="{D5893709-3765-4D36-99A5-271F18D4F20D}" type="presOf" srcId="{F6CA641E-F605-493F-82D2-99585BF6616B}" destId="{E0A120F8-7E49-420C-9007-995746F568B8}" srcOrd="0" destOrd="0" presId="urn:microsoft.com/office/officeart/2005/8/layout/radial5"/>
    <dgm:cxn modelId="{BCD40519-B7A3-4F41-A6A4-15847C424163}" srcId="{7BA6FBD9-4D0E-4539-A5AC-AD1EE2429FCE}" destId="{B43CF5B9-F420-4E94-A061-A9DD12A0619C}" srcOrd="2" destOrd="0" parTransId="{046285C6-8DA4-41C4-9C64-FC57702F2284}" sibTransId="{B3F7A1A4-2B4A-4CC3-87D8-5E8B59A8A58B}"/>
    <dgm:cxn modelId="{EA4FCF19-9906-4CC3-AF14-F261CA397B58}" type="presOf" srcId="{8E173D01-53BF-4BB0-B87A-139C7A5EE11B}" destId="{5A978068-2AA5-447C-9279-E4942679902C}" srcOrd="0" destOrd="0" presId="urn:microsoft.com/office/officeart/2005/8/layout/radial5"/>
    <dgm:cxn modelId="{0DD0583B-998A-449F-ACB7-422B0DEBF62F}" type="presOf" srcId="{F6CA641E-F605-493F-82D2-99585BF6616B}" destId="{EC9A1DD0-F7EA-4146-B45F-FADB6CF10B18}" srcOrd="1" destOrd="0" presId="urn:microsoft.com/office/officeart/2005/8/layout/radial5"/>
    <dgm:cxn modelId="{578B8D5E-E0D2-48B9-9922-239408CBE0EC}" type="presOf" srcId="{7BA6FBD9-4D0E-4539-A5AC-AD1EE2429FCE}" destId="{F7A11CD5-1D75-42D3-984B-9B474DF89061}" srcOrd="0" destOrd="0" presId="urn:microsoft.com/office/officeart/2005/8/layout/radial5"/>
    <dgm:cxn modelId="{C5BB3742-4F35-4BA1-8A38-B491B2FC660E}" srcId="{7BA6FBD9-4D0E-4539-A5AC-AD1EE2429FCE}" destId="{8E173D01-53BF-4BB0-B87A-139C7A5EE11B}" srcOrd="1" destOrd="0" parTransId="{8CF83F45-5142-4AC0-B5A4-24BE7B512DB9}" sibTransId="{DC906B07-1211-44EB-92FD-999706B3C91A}"/>
    <dgm:cxn modelId="{16485F45-A682-49E0-A97D-2714971C6351}" type="presOf" srcId="{9A25B894-35E7-4552-A8D0-364CDAE81995}" destId="{892C5BC2-093F-453F-A67B-61064B1EC24F}" srcOrd="1" destOrd="0" presId="urn:microsoft.com/office/officeart/2005/8/layout/radial5"/>
    <dgm:cxn modelId="{A29C8447-31DD-4FB8-878C-A0A0E9BEEFAA}" srcId="{7BA6FBD9-4D0E-4539-A5AC-AD1EE2429FCE}" destId="{BA8DDD43-E803-494D-AB44-80A5EAEC5010}" srcOrd="0" destOrd="0" parTransId="{F6CA641E-F605-493F-82D2-99585BF6616B}" sibTransId="{B32F34EB-1D4F-49A7-AD22-C82DA33AAAB8}"/>
    <dgm:cxn modelId="{E76E4371-4C45-45CF-82DF-0836B08DC6FA}" srcId="{8645555B-C14C-47F2-BC80-2239D1FB0323}" destId="{7BA6FBD9-4D0E-4539-A5AC-AD1EE2429FCE}" srcOrd="0" destOrd="0" parTransId="{1884D3EC-B907-46B6-921A-4974F587DAB0}" sibTransId="{77F189BB-44CD-4487-8878-06658CF95963}"/>
    <dgm:cxn modelId="{8C96B976-2051-4953-B4F1-093ECE1CA71B}" type="presOf" srcId="{046285C6-8DA4-41C4-9C64-FC57702F2284}" destId="{0ACFC953-F2DC-4B17-BC8C-B95549F199A5}" srcOrd="0" destOrd="0" presId="urn:microsoft.com/office/officeart/2005/8/layout/radial5"/>
    <dgm:cxn modelId="{3A07F156-BC38-4C9B-B706-870F55D49AAE}" type="presOf" srcId="{9A25B894-35E7-4552-A8D0-364CDAE81995}" destId="{56271E71-CF2A-4B60-830F-2DB0D8DA6C30}" srcOrd="0" destOrd="0" presId="urn:microsoft.com/office/officeart/2005/8/layout/radial5"/>
    <dgm:cxn modelId="{E0E6497A-8C3E-4456-9842-A6499291050E}" type="presOf" srcId="{046285C6-8DA4-41C4-9C64-FC57702F2284}" destId="{B1A1F334-7018-43B7-B583-19698E967B17}" srcOrd="1" destOrd="0" presId="urn:microsoft.com/office/officeart/2005/8/layout/radial5"/>
    <dgm:cxn modelId="{6D62EAB0-1A0B-4486-9F17-707D5EBB2A7E}" srcId="{7BA6FBD9-4D0E-4539-A5AC-AD1EE2429FCE}" destId="{E9F0CC7A-7456-464A-B4BF-41C989B36761}" srcOrd="3" destOrd="0" parTransId="{9A25B894-35E7-4552-A8D0-364CDAE81995}" sibTransId="{BC9CE35D-C45C-44C8-B35C-AB2EC5C5FFBF}"/>
    <dgm:cxn modelId="{AF8DB0B4-502E-40B0-BB07-3174BF88A13B}" type="presOf" srcId="{BA8DDD43-E803-494D-AB44-80A5EAEC5010}" destId="{02E7C94E-FA60-4C67-9773-C39CDFE1DA3F}" srcOrd="0" destOrd="0" presId="urn:microsoft.com/office/officeart/2005/8/layout/radial5"/>
    <dgm:cxn modelId="{DED1A2B9-BBF8-431E-8A83-3FE33AE41904}" type="presOf" srcId="{E9F0CC7A-7456-464A-B4BF-41C989B36761}" destId="{A49FE2A2-8BC6-4496-B44A-4806609503F3}" srcOrd="0" destOrd="0" presId="urn:microsoft.com/office/officeart/2005/8/layout/radial5"/>
    <dgm:cxn modelId="{D1C6F6BF-2399-4E56-8A12-6678E08BEC9C}" type="presOf" srcId="{8CF83F45-5142-4AC0-B5A4-24BE7B512DB9}" destId="{AB4A0A8D-1E5E-4C99-94B1-BCB688AE7857}" srcOrd="0" destOrd="0" presId="urn:microsoft.com/office/officeart/2005/8/layout/radial5"/>
    <dgm:cxn modelId="{627D90E1-62AB-47DB-8555-9C1B3557DB79}" type="presOf" srcId="{8645555B-C14C-47F2-BC80-2239D1FB0323}" destId="{381032E4-32AE-40AE-81A3-4791C5495BB5}" srcOrd="0" destOrd="0" presId="urn:microsoft.com/office/officeart/2005/8/layout/radial5"/>
    <dgm:cxn modelId="{5F9842E6-0DB0-496C-A41B-3EBE4C4E4A14}" type="presOf" srcId="{B43CF5B9-F420-4E94-A061-A9DD12A0619C}" destId="{EDA9A0D9-136E-4F8F-9F33-4C60A826CD51}" srcOrd="0" destOrd="0" presId="urn:microsoft.com/office/officeart/2005/8/layout/radial5"/>
    <dgm:cxn modelId="{3E6160EB-E6B4-4C04-A7AF-38F93F820EAA}" type="presOf" srcId="{8CF83F45-5142-4AC0-B5A4-24BE7B512DB9}" destId="{1C06D2AA-28F4-4204-A9EB-D71E837EE843}" srcOrd="1" destOrd="0" presId="urn:microsoft.com/office/officeart/2005/8/layout/radial5"/>
    <dgm:cxn modelId="{C1650626-CB33-4BAF-AA39-AC04D26F9DB9}" type="presParOf" srcId="{381032E4-32AE-40AE-81A3-4791C5495BB5}" destId="{F7A11CD5-1D75-42D3-984B-9B474DF89061}" srcOrd="0" destOrd="0" presId="urn:microsoft.com/office/officeart/2005/8/layout/radial5"/>
    <dgm:cxn modelId="{40892432-AAD5-4F92-8AB5-EE64FE9B7812}" type="presParOf" srcId="{381032E4-32AE-40AE-81A3-4791C5495BB5}" destId="{E0A120F8-7E49-420C-9007-995746F568B8}" srcOrd="1" destOrd="0" presId="urn:microsoft.com/office/officeart/2005/8/layout/radial5"/>
    <dgm:cxn modelId="{3F1D9E9D-CCE8-4687-8C31-48A12A224B56}" type="presParOf" srcId="{E0A120F8-7E49-420C-9007-995746F568B8}" destId="{EC9A1DD0-F7EA-4146-B45F-FADB6CF10B18}" srcOrd="0" destOrd="0" presId="urn:microsoft.com/office/officeart/2005/8/layout/radial5"/>
    <dgm:cxn modelId="{2F5BE2E0-18B5-410C-8448-8818AA0D2B1A}" type="presParOf" srcId="{381032E4-32AE-40AE-81A3-4791C5495BB5}" destId="{02E7C94E-FA60-4C67-9773-C39CDFE1DA3F}" srcOrd="2" destOrd="0" presId="urn:microsoft.com/office/officeart/2005/8/layout/radial5"/>
    <dgm:cxn modelId="{EAC7B980-FF95-40E4-9A8B-6008BCA50014}" type="presParOf" srcId="{381032E4-32AE-40AE-81A3-4791C5495BB5}" destId="{AB4A0A8D-1E5E-4C99-94B1-BCB688AE7857}" srcOrd="3" destOrd="0" presId="urn:microsoft.com/office/officeart/2005/8/layout/radial5"/>
    <dgm:cxn modelId="{03B24A6B-7718-4E74-9438-87E295566166}" type="presParOf" srcId="{AB4A0A8D-1E5E-4C99-94B1-BCB688AE7857}" destId="{1C06D2AA-28F4-4204-A9EB-D71E837EE843}" srcOrd="0" destOrd="0" presId="urn:microsoft.com/office/officeart/2005/8/layout/radial5"/>
    <dgm:cxn modelId="{0FED978F-8289-4A92-BD46-24B05269D80A}" type="presParOf" srcId="{381032E4-32AE-40AE-81A3-4791C5495BB5}" destId="{5A978068-2AA5-447C-9279-E4942679902C}" srcOrd="4" destOrd="0" presId="urn:microsoft.com/office/officeart/2005/8/layout/radial5"/>
    <dgm:cxn modelId="{074AD9AB-8D21-4C22-9629-740DBC56615F}" type="presParOf" srcId="{381032E4-32AE-40AE-81A3-4791C5495BB5}" destId="{0ACFC953-F2DC-4B17-BC8C-B95549F199A5}" srcOrd="5" destOrd="0" presId="urn:microsoft.com/office/officeart/2005/8/layout/radial5"/>
    <dgm:cxn modelId="{D3D16B5F-EA8C-46CC-8394-1E1E8D0C866A}" type="presParOf" srcId="{0ACFC953-F2DC-4B17-BC8C-B95549F199A5}" destId="{B1A1F334-7018-43B7-B583-19698E967B17}" srcOrd="0" destOrd="0" presId="urn:microsoft.com/office/officeart/2005/8/layout/radial5"/>
    <dgm:cxn modelId="{B4BB9C92-1A92-4371-ACCA-3B63C231179B}" type="presParOf" srcId="{381032E4-32AE-40AE-81A3-4791C5495BB5}" destId="{EDA9A0D9-136E-4F8F-9F33-4C60A826CD51}" srcOrd="6" destOrd="0" presId="urn:microsoft.com/office/officeart/2005/8/layout/radial5"/>
    <dgm:cxn modelId="{28221E9E-20F9-4491-BBB4-1E2EAC2C87B4}" type="presParOf" srcId="{381032E4-32AE-40AE-81A3-4791C5495BB5}" destId="{56271E71-CF2A-4B60-830F-2DB0D8DA6C30}" srcOrd="7" destOrd="0" presId="urn:microsoft.com/office/officeart/2005/8/layout/radial5"/>
    <dgm:cxn modelId="{66CCAA24-3D4F-4B59-9F3F-C56D189B1375}" type="presParOf" srcId="{56271E71-CF2A-4B60-830F-2DB0D8DA6C30}" destId="{892C5BC2-093F-453F-A67B-61064B1EC24F}" srcOrd="0" destOrd="0" presId="urn:microsoft.com/office/officeart/2005/8/layout/radial5"/>
    <dgm:cxn modelId="{38690B38-EB04-4119-8C04-76F9205E7207}" type="presParOf" srcId="{381032E4-32AE-40AE-81A3-4791C5495BB5}" destId="{A49FE2A2-8BC6-4496-B44A-4806609503F3}" srcOrd="8" destOrd="0" presId="urn:microsoft.com/office/officeart/2005/8/layout/radial5"/>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22E6D65-D977-42DC-AF29-E83A2F20D95E}" type="doc">
      <dgm:prSet loTypeId="urn:microsoft.com/office/officeart/2009/3/layout/HorizontalOrganizationChart" loCatId="hierarchy" qsTypeId="urn:microsoft.com/office/officeart/2005/8/quickstyle/simple5" qsCatId="simple" csTypeId="urn:microsoft.com/office/officeart/2005/8/colors/accent5_3" csCatId="accent5" phldr="1"/>
      <dgm:spPr/>
      <dgm:t>
        <a:bodyPr/>
        <a:lstStyle/>
        <a:p>
          <a:endParaRPr lang="en-US"/>
        </a:p>
      </dgm:t>
    </dgm:pt>
    <dgm:pt modelId="{45FAB879-90CB-485E-B8FB-EBBC444A45B1}">
      <dgm:prSet phldrT="[Text]"/>
      <dgm:spPr/>
      <dgm:t>
        <a:bodyPr/>
        <a:lstStyle/>
        <a:p>
          <a:pPr algn="ctr"/>
          <a:r>
            <a:rPr lang="en-US">
              <a:latin typeface="Bodoni MT" panose="02070603080606020203" pitchFamily="18" charset="0"/>
            </a:rPr>
            <a:t>Stages in a Performance Management System</a:t>
          </a:r>
        </a:p>
      </dgm:t>
    </dgm:pt>
    <dgm:pt modelId="{37BB7E79-C768-407F-A1A0-CB362837A93F}" type="parTrans" cxnId="{9E8D24B3-921C-4848-A9B3-6E53C0A32A7B}">
      <dgm:prSet/>
      <dgm:spPr/>
      <dgm:t>
        <a:bodyPr/>
        <a:lstStyle/>
        <a:p>
          <a:pPr algn="ctr"/>
          <a:endParaRPr lang="en-US"/>
        </a:p>
      </dgm:t>
    </dgm:pt>
    <dgm:pt modelId="{C2890E26-A620-4DA8-80BC-1ACCACBD1191}" type="sibTrans" cxnId="{9E8D24B3-921C-4848-A9B3-6E53C0A32A7B}">
      <dgm:prSet/>
      <dgm:spPr/>
      <dgm:t>
        <a:bodyPr/>
        <a:lstStyle/>
        <a:p>
          <a:pPr algn="ctr"/>
          <a:endParaRPr lang="en-US"/>
        </a:p>
      </dgm:t>
    </dgm:pt>
    <dgm:pt modelId="{81C97533-FE51-4FC8-A130-2FEC965A9EF3}">
      <dgm:prSet phldrT="[Text]" custT="1"/>
      <dgm:spPr/>
      <dgm:t>
        <a:bodyPr/>
        <a:lstStyle/>
        <a:p>
          <a:pPr algn="ctr"/>
          <a:r>
            <a:rPr lang="en-US" sz="1100">
              <a:latin typeface="Bodoni MT" panose="02070603080606020203" pitchFamily="18" charset="0"/>
            </a:rPr>
            <a:t>Definition of business role</a:t>
          </a:r>
        </a:p>
        <a:p>
          <a:pPr algn="ctr"/>
          <a:r>
            <a:rPr lang="en-US" sz="1100">
              <a:latin typeface="Bodoni MT" panose="02070603080606020203" pitchFamily="18" charset="0"/>
            </a:rPr>
            <a:t>-job description</a:t>
          </a:r>
        </a:p>
        <a:p>
          <a:pPr algn="ctr"/>
          <a:r>
            <a:rPr lang="en-US" sz="1100">
              <a:latin typeface="Bodoni MT" panose="02070603080606020203" pitchFamily="18" charset="0"/>
            </a:rPr>
            <a:t>objectives of dept/group</a:t>
          </a:r>
        </a:p>
      </dgm:t>
    </dgm:pt>
    <dgm:pt modelId="{A0E6DDB2-4E06-420B-B4FA-EBE8140A51AD}" type="parTrans" cxnId="{781508F2-57A4-427C-BA00-64BB4B0629A4}">
      <dgm:prSet/>
      <dgm:spPr/>
      <dgm:t>
        <a:bodyPr/>
        <a:lstStyle/>
        <a:p>
          <a:pPr algn="ctr"/>
          <a:endParaRPr lang="en-US"/>
        </a:p>
      </dgm:t>
    </dgm:pt>
    <dgm:pt modelId="{2CCABD56-4936-4AD8-8043-C6F823D98312}" type="sibTrans" cxnId="{781508F2-57A4-427C-BA00-64BB4B0629A4}">
      <dgm:prSet/>
      <dgm:spPr/>
      <dgm:t>
        <a:bodyPr/>
        <a:lstStyle/>
        <a:p>
          <a:pPr algn="ctr"/>
          <a:endParaRPr lang="en-US"/>
        </a:p>
      </dgm:t>
    </dgm:pt>
    <dgm:pt modelId="{C36AED95-0D44-4773-8350-C2904AA13B60}">
      <dgm:prSet phldrT="[Text]"/>
      <dgm:spPr/>
      <dgm:t>
        <a:bodyPr/>
        <a:lstStyle/>
        <a:p>
          <a:pPr algn="ctr"/>
          <a:r>
            <a:rPr lang="en-US">
              <a:latin typeface="Bodoni MT" panose="02070603080606020203" pitchFamily="18" charset="0"/>
            </a:rPr>
            <a:t>Planning Performance</a:t>
          </a:r>
        </a:p>
        <a:p>
          <a:pPr algn="ctr"/>
          <a:r>
            <a:rPr lang="en-US">
              <a:latin typeface="Bodoni MT" panose="02070603080606020203" pitchFamily="18" charset="0"/>
            </a:rPr>
            <a:t>-individual objectives and development plans</a:t>
          </a:r>
        </a:p>
      </dgm:t>
    </dgm:pt>
    <dgm:pt modelId="{0206115A-5A5B-423C-892C-2FE408A90DA5}" type="parTrans" cxnId="{83EA9BA9-8BAF-4B7F-9AFC-823C307D06FE}">
      <dgm:prSet/>
      <dgm:spPr/>
      <dgm:t>
        <a:bodyPr/>
        <a:lstStyle/>
        <a:p>
          <a:pPr algn="ctr"/>
          <a:endParaRPr lang="en-US"/>
        </a:p>
      </dgm:t>
    </dgm:pt>
    <dgm:pt modelId="{3DC3FA54-E57E-42CC-98EF-B24A1B72816D}" type="sibTrans" cxnId="{83EA9BA9-8BAF-4B7F-9AFC-823C307D06FE}">
      <dgm:prSet/>
      <dgm:spPr/>
      <dgm:t>
        <a:bodyPr/>
        <a:lstStyle/>
        <a:p>
          <a:pPr algn="ctr"/>
          <a:endParaRPr lang="en-US"/>
        </a:p>
      </dgm:t>
    </dgm:pt>
    <dgm:pt modelId="{CDBD8741-F64C-43A2-86C4-BBD41483A345}">
      <dgm:prSet/>
      <dgm:spPr/>
      <dgm:t>
        <a:bodyPr/>
        <a:lstStyle/>
        <a:p>
          <a:pPr algn="ctr"/>
          <a:r>
            <a:rPr lang="en-US"/>
            <a:t>Delivering and Monitoring</a:t>
          </a:r>
        </a:p>
        <a:p>
          <a:pPr algn="ctr"/>
          <a:r>
            <a:rPr lang="en-US"/>
            <a:t>-Ongoing manager support</a:t>
          </a:r>
        </a:p>
        <a:p>
          <a:pPr algn="ctr"/>
          <a:r>
            <a:rPr lang="en-US"/>
            <a:t>-Ongoing review</a:t>
          </a:r>
        </a:p>
      </dgm:t>
    </dgm:pt>
    <dgm:pt modelId="{638BCD3F-C6DB-46D5-B1DC-214F39F27058}" type="parTrans" cxnId="{DAB782CA-6F9F-4429-931D-3F0BF412474E}">
      <dgm:prSet/>
      <dgm:spPr/>
      <dgm:t>
        <a:bodyPr/>
        <a:lstStyle/>
        <a:p>
          <a:pPr algn="ctr"/>
          <a:endParaRPr lang="en-US"/>
        </a:p>
      </dgm:t>
    </dgm:pt>
    <dgm:pt modelId="{EAB72C6E-E03F-4E79-844B-88FC7F83C4AD}" type="sibTrans" cxnId="{DAB782CA-6F9F-4429-931D-3F0BF412474E}">
      <dgm:prSet/>
      <dgm:spPr/>
      <dgm:t>
        <a:bodyPr/>
        <a:lstStyle/>
        <a:p>
          <a:pPr algn="ctr"/>
          <a:endParaRPr lang="en-US"/>
        </a:p>
      </dgm:t>
    </dgm:pt>
    <dgm:pt modelId="{ADA75255-4C76-49FD-9404-05D51707AF63}">
      <dgm:prSet/>
      <dgm:spPr/>
      <dgm:t>
        <a:bodyPr/>
        <a:lstStyle/>
        <a:p>
          <a:pPr algn="ctr"/>
          <a:r>
            <a:rPr lang="en-US"/>
            <a:t>Formal assessment and reward</a:t>
          </a:r>
        </a:p>
        <a:p>
          <a:pPr algn="ctr"/>
          <a:r>
            <a:rPr lang="en-US"/>
            <a:t>-Annual assessment</a:t>
          </a:r>
        </a:p>
        <a:p>
          <a:pPr algn="ctr"/>
          <a:r>
            <a:rPr lang="en-US"/>
            <a:t>-Link to pay</a:t>
          </a:r>
        </a:p>
      </dgm:t>
    </dgm:pt>
    <dgm:pt modelId="{C1F356E1-BD4D-47A1-9578-6E9485F86C84}" type="parTrans" cxnId="{8ED60030-A7D8-4856-B052-B384B9D5FE87}">
      <dgm:prSet/>
      <dgm:spPr/>
      <dgm:t>
        <a:bodyPr/>
        <a:lstStyle/>
        <a:p>
          <a:pPr algn="ctr"/>
          <a:endParaRPr lang="en-US"/>
        </a:p>
      </dgm:t>
    </dgm:pt>
    <dgm:pt modelId="{A7E287A0-14BE-4968-8123-2CE6E1A03CB9}" type="sibTrans" cxnId="{8ED60030-A7D8-4856-B052-B384B9D5FE87}">
      <dgm:prSet/>
      <dgm:spPr/>
      <dgm:t>
        <a:bodyPr/>
        <a:lstStyle/>
        <a:p>
          <a:pPr algn="ctr"/>
          <a:endParaRPr lang="en-US"/>
        </a:p>
      </dgm:t>
    </dgm:pt>
    <dgm:pt modelId="{11393CF1-84C6-4F05-8E24-2ACB6D4FA8DA}" type="pres">
      <dgm:prSet presAssocID="{622E6D65-D977-42DC-AF29-E83A2F20D95E}" presName="hierChild1" presStyleCnt="0">
        <dgm:presLayoutVars>
          <dgm:orgChart val="1"/>
          <dgm:chPref val="1"/>
          <dgm:dir/>
          <dgm:animOne val="branch"/>
          <dgm:animLvl val="lvl"/>
          <dgm:resizeHandles/>
        </dgm:presLayoutVars>
      </dgm:prSet>
      <dgm:spPr/>
    </dgm:pt>
    <dgm:pt modelId="{E05D92CD-1798-4970-9EA3-8025E64EE281}" type="pres">
      <dgm:prSet presAssocID="{45FAB879-90CB-485E-B8FB-EBBC444A45B1}" presName="hierRoot1" presStyleCnt="0">
        <dgm:presLayoutVars>
          <dgm:hierBranch val="init"/>
        </dgm:presLayoutVars>
      </dgm:prSet>
      <dgm:spPr/>
    </dgm:pt>
    <dgm:pt modelId="{9D84D311-1D12-418F-999B-6C37A1FCF543}" type="pres">
      <dgm:prSet presAssocID="{45FAB879-90CB-485E-B8FB-EBBC444A45B1}" presName="rootComposite1" presStyleCnt="0"/>
      <dgm:spPr/>
    </dgm:pt>
    <dgm:pt modelId="{0E301F70-37C0-4166-A152-2F9160545B66}" type="pres">
      <dgm:prSet presAssocID="{45FAB879-90CB-485E-B8FB-EBBC444A45B1}" presName="rootText1" presStyleLbl="node0" presStyleIdx="0" presStyleCnt="1">
        <dgm:presLayoutVars>
          <dgm:chPref val="3"/>
        </dgm:presLayoutVars>
      </dgm:prSet>
      <dgm:spPr/>
    </dgm:pt>
    <dgm:pt modelId="{F42AB198-E531-4F31-B511-A16BA644BCDF}" type="pres">
      <dgm:prSet presAssocID="{45FAB879-90CB-485E-B8FB-EBBC444A45B1}" presName="rootConnector1" presStyleLbl="node1" presStyleIdx="0" presStyleCnt="0"/>
      <dgm:spPr/>
    </dgm:pt>
    <dgm:pt modelId="{143DD243-F2AD-4B20-9219-C5E03B272C6E}" type="pres">
      <dgm:prSet presAssocID="{45FAB879-90CB-485E-B8FB-EBBC444A45B1}" presName="hierChild2" presStyleCnt="0"/>
      <dgm:spPr/>
    </dgm:pt>
    <dgm:pt modelId="{E7FC6AE3-192F-4ADD-8E17-88AB61417C38}" type="pres">
      <dgm:prSet presAssocID="{A0E6DDB2-4E06-420B-B4FA-EBE8140A51AD}" presName="Name64" presStyleLbl="parChTrans1D2" presStyleIdx="0" presStyleCnt="4"/>
      <dgm:spPr/>
    </dgm:pt>
    <dgm:pt modelId="{14280D80-964E-4165-9EAB-FC8849A26FFE}" type="pres">
      <dgm:prSet presAssocID="{81C97533-FE51-4FC8-A130-2FEC965A9EF3}" presName="hierRoot2" presStyleCnt="0">
        <dgm:presLayoutVars>
          <dgm:hierBranch val="init"/>
        </dgm:presLayoutVars>
      </dgm:prSet>
      <dgm:spPr/>
    </dgm:pt>
    <dgm:pt modelId="{7BC1F220-4096-4604-80B0-439DCB37149D}" type="pres">
      <dgm:prSet presAssocID="{81C97533-FE51-4FC8-A130-2FEC965A9EF3}" presName="rootComposite" presStyleCnt="0"/>
      <dgm:spPr/>
    </dgm:pt>
    <dgm:pt modelId="{10403C29-8564-4FF9-9B83-161D72F2B508}" type="pres">
      <dgm:prSet presAssocID="{81C97533-FE51-4FC8-A130-2FEC965A9EF3}" presName="rootText" presStyleLbl="node2" presStyleIdx="0" presStyleCnt="4">
        <dgm:presLayoutVars>
          <dgm:chPref val="3"/>
        </dgm:presLayoutVars>
      </dgm:prSet>
      <dgm:spPr/>
    </dgm:pt>
    <dgm:pt modelId="{9FB31E2E-4B89-4A6F-8C20-FFD9DF363207}" type="pres">
      <dgm:prSet presAssocID="{81C97533-FE51-4FC8-A130-2FEC965A9EF3}" presName="rootConnector" presStyleLbl="node2" presStyleIdx="0" presStyleCnt="4"/>
      <dgm:spPr/>
    </dgm:pt>
    <dgm:pt modelId="{48A0F156-2258-4573-8C83-DAFC202F19FC}" type="pres">
      <dgm:prSet presAssocID="{81C97533-FE51-4FC8-A130-2FEC965A9EF3}" presName="hierChild4" presStyleCnt="0"/>
      <dgm:spPr/>
    </dgm:pt>
    <dgm:pt modelId="{66348D1A-2618-4AF8-B38D-3B3A549BADAA}" type="pres">
      <dgm:prSet presAssocID="{81C97533-FE51-4FC8-A130-2FEC965A9EF3}" presName="hierChild5" presStyleCnt="0"/>
      <dgm:spPr/>
    </dgm:pt>
    <dgm:pt modelId="{BEDDB12E-C187-4DC3-89D3-4EE1CC72A4E5}" type="pres">
      <dgm:prSet presAssocID="{0206115A-5A5B-423C-892C-2FE408A90DA5}" presName="Name64" presStyleLbl="parChTrans1D2" presStyleIdx="1" presStyleCnt="4"/>
      <dgm:spPr/>
    </dgm:pt>
    <dgm:pt modelId="{46704FCE-B722-44EC-923C-64795E2BCF43}" type="pres">
      <dgm:prSet presAssocID="{C36AED95-0D44-4773-8350-C2904AA13B60}" presName="hierRoot2" presStyleCnt="0">
        <dgm:presLayoutVars>
          <dgm:hierBranch val="init"/>
        </dgm:presLayoutVars>
      </dgm:prSet>
      <dgm:spPr/>
    </dgm:pt>
    <dgm:pt modelId="{BAFB4099-14D4-41EA-9F33-CAD173E559FF}" type="pres">
      <dgm:prSet presAssocID="{C36AED95-0D44-4773-8350-C2904AA13B60}" presName="rootComposite" presStyleCnt="0"/>
      <dgm:spPr/>
    </dgm:pt>
    <dgm:pt modelId="{50384D61-8CC9-4120-9F74-693F31E33E26}" type="pres">
      <dgm:prSet presAssocID="{C36AED95-0D44-4773-8350-C2904AA13B60}" presName="rootText" presStyleLbl="node2" presStyleIdx="1" presStyleCnt="4">
        <dgm:presLayoutVars>
          <dgm:chPref val="3"/>
        </dgm:presLayoutVars>
      </dgm:prSet>
      <dgm:spPr/>
    </dgm:pt>
    <dgm:pt modelId="{90229505-2BE8-4395-8650-D760119A9696}" type="pres">
      <dgm:prSet presAssocID="{C36AED95-0D44-4773-8350-C2904AA13B60}" presName="rootConnector" presStyleLbl="node2" presStyleIdx="1" presStyleCnt="4"/>
      <dgm:spPr/>
    </dgm:pt>
    <dgm:pt modelId="{2FDCA69C-89FD-4D0B-AAE3-E02B21483169}" type="pres">
      <dgm:prSet presAssocID="{C36AED95-0D44-4773-8350-C2904AA13B60}" presName="hierChild4" presStyleCnt="0"/>
      <dgm:spPr/>
    </dgm:pt>
    <dgm:pt modelId="{5C9AE59F-FEA3-4D29-9CB8-DA82ADF171F8}" type="pres">
      <dgm:prSet presAssocID="{C36AED95-0D44-4773-8350-C2904AA13B60}" presName="hierChild5" presStyleCnt="0"/>
      <dgm:spPr/>
    </dgm:pt>
    <dgm:pt modelId="{5C6781D8-41D6-4EA5-93D5-60D19B1EFF1E}" type="pres">
      <dgm:prSet presAssocID="{638BCD3F-C6DB-46D5-B1DC-214F39F27058}" presName="Name64" presStyleLbl="parChTrans1D2" presStyleIdx="2" presStyleCnt="4"/>
      <dgm:spPr/>
    </dgm:pt>
    <dgm:pt modelId="{98F9AECB-9A80-49D0-B68E-2377CABEBDEA}" type="pres">
      <dgm:prSet presAssocID="{CDBD8741-F64C-43A2-86C4-BBD41483A345}" presName="hierRoot2" presStyleCnt="0">
        <dgm:presLayoutVars>
          <dgm:hierBranch val="init"/>
        </dgm:presLayoutVars>
      </dgm:prSet>
      <dgm:spPr/>
    </dgm:pt>
    <dgm:pt modelId="{C58F80C5-0A3A-4741-BC0B-A758599F2CAE}" type="pres">
      <dgm:prSet presAssocID="{CDBD8741-F64C-43A2-86C4-BBD41483A345}" presName="rootComposite" presStyleCnt="0"/>
      <dgm:spPr/>
    </dgm:pt>
    <dgm:pt modelId="{D27F6A28-361A-487C-9615-3F76F4D9A018}" type="pres">
      <dgm:prSet presAssocID="{CDBD8741-F64C-43A2-86C4-BBD41483A345}" presName="rootText" presStyleLbl="node2" presStyleIdx="2" presStyleCnt="4">
        <dgm:presLayoutVars>
          <dgm:chPref val="3"/>
        </dgm:presLayoutVars>
      </dgm:prSet>
      <dgm:spPr/>
    </dgm:pt>
    <dgm:pt modelId="{BDFDCEC9-2F3A-4308-98FF-19598BD89093}" type="pres">
      <dgm:prSet presAssocID="{CDBD8741-F64C-43A2-86C4-BBD41483A345}" presName="rootConnector" presStyleLbl="node2" presStyleIdx="2" presStyleCnt="4"/>
      <dgm:spPr/>
    </dgm:pt>
    <dgm:pt modelId="{7CEB0868-3C04-494C-9D57-18A27CC75EC7}" type="pres">
      <dgm:prSet presAssocID="{CDBD8741-F64C-43A2-86C4-BBD41483A345}" presName="hierChild4" presStyleCnt="0"/>
      <dgm:spPr/>
    </dgm:pt>
    <dgm:pt modelId="{0102352B-7E68-468C-B882-0ADA62589978}" type="pres">
      <dgm:prSet presAssocID="{CDBD8741-F64C-43A2-86C4-BBD41483A345}" presName="hierChild5" presStyleCnt="0"/>
      <dgm:spPr/>
    </dgm:pt>
    <dgm:pt modelId="{93E4BDBA-5B6C-4D01-9A03-927B22E2F52E}" type="pres">
      <dgm:prSet presAssocID="{C1F356E1-BD4D-47A1-9578-6E9485F86C84}" presName="Name64" presStyleLbl="parChTrans1D2" presStyleIdx="3" presStyleCnt="4"/>
      <dgm:spPr/>
    </dgm:pt>
    <dgm:pt modelId="{46DC3F81-F9A0-4372-B9B7-F9CEDFC5B02E}" type="pres">
      <dgm:prSet presAssocID="{ADA75255-4C76-49FD-9404-05D51707AF63}" presName="hierRoot2" presStyleCnt="0">
        <dgm:presLayoutVars>
          <dgm:hierBranch val="init"/>
        </dgm:presLayoutVars>
      </dgm:prSet>
      <dgm:spPr/>
    </dgm:pt>
    <dgm:pt modelId="{7A4815F0-E58A-4757-BCA7-498FFAEC457C}" type="pres">
      <dgm:prSet presAssocID="{ADA75255-4C76-49FD-9404-05D51707AF63}" presName="rootComposite" presStyleCnt="0"/>
      <dgm:spPr/>
    </dgm:pt>
    <dgm:pt modelId="{123FA45B-11EF-4E77-A47F-F88CA5B7C336}" type="pres">
      <dgm:prSet presAssocID="{ADA75255-4C76-49FD-9404-05D51707AF63}" presName="rootText" presStyleLbl="node2" presStyleIdx="3" presStyleCnt="4">
        <dgm:presLayoutVars>
          <dgm:chPref val="3"/>
        </dgm:presLayoutVars>
      </dgm:prSet>
      <dgm:spPr/>
    </dgm:pt>
    <dgm:pt modelId="{E79AEEE9-FFD0-49FA-91FB-CA895279890E}" type="pres">
      <dgm:prSet presAssocID="{ADA75255-4C76-49FD-9404-05D51707AF63}" presName="rootConnector" presStyleLbl="node2" presStyleIdx="3" presStyleCnt="4"/>
      <dgm:spPr/>
    </dgm:pt>
    <dgm:pt modelId="{BB6716C4-49E5-419F-9392-DBB410AA4240}" type="pres">
      <dgm:prSet presAssocID="{ADA75255-4C76-49FD-9404-05D51707AF63}" presName="hierChild4" presStyleCnt="0"/>
      <dgm:spPr/>
    </dgm:pt>
    <dgm:pt modelId="{DC9EBEF1-72A7-4A79-9706-7FB85C04802E}" type="pres">
      <dgm:prSet presAssocID="{ADA75255-4C76-49FD-9404-05D51707AF63}" presName="hierChild5" presStyleCnt="0"/>
      <dgm:spPr/>
    </dgm:pt>
    <dgm:pt modelId="{DB31B224-8168-4316-ADE8-8D62C4FC0D83}" type="pres">
      <dgm:prSet presAssocID="{45FAB879-90CB-485E-B8FB-EBBC444A45B1}" presName="hierChild3" presStyleCnt="0"/>
      <dgm:spPr/>
    </dgm:pt>
  </dgm:ptLst>
  <dgm:cxnLst>
    <dgm:cxn modelId="{1D52EE01-E3EF-4764-AB11-6C69756903CF}" type="presOf" srcId="{45FAB879-90CB-485E-B8FB-EBBC444A45B1}" destId="{0E301F70-37C0-4166-A152-2F9160545B66}" srcOrd="0" destOrd="0" presId="urn:microsoft.com/office/officeart/2009/3/layout/HorizontalOrganizationChart"/>
    <dgm:cxn modelId="{F13C700C-C61A-4C43-9E32-C677E5EDC4BB}" type="presOf" srcId="{81C97533-FE51-4FC8-A130-2FEC965A9EF3}" destId="{10403C29-8564-4FF9-9B83-161D72F2B508}" srcOrd="0" destOrd="0" presId="urn:microsoft.com/office/officeart/2009/3/layout/HorizontalOrganizationChart"/>
    <dgm:cxn modelId="{1F1EA51E-A554-4B1E-B188-91559882D096}" type="presOf" srcId="{0206115A-5A5B-423C-892C-2FE408A90DA5}" destId="{BEDDB12E-C187-4DC3-89D3-4EE1CC72A4E5}" srcOrd="0" destOrd="0" presId="urn:microsoft.com/office/officeart/2009/3/layout/HorizontalOrganizationChart"/>
    <dgm:cxn modelId="{8ED60030-A7D8-4856-B052-B384B9D5FE87}" srcId="{45FAB879-90CB-485E-B8FB-EBBC444A45B1}" destId="{ADA75255-4C76-49FD-9404-05D51707AF63}" srcOrd="3" destOrd="0" parTransId="{C1F356E1-BD4D-47A1-9578-6E9485F86C84}" sibTransId="{A7E287A0-14BE-4968-8123-2CE6E1A03CB9}"/>
    <dgm:cxn modelId="{897B1070-3FE5-45CC-8D1A-3FD07FDC2683}" type="presOf" srcId="{C1F356E1-BD4D-47A1-9578-6E9485F86C84}" destId="{93E4BDBA-5B6C-4D01-9A03-927B22E2F52E}" srcOrd="0" destOrd="0" presId="urn:microsoft.com/office/officeart/2009/3/layout/HorizontalOrganizationChart"/>
    <dgm:cxn modelId="{34C2D58A-F785-4B77-A02C-3D9860A2D7BE}" type="presOf" srcId="{C36AED95-0D44-4773-8350-C2904AA13B60}" destId="{50384D61-8CC9-4120-9F74-693F31E33E26}" srcOrd="0" destOrd="0" presId="urn:microsoft.com/office/officeart/2009/3/layout/HorizontalOrganizationChart"/>
    <dgm:cxn modelId="{37013299-08B5-4358-9E34-5BA02B0A1421}" type="presOf" srcId="{622E6D65-D977-42DC-AF29-E83A2F20D95E}" destId="{11393CF1-84C6-4F05-8E24-2ACB6D4FA8DA}" srcOrd="0" destOrd="0" presId="urn:microsoft.com/office/officeart/2009/3/layout/HorizontalOrganizationChart"/>
    <dgm:cxn modelId="{83EA9BA9-8BAF-4B7F-9AFC-823C307D06FE}" srcId="{45FAB879-90CB-485E-B8FB-EBBC444A45B1}" destId="{C36AED95-0D44-4773-8350-C2904AA13B60}" srcOrd="1" destOrd="0" parTransId="{0206115A-5A5B-423C-892C-2FE408A90DA5}" sibTransId="{3DC3FA54-E57E-42CC-98EF-B24A1B72816D}"/>
    <dgm:cxn modelId="{9E8D24B3-921C-4848-A9B3-6E53C0A32A7B}" srcId="{622E6D65-D977-42DC-AF29-E83A2F20D95E}" destId="{45FAB879-90CB-485E-B8FB-EBBC444A45B1}" srcOrd="0" destOrd="0" parTransId="{37BB7E79-C768-407F-A1A0-CB362837A93F}" sibTransId="{C2890E26-A620-4DA8-80BC-1ACCACBD1191}"/>
    <dgm:cxn modelId="{71DA3DB9-8471-4A45-B155-DBD976484AAD}" type="presOf" srcId="{A0E6DDB2-4E06-420B-B4FA-EBE8140A51AD}" destId="{E7FC6AE3-192F-4ADD-8E17-88AB61417C38}" srcOrd="0" destOrd="0" presId="urn:microsoft.com/office/officeart/2009/3/layout/HorizontalOrganizationChart"/>
    <dgm:cxn modelId="{15B9AFBA-FFED-45F2-8FFD-CA23E79BA0B4}" type="presOf" srcId="{C36AED95-0D44-4773-8350-C2904AA13B60}" destId="{90229505-2BE8-4395-8650-D760119A9696}" srcOrd="1" destOrd="0" presId="urn:microsoft.com/office/officeart/2009/3/layout/HorizontalOrganizationChart"/>
    <dgm:cxn modelId="{02D563BF-D71F-4135-8F83-DD9E3B6E4B16}" type="presOf" srcId="{45FAB879-90CB-485E-B8FB-EBBC444A45B1}" destId="{F42AB198-E531-4F31-B511-A16BA644BCDF}" srcOrd="1" destOrd="0" presId="urn:microsoft.com/office/officeart/2009/3/layout/HorizontalOrganizationChart"/>
    <dgm:cxn modelId="{DB6FE1C0-3445-4990-B856-AA7B55D1D62D}" type="presOf" srcId="{638BCD3F-C6DB-46D5-B1DC-214F39F27058}" destId="{5C6781D8-41D6-4EA5-93D5-60D19B1EFF1E}" srcOrd="0" destOrd="0" presId="urn:microsoft.com/office/officeart/2009/3/layout/HorizontalOrganizationChart"/>
    <dgm:cxn modelId="{DAB782CA-6F9F-4429-931D-3F0BF412474E}" srcId="{45FAB879-90CB-485E-B8FB-EBBC444A45B1}" destId="{CDBD8741-F64C-43A2-86C4-BBD41483A345}" srcOrd="2" destOrd="0" parTransId="{638BCD3F-C6DB-46D5-B1DC-214F39F27058}" sibTransId="{EAB72C6E-E03F-4E79-844B-88FC7F83C4AD}"/>
    <dgm:cxn modelId="{E2C636CE-474C-4C9E-882A-DB28D4B5DB50}" type="presOf" srcId="{ADA75255-4C76-49FD-9404-05D51707AF63}" destId="{123FA45B-11EF-4E77-A47F-F88CA5B7C336}" srcOrd="0" destOrd="0" presId="urn:microsoft.com/office/officeart/2009/3/layout/HorizontalOrganizationChart"/>
    <dgm:cxn modelId="{A880B6CE-67C5-46AB-8983-8A7EDB24E95E}" type="presOf" srcId="{CDBD8741-F64C-43A2-86C4-BBD41483A345}" destId="{BDFDCEC9-2F3A-4308-98FF-19598BD89093}" srcOrd="1" destOrd="0" presId="urn:microsoft.com/office/officeart/2009/3/layout/HorizontalOrganizationChart"/>
    <dgm:cxn modelId="{FF99F7D4-D889-43BA-B2CD-0AD73FF8F0CC}" type="presOf" srcId="{81C97533-FE51-4FC8-A130-2FEC965A9EF3}" destId="{9FB31E2E-4B89-4A6F-8C20-FFD9DF363207}" srcOrd="1" destOrd="0" presId="urn:microsoft.com/office/officeart/2009/3/layout/HorizontalOrganizationChart"/>
    <dgm:cxn modelId="{B0D04FDE-CAAD-4D4E-BA8C-A5DED48F8181}" type="presOf" srcId="{ADA75255-4C76-49FD-9404-05D51707AF63}" destId="{E79AEEE9-FFD0-49FA-91FB-CA895279890E}" srcOrd="1" destOrd="0" presId="urn:microsoft.com/office/officeart/2009/3/layout/HorizontalOrganizationChart"/>
    <dgm:cxn modelId="{781508F2-57A4-427C-BA00-64BB4B0629A4}" srcId="{45FAB879-90CB-485E-B8FB-EBBC444A45B1}" destId="{81C97533-FE51-4FC8-A130-2FEC965A9EF3}" srcOrd="0" destOrd="0" parTransId="{A0E6DDB2-4E06-420B-B4FA-EBE8140A51AD}" sibTransId="{2CCABD56-4936-4AD8-8043-C6F823D98312}"/>
    <dgm:cxn modelId="{C6937DFC-2A63-4ECF-8E5D-03C1CA18B355}" type="presOf" srcId="{CDBD8741-F64C-43A2-86C4-BBD41483A345}" destId="{D27F6A28-361A-487C-9615-3F76F4D9A018}" srcOrd="0" destOrd="0" presId="urn:microsoft.com/office/officeart/2009/3/layout/HorizontalOrganizationChart"/>
    <dgm:cxn modelId="{70521E2E-DBDD-4C33-A06E-18189ECC3DBF}" type="presParOf" srcId="{11393CF1-84C6-4F05-8E24-2ACB6D4FA8DA}" destId="{E05D92CD-1798-4970-9EA3-8025E64EE281}" srcOrd="0" destOrd="0" presId="urn:microsoft.com/office/officeart/2009/3/layout/HorizontalOrganizationChart"/>
    <dgm:cxn modelId="{CAAD4D51-C1F5-40A4-BF90-94F082C8C301}" type="presParOf" srcId="{E05D92CD-1798-4970-9EA3-8025E64EE281}" destId="{9D84D311-1D12-418F-999B-6C37A1FCF543}" srcOrd="0" destOrd="0" presId="urn:microsoft.com/office/officeart/2009/3/layout/HorizontalOrganizationChart"/>
    <dgm:cxn modelId="{0C2C1691-3F95-43B4-AA2F-23AE9492ADC9}" type="presParOf" srcId="{9D84D311-1D12-418F-999B-6C37A1FCF543}" destId="{0E301F70-37C0-4166-A152-2F9160545B66}" srcOrd="0" destOrd="0" presId="urn:microsoft.com/office/officeart/2009/3/layout/HorizontalOrganizationChart"/>
    <dgm:cxn modelId="{F6D6F469-252C-4711-9681-06CAD8292429}" type="presParOf" srcId="{9D84D311-1D12-418F-999B-6C37A1FCF543}" destId="{F42AB198-E531-4F31-B511-A16BA644BCDF}" srcOrd="1" destOrd="0" presId="urn:microsoft.com/office/officeart/2009/3/layout/HorizontalOrganizationChart"/>
    <dgm:cxn modelId="{20BECDD2-EBB5-458C-95F5-E105B3F0856E}" type="presParOf" srcId="{E05D92CD-1798-4970-9EA3-8025E64EE281}" destId="{143DD243-F2AD-4B20-9219-C5E03B272C6E}" srcOrd="1" destOrd="0" presId="urn:microsoft.com/office/officeart/2009/3/layout/HorizontalOrganizationChart"/>
    <dgm:cxn modelId="{0FB2D2AF-C7DC-4925-AF8A-1C73FE90B2E9}" type="presParOf" srcId="{143DD243-F2AD-4B20-9219-C5E03B272C6E}" destId="{E7FC6AE3-192F-4ADD-8E17-88AB61417C38}" srcOrd="0" destOrd="0" presId="urn:microsoft.com/office/officeart/2009/3/layout/HorizontalOrganizationChart"/>
    <dgm:cxn modelId="{7850ABAD-D529-4CAC-9A64-3BFB225BD986}" type="presParOf" srcId="{143DD243-F2AD-4B20-9219-C5E03B272C6E}" destId="{14280D80-964E-4165-9EAB-FC8849A26FFE}" srcOrd="1" destOrd="0" presId="urn:microsoft.com/office/officeart/2009/3/layout/HorizontalOrganizationChart"/>
    <dgm:cxn modelId="{07BB72F5-30CF-45D2-8489-0FCE031B5E42}" type="presParOf" srcId="{14280D80-964E-4165-9EAB-FC8849A26FFE}" destId="{7BC1F220-4096-4604-80B0-439DCB37149D}" srcOrd="0" destOrd="0" presId="urn:microsoft.com/office/officeart/2009/3/layout/HorizontalOrganizationChart"/>
    <dgm:cxn modelId="{91AD41B8-4376-4CB7-A8CD-E7EA1824575A}" type="presParOf" srcId="{7BC1F220-4096-4604-80B0-439DCB37149D}" destId="{10403C29-8564-4FF9-9B83-161D72F2B508}" srcOrd="0" destOrd="0" presId="urn:microsoft.com/office/officeart/2009/3/layout/HorizontalOrganizationChart"/>
    <dgm:cxn modelId="{84F4FC8B-8863-463E-9218-98B34DA251B1}" type="presParOf" srcId="{7BC1F220-4096-4604-80B0-439DCB37149D}" destId="{9FB31E2E-4B89-4A6F-8C20-FFD9DF363207}" srcOrd="1" destOrd="0" presId="urn:microsoft.com/office/officeart/2009/3/layout/HorizontalOrganizationChart"/>
    <dgm:cxn modelId="{C437BE06-84FC-451D-B18D-AF8227D63D77}" type="presParOf" srcId="{14280D80-964E-4165-9EAB-FC8849A26FFE}" destId="{48A0F156-2258-4573-8C83-DAFC202F19FC}" srcOrd="1" destOrd="0" presId="urn:microsoft.com/office/officeart/2009/3/layout/HorizontalOrganizationChart"/>
    <dgm:cxn modelId="{7BFE0FD3-2A26-4E80-A453-EDB5ED561C2F}" type="presParOf" srcId="{14280D80-964E-4165-9EAB-FC8849A26FFE}" destId="{66348D1A-2618-4AF8-B38D-3B3A549BADAA}" srcOrd="2" destOrd="0" presId="urn:microsoft.com/office/officeart/2009/3/layout/HorizontalOrganizationChart"/>
    <dgm:cxn modelId="{0FC6968F-B62F-467D-AE95-DBD114BD992B}" type="presParOf" srcId="{143DD243-F2AD-4B20-9219-C5E03B272C6E}" destId="{BEDDB12E-C187-4DC3-89D3-4EE1CC72A4E5}" srcOrd="2" destOrd="0" presId="urn:microsoft.com/office/officeart/2009/3/layout/HorizontalOrganizationChart"/>
    <dgm:cxn modelId="{1DCFAC26-72E6-4FA5-8C80-385342AB612D}" type="presParOf" srcId="{143DD243-F2AD-4B20-9219-C5E03B272C6E}" destId="{46704FCE-B722-44EC-923C-64795E2BCF43}" srcOrd="3" destOrd="0" presId="urn:microsoft.com/office/officeart/2009/3/layout/HorizontalOrganizationChart"/>
    <dgm:cxn modelId="{3E35605A-5F33-4BDB-9915-23C9463E99A8}" type="presParOf" srcId="{46704FCE-B722-44EC-923C-64795E2BCF43}" destId="{BAFB4099-14D4-41EA-9F33-CAD173E559FF}" srcOrd="0" destOrd="0" presId="urn:microsoft.com/office/officeart/2009/3/layout/HorizontalOrganizationChart"/>
    <dgm:cxn modelId="{026D0101-1A5F-4CA3-94C0-C1B76C7F45A2}" type="presParOf" srcId="{BAFB4099-14D4-41EA-9F33-CAD173E559FF}" destId="{50384D61-8CC9-4120-9F74-693F31E33E26}" srcOrd="0" destOrd="0" presId="urn:microsoft.com/office/officeart/2009/3/layout/HorizontalOrganizationChart"/>
    <dgm:cxn modelId="{47C0053D-DB9D-4CF9-A3C3-6F2BC1041DA2}" type="presParOf" srcId="{BAFB4099-14D4-41EA-9F33-CAD173E559FF}" destId="{90229505-2BE8-4395-8650-D760119A9696}" srcOrd="1" destOrd="0" presId="urn:microsoft.com/office/officeart/2009/3/layout/HorizontalOrganizationChart"/>
    <dgm:cxn modelId="{BB2DFE6B-AA7F-4D75-BF62-1FD4DAF57751}" type="presParOf" srcId="{46704FCE-B722-44EC-923C-64795E2BCF43}" destId="{2FDCA69C-89FD-4D0B-AAE3-E02B21483169}" srcOrd="1" destOrd="0" presId="urn:microsoft.com/office/officeart/2009/3/layout/HorizontalOrganizationChart"/>
    <dgm:cxn modelId="{34BCC2CA-E4A7-49E1-8552-584D914AD9A2}" type="presParOf" srcId="{46704FCE-B722-44EC-923C-64795E2BCF43}" destId="{5C9AE59F-FEA3-4D29-9CB8-DA82ADF171F8}" srcOrd="2" destOrd="0" presId="urn:microsoft.com/office/officeart/2009/3/layout/HorizontalOrganizationChart"/>
    <dgm:cxn modelId="{5F14D36C-2238-4B0B-B52B-7882D905E33C}" type="presParOf" srcId="{143DD243-F2AD-4B20-9219-C5E03B272C6E}" destId="{5C6781D8-41D6-4EA5-93D5-60D19B1EFF1E}" srcOrd="4" destOrd="0" presId="urn:microsoft.com/office/officeart/2009/3/layout/HorizontalOrganizationChart"/>
    <dgm:cxn modelId="{BC9A21E3-13EE-483A-8C89-1D9F4A192AFF}" type="presParOf" srcId="{143DD243-F2AD-4B20-9219-C5E03B272C6E}" destId="{98F9AECB-9A80-49D0-B68E-2377CABEBDEA}" srcOrd="5" destOrd="0" presId="urn:microsoft.com/office/officeart/2009/3/layout/HorizontalOrganizationChart"/>
    <dgm:cxn modelId="{903FD26A-4956-4A6B-94CC-D6F2F7CEC41A}" type="presParOf" srcId="{98F9AECB-9A80-49D0-B68E-2377CABEBDEA}" destId="{C58F80C5-0A3A-4741-BC0B-A758599F2CAE}" srcOrd="0" destOrd="0" presId="urn:microsoft.com/office/officeart/2009/3/layout/HorizontalOrganizationChart"/>
    <dgm:cxn modelId="{02801FE2-B3FF-4227-85AA-56C10EAE8EF6}" type="presParOf" srcId="{C58F80C5-0A3A-4741-BC0B-A758599F2CAE}" destId="{D27F6A28-361A-487C-9615-3F76F4D9A018}" srcOrd="0" destOrd="0" presId="urn:microsoft.com/office/officeart/2009/3/layout/HorizontalOrganizationChart"/>
    <dgm:cxn modelId="{52FD26BF-7759-4AF1-B40F-79DB31F150D8}" type="presParOf" srcId="{C58F80C5-0A3A-4741-BC0B-A758599F2CAE}" destId="{BDFDCEC9-2F3A-4308-98FF-19598BD89093}" srcOrd="1" destOrd="0" presId="urn:microsoft.com/office/officeart/2009/3/layout/HorizontalOrganizationChart"/>
    <dgm:cxn modelId="{2E1DA0F2-2DC1-4AE0-8B76-4D8A30534AFE}" type="presParOf" srcId="{98F9AECB-9A80-49D0-B68E-2377CABEBDEA}" destId="{7CEB0868-3C04-494C-9D57-18A27CC75EC7}" srcOrd="1" destOrd="0" presId="urn:microsoft.com/office/officeart/2009/3/layout/HorizontalOrganizationChart"/>
    <dgm:cxn modelId="{E89D3D75-0904-42BA-A903-76ECE32713FF}" type="presParOf" srcId="{98F9AECB-9A80-49D0-B68E-2377CABEBDEA}" destId="{0102352B-7E68-468C-B882-0ADA62589978}" srcOrd="2" destOrd="0" presId="urn:microsoft.com/office/officeart/2009/3/layout/HorizontalOrganizationChart"/>
    <dgm:cxn modelId="{E641CB5A-BD42-4E34-82AA-37D98B74A706}" type="presParOf" srcId="{143DD243-F2AD-4B20-9219-C5E03B272C6E}" destId="{93E4BDBA-5B6C-4D01-9A03-927B22E2F52E}" srcOrd="6" destOrd="0" presId="urn:microsoft.com/office/officeart/2009/3/layout/HorizontalOrganizationChart"/>
    <dgm:cxn modelId="{B5EA9796-0CD8-4BAE-AD08-945211F5F7BE}" type="presParOf" srcId="{143DD243-F2AD-4B20-9219-C5E03B272C6E}" destId="{46DC3F81-F9A0-4372-B9B7-F9CEDFC5B02E}" srcOrd="7" destOrd="0" presId="urn:microsoft.com/office/officeart/2009/3/layout/HorizontalOrganizationChart"/>
    <dgm:cxn modelId="{34E057C2-542C-454B-A78D-06E7C2F72B2A}" type="presParOf" srcId="{46DC3F81-F9A0-4372-B9B7-F9CEDFC5B02E}" destId="{7A4815F0-E58A-4757-BCA7-498FFAEC457C}" srcOrd="0" destOrd="0" presId="urn:microsoft.com/office/officeart/2009/3/layout/HorizontalOrganizationChart"/>
    <dgm:cxn modelId="{4D90B1C2-BEEA-4465-BD7E-AA80413D7D10}" type="presParOf" srcId="{7A4815F0-E58A-4757-BCA7-498FFAEC457C}" destId="{123FA45B-11EF-4E77-A47F-F88CA5B7C336}" srcOrd="0" destOrd="0" presId="urn:microsoft.com/office/officeart/2009/3/layout/HorizontalOrganizationChart"/>
    <dgm:cxn modelId="{6933998E-0F58-4F9F-A813-7ED48EA8E6E2}" type="presParOf" srcId="{7A4815F0-E58A-4757-BCA7-498FFAEC457C}" destId="{E79AEEE9-FFD0-49FA-91FB-CA895279890E}" srcOrd="1" destOrd="0" presId="urn:microsoft.com/office/officeart/2009/3/layout/HorizontalOrganizationChart"/>
    <dgm:cxn modelId="{7C03DDFF-939B-4963-9798-8D9B576DED43}" type="presParOf" srcId="{46DC3F81-F9A0-4372-B9B7-F9CEDFC5B02E}" destId="{BB6716C4-49E5-419F-9392-DBB410AA4240}" srcOrd="1" destOrd="0" presId="urn:microsoft.com/office/officeart/2009/3/layout/HorizontalOrganizationChart"/>
    <dgm:cxn modelId="{CC172ABE-C38C-4E05-999F-DAA719518B4C}" type="presParOf" srcId="{46DC3F81-F9A0-4372-B9B7-F9CEDFC5B02E}" destId="{DC9EBEF1-72A7-4A79-9706-7FB85C04802E}" srcOrd="2" destOrd="0" presId="urn:microsoft.com/office/officeart/2009/3/layout/HorizontalOrganizationChart"/>
    <dgm:cxn modelId="{26B83B98-860E-477E-8C9C-08655FD69779}" type="presParOf" srcId="{E05D92CD-1798-4970-9EA3-8025E64EE281}" destId="{DB31B224-8168-4316-ADE8-8D62C4FC0D83}" srcOrd="2" destOrd="0" presId="urn:microsoft.com/office/officeart/2009/3/layout/HorizontalOrganizationChart"/>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7A11CD5-1D75-42D3-984B-9B474DF89061}">
      <dsp:nvSpPr>
        <dsp:cNvPr id="0" name=""/>
        <dsp:cNvSpPr/>
      </dsp:nvSpPr>
      <dsp:spPr>
        <a:xfrm>
          <a:off x="2046118" y="1190773"/>
          <a:ext cx="849332" cy="84933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0" kern="1200">
              <a:latin typeface="Georgia" panose="02040502050405020303" pitchFamily="18" charset="0"/>
            </a:rPr>
            <a:t>Financial Rewards</a:t>
          </a:r>
        </a:p>
      </dsp:txBody>
      <dsp:txXfrm>
        <a:off x="2170500" y="1315155"/>
        <a:ext cx="600568" cy="600568"/>
      </dsp:txXfrm>
    </dsp:sp>
    <dsp:sp modelId="{E0A120F8-7E49-420C-9007-995746F568B8}">
      <dsp:nvSpPr>
        <dsp:cNvPr id="0" name=""/>
        <dsp:cNvSpPr/>
      </dsp:nvSpPr>
      <dsp:spPr>
        <a:xfrm rot="16200000">
          <a:off x="2380807" y="881710"/>
          <a:ext cx="179955" cy="28877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kern="1200"/>
        </a:p>
      </dsp:txBody>
      <dsp:txXfrm>
        <a:off x="2407800" y="966457"/>
        <a:ext cx="125969" cy="173264"/>
      </dsp:txXfrm>
    </dsp:sp>
    <dsp:sp modelId="{02E7C94E-FA60-4C67-9773-C39CDFE1DA3F}">
      <dsp:nvSpPr>
        <dsp:cNvPr id="0" name=""/>
        <dsp:cNvSpPr/>
      </dsp:nvSpPr>
      <dsp:spPr>
        <a:xfrm>
          <a:off x="2046118" y="1902"/>
          <a:ext cx="849332" cy="84933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0" kern="1200">
              <a:latin typeface="Georgia" panose="02040502050405020303" pitchFamily="18" charset="0"/>
            </a:rPr>
            <a:t>Base Salary Progression</a:t>
          </a:r>
        </a:p>
      </dsp:txBody>
      <dsp:txXfrm>
        <a:off x="2170500" y="126284"/>
        <a:ext cx="600568" cy="600568"/>
      </dsp:txXfrm>
    </dsp:sp>
    <dsp:sp modelId="{AB4A0A8D-1E5E-4C99-94B1-BCB688AE7857}">
      <dsp:nvSpPr>
        <dsp:cNvPr id="0" name=""/>
        <dsp:cNvSpPr/>
      </dsp:nvSpPr>
      <dsp:spPr>
        <a:xfrm>
          <a:off x="2970149" y="1471053"/>
          <a:ext cx="179955" cy="28877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kern="1200"/>
        </a:p>
      </dsp:txBody>
      <dsp:txXfrm>
        <a:off x="2970149" y="1528807"/>
        <a:ext cx="125969" cy="173264"/>
      </dsp:txXfrm>
    </dsp:sp>
    <dsp:sp modelId="{5A978068-2AA5-447C-9279-E4942679902C}">
      <dsp:nvSpPr>
        <dsp:cNvPr id="0" name=""/>
        <dsp:cNvSpPr/>
      </dsp:nvSpPr>
      <dsp:spPr>
        <a:xfrm>
          <a:off x="3234990" y="1190773"/>
          <a:ext cx="849332" cy="84933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0" kern="1200">
              <a:latin typeface="Georgia" panose="02040502050405020303" pitchFamily="18" charset="0"/>
            </a:rPr>
            <a:t>Annual performance incentives</a:t>
          </a:r>
        </a:p>
      </dsp:txBody>
      <dsp:txXfrm>
        <a:off x="3359372" y="1315155"/>
        <a:ext cx="600568" cy="600568"/>
      </dsp:txXfrm>
    </dsp:sp>
    <dsp:sp modelId="{0ACFC953-F2DC-4B17-BC8C-B95549F199A5}">
      <dsp:nvSpPr>
        <dsp:cNvPr id="0" name=""/>
        <dsp:cNvSpPr/>
      </dsp:nvSpPr>
      <dsp:spPr>
        <a:xfrm rot="5400000">
          <a:off x="2380807" y="2060396"/>
          <a:ext cx="179955" cy="28877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kern="1200"/>
        </a:p>
      </dsp:txBody>
      <dsp:txXfrm>
        <a:off x="2407800" y="2091157"/>
        <a:ext cx="125969" cy="173264"/>
      </dsp:txXfrm>
    </dsp:sp>
    <dsp:sp modelId="{EDA9A0D9-136E-4F8F-9F33-4C60A826CD51}">
      <dsp:nvSpPr>
        <dsp:cNvPr id="0" name=""/>
        <dsp:cNvSpPr/>
      </dsp:nvSpPr>
      <dsp:spPr>
        <a:xfrm>
          <a:off x="2046118" y="2379645"/>
          <a:ext cx="849332" cy="84933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US" sz="600" b="0" kern="1200">
              <a:latin typeface="Georgia" panose="02040502050405020303" pitchFamily="18" charset="0"/>
            </a:rPr>
            <a:t>Long-term Incentives</a:t>
          </a:r>
        </a:p>
      </dsp:txBody>
      <dsp:txXfrm>
        <a:off x="2170500" y="2504027"/>
        <a:ext cx="600568" cy="600568"/>
      </dsp:txXfrm>
    </dsp:sp>
    <dsp:sp modelId="{56271E71-CF2A-4B60-830F-2DB0D8DA6C30}">
      <dsp:nvSpPr>
        <dsp:cNvPr id="0" name=""/>
        <dsp:cNvSpPr/>
      </dsp:nvSpPr>
      <dsp:spPr>
        <a:xfrm rot="10800000">
          <a:off x="1791464" y="1471053"/>
          <a:ext cx="179955" cy="28877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kern="1200"/>
        </a:p>
      </dsp:txBody>
      <dsp:txXfrm rot="10800000">
        <a:off x="1845450" y="1528807"/>
        <a:ext cx="125969" cy="173264"/>
      </dsp:txXfrm>
    </dsp:sp>
    <dsp:sp modelId="{A49FE2A2-8BC6-4496-B44A-4806609503F3}">
      <dsp:nvSpPr>
        <dsp:cNvPr id="0" name=""/>
        <dsp:cNvSpPr/>
      </dsp:nvSpPr>
      <dsp:spPr>
        <a:xfrm>
          <a:off x="857247" y="1190773"/>
          <a:ext cx="849332" cy="84933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0" kern="1200">
              <a:latin typeface="Georgia" panose="02040502050405020303" pitchFamily="18" charset="0"/>
            </a:rPr>
            <a:t>Profit Shares</a:t>
          </a:r>
        </a:p>
      </dsp:txBody>
      <dsp:txXfrm>
        <a:off x="981629" y="1315155"/>
        <a:ext cx="600568" cy="60056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3E4BDBA-5B6C-4D01-9A03-927B22E2F52E}">
      <dsp:nvSpPr>
        <dsp:cNvPr id="0" name=""/>
        <dsp:cNvSpPr/>
      </dsp:nvSpPr>
      <dsp:spPr>
        <a:xfrm>
          <a:off x="2364903" y="1483994"/>
          <a:ext cx="371783" cy="1199001"/>
        </a:xfrm>
        <a:custGeom>
          <a:avLst/>
          <a:gdLst/>
          <a:ahLst/>
          <a:cxnLst/>
          <a:rect l="0" t="0" r="0" b="0"/>
          <a:pathLst>
            <a:path>
              <a:moveTo>
                <a:pt x="0" y="0"/>
              </a:moveTo>
              <a:lnTo>
                <a:pt x="185891" y="0"/>
              </a:lnTo>
              <a:lnTo>
                <a:pt x="185891" y="1199001"/>
              </a:lnTo>
              <a:lnTo>
                <a:pt x="371783" y="1199001"/>
              </a:lnTo>
            </a:path>
          </a:pathLst>
        </a:custGeom>
        <a:noFill/>
        <a:ln w="12700" cap="flat" cmpd="sng" algn="ctr">
          <a:solidFill>
            <a:schemeClr val="accent5">
              <a:tint val="99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C6781D8-41D6-4EA5-93D5-60D19B1EFF1E}">
      <dsp:nvSpPr>
        <dsp:cNvPr id="0" name=""/>
        <dsp:cNvSpPr/>
      </dsp:nvSpPr>
      <dsp:spPr>
        <a:xfrm>
          <a:off x="2364903" y="1483994"/>
          <a:ext cx="371783" cy="399667"/>
        </a:xfrm>
        <a:custGeom>
          <a:avLst/>
          <a:gdLst/>
          <a:ahLst/>
          <a:cxnLst/>
          <a:rect l="0" t="0" r="0" b="0"/>
          <a:pathLst>
            <a:path>
              <a:moveTo>
                <a:pt x="0" y="0"/>
              </a:moveTo>
              <a:lnTo>
                <a:pt x="185891" y="0"/>
              </a:lnTo>
              <a:lnTo>
                <a:pt x="185891" y="399667"/>
              </a:lnTo>
              <a:lnTo>
                <a:pt x="371783" y="399667"/>
              </a:lnTo>
            </a:path>
          </a:pathLst>
        </a:custGeom>
        <a:noFill/>
        <a:ln w="12700" cap="flat" cmpd="sng" algn="ctr">
          <a:solidFill>
            <a:schemeClr val="accent5">
              <a:tint val="99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EDDB12E-C187-4DC3-89D3-4EE1CC72A4E5}">
      <dsp:nvSpPr>
        <dsp:cNvPr id="0" name=""/>
        <dsp:cNvSpPr/>
      </dsp:nvSpPr>
      <dsp:spPr>
        <a:xfrm>
          <a:off x="2364903" y="1084327"/>
          <a:ext cx="371783" cy="399667"/>
        </a:xfrm>
        <a:custGeom>
          <a:avLst/>
          <a:gdLst/>
          <a:ahLst/>
          <a:cxnLst/>
          <a:rect l="0" t="0" r="0" b="0"/>
          <a:pathLst>
            <a:path>
              <a:moveTo>
                <a:pt x="0" y="399667"/>
              </a:moveTo>
              <a:lnTo>
                <a:pt x="185891" y="399667"/>
              </a:lnTo>
              <a:lnTo>
                <a:pt x="185891" y="0"/>
              </a:lnTo>
              <a:lnTo>
                <a:pt x="371783" y="0"/>
              </a:lnTo>
            </a:path>
          </a:pathLst>
        </a:custGeom>
        <a:noFill/>
        <a:ln w="12700" cap="flat" cmpd="sng" algn="ctr">
          <a:solidFill>
            <a:schemeClr val="accent5">
              <a:tint val="99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7FC6AE3-192F-4ADD-8E17-88AB61417C38}">
      <dsp:nvSpPr>
        <dsp:cNvPr id="0" name=""/>
        <dsp:cNvSpPr/>
      </dsp:nvSpPr>
      <dsp:spPr>
        <a:xfrm>
          <a:off x="2364903" y="284993"/>
          <a:ext cx="371783" cy="1199001"/>
        </a:xfrm>
        <a:custGeom>
          <a:avLst/>
          <a:gdLst/>
          <a:ahLst/>
          <a:cxnLst/>
          <a:rect l="0" t="0" r="0" b="0"/>
          <a:pathLst>
            <a:path>
              <a:moveTo>
                <a:pt x="0" y="1199001"/>
              </a:moveTo>
              <a:lnTo>
                <a:pt x="185891" y="1199001"/>
              </a:lnTo>
              <a:lnTo>
                <a:pt x="185891" y="0"/>
              </a:lnTo>
              <a:lnTo>
                <a:pt x="371783" y="0"/>
              </a:lnTo>
            </a:path>
          </a:pathLst>
        </a:custGeom>
        <a:noFill/>
        <a:ln w="12700" cap="flat" cmpd="sng" algn="ctr">
          <a:solidFill>
            <a:schemeClr val="accent5">
              <a:tint val="99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E301F70-37C0-4166-A152-2F9160545B66}">
      <dsp:nvSpPr>
        <dsp:cNvPr id="0" name=""/>
        <dsp:cNvSpPr/>
      </dsp:nvSpPr>
      <dsp:spPr>
        <a:xfrm>
          <a:off x="505986" y="1200510"/>
          <a:ext cx="1858916" cy="566969"/>
        </a:xfrm>
        <a:prstGeom prst="rect">
          <a:avLst/>
        </a:prstGeom>
        <a:gradFill rotWithShape="0">
          <a:gsLst>
            <a:gs pos="0">
              <a:schemeClr val="accent5">
                <a:shade val="80000"/>
                <a:hueOff val="0"/>
                <a:satOff val="0"/>
                <a:lumOff val="0"/>
                <a:alphaOff val="0"/>
                <a:satMod val="103000"/>
                <a:lumMod val="102000"/>
                <a:tint val="94000"/>
              </a:schemeClr>
            </a:gs>
            <a:gs pos="50000">
              <a:schemeClr val="accent5">
                <a:shade val="80000"/>
                <a:hueOff val="0"/>
                <a:satOff val="0"/>
                <a:lumOff val="0"/>
                <a:alphaOff val="0"/>
                <a:satMod val="110000"/>
                <a:lumMod val="100000"/>
                <a:shade val="100000"/>
              </a:schemeClr>
            </a:gs>
            <a:gs pos="100000">
              <a:schemeClr val="accent5">
                <a:shade val="8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Bodoni MT" panose="02070603080606020203" pitchFamily="18" charset="0"/>
            </a:rPr>
            <a:t>Stages in a Performance Management System</a:t>
          </a:r>
        </a:p>
      </dsp:txBody>
      <dsp:txXfrm>
        <a:off x="505986" y="1200510"/>
        <a:ext cx="1858916" cy="566969"/>
      </dsp:txXfrm>
    </dsp:sp>
    <dsp:sp modelId="{10403C29-8564-4FF9-9B83-161D72F2B508}">
      <dsp:nvSpPr>
        <dsp:cNvPr id="0" name=""/>
        <dsp:cNvSpPr/>
      </dsp:nvSpPr>
      <dsp:spPr>
        <a:xfrm>
          <a:off x="2736686" y="1508"/>
          <a:ext cx="1858916" cy="566969"/>
        </a:xfrm>
        <a:prstGeom prst="rect">
          <a:avLst/>
        </a:prstGeom>
        <a:gradFill rotWithShape="0">
          <a:gsLst>
            <a:gs pos="0">
              <a:schemeClr val="accent5">
                <a:tint val="99000"/>
                <a:hueOff val="0"/>
                <a:satOff val="0"/>
                <a:lumOff val="0"/>
                <a:alphaOff val="0"/>
                <a:satMod val="103000"/>
                <a:lumMod val="102000"/>
                <a:tint val="94000"/>
              </a:schemeClr>
            </a:gs>
            <a:gs pos="50000">
              <a:schemeClr val="accent5">
                <a:tint val="99000"/>
                <a:hueOff val="0"/>
                <a:satOff val="0"/>
                <a:lumOff val="0"/>
                <a:alphaOff val="0"/>
                <a:satMod val="110000"/>
                <a:lumMod val="100000"/>
                <a:shade val="100000"/>
              </a:schemeClr>
            </a:gs>
            <a:gs pos="100000">
              <a:schemeClr val="accent5">
                <a:tint val="99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latin typeface="Bodoni MT" panose="02070603080606020203" pitchFamily="18" charset="0"/>
            </a:rPr>
            <a:t>Definition of business role</a:t>
          </a:r>
        </a:p>
        <a:p>
          <a:pPr marL="0" lvl="0" indent="0" algn="ctr" defTabSz="488950">
            <a:lnSpc>
              <a:spcPct val="90000"/>
            </a:lnSpc>
            <a:spcBef>
              <a:spcPct val="0"/>
            </a:spcBef>
            <a:spcAft>
              <a:spcPct val="35000"/>
            </a:spcAft>
            <a:buNone/>
          </a:pPr>
          <a:r>
            <a:rPr lang="en-US" sz="1100" kern="1200">
              <a:latin typeface="Bodoni MT" panose="02070603080606020203" pitchFamily="18" charset="0"/>
            </a:rPr>
            <a:t>-job description</a:t>
          </a:r>
        </a:p>
        <a:p>
          <a:pPr marL="0" lvl="0" indent="0" algn="ctr" defTabSz="488950">
            <a:lnSpc>
              <a:spcPct val="90000"/>
            </a:lnSpc>
            <a:spcBef>
              <a:spcPct val="0"/>
            </a:spcBef>
            <a:spcAft>
              <a:spcPct val="35000"/>
            </a:spcAft>
            <a:buNone/>
          </a:pPr>
          <a:r>
            <a:rPr lang="en-US" sz="1100" kern="1200">
              <a:latin typeface="Bodoni MT" panose="02070603080606020203" pitchFamily="18" charset="0"/>
            </a:rPr>
            <a:t>objectives of dept/group</a:t>
          </a:r>
        </a:p>
      </dsp:txBody>
      <dsp:txXfrm>
        <a:off x="2736686" y="1508"/>
        <a:ext cx="1858916" cy="566969"/>
      </dsp:txXfrm>
    </dsp:sp>
    <dsp:sp modelId="{50384D61-8CC9-4120-9F74-693F31E33E26}">
      <dsp:nvSpPr>
        <dsp:cNvPr id="0" name=""/>
        <dsp:cNvSpPr/>
      </dsp:nvSpPr>
      <dsp:spPr>
        <a:xfrm>
          <a:off x="2736686" y="800843"/>
          <a:ext cx="1858916" cy="566969"/>
        </a:xfrm>
        <a:prstGeom prst="rect">
          <a:avLst/>
        </a:prstGeom>
        <a:gradFill rotWithShape="0">
          <a:gsLst>
            <a:gs pos="0">
              <a:schemeClr val="accent5">
                <a:tint val="99000"/>
                <a:hueOff val="0"/>
                <a:satOff val="0"/>
                <a:lumOff val="0"/>
                <a:alphaOff val="0"/>
                <a:satMod val="103000"/>
                <a:lumMod val="102000"/>
                <a:tint val="94000"/>
              </a:schemeClr>
            </a:gs>
            <a:gs pos="50000">
              <a:schemeClr val="accent5">
                <a:tint val="99000"/>
                <a:hueOff val="0"/>
                <a:satOff val="0"/>
                <a:lumOff val="0"/>
                <a:alphaOff val="0"/>
                <a:satMod val="110000"/>
                <a:lumMod val="100000"/>
                <a:shade val="100000"/>
              </a:schemeClr>
            </a:gs>
            <a:gs pos="100000">
              <a:schemeClr val="accent5">
                <a:tint val="99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Bodoni MT" panose="02070603080606020203" pitchFamily="18" charset="0"/>
            </a:rPr>
            <a:t>Planning Performance</a:t>
          </a:r>
        </a:p>
        <a:p>
          <a:pPr marL="0" lvl="0" indent="0" algn="ctr" defTabSz="444500">
            <a:lnSpc>
              <a:spcPct val="90000"/>
            </a:lnSpc>
            <a:spcBef>
              <a:spcPct val="0"/>
            </a:spcBef>
            <a:spcAft>
              <a:spcPct val="35000"/>
            </a:spcAft>
            <a:buNone/>
          </a:pPr>
          <a:r>
            <a:rPr lang="en-US" sz="1000" kern="1200">
              <a:latin typeface="Bodoni MT" panose="02070603080606020203" pitchFamily="18" charset="0"/>
            </a:rPr>
            <a:t>-individual objectives and development plans</a:t>
          </a:r>
        </a:p>
      </dsp:txBody>
      <dsp:txXfrm>
        <a:off x="2736686" y="800843"/>
        <a:ext cx="1858916" cy="566969"/>
      </dsp:txXfrm>
    </dsp:sp>
    <dsp:sp modelId="{D27F6A28-361A-487C-9615-3F76F4D9A018}">
      <dsp:nvSpPr>
        <dsp:cNvPr id="0" name=""/>
        <dsp:cNvSpPr/>
      </dsp:nvSpPr>
      <dsp:spPr>
        <a:xfrm>
          <a:off x="2736686" y="1600177"/>
          <a:ext cx="1858916" cy="566969"/>
        </a:xfrm>
        <a:prstGeom prst="rect">
          <a:avLst/>
        </a:prstGeom>
        <a:gradFill rotWithShape="0">
          <a:gsLst>
            <a:gs pos="0">
              <a:schemeClr val="accent5">
                <a:tint val="99000"/>
                <a:hueOff val="0"/>
                <a:satOff val="0"/>
                <a:lumOff val="0"/>
                <a:alphaOff val="0"/>
                <a:satMod val="103000"/>
                <a:lumMod val="102000"/>
                <a:tint val="94000"/>
              </a:schemeClr>
            </a:gs>
            <a:gs pos="50000">
              <a:schemeClr val="accent5">
                <a:tint val="99000"/>
                <a:hueOff val="0"/>
                <a:satOff val="0"/>
                <a:lumOff val="0"/>
                <a:alphaOff val="0"/>
                <a:satMod val="110000"/>
                <a:lumMod val="100000"/>
                <a:shade val="100000"/>
              </a:schemeClr>
            </a:gs>
            <a:gs pos="100000">
              <a:schemeClr val="accent5">
                <a:tint val="99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Delivering and Monitoring</a:t>
          </a:r>
        </a:p>
        <a:p>
          <a:pPr marL="0" lvl="0" indent="0" algn="ctr" defTabSz="444500">
            <a:lnSpc>
              <a:spcPct val="90000"/>
            </a:lnSpc>
            <a:spcBef>
              <a:spcPct val="0"/>
            </a:spcBef>
            <a:spcAft>
              <a:spcPct val="35000"/>
            </a:spcAft>
            <a:buNone/>
          </a:pPr>
          <a:r>
            <a:rPr lang="en-US" sz="1000" kern="1200"/>
            <a:t>-Ongoing manager support</a:t>
          </a:r>
        </a:p>
        <a:p>
          <a:pPr marL="0" lvl="0" indent="0" algn="ctr" defTabSz="444500">
            <a:lnSpc>
              <a:spcPct val="90000"/>
            </a:lnSpc>
            <a:spcBef>
              <a:spcPct val="0"/>
            </a:spcBef>
            <a:spcAft>
              <a:spcPct val="35000"/>
            </a:spcAft>
            <a:buNone/>
          </a:pPr>
          <a:r>
            <a:rPr lang="en-US" sz="1000" kern="1200"/>
            <a:t>-Ongoing review</a:t>
          </a:r>
        </a:p>
      </dsp:txBody>
      <dsp:txXfrm>
        <a:off x="2736686" y="1600177"/>
        <a:ext cx="1858916" cy="566969"/>
      </dsp:txXfrm>
    </dsp:sp>
    <dsp:sp modelId="{123FA45B-11EF-4E77-A47F-F88CA5B7C336}">
      <dsp:nvSpPr>
        <dsp:cNvPr id="0" name=""/>
        <dsp:cNvSpPr/>
      </dsp:nvSpPr>
      <dsp:spPr>
        <a:xfrm>
          <a:off x="2736686" y="2399511"/>
          <a:ext cx="1858916" cy="566969"/>
        </a:xfrm>
        <a:prstGeom prst="rect">
          <a:avLst/>
        </a:prstGeom>
        <a:gradFill rotWithShape="0">
          <a:gsLst>
            <a:gs pos="0">
              <a:schemeClr val="accent5">
                <a:tint val="99000"/>
                <a:hueOff val="0"/>
                <a:satOff val="0"/>
                <a:lumOff val="0"/>
                <a:alphaOff val="0"/>
                <a:satMod val="103000"/>
                <a:lumMod val="102000"/>
                <a:tint val="94000"/>
              </a:schemeClr>
            </a:gs>
            <a:gs pos="50000">
              <a:schemeClr val="accent5">
                <a:tint val="99000"/>
                <a:hueOff val="0"/>
                <a:satOff val="0"/>
                <a:lumOff val="0"/>
                <a:alphaOff val="0"/>
                <a:satMod val="110000"/>
                <a:lumMod val="100000"/>
                <a:shade val="100000"/>
              </a:schemeClr>
            </a:gs>
            <a:gs pos="100000">
              <a:schemeClr val="accent5">
                <a:tint val="99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Formal assessment and reward</a:t>
          </a:r>
        </a:p>
        <a:p>
          <a:pPr marL="0" lvl="0" indent="0" algn="ctr" defTabSz="444500">
            <a:lnSpc>
              <a:spcPct val="90000"/>
            </a:lnSpc>
            <a:spcBef>
              <a:spcPct val="0"/>
            </a:spcBef>
            <a:spcAft>
              <a:spcPct val="35000"/>
            </a:spcAft>
            <a:buNone/>
          </a:pPr>
          <a:r>
            <a:rPr lang="en-US" sz="1000" kern="1200"/>
            <a:t>-Annual assessment</a:t>
          </a:r>
        </a:p>
        <a:p>
          <a:pPr marL="0" lvl="0" indent="0" algn="ctr" defTabSz="444500">
            <a:lnSpc>
              <a:spcPct val="90000"/>
            </a:lnSpc>
            <a:spcBef>
              <a:spcPct val="0"/>
            </a:spcBef>
            <a:spcAft>
              <a:spcPct val="35000"/>
            </a:spcAft>
            <a:buNone/>
          </a:pPr>
          <a:r>
            <a:rPr lang="en-US" sz="1000" kern="1200"/>
            <a:t>-Link to pay</a:t>
          </a:r>
        </a:p>
      </dsp:txBody>
      <dsp:txXfrm>
        <a:off x="2736686" y="2399511"/>
        <a:ext cx="1858916" cy="566969"/>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9/3/layout/HorizontalOrganizationChart">
  <dgm:title val=""/>
  <dgm:desc val=""/>
  <dgm:catLst>
    <dgm:cat type="hierarchy" pri="43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305"/>
      <dgm:constr type="w" for="des" forName="rootComposite" refType="w" fact="10"/>
      <dgm:constr type="h" for="des" forName="rootComposite" refType="w" refFor="des" refForName="rootComposite1" fact="0.305"/>
      <dgm:constr type="w" for="des" forName="rootComposite3" refType="w" fact="10"/>
      <dgm:constr type="h" for="des" forName="rootComposite3" refType="w" refFor="des" refForName="rootComposite1" fact="0.305"/>
      <dgm:constr type="primFontSz" for="des" ptType="node" op="equ"/>
      <dgm:constr type="sp" for="des" op="equ"/>
      <dgm:constr type="sp" for="des" forName="hierRoot1" refType="w" refFor="des" refForName="rootComposite1" fact="0.2"/>
      <dgm:constr type="sp" for="des" forName="hierRoot2" refType="sp" refFor="des" refForName="hierRoot1"/>
      <dgm:constr type="sp" for="des" forName="hierRoot3" refType="sp" refFor="des" refForName="hierRoot1"/>
      <dgm:constr type="sibSp" refType="w" refFor="des" refForName="rootComposite1" fact="0.125"/>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125"/>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func="var" arg="dir" op="equ" val="norm">
                  <dgm:alg type="hierRoot">
                    <dgm:param type="hierAlign" val="lT"/>
                  </dgm:alg>
                  <dgm:constrLst>
                    <dgm:constr type="alignOff" val="0.75"/>
                  </dgm:constrLst>
                </dgm:if>
                <dgm:else name="Name9">
                  <dgm:alg type="hierRoot">
                    <dgm:param type="hierAlign" val="rT"/>
                  </dgm:alg>
                  <dgm:constrLst>
                    <dgm:constr type="alignOff" val="0.75"/>
                  </dgm:constrLst>
                </dgm:else>
              </dgm:choose>
            </dgm:if>
            <dgm:if name="Name10" func="var" arg="hierBranch" op="equ" val="r">
              <dgm:choose name="Name11">
                <dgm:if name="Name12" func="var" arg="dir" op="equ" val="norm">
                  <dgm:alg type="hierRoot">
                    <dgm:param type="hierAlign" val="lB"/>
                  </dgm:alg>
                  <dgm:constrLst>
                    <dgm:constr type="alignOff" val="0.75"/>
                  </dgm:constrLst>
                </dgm:if>
                <dgm:else name="Name13">
                  <dgm:alg type="hierRoot">
                    <dgm:param type="hierAlign" val="rB"/>
                  </dgm:alg>
                  <dgm:constrLst>
                    <dgm:constr type="alignOff" val="0.75"/>
                  </dgm:constrLst>
                </dgm:else>
              </dgm:choose>
            </dgm:if>
            <dgm:if name="Name14" func="var" arg="hierBranch" op="equ" val="hang">
              <dgm:choose name="Name15">
                <dgm:if name="Name16" func="var" arg="dir" op="equ" val="norm">
                  <dgm:alg type="hierRoot">
                    <dgm:param type="hierAlign" val="lCtrCh"/>
                  </dgm:alg>
                  <dgm:constrLst>
                    <dgm:constr type="alignOff" val="0.65"/>
                  </dgm:constrLst>
                </dgm:if>
                <dgm:else name="Name17">
                  <dgm:alg type="hierRoot">
                    <dgm:param type="hierAlign" val="rCtrCh"/>
                  </dgm:alg>
                  <dgm:constrLst>
                    <dgm:constr type="alignOff" val="0.65"/>
                  </dgm:constrLst>
                </dgm:else>
              </dgm:choose>
            </dgm:if>
            <dgm:else name="Name18">
              <dgm:choose name="Name19">
                <dgm:if name="Name20" func="var" arg="dir" op="equ" val="norm">
                  <dgm:alg type="hierRoot">
                    <dgm:param type="hierAlign" val="lCtrCh"/>
                  </dgm:alg>
                  <dgm:constrLst>
                    <dgm:constr type="alignOff"/>
                    <dgm:constr type="bendDist" for="des" ptType="parTrans" refType="sp" fact="0.5"/>
                  </dgm:constrLst>
                </dgm:if>
                <dgm:else name="Name21">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22">
              <dgm:if name="Name23"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24"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25"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6">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7">
              <dgm:if name="Name28" func="var" arg="hierBranch" op="equ" val="l">
                <dgm:choose name="Name29">
                  <dgm:if name="Name30" func="var" arg="dir" op="equ" val="norm">
                    <dgm:alg type="hierChild">
                      <dgm:param type="chAlign" val="t"/>
                      <dgm:param type="linDir" val="fromL"/>
                    </dgm:alg>
                  </dgm:if>
                  <dgm:else name="Name31">
                    <dgm:alg type="hierChild">
                      <dgm:param type="chAlign" val="t"/>
                      <dgm:param type="linDir" val="fromR"/>
                    </dgm:alg>
                  </dgm:else>
                </dgm:choose>
              </dgm:if>
              <dgm:if name="Name32" func="var" arg="hierBranch" op="equ" val="r">
                <dgm:choose name="Name33">
                  <dgm:if name="Name34" func="var" arg="dir" op="equ" val="norm">
                    <dgm:alg type="hierChild">
                      <dgm:param type="chAlign" val="b"/>
                      <dgm:param type="linDir" val="fromL"/>
                    </dgm:alg>
                  </dgm:if>
                  <dgm:else name="Name35">
                    <dgm:alg type="hierChild">
                      <dgm:param type="chAlign" val="b"/>
                      <dgm:param type="linDir" val="fromR"/>
                    </dgm:alg>
                  </dgm:else>
                </dgm:choose>
              </dgm:if>
              <dgm:if name="Name36" func="var" arg="hierBranch" op="equ" val="hang">
                <dgm:choose name="Name37">
                  <dgm:if name="Name38" func="var" arg="dir" op="equ" val="norm">
                    <dgm:alg type="hierChild">
                      <dgm:param type="chAlign" val="l"/>
                      <dgm:param type="linDir" val="fromT"/>
                      <dgm:param type="secChAlign" val="t"/>
                      <dgm:param type="secLinDir" val="fromL"/>
                    </dgm:alg>
                  </dgm:if>
                  <dgm:else name="Name39">
                    <dgm:alg type="hierChild">
                      <dgm:param type="chAlign" val="r"/>
                      <dgm:param type="linDir" val="fromT"/>
                      <dgm:param type="secChAlign" val="t"/>
                      <dgm:param type="secLinDir" val="fromR"/>
                    </dgm:alg>
                  </dgm:else>
                </dgm:choose>
              </dgm:if>
              <dgm:else name="Name40">
                <dgm:choose name="Name41">
                  <dgm:if name="Name42" func="var" arg="dir" op="equ" val="norm">
                    <dgm:alg type="hierChild">
                      <dgm:param type="linDir" val="fromT"/>
                      <dgm:param type="chAlign" val="l"/>
                    </dgm:alg>
                  </dgm:if>
                  <dgm:else name="Name43">
                    <dgm:alg type="hierChild">
                      <dgm:param type="linDir" val="fromT"/>
                      <dgm:param type="chAlign" val="r"/>
                    </dgm:alg>
                  </dgm:else>
                </dgm:choose>
              </dgm:else>
            </dgm:choose>
            <dgm:shape xmlns:r="http://schemas.openxmlformats.org/officeDocument/2006/relationships" r:blip="">
              <dgm:adjLst/>
            </dgm:shape>
            <dgm:presOf/>
            <dgm:constrLst/>
            <dgm:ruleLst/>
            <dgm:forEach name="rep2a" axis="ch" ptType="nonAsst">
              <dgm:forEach name="Name44" axis="precedSib" ptType="parTrans" st="-1" cnt="1">
                <dgm:choose name="Name45">
                  <dgm:if name="Name46" func="var" arg="hierBranch" op="equ" val="hang">
                    <dgm:layoutNode name="Name47">
                      <dgm:choose name="Name48">
                        <dgm:if name="Name49" func="var" arg="dir" op="equ" val="norm">
                          <dgm:alg type="conn">
                            <dgm:param type="connRout" val="bend"/>
                            <dgm:param type="dim" val="1D"/>
                            <dgm:param type="endSty" val="noArr"/>
                            <dgm:param type="begPts" val="midR"/>
                            <dgm:param type="endPts" val="bCtr tCtr"/>
                          </dgm:alg>
                        </dgm:if>
                        <dgm:else name="Name50">
                          <dgm:alg type="conn">
                            <dgm:param type="connRout" val="bend"/>
                            <dgm:param type="dim" val="1D"/>
                            <dgm:param type="endSty" val="noArr"/>
                            <dgm:param type="begPts" val="midL"/>
                            <dgm:param type="endPts" val="bCtr tCtr"/>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51" func="var" arg="hierBranch" op="equ" val="l">
                    <dgm:layoutNode name="Name52">
                      <dgm:choose name="Name53">
                        <dgm:if name="Name54" func="var" arg="dir" op="equ" val="norm">
                          <dgm:alg type="conn">
                            <dgm:param type="connRout" val="bend"/>
                            <dgm:param type="dim" val="1D"/>
                            <dgm:param type="endSty" val="noArr"/>
                            <dgm:param type="begPts" val="midR"/>
                            <dgm:param type="endPts" val="tCtr"/>
                          </dgm:alg>
                        </dgm:if>
                        <dgm:else name="Name55">
                          <dgm:alg type="conn">
                            <dgm:param type="connRout" val="bend"/>
                            <dgm:param type="dim" val="1D"/>
                            <dgm:param type="endSty" val="noArr"/>
                            <dgm:param type="begPts" val="midL"/>
                            <dgm:param type="endPts" val="tCtr"/>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56" func="var" arg="hierBranch" op="equ" val="r">
                    <dgm:layoutNode name="Name57">
                      <dgm:choose name="Name58">
                        <dgm:if name="Name59" func="var" arg="dir" op="equ" val="norm">
                          <dgm:alg type="conn">
                            <dgm:param type="connRout" val="bend"/>
                            <dgm:param type="dim" val="1D"/>
                            <dgm:param type="endSty" val="noArr"/>
                            <dgm:param type="begPts" val="midR"/>
                            <dgm:param type="endPts" val="bCtr"/>
                          </dgm:alg>
                        </dgm:if>
                        <dgm:else name="Name60">
                          <dgm:alg type="conn">
                            <dgm:param type="connRout" val="bend"/>
                            <dgm:param type="dim" val="1D"/>
                            <dgm:param type="endSty" val="noArr"/>
                            <dgm:param type="begPts" val="midL"/>
                            <dgm:param type="endPts" val="bCtr"/>
                          </dgm:alg>
                        </dgm:else>
                      </dgm:choose>
                      <dgm:shape xmlns:r="http://schemas.openxmlformats.org/officeDocument/2006/relationships" type="conn" r:blip="" zOrderOff="-99999">
                        <dgm:adjLst/>
                      </dgm:shape>
                      <dgm:presOf axis="self"/>
                      <dgm:constrLst>
                        <dgm:constr type="begPad"/>
                        <dgm:constr type="endPad"/>
                      </dgm:constrLst>
                      <dgm:ruleLst/>
                    </dgm:layoutNode>
                  </dgm:if>
                  <dgm:else name="Name61">
                    <dgm:choose name="Name62">
                      <dgm:if name="Name63" func="var" arg="dir" op="equ" val="norm">
                        <dgm:layoutNode name="Name64">
                          <dgm:alg type="conn">
                            <dgm:param type="connRout" val="bend"/>
                            <dgm:param type="dim" val="1D"/>
                            <dgm:param type="endSty" val="noArr"/>
                            <dgm:param type="begPts" val="midR"/>
                            <dgm:param type="endPts" val="midL"/>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else name="Name65">
                        <dgm:layoutNode name="Name66">
                          <dgm:alg type="conn">
                            <dgm:param type="connRout" val="bend"/>
                            <dgm:param type="dim" val="1D"/>
                            <dgm:param type="endSty" val="noArr"/>
                            <dgm:param type="begPts" val="midL"/>
                            <dgm:param type="endPts" val="midR"/>
                            <dgm:param type="bendPt" val="end"/>
                          </dgm:alg>
                          <dgm:shape xmlns:r="http://schemas.openxmlformats.org/officeDocument/2006/relationships" type="conn" r:blip="" zOrderOff="-99999">
                            <dgm:adjLst/>
                          </dgm:shape>
                          <dgm:presOf axis="self"/>
                          <dgm:constrLst>
                            <dgm:constr type="begPad"/>
                            <dgm:constr type="endPad"/>
                          </dgm:constrLst>
                          <dgm:ruleLst/>
                        </dgm:layoutNode>
                      </dgm:else>
                    </dgm:choose>
                  </dgm:else>
                </dgm:choose>
              </dgm:forEach>
              <dgm:layoutNode name="hierRoot2">
                <dgm:varLst>
                  <dgm:hierBranch val="init"/>
                </dgm:varLst>
                <dgm:choose name="Name67">
                  <dgm:if name="Name68" func="var" arg="hierBranch" op="equ" val="l">
                    <dgm:choose name="Name69">
                      <dgm:if name="Name70" func="var" arg="dir" op="equ" val="norm">
                        <dgm:alg type="hierRoot">
                          <dgm:param type="hierAlign" val="lT"/>
                        </dgm:alg>
                        <dgm:constrLst>
                          <dgm:constr type="alignOff" val="0.75"/>
                        </dgm:constrLst>
                      </dgm:if>
                      <dgm:else name="Name71">
                        <dgm:alg type="hierRoot">
                          <dgm:param type="hierAlign" val="rT"/>
                        </dgm:alg>
                        <dgm:constrLst>
                          <dgm:constr type="alignOff" val="0.75"/>
                        </dgm:constrLst>
                      </dgm:else>
                    </dgm:choose>
                  </dgm:if>
                  <dgm:if name="Name72" func="var" arg="hierBranch" op="equ" val="r">
                    <dgm:choose name="Name73">
                      <dgm:if name="Name74" func="var" arg="dir" op="equ" val="norm">
                        <dgm:alg type="hierRoot">
                          <dgm:param type="hierAlign" val="lB"/>
                        </dgm:alg>
                        <dgm:constrLst>
                          <dgm:constr type="alignOff" val="0.75"/>
                        </dgm:constrLst>
                      </dgm:if>
                      <dgm:else name="Name75">
                        <dgm:alg type="hierRoot">
                          <dgm:param type="hierAlign" val="rB"/>
                        </dgm:alg>
                        <dgm:constrLst>
                          <dgm:constr type="alignOff" val="0.75"/>
                        </dgm:constrLst>
                      </dgm:else>
                    </dgm:choose>
                  </dgm:if>
                  <dgm:if name="Name76" func="var" arg="hierBranch" op="equ" val="hang">
                    <dgm:choose name="Name77">
                      <dgm:if name="Name78" func="var" arg="dir" op="equ" val="norm">
                        <dgm:alg type="hierRoot">
                          <dgm:param type="hierAlign" val="lCtrCh"/>
                        </dgm:alg>
                        <dgm:constrLst>
                          <dgm:constr type="alignOff" val="0.65"/>
                        </dgm:constrLst>
                      </dgm:if>
                      <dgm:else name="Name79">
                        <dgm:alg type="hierRoot">
                          <dgm:param type="hierAlign" val="rCtrCh"/>
                        </dgm:alg>
                        <dgm:constrLst>
                          <dgm:constr type="alignOff" val="0.65"/>
                        </dgm:constrLst>
                      </dgm:else>
                    </dgm:choose>
                  </dgm:if>
                  <dgm:else name="Name80">
                    <dgm:choose name="Name81">
                      <dgm:if name="Name82" func="var" arg="dir" op="equ" val="norm">
                        <dgm:alg type="hierRoot">
                          <dgm:param type="hierAlign" val="lCtrCh"/>
                        </dgm:alg>
                        <dgm:constrLst>
                          <dgm:constr type="alignOff"/>
                          <dgm:constr type="bendDist" for="des" ptType="parTrans" refType="sp" fact="0.5"/>
                        </dgm:constrLst>
                      </dgm:if>
                      <dgm:else name="Name83">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
                  <dgm:alg type="composite"/>
                  <dgm:shape xmlns:r="http://schemas.openxmlformats.org/officeDocument/2006/relationships" r:blip="">
                    <dgm:adjLst/>
                  </dgm:shape>
                  <dgm:presOf axis="self" ptType="node" cnt="1"/>
                  <dgm:choose name="Name84">
                    <dgm:if name="Name85"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6"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7"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8">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9">
                    <dgm:if name="Name90" func="var" arg="hierBranch" op="equ" val="l">
                      <dgm:choose name="Name91">
                        <dgm:if name="Name92" func="var" arg="dir" op="equ" val="norm">
                          <dgm:alg type="hierChild">
                            <dgm:param type="chAlign" val="t"/>
                            <dgm:param type="linDir" val="fromL"/>
                          </dgm:alg>
                        </dgm:if>
                        <dgm:else name="Name93">
                          <dgm:alg type="hierChild">
                            <dgm:param type="chAlign" val="t"/>
                            <dgm:param type="linDir" val="fromR"/>
                          </dgm:alg>
                        </dgm:else>
                      </dgm:choose>
                    </dgm:if>
                    <dgm:if name="Name94" func="var" arg="hierBranch" op="equ" val="r">
                      <dgm:choose name="Name95">
                        <dgm:if name="Name96" func="var" arg="dir" op="equ" val="norm">
                          <dgm:alg type="hierChild">
                            <dgm:param type="chAlign" val="b"/>
                            <dgm:param type="linDir" val="fromL"/>
                          </dgm:alg>
                        </dgm:if>
                        <dgm:else name="Name97">
                          <dgm:alg type="hierChild">
                            <dgm:param type="chAlign" val="b"/>
                            <dgm:param type="linDir" val="fromR"/>
                          </dgm:alg>
                        </dgm:else>
                      </dgm:choose>
                    </dgm:if>
                    <dgm:if name="Name98" func="var" arg="hierBranch" op="equ" val="hang">
                      <dgm:choose name="Name99">
                        <dgm:if name="Name100" func="var" arg="dir" op="equ" val="norm">
                          <dgm:alg type="hierChild">
                            <dgm:param type="chAlign" val="l"/>
                            <dgm:param type="linDir" val="fromT"/>
                            <dgm:param type="secChAlign" val="t"/>
                            <dgm:param type="secLinDir" val="fromL"/>
                          </dgm:alg>
                        </dgm:if>
                        <dgm:else name="Name101">
                          <dgm:alg type="hierChild">
                            <dgm:param type="chAlign" val="r"/>
                            <dgm:param type="linDir" val="fromT"/>
                            <dgm:param type="secChAlign" val="t"/>
                            <dgm:param type="secLinDir" val="fromR"/>
                          </dgm:alg>
                        </dgm:else>
                      </dgm:choose>
                    </dgm:if>
                    <dgm:else name="Name102">
                      <dgm:choose name="Name103">
                        <dgm:if name="Name104" func="var" arg="dir" op="equ" val="norm">
                          <dgm:alg type="hierChild">
                            <dgm:param type="linDir" val="fromT"/>
                            <dgm:param type="chAlign" val="l"/>
                          </dgm:alg>
                        </dgm:if>
                        <dgm:else name="Name105">
                          <dgm:alg type="hierChild">
                            <dgm:param type="linDir" val="fromT"/>
                            <dgm:param type="chAlign" val="r"/>
                          </dgm:alg>
                        </dgm:else>
                      </dgm:choose>
                    </dgm:else>
                  </dgm:choose>
                  <dgm:shape xmlns:r="http://schemas.openxmlformats.org/officeDocument/2006/relationships" r:blip="">
                    <dgm:adjLst/>
                  </dgm:shape>
                  <dgm:presOf/>
                  <dgm:constrLst/>
                  <dgm:ruleLst/>
                  <dgm:forEach name="Name106" ref="rep2a"/>
                </dgm:layoutNode>
                <dgm:layoutNode name="hierChild5">
                  <dgm:choose name="Name107">
                    <dgm:if name="Name108" func="var" arg="dir" op="equ" val="norm">
                      <dgm:alg type="hierChild">
                        <dgm:param type="chAlign" val="l"/>
                        <dgm:param type="linDir" val="fromT"/>
                        <dgm:param type="secChAlign" val="t"/>
                        <dgm:param type="secLinDir" val="fromL"/>
                      </dgm:alg>
                    </dgm:if>
                    <dgm:else name="Name109">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Name110" ref="rep2b"/>
                </dgm:layoutNode>
              </dgm:layoutNode>
            </dgm:forEach>
          </dgm:layoutNode>
          <dgm:layoutNode name="hierChild3">
            <dgm:choose name="Name111">
              <dgm:if name="Name112" func="var" arg="dir" op="equ" val="norm">
                <dgm:alg type="hierChild">
                  <dgm:param type="chAlign" val="l"/>
                  <dgm:param type="linDir" val="fromT"/>
                  <dgm:param type="secChAlign" val="t"/>
                  <dgm:param type="secLinDir" val="fromL"/>
                </dgm:alg>
              </dgm:if>
              <dgm:else name="Name113">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rep2b" axis="ch" ptType="asst">
              <dgm:forEach name="Name114" axis="precedSib" ptType="parTrans" st="-1" cnt="1">
                <dgm:layoutNode name="Name115">
                  <dgm:choose name="Name116">
                    <dgm:if name="Name117" func="var" arg="dir" op="equ" val="norm">
                      <dgm:alg type="conn">
                        <dgm:param type="connRout" val="bend"/>
                        <dgm:param type="dim" val="1D"/>
                        <dgm:param type="endSty" val="noArr"/>
                        <dgm:param type="begPts" val="midR"/>
                        <dgm:param type="endPts" val="bCtr tCtr"/>
                      </dgm:alg>
                    </dgm:if>
                    <dgm:else name="Name118">
                      <dgm:alg type="conn">
                        <dgm:param type="connRout" val="bend"/>
                        <dgm:param type="dim" val="1D"/>
                        <dgm:param type="endSty" val="noArr"/>
                        <dgm:param type="begPts" val="midL"/>
                        <dgm:param type="endPts" val="bCtr tCtr"/>
                      </dgm:alg>
                    </dgm:else>
                  </dgm:choose>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9">
                  <dgm:if name="Name120" func="var" arg="hierBranch" op="equ" val="l">
                    <dgm:choose name="Name121">
                      <dgm:if name="Name122" func="var" arg="dir" op="equ" val="norm">
                        <dgm:alg type="hierRoot">
                          <dgm:param type="hierAlign" val="lT"/>
                        </dgm:alg>
                        <dgm:constrLst>
                          <dgm:constr type="alignOff" val="0.75"/>
                        </dgm:constrLst>
                      </dgm:if>
                      <dgm:else name="Name123">
                        <dgm:alg type="hierRoot">
                          <dgm:param type="hierAlign" val="rT"/>
                        </dgm:alg>
                        <dgm:constrLst>
                          <dgm:constr type="alignOff" val="0.75"/>
                        </dgm:constrLst>
                      </dgm:else>
                    </dgm:choose>
                  </dgm:if>
                  <dgm:if name="Name124" func="var" arg="hierBranch" op="equ" val="r">
                    <dgm:choose name="Name125">
                      <dgm:if name="Name126" func="var" arg="dir" op="equ" val="norm">
                        <dgm:alg type="hierRoot">
                          <dgm:param type="hierAlign" val="lB"/>
                        </dgm:alg>
                        <dgm:constrLst>
                          <dgm:constr type="alignOff" val="0.75"/>
                        </dgm:constrLst>
                      </dgm:if>
                      <dgm:else name="Name127">
                        <dgm:alg type="hierRoot">
                          <dgm:param type="hierAlign" val="rB"/>
                        </dgm:alg>
                        <dgm:constrLst>
                          <dgm:constr type="alignOff" val="0.75"/>
                        </dgm:constrLst>
                      </dgm:else>
                    </dgm:choose>
                  </dgm:if>
                  <dgm:if name="Name128" func="var" arg="hierBranch" op="equ" val="hang">
                    <dgm:choose name="Name129">
                      <dgm:if name="Name130" func="var" arg="dir" op="equ" val="norm">
                        <dgm:alg type="hierRoot">
                          <dgm:param type="hierAlign" val="lCtrCh"/>
                        </dgm:alg>
                        <dgm:constrLst>
                          <dgm:constr type="alignOff" val="0.65"/>
                        </dgm:constrLst>
                      </dgm:if>
                      <dgm:else name="Name131">
                        <dgm:alg type="hierRoot">
                          <dgm:param type="hierAlign" val="rCtrCh"/>
                        </dgm:alg>
                        <dgm:constrLst>
                          <dgm:constr type="alignOff" val="0.65"/>
                        </dgm:constrLst>
                      </dgm:else>
                    </dgm:choose>
                  </dgm:if>
                  <dgm:else name="Name132">
                    <dgm:choose name="Name133">
                      <dgm:if name="Name134" func="var" arg="dir" op="equ" val="norm">
                        <dgm:alg type="hierRoot">
                          <dgm:param type="hierAlign" val="lCtrCh"/>
                        </dgm:alg>
                        <dgm:constrLst>
                          <dgm:constr type="alignOff"/>
                          <dgm:constr type="bendDist" for="des" ptType="parTrans" refType="sp" fact="0.5"/>
                        </dgm:constrLst>
                      </dgm:if>
                      <dgm:else name="Name135">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3">
                  <dgm:alg type="composite"/>
                  <dgm:shape xmlns:r="http://schemas.openxmlformats.org/officeDocument/2006/relationships" r:blip="">
                    <dgm:adjLst/>
                  </dgm:shape>
                  <dgm:presOf axis="self" ptType="node" cnt="1"/>
                  <dgm:choose name="Name136">
                    <dgm:if name="Name137"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38"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39"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40">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41">
                    <dgm:if name="Name142" func="var" arg="hierBranch" op="equ" val="l">
                      <dgm:choose name="Name143">
                        <dgm:if name="Name144" func="var" arg="dir" op="equ" val="norm">
                          <dgm:alg type="hierChild">
                            <dgm:param type="chAlign" val="t"/>
                            <dgm:param type="linDir" val="fromL"/>
                          </dgm:alg>
                        </dgm:if>
                        <dgm:else name="Name145">
                          <dgm:alg type="hierChild">
                            <dgm:param type="chAlign" val="t"/>
                            <dgm:param type="linDir" val="fromR"/>
                          </dgm:alg>
                        </dgm:else>
                      </dgm:choose>
                    </dgm:if>
                    <dgm:if name="Name146" func="var" arg="hierBranch" op="equ" val="r">
                      <dgm:choose name="Name147">
                        <dgm:if name="Name148" func="var" arg="dir" op="equ" val="norm">
                          <dgm:alg type="hierChild">
                            <dgm:param type="chAlign" val="b"/>
                            <dgm:param type="linDir" val="fromL"/>
                          </dgm:alg>
                        </dgm:if>
                        <dgm:else name="Name149">
                          <dgm:alg type="hierChild">
                            <dgm:param type="chAlign" val="b"/>
                            <dgm:param type="linDir" val="fromR"/>
                          </dgm:alg>
                        </dgm:else>
                      </dgm:choose>
                    </dgm:if>
                    <dgm:if name="Name150" func="var" arg="hierBranch" op="equ" val="hang">
                      <dgm:choose name="Name151">
                        <dgm:if name="Name152" func="var" arg="dir" op="equ" val="norm">
                          <dgm:alg type="hierChild">
                            <dgm:param type="chAlign" val="l"/>
                            <dgm:param type="linDir" val="fromT"/>
                            <dgm:param type="secChAlign" val="t"/>
                            <dgm:param type="secLinDir" val="fromL"/>
                          </dgm:alg>
                        </dgm:if>
                        <dgm:else name="Name153">
                          <dgm:alg type="hierChild">
                            <dgm:param type="chAlign" val="r"/>
                            <dgm:param type="linDir" val="fromT"/>
                            <dgm:param type="secChAlign" val="t"/>
                            <dgm:param type="secLinDir" val="fromR"/>
                          </dgm:alg>
                        </dgm:else>
                      </dgm:choose>
                    </dgm:if>
                    <dgm:else name="Name154">
                      <dgm:choose name="Name155">
                        <dgm:if name="Name156" func="var" arg="dir" op="equ" val="norm">
                          <dgm:alg type="hierChild">
                            <dgm:param type="linDir" val="fromT"/>
                            <dgm:param type="chAlign" val="l"/>
                          </dgm:alg>
                        </dgm:if>
                        <dgm:else name="Name157">
                          <dgm:alg type="hierChild">
                            <dgm:param type="linDir" val="fromT"/>
                            <dgm:param type="chAlign" val="r"/>
                          </dgm:alg>
                        </dgm:else>
                      </dgm:choose>
                    </dgm:else>
                  </dgm:choose>
                  <dgm:shape xmlns:r="http://schemas.openxmlformats.org/officeDocument/2006/relationships" r:blip="">
                    <dgm:adjLst/>
                  </dgm:shape>
                  <dgm:presOf/>
                  <dgm:constrLst/>
                  <dgm:ruleLst/>
                  <dgm:forEach name="Name158" ref="rep2a"/>
                </dgm:layoutNode>
                <dgm:layoutNode name="hierChild7">
                  <dgm:choose name="Name159">
                    <dgm:if name="Name160" func="var" arg="dir" op="equ" val="norm">
                      <dgm:alg type="hierChild">
                        <dgm:param type="chAlign" val="l"/>
                        <dgm:param type="linDir" val="fromT"/>
                        <dgm:param type="secChAlign" val="t"/>
                        <dgm:param type="secLinDir" val="fromL"/>
                      </dgm:alg>
                    </dgm:if>
                    <dgm:else name="Name161">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Name162"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3C938D-CBAE-4221-96A5-AA716B15C5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24</Pages>
  <Words>6489</Words>
  <Characters>36990</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BOSS</dc:creator>
  <cp:lastModifiedBy>Boss</cp:lastModifiedBy>
  <cp:revision>23</cp:revision>
  <dcterms:created xsi:type="dcterms:W3CDTF">2022-08-19T14:44:00Z</dcterms:created>
  <dcterms:modified xsi:type="dcterms:W3CDTF">2022-09-04T18:44:00Z</dcterms:modified>
</cp:coreProperties>
</file>