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DF0F9" w14:textId="05CA4013" w:rsidR="0084781E" w:rsidRPr="0084781E" w:rsidRDefault="0084781E" w:rsidP="006C5FDF">
      <w:pPr>
        <w:ind w:left="2880" w:firstLine="720"/>
        <w:rPr>
          <w:b/>
          <w:bCs/>
          <w:u w:val="single"/>
        </w:rPr>
      </w:pPr>
      <w:r w:rsidRPr="0084781E">
        <w:rPr>
          <w:b/>
          <w:bCs/>
          <w:u w:val="single"/>
        </w:rPr>
        <w:t>Assignment 1.</w:t>
      </w:r>
    </w:p>
    <w:p w14:paraId="27304107" w14:textId="55C8B8EC" w:rsidR="002A77BC" w:rsidRPr="006C5FDF" w:rsidRDefault="00760482" w:rsidP="006C5FDF">
      <w:pPr>
        <w:ind w:left="360"/>
        <w:rPr>
          <w:rFonts w:asciiTheme="majorHAnsi" w:hAnsiTheme="majorHAnsi" w:cstheme="majorHAnsi"/>
          <w:b/>
          <w:bCs/>
        </w:rPr>
      </w:pPr>
      <w:r w:rsidRPr="006C5FDF">
        <w:rPr>
          <w:rFonts w:asciiTheme="majorHAnsi" w:hAnsiTheme="majorHAnsi" w:cstheme="majorHAnsi"/>
          <w:b/>
          <w:bCs/>
        </w:rPr>
        <w:t>Analyse the role of independent bodies (IOPC/HMICFRS) in holding the police accountable to those they serve</w:t>
      </w:r>
      <w:r w:rsidR="0084781E" w:rsidRPr="006C5FDF">
        <w:rPr>
          <w:rFonts w:asciiTheme="majorHAnsi" w:hAnsiTheme="majorHAnsi" w:cstheme="majorHAnsi"/>
          <w:b/>
          <w:bCs/>
        </w:rPr>
        <w:t xml:space="preserve"> (1000 words).</w:t>
      </w:r>
    </w:p>
    <w:p w14:paraId="570617F3" w14:textId="50CCD47D" w:rsidR="0084781E" w:rsidRPr="0084781E" w:rsidRDefault="00E05417" w:rsidP="0084781E">
      <w:pPr>
        <w:rPr>
          <w:rFonts w:asciiTheme="majorHAnsi" w:hAnsiTheme="majorHAnsi" w:cstheme="majorHAnsi"/>
        </w:rPr>
      </w:pPr>
      <w:r>
        <w:rPr>
          <w:rFonts w:asciiTheme="majorHAnsi" w:hAnsiTheme="majorHAnsi" w:cstheme="majorHAnsi"/>
        </w:rPr>
        <w:t xml:space="preserve">The </w:t>
      </w:r>
      <w:r w:rsidR="00A03558">
        <w:rPr>
          <w:rFonts w:asciiTheme="majorHAnsi" w:hAnsiTheme="majorHAnsi" w:cstheme="majorHAnsi"/>
        </w:rPr>
        <w:t xml:space="preserve">accountability of the police has been brought into question </w:t>
      </w:r>
      <w:r w:rsidR="00A84DC8">
        <w:rPr>
          <w:rFonts w:asciiTheme="majorHAnsi" w:hAnsiTheme="majorHAnsi" w:cstheme="majorHAnsi"/>
        </w:rPr>
        <w:t xml:space="preserve">by the public and media many times over the years. This essay will analyse the roles played by independent bodies in the governance of policing. </w:t>
      </w:r>
      <w:proofErr w:type="gramStart"/>
      <w:r w:rsidR="00AE28BA" w:rsidRPr="0084781E">
        <w:rPr>
          <w:rFonts w:asciiTheme="majorHAnsi" w:hAnsiTheme="majorHAnsi" w:cstheme="majorHAnsi"/>
        </w:rPr>
        <w:t>For</w:t>
      </w:r>
      <w:r w:rsidR="0084781E" w:rsidRPr="0084781E">
        <w:rPr>
          <w:rFonts w:asciiTheme="majorHAnsi" w:hAnsiTheme="majorHAnsi" w:cstheme="majorHAnsi"/>
        </w:rPr>
        <w:t xml:space="preserve"> </w:t>
      </w:r>
      <w:r w:rsidR="00D2617E">
        <w:rPr>
          <w:rFonts w:asciiTheme="majorHAnsi" w:hAnsiTheme="majorHAnsi" w:cstheme="majorHAnsi"/>
        </w:rPr>
        <w:t>the purpose of</w:t>
      </w:r>
      <w:proofErr w:type="gramEnd"/>
      <w:r w:rsidR="00D2617E">
        <w:rPr>
          <w:rFonts w:asciiTheme="majorHAnsi" w:hAnsiTheme="majorHAnsi" w:cstheme="majorHAnsi"/>
        </w:rPr>
        <w:t xml:space="preserve"> </w:t>
      </w:r>
      <w:r w:rsidR="0084781E" w:rsidRPr="0084781E">
        <w:rPr>
          <w:rFonts w:asciiTheme="majorHAnsi" w:hAnsiTheme="majorHAnsi" w:cstheme="majorHAnsi"/>
        </w:rPr>
        <w:t>this essay, an independent body is interpreted as an organisation that is not employed by or working in conjunction with any police agencies. The term police will refer to the 43 territorial forces which operate in England and Wales,</w:t>
      </w:r>
      <w:r w:rsidR="00AE28BA">
        <w:rPr>
          <w:rFonts w:asciiTheme="majorHAnsi" w:hAnsiTheme="majorHAnsi" w:cstheme="majorHAnsi"/>
        </w:rPr>
        <w:t xml:space="preserve"> and the </w:t>
      </w:r>
      <w:r w:rsidR="00A901ED">
        <w:rPr>
          <w:rFonts w:asciiTheme="majorHAnsi" w:hAnsiTheme="majorHAnsi" w:cstheme="majorHAnsi"/>
        </w:rPr>
        <w:t xml:space="preserve">people they </w:t>
      </w:r>
      <w:r w:rsidR="00757F5E">
        <w:rPr>
          <w:rFonts w:asciiTheme="majorHAnsi" w:hAnsiTheme="majorHAnsi" w:cstheme="majorHAnsi"/>
        </w:rPr>
        <w:t>serve</w:t>
      </w:r>
      <w:r w:rsidR="00A901ED">
        <w:rPr>
          <w:rFonts w:asciiTheme="majorHAnsi" w:hAnsiTheme="majorHAnsi" w:cstheme="majorHAnsi"/>
        </w:rPr>
        <w:t xml:space="preserve"> refers to</w:t>
      </w:r>
      <w:r w:rsidR="00757F5E">
        <w:rPr>
          <w:rFonts w:asciiTheme="majorHAnsi" w:hAnsiTheme="majorHAnsi" w:cstheme="majorHAnsi"/>
        </w:rPr>
        <w:t xml:space="preserve"> the public.</w:t>
      </w:r>
    </w:p>
    <w:p w14:paraId="1FD19B5F"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There are three main independent bodies which play an integral role in holding the police accountable to those they serve; The independent office of police conduct (IOPC), Her Majesty's Inspectorate of Constabulary and Fire &amp; Rescue Service, (HMICFRS) and the police and crime commissioner (PCC). Each independent body is separate and plays different roles in ensuring the police are held accountable to the public. The need for police accountability was first recognised and publicly addressed by The Police Act 1976 (PA). The PA required an independent body to manage the complaints system and oversee the actions of the police. In 1977 the Police Complaints board (PCB) was created, attempting to reassure the public by impartially reviewing complaints made against police officers (Leigh, 1977, p115). </w:t>
      </w:r>
    </w:p>
    <w:p w14:paraId="47425A09"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The placative effects of the PCB, if any, were short lived, as allegations of racially motivated police brutality in Brixton sparked large scale, violent confrontations in 1981. This violent disorder, commonly referred to as the Brixton riots, continued for several days and sparked riots in many areas across the United Kingdom. The widespread disorders led to the commission of The Scarman Report, an inquiry into the riots which produced many recommendations (Williams, 1982, p1). One outcome of the report was the creation of The Police and Criminal Evidence Act 1984 (PACE). PACE stipulates the strict legislation for police stop and search powers, a topic which is believed to have been a key factor in triggering the Brixton disorders (Lea &amp; </w:t>
      </w:r>
      <w:proofErr w:type="spellStart"/>
      <w:r w:rsidRPr="0084781E">
        <w:rPr>
          <w:rFonts w:asciiTheme="majorHAnsi" w:hAnsiTheme="majorHAnsi" w:cstheme="majorHAnsi"/>
        </w:rPr>
        <w:t>Hallsworth</w:t>
      </w:r>
      <w:proofErr w:type="spellEnd"/>
      <w:r w:rsidRPr="0084781E">
        <w:rPr>
          <w:rFonts w:asciiTheme="majorHAnsi" w:hAnsiTheme="majorHAnsi" w:cstheme="majorHAnsi"/>
        </w:rPr>
        <w:t xml:space="preserve">, 2012, pp. 30-31). </w:t>
      </w:r>
    </w:p>
    <w:p w14:paraId="5784F2E5"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Lord Scarman also highlighted the requirement for community support and consent, calling for stronger two-way communication between the police and the public for effective policing. In a recent attempt to provide the public with a voice, the government established the role of the PCC. The role of PCC was founded with the aim of focussing policing on local needs by bringing the voice of the public to hold the police to account (The Association of Police and Crime Commissioners, 2021). To ensure the PCC remains independent of bias, they must swear an oath of impartiality upon commencement of their role. The role of the PCC is set out under The Police Reform and Social Responsibility Act 2011 (PRSRA). </w:t>
      </w:r>
    </w:p>
    <w:p w14:paraId="22671D0D"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According to Shuttleworth (2021), The PRSRA provides three main functions of the PCC: Establish local policing priorities, Create and enforce the budget and select and assign the chief constable. </w:t>
      </w:r>
      <w:proofErr w:type="gramStart"/>
      <w:r w:rsidRPr="0084781E">
        <w:rPr>
          <w:rFonts w:asciiTheme="majorHAnsi" w:hAnsiTheme="majorHAnsi" w:cstheme="majorHAnsi"/>
        </w:rPr>
        <w:t>In order to</w:t>
      </w:r>
      <w:proofErr w:type="gramEnd"/>
      <w:r w:rsidRPr="0084781E">
        <w:rPr>
          <w:rFonts w:asciiTheme="majorHAnsi" w:hAnsiTheme="majorHAnsi" w:cstheme="majorHAnsi"/>
        </w:rPr>
        <w:t xml:space="preserve"> remain open and transparent, there is a complaints system in place for the PCC. The Police and Crime Panel (PCP) are responsible for any complaints against the PCC as well as analysing and contesting their work and monitoring their performance. The PCP do not monitor and scrutinise the police, this is the role of both the PCC and another independent body, HMICFRS. First established in 1856 as Her Majesty’s Inspectorate of Constabulary (HMIC), HMICFRS aims to promote improvements in both the fire service and police service. </w:t>
      </w:r>
    </w:p>
    <w:p w14:paraId="68D237BD"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HMICFRS has the public interest at heart by independently assessing and reporting on the police, determining their efficiency and effectiveness (HMICFRS, 2017). The annual reports are published on </w:t>
      </w:r>
      <w:r w:rsidRPr="0084781E">
        <w:rPr>
          <w:rFonts w:asciiTheme="majorHAnsi" w:hAnsiTheme="majorHAnsi" w:cstheme="majorHAnsi"/>
        </w:rPr>
        <w:lastRenderedPageBreak/>
        <w:t xml:space="preserve">their website and provides access to the public of the recommendations provided to each police force. This public scrutinization of each local police sector forces the police to be accountable to the public. The transparency of the reports which highlight policing downfalls as well as areas in which the police have done well, aim to provide the public with confidence in the system. HMICFRS provide recommendations to each inspected force, however they do not have any powers in which to enforce change or disciplinary action should it be required. </w:t>
      </w:r>
    </w:p>
    <w:p w14:paraId="63B13A74"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The IOPC however, has authority to provide recommendations, enforce disciplinary actions and pass cases onto the Crown Prosecution Service (CPS) if necessary. The IOPC is the main and possibly the most well-known, independent body which holds the police accountable. Evolving over the years, the IOPC has changed from the PCB to the Police Complaints Authority (PCA) in 1985, to the Independent Police Complaints Commission (IPCC) in 2004 and finally to the IOPC in 2018. The overarching complaints system for the police, however, remains with the Professional Standards Department (PSD) within force. </w:t>
      </w:r>
    </w:p>
    <w:p w14:paraId="211C6A74" w14:textId="07A3C72B" w:rsidR="0084781E" w:rsidRDefault="0084781E" w:rsidP="0084781E">
      <w:pPr>
        <w:rPr>
          <w:rFonts w:asciiTheme="majorHAnsi" w:hAnsiTheme="majorHAnsi" w:cstheme="majorHAnsi"/>
        </w:rPr>
      </w:pPr>
      <w:r w:rsidRPr="0084781E">
        <w:rPr>
          <w:rFonts w:asciiTheme="majorHAnsi" w:hAnsiTheme="majorHAnsi" w:cstheme="majorHAnsi"/>
        </w:rPr>
        <w:t>There are certain situations however, where an independent body are required by law to investigate and report on incidents. There are three circumstances where police forces must refer themselves to the independent body IOPC for investigation: (1) When allegations are made against police officers and a serious assault or corruption are involved; (2) when police staff or officers are reported to have committed misconduct; (3) Where someone has died or been seriously injured, either during or after police contact, which may have directly or indirectly contributed or was a causal factor in the injury or death. IOPC (2020).</w:t>
      </w:r>
    </w:p>
    <w:p w14:paraId="311C7DA9" w14:textId="63DC0FE0" w:rsidR="00DC0BC7" w:rsidRDefault="00171334" w:rsidP="0084781E">
      <w:pPr>
        <w:rPr>
          <w:rFonts w:asciiTheme="majorHAnsi" w:hAnsiTheme="majorHAnsi" w:cstheme="majorHAnsi"/>
        </w:rPr>
      </w:pPr>
      <w:r>
        <w:rPr>
          <w:rFonts w:asciiTheme="majorHAnsi" w:hAnsiTheme="majorHAnsi" w:cstheme="majorHAnsi"/>
        </w:rPr>
        <w:t xml:space="preserve">There are three </w:t>
      </w:r>
      <w:r w:rsidR="008E22CB">
        <w:rPr>
          <w:rFonts w:asciiTheme="majorHAnsi" w:hAnsiTheme="majorHAnsi" w:cstheme="majorHAnsi"/>
        </w:rPr>
        <w:t>independent bodies wh</w:t>
      </w:r>
      <w:r w:rsidR="007E5BB0">
        <w:rPr>
          <w:rFonts w:asciiTheme="majorHAnsi" w:hAnsiTheme="majorHAnsi" w:cstheme="majorHAnsi"/>
        </w:rPr>
        <w:t xml:space="preserve">ose sole purpose is to scrutinise the police and hold them accountable. </w:t>
      </w:r>
      <w:r w:rsidR="00F90B75">
        <w:rPr>
          <w:rFonts w:asciiTheme="majorHAnsi" w:hAnsiTheme="majorHAnsi" w:cstheme="majorHAnsi"/>
        </w:rPr>
        <w:t xml:space="preserve">The first </w:t>
      </w:r>
      <w:r w:rsidR="00AB33B0">
        <w:rPr>
          <w:rFonts w:asciiTheme="majorHAnsi" w:hAnsiTheme="majorHAnsi" w:cstheme="majorHAnsi"/>
        </w:rPr>
        <w:t>recognition of the need for an</w:t>
      </w:r>
      <w:r w:rsidR="00F90B75">
        <w:rPr>
          <w:rFonts w:asciiTheme="majorHAnsi" w:hAnsiTheme="majorHAnsi" w:cstheme="majorHAnsi"/>
        </w:rPr>
        <w:t xml:space="preserve"> independent body </w:t>
      </w:r>
      <w:r w:rsidR="00AB33B0">
        <w:rPr>
          <w:rFonts w:asciiTheme="majorHAnsi" w:hAnsiTheme="majorHAnsi" w:cstheme="majorHAnsi"/>
        </w:rPr>
        <w:t xml:space="preserve">was </w:t>
      </w:r>
      <w:r w:rsidR="00F90B75">
        <w:rPr>
          <w:rFonts w:asciiTheme="majorHAnsi" w:hAnsiTheme="majorHAnsi" w:cstheme="majorHAnsi"/>
        </w:rPr>
        <w:t>established in 197</w:t>
      </w:r>
      <w:r w:rsidR="00AB33B0">
        <w:rPr>
          <w:rFonts w:asciiTheme="majorHAnsi" w:hAnsiTheme="majorHAnsi" w:cstheme="majorHAnsi"/>
        </w:rPr>
        <w:t xml:space="preserve">6 by the </w:t>
      </w:r>
      <w:r w:rsidR="002147B4">
        <w:rPr>
          <w:rFonts w:asciiTheme="majorHAnsi" w:hAnsiTheme="majorHAnsi" w:cstheme="majorHAnsi"/>
        </w:rPr>
        <w:t>PA</w:t>
      </w:r>
      <w:r w:rsidR="00B12F04">
        <w:rPr>
          <w:rFonts w:asciiTheme="majorHAnsi" w:hAnsiTheme="majorHAnsi" w:cstheme="majorHAnsi"/>
        </w:rPr>
        <w:t>.</w:t>
      </w:r>
      <w:r w:rsidR="00F90B75">
        <w:rPr>
          <w:rFonts w:asciiTheme="majorHAnsi" w:hAnsiTheme="majorHAnsi" w:cstheme="majorHAnsi"/>
        </w:rPr>
        <w:t xml:space="preserve"> </w:t>
      </w:r>
      <w:r w:rsidR="00B12F04">
        <w:rPr>
          <w:rFonts w:asciiTheme="majorHAnsi" w:hAnsiTheme="majorHAnsi" w:cstheme="majorHAnsi"/>
        </w:rPr>
        <w:t>T</w:t>
      </w:r>
      <w:r w:rsidR="00F90B75">
        <w:rPr>
          <w:rFonts w:asciiTheme="majorHAnsi" w:hAnsiTheme="majorHAnsi" w:cstheme="majorHAnsi"/>
        </w:rPr>
        <w:t>he P</w:t>
      </w:r>
      <w:r w:rsidR="002147B4">
        <w:rPr>
          <w:rFonts w:asciiTheme="majorHAnsi" w:hAnsiTheme="majorHAnsi" w:cstheme="majorHAnsi"/>
        </w:rPr>
        <w:t>CB</w:t>
      </w:r>
      <w:r w:rsidR="00B12F04">
        <w:rPr>
          <w:rFonts w:asciiTheme="majorHAnsi" w:hAnsiTheme="majorHAnsi" w:cstheme="majorHAnsi"/>
        </w:rPr>
        <w:t xml:space="preserve"> </w:t>
      </w:r>
      <w:r w:rsidR="00EE3EA1">
        <w:rPr>
          <w:rFonts w:asciiTheme="majorHAnsi" w:hAnsiTheme="majorHAnsi" w:cstheme="majorHAnsi"/>
        </w:rPr>
        <w:t xml:space="preserve">was set up in 1977 as the overarching complaints system. The Brixton Riots in 1981 </w:t>
      </w:r>
      <w:r w:rsidR="003F0CEF">
        <w:rPr>
          <w:rFonts w:asciiTheme="majorHAnsi" w:hAnsiTheme="majorHAnsi" w:cstheme="majorHAnsi"/>
        </w:rPr>
        <w:t>called to attention the failings of the police and consequently the Scarman Inquiry was held. Th</w:t>
      </w:r>
      <w:r w:rsidR="00770E40">
        <w:rPr>
          <w:rFonts w:asciiTheme="majorHAnsi" w:hAnsiTheme="majorHAnsi" w:cstheme="majorHAnsi"/>
        </w:rPr>
        <w:t>e PACE act</w:t>
      </w:r>
      <w:r w:rsidR="003F0CEF">
        <w:rPr>
          <w:rFonts w:asciiTheme="majorHAnsi" w:hAnsiTheme="majorHAnsi" w:cstheme="majorHAnsi"/>
        </w:rPr>
        <w:t xml:space="preserve"> 1984 was introduced to govern </w:t>
      </w:r>
      <w:r w:rsidR="00F235D8">
        <w:rPr>
          <w:rFonts w:asciiTheme="majorHAnsi" w:hAnsiTheme="majorHAnsi" w:cstheme="majorHAnsi"/>
        </w:rPr>
        <w:t>Stop Search procedures and the Police complaints authority replace</w:t>
      </w:r>
      <w:r w:rsidR="003931E1">
        <w:rPr>
          <w:rFonts w:asciiTheme="majorHAnsi" w:hAnsiTheme="majorHAnsi" w:cstheme="majorHAnsi"/>
        </w:rPr>
        <w:t>d</w:t>
      </w:r>
      <w:r w:rsidR="00F235D8">
        <w:rPr>
          <w:rFonts w:asciiTheme="majorHAnsi" w:hAnsiTheme="majorHAnsi" w:cstheme="majorHAnsi"/>
        </w:rPr>
        <w:t xml:space="preserve"> the PCB.</w:t>
      </w:r>
      <w:r w:rsidR="003931E1">
        <w:rPr>
          <w:rFonts w:asciiTheme="majorHAnsi" w:hAnsiTheme="majorHAnsi" w:cstheme="majorHAnsi"/>
        </w:rPr>
        <w:t xml:space="preserve"> The introduction of the police and crime commissioner</w:t>
      </w:r>
      <w:r w:rsidR="00401A13">
        <w:rPr>
          <w:rFonts w:asciiTheme="majorHAnsi" w:hAnsiTheme="majorHAnsi" w:cstheme="majorHAnsi"/>
        </w:rPr>
        <w:t xml:space="preserve"> aimed to govern the police forces from the chief constable down through the ranks. </w:t>
      </w:r>
      <w:r w:rsidR="008674C1">
        <w:rPr>
          <w:rFonts w:asciiTheme="majorHAnsi" w:hAnsiTheme="majorHAnsi" w:cstheme="majorHAnsi"/>
        </w:rPr>
        <w:t xml:space="preserve">HMICFRS monitors and assesses both police and fire services, providing reports </w:t>
      </w:r>
      <w:r w:rsidR="000F7058">
        <w:rPr>
          <w:rFonts w:asciiTheme="majorHAnsi" w:hAnsiTheme="majorHAnsi" w:cstheme="majorHAnsi"/>
        </w:rPr>
        <w:t xml:space="preserve">on potential improvements for each specific force. </w:t>
      </w:r>
      <w:r w:rsidR="00770E40">
        <w:rPr>
          <w:rFonts w:asciiTheme="majorHAnsi" w:hAnsiTheme="majorHAnsi" w:cstheme="majorHAnsi"/>
        </w:rPr>
        <w:t>Most</w:t>
      </w:r>
      <w:r w:rsidR="00940CAF">
        <w:rPr>
          <w:rFonts w:asciiTheme="majorHAnsi" w:hAnsiTheme="majorHAnsi" w:cstheme="majorHAnsi"/>
        </w:rPr>
        <w:t xml:space="preserve"> police complaints are dealt with by departments in force, however there are three occasions where referral to the IOPC </w:t>
      </w:r>
      <w:r w:rsidR="002147B4">
        <w:rPr>
          <w:rFonts w:asciiTheme="majorHAnsi" w:hAnsiTheme="majorHAnsi" w:cstheme="majorHAnsi"/>
        </w:rPr>
        <w:t xml:space="preserve">is a legal requirement. </w:t>
      </w:r>
      <w:r w:rsidR="00034BBB">
        <w:rPr>
          <w:rFonts w:asciiTheme="majorHAnsi" w:hAnsiTheme="majorHAnsi" w:cstheme="majorHAnsi"/>
        </w:rPr>
        <w:t>The IOPC are the only independent body who have the authority to both provide and implement recommendations from their investigations</w:t>
      </w:r>
      <w:r w:rsidR="007D6509">
        <w:rPr>
          <w:rFonts w:asciiTheme="majorHAnsi" w:hAnsiTheme="majorHAnsi" w:cstheme="majorHAnsi"/>
        </w:rPr>
        <w:t xml:space="preserve">. The IOPC therefore hold the most </w:t>
      </w:r>
      <w:r w:rsidR="00503C12">
        <w:rPr>
          <w:rFonts w:asciiTheme="majorHAnsi" w:hAnsiTheme="majorHAnsi" w:cstheme="majorHAnsi"/>
        </w:rPr>
        <w:t>power and ability</w:t>
      </w:r>
      <w:r w:rsidR="007D6509">
        <w:rPr>
          <w:rFonts w:asciiTheme="majorHAnsi" w:hAnsiTheme="majorHAnsi" w:cstheme="majorHAnsi"/>
        </w:rPr>
        <w:t xml:space="preserve"> in holding the police accountable to </w:t>
      </w:r>
      <w:r w:rsidR="00503C12">
        <w:rPr>
          <w:rFonts w:asciiTheme="majorHAnsi" w:hAnsiTheme="majorHAnsi" w:cstheme="majorHAnsi"/>
        </w:rPr>
        <w:t>the public</w:t>
      </w:r>
      <w:r w:rsidR="007D6509">
        <w:rPr>
          <w:rFonts w:asciiTheme="majorHAnsi" w:hAnsiTheme="majorHAnsi" w:cstheme="majorHAnsi"/>
        </w:rPr>
        <w:t xml:space="preserve">. </w:t>
      </w:r>
    </w:p>
    <w:p w14:paraId="0C59FB5D" w14:textId="7E11DABE" w:rsidR="00503C12" w:rsidRPr="00503C12" w:rsidRDefault="00503C12" w:rsidP="0084781E">
      <w:pPr>
        <w:rPr>
          <w:rFonts w:asciiTheme="majorHAnsi" w:hAnsiTheme="majorHAnsi" w:cstheme="majorHAnsi"/>
          <w:b/>
          <w:bCs/>
          <w:u w:val="single"/>
        </w:rPr>
      </w:pPr>
      <w:r w:rsidRPr="00503C12">
        <w:rPr>
          <w:rFonts w:asciiTheme="majorHAnsi" w:hAnsiTheme="majorHAnsi" w:cstheme="majorHAnsi"/>
          <w:b/>
          <w:bCs/>
          <w:u w:val="single"/>
        </w:rPr>
        <w:t>106</w:t>
      </w:r>
      <w:r w:rsidR="00A901ED">
        <w:rPr>
          <w:rFonts w:asciiTheme="majorHAnsi" w:hAnsiTheme="majorHAnsi" w:cstheme="majorHAnsi"/>
          <w:b/>
          <w:bCs/>
          <w:u w:val="single"/>
        </w:rPr>
        <w:t>3</w:t>
      </w:r>
      <w:r w:rsidRPr="00503C12">
        <w:rPr>
          <w:rFonts w:asciiTheme="majorHAnsi" w:hAnsiTheme="majorHAnsi" w:cstheme="majorHAnsi"/>
          <w:b/>
          <w:bCs/>
          <w:u w:val="single"/>
        </w:rPr>
        <w:t xml:space="preserve"> words.</w:t>
      </w:r>
    </w:p>
    <w:p w14:paraId="2D7A813C" w14:textId="5A2CB6B6" w:rsidR="00760482" w:rsidRPr="00F20CCC" w:rsidRDefault="00760482" w:rsidP="002A77BC">
      <w:pPr>
        <w:rPr>
          <w:rFonts w:asciiTheme="majorHAnsi" w:hAnsiTheme="majorHAnsi" w:cstheme="majorHAnsi"/>
        </w:rPr>
      </w:pPr>
    </w:p>
    <w:p w14:paraId="2EE38691" w14:textId="0B6D9D12" w:rsidR="00503C12" w:rsidRDefault="00503C12" w:rsidP="00B81F87">
      <w:pPr>
        <w:pStyle w:val="ListParagraph"/>
        <w:rPr>
          <w:rFonts w:asciiTheme="majorHAnsi" w:hAnsiTheme="majorHAnsi" w:cstheme="majorHAnsi"/>
          <w:b/>
          <w:bCs/>
        </w:rPr>
      </w:pPr>
    </w:p>
    <w:p w14:paraId="072F8340" w14:textId="44CADB35" w:rsidR="00B81F87" w:rsidRDefault="00B81F87" w:rsidP="00B81F87">
      <w:pPr>
        <w:pStyle w:val="ListParagraph"/>
        <w:rPr>
          <w:rFonts w:asciiTheme="majorHAnsi" w:hAnsiTheme="majorHAnsi" w:cstheme="majorHAnsi"/>
          <w:b/>
          <w:bCs/>
        </w:rPr>
      </w:pPr>
    </w:p>
    <w:p w14:paraId="3548597F" w14:textId="339E1D6D" w:rsidR="00B81F87" w:rsidRDefault="00B81F87" w:rsidP="00B81F87">
      <w:pPr>
        <w:pStyle w:val="ListParagraph"/>
        <w:rPr>
          <w:rFonts w:asciiTheme="majorHAnsi" w:hAnsiTheme="majorHAnsi" w:cstheme="majorHAnsi"/>
          <w:b/>
          <w:bCs/>
        </w:rPr>
      </w:pPr>
    </w:p>
    <w:p w14:paraId="53DBB297" w14:textId="2E5F3C73" w:rsidR="00B81F87" w:rsidRDefault="00B81F87" w:rsidP="00B81F87">
      <w:pPr>
        <w:pStyle w:val="ListParagraph"/>
        <w:rPr>
          <w:rFonts w:asciiTheme="majorHAnsi" w:hAnsiTheme="majorHAnsi" w:cstheme="majorHAnsi"/>
          <w:b/>
          <w:bCs/>
        </w:rPr>
      </w:pPr>
    </w:p>
    <w:p w14:paraId="169EC958" w14:textId="649EE5F8" w:rsidR="00B81F87" w:rsidRDefault="00B81F87" w:rsidP="00B81F87">
      <w:pPr>
        <w:pStyle w:val="ListParagraph"/>
        <w:rPr>
          <w:rFonts w:asciiTheme="majorHAnsi" w:hAnsiTheme="majorHAnsi" w:cstheme="majorHAnsi"/>
          <w:b/>
          <w:bCs/>
        </w:rPr>
      </w:pPr>
    </w:p>
    <w:p w14:paraId="3EE9535B" w14:textId="182F91FE" w:rsidR="00B81F87" w:rsidRDefault="00B81F87" w:rsidP="00B81F87">
      <w:pPr>
        <w:pStyle w:val="ListParagraph"/>
        <w:rPr>
          <w:rFonts w:asciiTheme="majorHAnsi" w:hAnsiTheme="majorHAnsi" w:cstheme="majorHAnsi"/>
          <w:b/>
          <w:bCs/>
        </w:rPr>
      </w:pPr>
    </w:p>
    <w:p w14:paraId="74007F22" w14:textId="521A2E97" w:rsidR="00B81F87" w:rsidRDefault="00B81F87" w:rsidP="00B81F87">
      <w:pPr>
        <w:pStyle w:val="ListParagraph"/>
        <w:rPr>
          <w:rFonts w:asciiTheme="majorHAnsi" w:hAnsiTheme="majorHAnsi" w:cstheme="majorHAnsi"/>
          <w:b/>
          <w:bCs/>
        </w:rPr>
      </w:pPr>
    </w:p>
    <w:p w14:paraId="517A3EC8" w14:textId="59C75605" w:rsidR="00B81F87" w:rsidRDefault="00B81F87" w:rsidP="00B81F87">
      <w:pPr>
        <w:pStyle w:val="ListParagraph"/>
        <w:rPr>
          <w:rFonts w:asciiTheme="majorHAnsi" w:hAnsiTheme="majorHAnsi" w:cstheme="majorHAnsi"/>
          <w:b/>
          <w:bCs/>
        </w:rPr>
      </w:pPr>
    </w:p>
    <w:p w14:paraId="4F3BF613" w14:textId="4A5C2532" w:rsidR="00B81F87" w:rsidRDefault="00B81F87" w:rsidP="00B81F87">
      <w:pPr>
        <w:pStyle w:val="ListParagraph"/>
        <w:rPr>
          <w:rFonts w:asciiTheme="majorHAnsi" w:hAnsiTheme="majorHAnsi" w:cstheme="majorHAnsi"/>
          <w:b/>
          <w:bCs/>
        </w:rPr>
      </w:pPr>
    </w:p>
    <w:p w14:paraId="5E876BE7" w14:textId="77777777" w:rsidR="006C5FDF" w:rsidRDefault="006C5FDF" w:rsidP="006C5FDF">
      <w:pPr>
        <w:rPr>
          <w:rFonts w:asciiTheme="majorHAnsi" w:hAnsiTheme="majorHAnsi" w:cstheme="majorHAnsi"/>
          <w:b/>
          <w:bCs/>
        </w:rPr>
      </w:pPr>
    </w:p>
    <w:p w14:paraId="38B2F7A7" w14:textId="6741B346" w:rsidR="00760482" w:rsidRPr="006C5FDF" w:rsidRDefault="00760482" w:rsidP="006C5FDF">
      <w:pPr>
        <w:ind w:firstLine="720"/>
        <w:rPr>
          <w:rFonts w:asciiTheme="majorHAnsi" w:hAnsiTheme="majorHAnsi" w:cstheme="majorHAnsi"/>
          <w:b/>
          <w:bCs/>
        </w:rPr>
      </w:pPr>
      <w:r w:rsidRPr="006C5FDF">
        <w:rPr>
          <w:rFonts w:asciiTheme="majorHAnsi" w:hAnsiTheme="majorHAnsi" w:cstheme="majorHAnsi"/>
          <w:b/>
          <w:bCs/>
        </w:rPr>
        <w:lastRenderedPageBreak/>
        <w:t>Examine the ethical dimension of ‘real time’ operational decisions</w:t>
      </w:r>
      <w:r w:rsidR="0084781E" w:rsidRPr="006C5FDF">
        <w:rPr>
          <w:rFonts w:asciiTheme="majorHAnsi" w:hAnsiTheme="majorHAnsi" w:cstheme="majorHAnsi"/>
          <w:b/>
          <w:bCs/>
        </w:rPr>
        <w:t xml:space="preserve"> (1000 words). </w:t>
      </w:r>
    </w:p>
    <w:p w14:paraId="5B72F876" w14:textId="27F760E9" w:rsidR="0084781E" w:rsidRDefault="0084781E" w:rsidP="0084781E">
      <w:pPr>
        <w:pStyle w:val="ListParagraph"/>
        <w:rPr>
          <w:rFonts w:asciiTheme="majorHAnsi" w:hAnsiTheme="majorHAnsi" w:cstheme="majorHAnsi"/>
          <w:b/>
          <w:bCs/>
        </w:rPr>
      </w:pPr>
    </w:p>
    <w:p w14:paraId="1A0473C5" w14:textId="623CA26B" w:rsidR="00AE7DF7" w:rsidRPr="009330E8" w:rsidRDefault="00AE7DF7" w:rsidP="00AE7DF7">
      <w:pPr>
        <w:rPr>
          <w:rFonts w:asciiTheme="majorHAnsi" w:hAnsiTheme="majorHAnsi" w:cstheme="majorHAnsi"/>
        </w:rPr>
      </w:pPr>
      <w:r w:rsidRPr="009330E8">
        <w:rPr>
          <w:rFonts w:asciiTheme="majorHAnsi" w:hAnsiTheme="majorHAnsi" w:cstheme="majorHAnsi"/>
        </w:rPr>
        <w:t xml:space="preserve">Real time operational decisions are made by every police </w:t>
      </w:r>
      <w:r w:rsidRPr="009330E8">
        <w:rPr>
          <w:rFonts w:asciiTheme="majorHAnsi" w:hAnsiTheme="majorHAnsi" w:cstheme="majorHAnsi"/>
        </w:rPr>
        <w:t>officer</w:t>
      </w:r>
      <w:r w:rsidRPr="009330E8">
        <w:rPr>
          <w:rFonts w:asciiTheme="majorHAnsi" w:hAnsiTheme="majorHAnsi" w:cstheme="majorHAnsi"/>
        </w:rPr>
        <w:t xml:space="preserve"> every day. However, due to the wide scope of duties a police officer performs, the weight of these decisions can vary dramatically. This assignment will focus on the ethical and moral implications of real time decision making in a policing role.</w:t>
      </w:r>
    </w:p>
    <w:p w14:paraId="37DA08EC"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 xml:space="preserve">To explore the ethics surrounding real time, operational decisions, we must first understand what factors influence the decision-making process. Cognitive biases can heavily influence the decision-making process, from over reliance on previous experiences to dismissing information that appears uncertain. Cognitive biases can have both a negative and positive effect on real time operational decisions. Cognitive biases may result in poor decisions being made; however, they facilitate efficient decisions in real time situations (Shah &amp; Oppenheimer, 2008). This in turn poses the question, in real time operational decisions, is a poor decision better than no decision? </w:t>
      </w:r>
    </w:p>
    <w:p w14:paraId="42951858"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 xml:space="preserve">Within the role of policing, not deciding or making poor decisions, could have disastrous consequences and in extreme circumstances result in fatalities. To prevent these scenarios from occurring and to assist officers in their day-to-day role, the national decision model (NDM) was created. Lander (2011) describes the formation of the NDM by two Chief Constables who chair the Ethics and Risk Co-ordination portfolios for the Association of Chief Police Officers (ACPO). The NDM has been adopted by police forces nationwide, providing a standardised framework to make operational decisions. The NDM is a cyclic model, where each step is completed in priority order. </w:t>
      </w:r>
    </w:p>
    <w:p w14:paraId="6CD3B897"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There are six stages within the NDM: Code of Ethics; Gathering Information and Intelligence; Assess threat and risk; Powers &amp; Policy; Options and contingencies; and Action and Review. The prioritisation of steps attempts to assist the user with the best possible outcome of their decision in the time available. It is widely recognised by policing agencies that the most important step within the NDM which is fundamental in all decision making, is the Code of Ethics (</w:t>
      </w:r>
      <w:proofErr w:type="spellStart"/>
      <w:r w:rsidRPr="009330E8">
        <w:rPr>
          <w:rFonts w:asciiTheme="majorHAnsi" w:hAnsiTheme="majorHAnsi" w:cstheme="majorHAnsi"/>
        </w:rPr>
        <w:t>CoE</w:t>
      </w:r>
      <w:proofErr w:type="spellEnd"/>
      <w:r w:rsidRPr="009330E8">
        <w:rPr>
          <w:rFonts w:asciiTheme="majorHAnsi" w:hAnsiTheme="majorHAnsi" w:cstheme="majorHAnsi"/>
        </w:rPr>
        <w:t>) (College of Policing, 2014).</w:t>
      </w:r>
    </w:p>
    <w:p w14:paraId="115D63C8"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 xml:space="preserve">The </w:t>
      </w:r>
      <w:proofErr w:type="spellStart"/>
      <w:r w:rsidRPr="009330E8">
        <w:rPr>
          <w:rFonts w:asciiTheme="majorHAnsi" w:hAnsiTheme="majorHAnsi" w:cstheme="majorHAnsi"/>
        </w:rPr>
        <w:t>CoE</w:t>
      </w:r>
      <w:proofErr w:type="spellEnd"/>
      <w:r w:rsidRPr="009330E8">
        <w:rPr>
          <w:rFonts w:asciiTheme="majorHAnsi" w:hAnsiTheme="majorHAnsi" w:cstheme="majorHAnsi"/>
        </w:rPr>
        <w:t xml:space="preserve"> is a statutory code which illustrates the professional behaviours employees are expected to follow. The core of the </w:t>
      </w:r>
      <w:proofErr w:type="spellStart"/>
      <w:r w:rsidRPr="009330E8">
        <w:rPr>
          <w:rFonts w:asciiTheme="majorHAnsi" w:hAnsiTheme="majorHAnsi" w:cstheme="majorHAnsi"/>
        </w:rPr>
        <w:t>CoE</w:t>
      </w:r>
      <w:proofErr w:type="spellEnd"/>
      <w:r w:rsidRPr="009330E8">
        <w:rPr>
          <w:rFonts w:asciiTheme="majorHAnsi" w:hAnsiTheme="majorHAnsi" w:cstheme="majorHAnsi"/>
        </w:rPr>
        <w:t xml:space="preserve"> is based upon the nine policing principles: Accountability; Integrity; Openness; Fairness; Leadership; Respect; Honesty; Objectivity; and Selflessness. These attributes are expected to be the basis of which all policing decisions are made (College of Policing, 2015). Utilising the NDM and in turn the </w:t>
      </w:r>
      <w:proofErr w:type="spellStart"/>
      <w:r w:rsidRPr="009330E8">
        <w:rPr>
          <w:rFonts w:asciiTheme="majorHAnsi" w:hAnsiTheme="majorHAnsi" w:cstheme="majorHAnsi"/>
        </w:rPr>
        <w:t>CoE</w:t>
      </w:r>
      <w:proofErr w:type="spellEnd"/>
      <w:r w:rsidRPr="009330E8">
        <w:rPr>
          <w:rFonts w:asciiTheme="majorHAnsi" w:hAnsiTheme="majorHAnsi" w:cstheme="majorHAnsi"/>
        </w:rPr>
        <w:t xml:space="preserve">, is an excellent starting point for real time operational decision-making. The use of the NDM does not guarantee that a decision will return a favourable outcome, however it does ensure that the decision maker has made an ethical decision to the best of their ability. </w:t>
      </w:r>
    </w:p>
    <w:p w14:paraId="46C9AAED"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Ethical decisions are nonlinear and are individual to each scenario and decision maker. What may feel like the best option to one officer may seem like a poor decision to another. Following the NDM, there are several stages at which cognitive biases can present issues. The gathering of information and intelligence stage could reveal a significant disparity between officers who are relatively new and officers who have a wealth of experience (</w:t>
      </w:r>
      <w:proofErr w:type="spellStart"/>
      <w:r w:rsidRPr="009330E8">
        <w:rPr>
          <w:rFonts w:asciiTheme="majorHAnsi" w:hAnsiTheme="majorHAnsi" w:cstheme="majorHAnsi"/>
        </w:rPr>
        <w:t>Banasiewicz</w:t>
      </w:r>
      <w:proofErr w:type="spellEnd"/>
      <w:r w:rsidRPr="009330E8">
        <w:rPr>
          <w:rFonts w:asciiTheme="majorHAnsi" w:hAnsiTheme="majorHAnsi" w:cstheme="majorHAnsi"/>
        </w:rPr>
        <w:t xml:space="preserve">, 2019, p.82). </w:t>
      </w:r>
    </w:p>
    <w:p w14:paraId="41AF1393" w14:textId="77777777" w:rsidR="00AE7DF7" w:rsidRPr="009330E8" w:rsidRDefault="00AE7DF7" w:rsidP="00AE7DF7">
      <w:pPr>
        <w:rPr>
          <w:rFonts w:asciiTheme="majorHAnsi" w:hAnsiTheme="majorHAnsi" w:cstheme="majorHAnsi"/>
          <w:i/>
          <w:iCs/>
        </w:rPr>
      </w:pPr>
      <w:r w:rsidRPr="009330E8">
        <w:rPr>
          <w:rFonts w:asciiTheme="majorHAnsi" w:hAnsiTheme="majorHAnsi" w:cstheme="majorHAnsi"/>
        </w:rPr>
        <w:t>An example of a controversial decision which sees officers in differing minds occurred in the Becky Godden murder in 2011. Christopher Halliwell, the suspect in the murders, was interviewed by the senior detective without being cautioned (</w:t>
      </w:r>
      <w:proofErr w:type="spellStart"/>
      <w:r w:rsidRPr="009330E8">
        <w:rPr>
          <w:rFonts w:asciiTheme="majorHAnsi" w:hAnsiTheme="majorHAnsi" w:cstheme="majorHAnsi"/>
        </w:rPr>
        <w:t>Roycroft</w:t>
      </w:r>
      <w:proofErr w:type="spellEnd"/>
      <w:r w:rsidRPr="009330E8">
        <w:rPr>
          <w:rFonts w:asciiTheme="majorHAnsi" w:hAnsiTheme="majorHAnsi" w:cstheme="majorHAnsi"/>
        </w:rPr>
        <w:t xml:space="preserve">, 2019). The decision is primarily judged in two ways: (1) It was a good real time decision which led to the discovery of other bodies which may never have been found; (2) Halliwell should have cautioned that he does not have to say anything to </w:t>
      </w:r>
      <w:r w:rsidRPr="009330E8">
        <w:rPr>
          <w:rFonts w:asciiTheme="majorHAnsi" w:hAnsiTheme="majorHAnsi" w:cstheme="majorHAnsi"/>
        </w:rPr>
        <w:lastRenderedPageBreak/>
        <w:t>officers. The legal requirement to caution suspects under interview is provided by the (</w:t>
      </w:r>
      <w:r w:rsidRPr="009330E8">
        <w:rPr>
          <w:rFonts w:asciiTheme="majorHAnsi" w:hAnsiTheme="majorHAnsi" w:cstheme="majorHAnsi"/>
          <w:i/>
          <w:iCs/>
        </w:rPr>
        <w:t xml:space="preserve">Police and Criminal Evidence Act, 1984). </w:t>
      </w:r>
    </w:p>
    <w:p w14:paraId="748EC132"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 xml:space="preserve">The predominant ethical debate regarding Halliwell results in a risk-reward decision making process and is dependent on the morals of the investigating officer. Did the investigating officer merely want publicity for finding more bodies with a prolific serial killer? The risks involved in this assumption </w:t>
      </w:r>
      <w:proofErr w:type="gramStart"/>
      <w:r w:rsidRPr="009330E8">
        <w:rPr>
          <w:rFonts w:asciiTheme="majorHAnsi" w:hAnsiTheme="majorHAnsi" w:cstheme="majorHAnsi"/>
        </w:rPr>
        <w:t>are:</w:t>
      </w:r>
      <w:proofErr w:type="gramEnd"/>
      <w:r w:rsidRPr="009330E8">
        <w:rPr>
          <w:rFonts w:asciiTheme="majorHAnsi" w:hAnsiTheme="majorHAnsi" w:cstheme="majorHAnsi"/>
        </w:rPr>
        <w:t xml:space="preserve"> loss of job for misconduct/disciplinary; suspect prevented human right of silence; and the suspect being found not guilty due to failure of police practices. Alternatively, did the investigating officer make the decision because he felt it was the right thing to do for the families who have suffered a loss? This thought process produces the same risks, however ethically, the officer has been rewarded with his clear conscience. </w:t>
      </w:r>
    </w:p>
    <w:p w14:paraId="2396905B" w14:textId="77777777" w:rsidR="00AE7DF7" w:rsidRPr="009330E8" w:rsidRDefault="00AE7DF7" w:rsidP="00AE7DF7">
      <w:pPr>
        <w:rPr>
          <w:rFonts w:asciiTheme="majorHAnsi" w:hAnsiTheme="majorHAnsi" w:cstheme="majorHAnsi"/>
        </w:rPr>
      </w:pPr>
      <w:r w:rsidRPr="009330E8">
        <w:rPr>
          <w:rFonts w:asciiTheme="majorHAnsi" w:hAnsiTheme="majorHAnsi" w:cstheme="majorHAnsi"/>
        </w:rPr>
        <w:t>(Mark, 1979) states that an officers’ conscience is one of five controlling forces involved in decision-making. The other four being: Criminal law; their staff; The Police Crime and Commissioner; and the public of their sector. The decision-making process for police officers can be influenced by a unique blend of outside factors. These can include moral, procedural, and legal elements, but also public perceptions and expectations and the realistic availability of resources to them (</w:t>
      </w:r>
      <w:proofErr w:type="spellStart"/>
      <w:r w:rsidRPr="009330E8">
        <w:rPr>
          <w:rFonts w:asciiTheme="majorHAnsi" w:hAnsiTheme="majorHAnsi" w:cstheme="majorHAnsi"/>
        </w:rPr>
        <w:t>Roycroft</w:t>
      </w:r>
      <w:proofErr w:type="spellEnd"/>
      <w:r w:rsidRPr="009330E8">
        <w:rPr>
          <w:rFonts w:asciiTheme="majorHAnsi" w:hAnsiTheme="majorHAnsi" w:cstheme="majorHAnsi"/>
        </w:rPr>
        <w:t xml:space="preserve">, 2019). </w:t>
      </w:r>
    </w:p>
    <w:p w14:paraId="622CA9D4" w14:textId="13833401" w:rsidR="00AE7DF7" w:rsidRPr="009330E8" w:rsidRDefault="001660FF" w:rsidP="00AE7DF7">
      <w:pPr>
        <w:rPr>
          <w:rFonts w:asciiTheme="majorHAnsi" w:hAnsiTheme="majorHAnsi" w:cstheme="majorHAnsi"/>
        </w:rPr>
      </w:pPr>
      <w:r>
        <w:rPr>
          <w:rFonts w:asciiTheme="majorHAnsi" w:hAnsiTheme="majorHAnsi" w:cstheme="majorHAnsi"/>
        </w:rPr>
        <w:t>Real time operational decisions occur on a daily basis</w:t>
      </w:r>
      <w:r w:rsidR="0059375B">
        <w:rPr>
          <w:rFonts w:asciiTheme="majorHAnsi" w:hAnsiTheme="majorHAnsi" w:cstheme="majorHAnsi"/>
        </w:rPr>
        <w:t>. The decisions made by a police officer</w:t>
      </w:r>
      <w:r w:rsidR="00536464">
        <w:rPr>
          <w:rFonts w:asciiTheme="majorHAnsi" w:hAnsiTheme="majorHAnsi" w:cstheme="majorHAnsi"/>
        </w:rPr>
        <w:t xml:space="preserve"> can range from </w:t>
      </w:r>
      <w:r w:rsidR="006373C3">
        <w:rPr>
          <w:rFonts w:asciiTheme="majorHAnsi" w:hAnsiTheme="majorHAnsi" w:cstheme="majorHAnsi"/>
        </w:rPr>
        <w:t xml:space="preserve">minor choices to decisions </w:t>
      </w:r>
      <w:r w:rsidR="00D23F98">
        <w:rPr>
          <w:rFonts w:asciiTheme="majorHAnsi" w:hAnsiTheme="majorHAnsi" w:cstheme="majorHAnsi"/>
        </w:rPr>
        <w:t xml:space="preserve">with potentially enormous ramifications. Cognitive biases can and do </w:t>
      </w:r>
      <w:r w:rsidR="00156B79">
        <w:rPr>
          <w:rFonts w:asciiTheme="majorHAnsi" w:hAnsiTheme="majorHAnsi" w:cstheme="majorHAnsi"/>
        </w:rPr>
        <w:t xml:space="preserve">affect every person’s decision-making process. Cognitive biases can range from </w:t>
      </w:r>
      <w:r w:rsidR="00CF0BFB">
        <w:rPr>
          <w:rFonts w:asciiTheme="majorHAnsi" w:hAnsiTheme="majorHAnsi" w:cstheme="majorHAnsi"/>
        </w:rPr>
        <w:t xml:space="preserve">relying too much on past experiences to not utilising information due to its uncertainty. Cognitive biases have been found to speed up the decision-making process, however they </w:t>
      </w:r>
      <w:r w:rsidR="00ED5C02">
        <w:rPr>
          <w:rFonts w:asciiTheme="majorHAnsi" w:hAnsiTheme="majorHAnsi" w:cstheme="majorHAnsi"/>
        </w:rPr>
        <w:t xml:space="preserve">can lead to poor decisions. To assist police officer with making any decisions, the NDM was introduced and is now utilised nationwide. </w:t>
      </w:r>
      <w:r w:rsidR="002B3C4C">
        <w:rPr>
          <w:rFonts w:asciiTheme="majorHAnsi" w:hAnsiTheme="majorHAnsi" w:cstheme="majorHAnsi"/>
        </w:rPr>
        <w:t xml:space="preserve">The NDM has the </w:t>
      </w:r>
      <w:proofErr w:type="spellStart"/>
      <w:r w:rsidR="002B3C4C">
        <w:rPr>
          <w:rFonts w:asciiTheme="majorHAnsi" w:hAnsiTheme="majorHAnsi" w:cstheme="majorHAnsi"/>
        </w:rPr>
        <w:t>CoE</w:t>
      </w:r>
      <w:proofErr w:type="spellEnd"/>
      <w:r w:rsidR="002B3C4C">
        <w:rPr>
          <w:rFonts w:asciiTheme="majorHAnsi" w:hAnsiTheme="majorHAnsi" w:cstheme="majorHAnsi"/>
        </w:rPr>
        <w:t xml:space="preserve"> at the centre of the model, ensuring that </w:t>
      </w:r>
      <w:r w:rsidR="0056209B">
        <w:rPr>
          <w:rFonts w:asciiTheme="majorHAnsi" w:hAnsiTheme="majorHAnsi" w:cstheme="majorHAnsi"/>
        </w:rPr>
        <w:t xml:space="preserve">the basis for </w:t>
      </w:r>
      <w:r w:rsidR="002B3C4C">
        <w:rPr>
          <w:rFonts w:asciiTheme="majorHAnsi" w:hAnsiTheme="majorHAnsi" w:cstheme="majorHAnsi"/>
        </w:rPr>
        <w:t xml:space="preserve">every decision </w:t>
      </w:r>
      <w:r w:rsidR="0056209B">
        <w:rPr>
          <w:rFonts w:asciiTheme="majorHAnsi" w:hAnsiTheme="majorHAnsi" w:cstheme="majorHAnsi"/>
        </w:rPr>
        <w:t xml:space="preserve">is </w:t>
      </w:r>
      <w:r w:rsidR="002B3C4C">
        <w:rPr>
          <w:rFonts w:asciiTheme="majorHAnsi" w:hAnsiTheme="majorHAnsi" w:cstheme="majorHAnsi"/>
        </w:rPr>
        <w:t xml:space="preserve">the </w:t>
      </w:r>
      <w:proofErr w:type="spellStart"/>
      <w:r w:rsidR="002B3C4C">
        <w:rPr>
          <w:rFonts w:asciiTheme="majorHAnsi" w:hAnsiTheme="majorHAnsi" w:cstheme="majorHAnsi"/>
        </w:rPr>
        <w:t>CoE</w:t>
      </w:r>
      <w:proofErr w:type="spellEnd"/>
      <w:r w:rsidR="0056209B">
        <w:rPr>
          <w:rFonts w:asciiTheme="majorHAnsi" w:hAnsiTheme="majorHAnsi" w:cstheme="majorHAnsi"/>
        </w:rPr>
        <w:t>.</w:t>
      </w:r>
      <w:r w:rsidR="003045E7">
        <w:rPr>
          <w:rFonts w:asciiTheme="majorHAnsi" w:hAnsiTheme="majorHAnsi" w:cstheme="majorHAnsi"/>
        </w:rPr>
        <w:t xml:space="preserve"> Cognitive bias can still affect decisions mad</w:t>
      </w:r>
      <w:r w:rsidR="00D14CE8">
        <w:rPr>
          <w:rFonts w:asciiTheme="majorHAnsi" w:hAnsiTheme="majorHAnsi" w:cstheme="majorHAnsi"/>
        </w:rPr>
        <w:t xml:space="preserve">e whilst using the NDM. Controversial decisions made by police officers </w:t>
      </w:r>
      <w:r w:rsidR="00C51ED0">
        <w:rPr>
          <w:rFonts w:asciiTheme="majorHAnsi" w:hAnsiTheme="majorHAnsi" w:cstheme="majorHAnsi"/>
        </w:rPr>
        <w:t xml:space="preserve">can highlight a moral and ethical debate when </w:t>
      </w:r>
      <w:r w:rsidR="00656DF3">
        <w:rPr>
          <w:rFonts w:asciiTheme="majorHAnsi" w:hAnsiTheme="majorHAnsi" w:cstheme="majorHAnsi"/>
        </w:rPr>
        <w:t xml:space="preserve">perceived differently by others. The conscience is believed to </w:t>
      </w:r>
      <w:r w:rsidR="00C27065">
        <w:rPr>
          <w:rFonts w:asciiTheme="majorHAnsi" w:hAnsiTheme="majorHAnsi" w:cstheme="majorHAnsi"/>
        </w:rPr>
        <w:t xml:space="preserve">be one of the five main factors that influence police officers’ decisions. </w:t>
      </w:r>
      <w:r w:rsidR="00851A5D">
        <w:rPr>
          <w:rFonts w:asciiTheme="majorHAnsi" w:hAnsiTheme="majorHAnsi" w:cstheme="majorHAnsi"/>
        </w:rPr>
        <w:t>The real time operational decisions made by police officers are unique to the role</w:t>
      </w:r>
      <w:r w:rsidR="004A4A1D">
        <w:rPr>
          <w:rFonts w:asciiTheme="majorHAnsi" w:hAnsiTheme="majorHAnsi" w:cstheme="majorHAnsi"/>
        </w:rPr>
        <w:t xml:space="preserve"> and influenced by many outside factors. The </w:t>
      </w:r>
      <w:r w:rsidR="00D74F70">
        <w:rPr>
          <w:rFonts w:asciiTheme="majorHAnsi" w:hAnsiTheme="majorHAnsi" w:cstheme="majorHAnsi"/>
        </w:rPr>
        <w:t xml:space="preserve">law, public perception, legal </w:t>
      </w:r>
      <w:r w:rsidR="00C62402">
        <w:rPr>
          <w:rFonts w:asciiTheme="majorHAnsi" w:hAnsiTheme="majorHAnsi" w:cstheme="majorHAnsi"/>
        </w:rPr>
        <w:t>procedures,</w:t>
      </w:r>
      <w:r w:rsidR="00D74F70">
        <w:rPr>
          <w:rFonts w:asciiTheme="majorHAnsi" w:hAnsiTheme="majorHAnsi" w:cstheme="majorHAnsi"/>
        </w:rPr>
        <w:t xml:space="preserve"> and morals are all factors in officer decision-making. </w:t>
      </w:r>
      <w:r w:rsidR="00E76B23">
        <w:rPr>
          <w:rFonts w:asciiTheme="majorHAnsi" w:hAnsiTheme="majorHAnsi" w:cstheme="majorHAnsi"/>
        </w:rPr>
        <w:t>Real time operational decisions are necessary in policing and utilising the NDM correctly</w:t>
      </w:r>
      <w:r w:rsidR="008F45AB">
        <w:rPr>
          <w:rFonts w:asciiTheme="majorHAnsi" w:hAnsiTheme="majorHAnsi" w:cstheme="majorHAnsi"/>
        </w:rPr>
        <w:t xml:space="preserve">, the decisions made </w:t>
      </w:r>
      <w:r w:rsidR="00C62402">
        <w:rPr>
          <w:rFonts w:asciiTheme="majorHAnsi" w:hAnsiTheme="majorHAnsi" w:cstheme="majorHAnsi"/>
        </w:rPr>
        <w:t xml:space="preserve">will be justifiable and ethical. </w:t>
      </w:r>
    </w:p>
    <w:p w14:paraId="341365E1" w14:textId="6821A1BF" w:rsidR="0084781E" w:rsidRPr="00C62402" w:rsidRDefault="00C62402" w:rsidP="00C62402">
      <w:pPr>
        <w:rPr>
          <w:rFonts w:asciiTheme="majorHAnsi" w:hAnsiTheme="majorHAnsi" w:cstheme="majorHAnsi"/>
        </w:rPr>
      </w:pPr>
      <w:r>
        <w:rPr>
          <w:rFonts w:asciiTheme="majorHAnsi" w:hAnsiTheme="majorHAnsi" w:cstheme="majorHAnsi"/>
          <w:b/>
          <w:bCs/>
          <w:u w:val="single"/>
        </w:rPr>
        <w:t xml:space="preserve">1016 words. </w:t>
      </w:r>
    </w:p>
    <w:p w14:paraId="719339A3" w14:textId="3817184D" w:rsidR="0084781E" w:rsidRDefault="0084781E" w:rsidP="0084781E">
      <w:pPr>
        <w:pStyle w:val="ListParagraph"/>
        <w:rPr>
          <w:rFonts w:asciiTheme="majorHAnsi" w:hAnsiTheme="majorHAnsi" w:cstheme="majorHAnsi"/>
          <w:b/>
          <w:bCs/>
        </w:rPr>
      </w:pPr>
    </w:p>
    <w:p w14:paraId="690C2600" w14:textId="121ABAA6" w:rsidR="0084781E" w:rsidRDefault="0084781E" w:rsidP="0084781E">
      <w:pPr>
        <w:pStyle w:val="ListParagraph"/>
        <w:rPr>
          <w:rFonts w:asciiTheme="majorHAnsi" w:hAnsiTheme="majorHAnsi" w:cstheme="majorHAnsi"/>
          <w:b/>
          <w:bCs/>
        </w:rPr>
      </w:pPr>
    </w:p>
    <w:p w14:paraId="26773452" w14:textId="461EE23D" w:rsidR="0084781E" w:rsidRDefault="0084781E" w:rsidP="0084781E">
      <w:pPr>
        <w:pStyle w:val="ListParagraph"/>
        <w:rPr>
          <w:rFonts w:asciiTheme="majorHAnsi" w:hAnsiTheme="majorHAnsi" w:cstheme="majorHAnsi"/>
          <w:b/>
          <w:bCs/>
        </w:rPr>
      </w:pPr>
    </w:p>
    <w:p w14:paraId="29DA1DB2" w14:textId="2FB1FFD8" w:rsidR="0084781E" w:rsidRDefault="0084781E" w:rsidP="0084781E">
      <w:pPr>
        <w:pStyle w:val="ListParagraph"/>
        <w:rPr>
          <w:rFonts w:asciiTheme="majorHAnsi" w:hAnsiTheme="majorHAnsi" w:cstheme="majorHAnsi"/>
          <w:b/>
          <w:bCs/>
        </w:rPr>
      </w:pPr>
    </w:p>
    <w:p w14:paraId="5AB0D490" w14:textId="4CD78303" w:rsidR="0084781E" w:rsidRDefault="0084781E" w:rsidP="0084781E">
      <w:pPr>
        <w:pStyle w:val="ListParagraph"/>
        <w:rPr>
          <w:rFonts w:asciiTheme="majorHAnsi" w:hAnsiTheme="majorHAnsi" w:cstheme="majorHAnsi"/>
          <w:b/>
          <w:bCs/>
        </w:rPr>
      </w:pPr>
    </w:p>
    <w:p w14:paraId="02C9D6BF" w14:textId="144009E6" w:rsidR="0084781E" w:rsidRDefault="0084781E" w:rsidP="0084781E">
      <w:pPr>
        <w:pStyle w:val="ListParagraph"/>
        <w:rPr>
          <w:rFonts w:asciiTheme="majorHAnsi" w:hAnsiTheme="majorHAnsi" w:cstheme="majorHAnsi"/>
          <w:b/>
          <w:bCs/>
        </w:rPr>
      </w:pPr>
    </w:p>
    <w:p w14:paraId="77C86BFC" w14:textId="5EE39290" w:rsidR="0084781E" w:rsidRDefault="0084781E" w:rsidP="0084781E">
      <w:pPr>
        <w:pStyle w:val="ListParagraph"/>
        <w:rPr>
          <w:rFonts w:asciiTheme="majorHAnsi" w:hAnsiTheme="majorHAnsi" w:cstheme="majorHAnsi"/>
          <w:b/>
          <w:bCs/>
        </w:rPr>
      </w:pPr>
    </w:p>
    <w:p w14:paraId="5B7A8D6E" w14:textId="07909D1D" w:rsidR="0084781E" w:rsidRDefault="0084781E" w:rsidP="0084781E">
      <w:pPr>
        <w:pStyle w:val="ListParagraph"/>
        <w:rPr>
          <w:rFonts w:asciiTheme="majorHAnsi" w:hAnsiTheme="majorHAnsi" w:cstheme="majorHAnsi"/>
          <w:b/>
          <w:bCs/>
        </w:rPr>
      </w:pPr>
    </w:p>
    <w:p w14:paraId="51E82771" w14:textId="523E05F2" w:rsidR="0084781E" w:rsidRDefault="0084781E" w:rsidP="0084781E">
      <w:pPr>
        <w:pStyle w:val="ListParagraph"/>
        <w:rPr>
          <w:rFonts w:asciiTheme="majorHAnsi" w:hAnsiTheme="majorHAnsi" w:cstheme="majorHAnsi"/>
          <w:b/>
          <w:bCs/>
        </w:rPr>
      </w:pPr>
    </w:p>
    <w:p w14:paraId="30770455" w14:textId="60EE0E8A" w:rsidR="0084781E" w:rsidRDefault="0084781E" w:rsidP="0084781E">
      <w:pPr>
        <w:pStyle w:val="ListParagraph"/>
        <w:rPr>
          <w:rFonts w:asciiTheme="majorHAnsi" w:hAnsiTheme="majorHAnsi" w:cstheme="majorHAnsi"/>
          <w:b/>
          <w:bCs/>
        </w:rPr>
      </w:pPr>
    </w:p>
    <w:p w14:paraId="27B09FEC" w14:textId="3DF3E7C4" w:rsidR="0084781E" w:rsidRDefault="0084781E" w:rsidP="0084781E">
      <w:pPr>
        <w:pStyle w:val="ListParagraph"/>
        <w:rPr>
          <w:rFonts w:asciiTheme="majorHAnsi" w:hAnsiTheme="majorHAnsi" w:cstheme="majorHAnsi"/>
          <w:b/>
          <w:bCs/>
        </w:rPr>
      </w:pPr>
    </w:p>
    <w:p w14:paraId="510F2B89" w14:textId="4E05FEBC" w:rsidR="0084781E" w:rsidRDefault="0084781E" w:rsidP="0084781E">
      <w:pPr>
        <w:pStyle w:val="ListParagraph"/>
        <w:rPr>
          <w:rFonts w:asciiTheme="majorHAnsi" w:hAnsiTheme="majorHAnsi" w:cstheme="majorHAnsi"/>
          <w:b/>
          <w:bCs/>
        </w:rPr>
      </w:pPr>
    </w:p>
    <w:p w14:paraId="570A5593" w14:textId="4281DC17" w:rsidR="0084781E" w:rsidRDefault="0084781E" w:rsidP="0084781E">
      <w:pPr>
        <w:pStyle w:val="ListParagraph"/>
        <w:rPr>
          <w:rFonts w:asciiTheme="majorHAnsi" w:hAnsiTheme="majorHAnsi" w:cstheme="majorHAnsi"/>
          <w:b/>
          <w:bCs/>
        </w:rPr>
      </w:pPr>
    </w:p>
    <w:p w14:paraId="0AE54995" w14:textId="194489D6" w:rsidR="0084781E" w:rsidRDefault="0084781E" w:rsidP="0084781E">
      <w:pPr>
        <w:pStyle w:val="ListParagraph"/>
        <w:rPr>
          <w:rFonts w:asciiTheme="majorHAnsi" w:hAnsiTheme="majorHAnsi" w:cstheme="majorHAnsi"/>
          <w:b/>
          <w:bCs/>
        </w:rPr>
      </w:pPr>
    </w:p>
    <w:p w14:paraId="75688CC3" w14:textId="46ED139E" w:rsidR="0084781E" w:rsidRDefault="0084781E" w:rsidP="0084781E">
      <w:pPr>
        <w:pStyle w:val="ListParagraph"/>
        <w:rPr>
          <w:rFonts w:asciiTheme="majorHAnsi" w:hAnsiTheme="majorHAnsi" w:cstheme="majorHAnsi"/>
          <w:b/>
          <w:bCs/>
        </w:rPr>
      </w:pPr>
    </w:p>
    <w:p w14:paraId="356685B6" w14:textId="7BC499A2" w:rsidR="006C5FDF" w:rsidRPr="003B069E" w:rsidRDefault="00760482" w:rsidP="006C5FDF">
      <w:pPr>
        <w:ind w:firstLine="720"/>
        <w:rPr>
          <w:rFonts w:asciiTheme="majorHAnsi" w:hAnsiTheme="majorHAnsi" w:cstheme="majorHAnsi"/>
          <w:b/>
          <w:bCs/>
        </w:rPr>
      </w:pPr>
      <w:r w:rsidRPr="003B069E">
        <w:rPr>
          <w:rFonts w:asciiTheme="majorHAnsi" w:hAnsiTheme="majorHAnsi" w:cstheme="majorHAnsi"/>
          <w:b/>
          <w:bCs/>
        </w:rPr>
        <w:lastRenderedPageBreak/>
        <w:t>Assess the impact of organisational justice on police agency</w:t>
      </w:r>
      <w:r w:rsidR="0084781E" w:rsidRPr="003B069E">
        <w:rPr>
          <w:rFonts w:asciiTheme="majorHAnsi" w:hAnsiTheme="majorHAnsi" w:cstheme="majorHAnsi"/>
          <w:b/>
          <w:bCs/>
        </w:rPr>
        <w:t xml:space="preserve"> (1000 words).</w:t>
      </w:r>
    </w:p>
    <w:p w14:paraId="11A73165" w14:textId="236FF497" w:rsidR="0084781E" w:rsidRDefault="0084781E" w:rsidP="0084781E">
      <w:pPr>
        <w:rPr>
          <w:rFonts w:asciiTheme="majorHAnsi" w:hAnsiTheme="majorHAnsi" w:cstheme="majorHAnsi"/>
        </w:rPr>
      </w:pPr>
      <w:r>
        <w:rPr>
          <w:rFonts w:asciiTheme="majorHAnsi" w:hAnsiTheme="majorHAnsi" w:cstheme="majorHAnsi"/>
        </w:rPr>
        <w:t xml:space="preserve">Organisational justice is the fairness of workplace interactions, </w:t>
      </w:r>
      <w:r w:rsidR="00021207">
        <w:rPr>
          <w:rFonts w:asciiTheme="majorHAnsi" w:hAnsiTheme="majorHAnsi" w:cstheme="majorHAnsi"/>
        </w:rPr>
        <w:t>procedures,</w:t>
      </w:r>
      <w:r>
        <w:rPr>
          <w:rFonts w:asciiTheme="majorHAnsi" w:hAnsiTheme="majorHAnsi" w:cstheme="majorHAnsi"/>
        </w:rPr>
        <w:t xml:space="preserve"> and outcomes, from the employee’s perspective</w:t>
      </w:r>
      <w:r w:rsidR="00A732E8">
        <w:rPr>
          <w:rFonts w:asciiTheme="majorHAnsi" w:hAnsiTheme="majorHAnsi" w:cstheme="majorHAnsi"/>
        </w:rPr>
        <w:t xml:space="preserve"> (Greenberg, 1987)</w:t>
      </w:r>
      <w:r>
        <w:rPr>
          <w:rFonts w:asciiTheme="majorHAnsi" w:hAnsiTheme="majorHAnsi" w:cstheme="majorHAnsi"/>
        </w:rPr>
        <w:t xml:space="preserve">. </w:t>
      </w:r>
      <w:r w:rsidR="006A353F">
        <w:rPr>
          <w:rFonts w:asciiTheme="majorHAnsi" w:hAnsiTheme="majorHAnsi" w:cstheme="majorHAnsi"/>
        </w:rPr>
        <w:t xml:space="preserve">The impact of </w:t>
      </w:r>
      <w:r w:rsidR="00A15842">
        <w:rPr>
          <w:rFonts w:asciiTheme="majorHAnsi" w:hAnsiTheme="majorHAnsi" w:cstheme="majorHAnsi"/>
        </w:rPr>
        <w:t xml:space="preserve">organisational justice can be either negative or positive. </w:t>
      </w:r>
      <w:proofErr w:type="gramStart"/>
      <w:r w:rsidR="00021207">
        <w:rPr>
          <w:rFonts w:asciiTheme="majorHAnsi" w:hAnsiTheme="majorHAnsi" w:cstheme="majorHAnsi"/>
        </w:rPr>
        <w:t>For the purpose of</w:t>
      </w:r>
      <w:proofErr w:type="gramEnd"/>
      <w:r w:rsidR="00021207">
        <w:rPr>
          <w:rFonts w:asciiTheme="majorHAnsi" w:hAnsiTheme="majorHAnsi" w:cstheme="majorHAnsi"/>
        </w:rPr>
        <w:t xml:space="preserve"> this essay, t</w:t>
      </w:r>
      <w:r>
        <w:rPr>
          <w:rFonts w:asciiTheme="majorHAnsi" w:hAnsiTheme="majorHAnsi" w:cstheme="majorHAnsi"/>
        </w:rPr>
        <w:t xml:space="preserve">he term police agency will refer to the 43 territorial police forces across England and Wales. </w:t>
      </w:r>
    </w:p>
    <w:p w14:paraId="561EA1BE" w14:textId="7DE33284" w:rsidR="0084781E" w:rsidRPr="00151E15" w:rsidRDefault="0084781E" w:rsidP="0084781E">
      <w:pPr>
        <w:rPr>
          <w:rFonts w:asciiTheme="majorHAnsi" w:hAnsiTheme="majorHAnsi" w:cstheme="majorHAnsi"/>
        </w:rPr>
      </w:pPr>
      <w:r>
        <w:rPr>
          <w:rFonts w:asciiTheme="majorHAnsi" w:hAnsiTheme="majorHAnsi" w:cstheme="majorHAnsi"/>
        </w:rPr>
        <w:t xml:space="preserve">Organisational justice can affect both conduct and mindsets of employees, therefore impacting the individual’s performance and consequently the overall success of the business operation (Baldwin, 2006). According to (Alvesson, 2013) organisational justice </w:t>
      </w:r>
      <w:r w:rsidR="00A83A42">
        <w:rPr>
          <w:rFonts w:asciiTheme="majorHAnsi" w:hAnsiTheme="majorHAnsi" w:cstheme="majorHAnsi"/>
        </w:rPr>
        <w:t xml:space="preserve">can be </w:t>
      </w:r>
      <w:r>
        <w:rPr>
          <w:rFonts w:asciiTheme="majorHAnsi" w:hAnsiTheme="majorHAnsi" w:cstheme="majorHAnsi"/>
        </w:rPr>
        <w:t xml:space="preserve">a positive contributor to other areas of organisational life, such as boosting individual commitments to the organisation and affording identities to workers. </w:t>
      </w:r>
    </w:p>
    <w:p w14:paraId="702FDCBF" w14:textId="5BAF035E" w:rsidR="0084781E" w:rsidRDefault="0084781E" w:rsidP="0084781E">
      <w:pPr>
        <w:rPr>
          <w:rFonts w:asciiTheme="majorHAnsi" w:hAnsiTheme="majorHAnsi" w:cstheme="majorHAnsi"/>
        </w:rPr>
      </w:pPr>
      <w:r>
        <w:rPr>
          <w:rFonts w:asciiTheme="majorHAnsi" w:hAnsiTheme="majorHAnsi" w:cstheme="majorHAnsi"/>
        </w:rPr>
        <w:t xml:space="preserve">Organisational justice can be disseminated into two main factors, distributive justice and procedural justice. Folger and </w:t>
      </w:r>
      <w:proofErr w:type="spellStart"/>
      <w:r>
        <w:rPr>
          <w:rFonts w:asciiTheme="majorHAnsi" w:hAnsiTheme="majorHAnsi" w:cstheme="majorHAnsi"/>
        </w:rPr>
        <w:t>Cropanzano</w:t>
      </w:r>
      <w:proofErr w:type="spellEnd"/>
      <w:r>
        <w:rPr>
          <w:rFonts w:asciiTheme="majorHAnsi" w:hAnsiTheme="majorHAnsi" w:cstheme="majorHAnsi"/>
        </w:rPr>
        <w:t xml:space="preserve"> (1998)</w:t>
      </w:r>
      <w:r>
        <w:t xml:space="preserve"> </w:t>
      </w:r>
      <w:r>
        <w:rPr>
          <w:rFonts w:asciiTheme="majorHAnsi" w:hAnsiTheme="majorHAnsi" w:cstheme="majorHAnsi"/>
        </w:rPr>
        <w:t xml:space="preserve">describes distributive justice as the fairness of the decisions themselves and procedural justice the fairness of the process used by authorities to make the decisions. Greenberg (1990) highlights that distributive justice was historically the </w:t>
      </w:r>
      <w:r w:rsidR="00D6192D">
        <w:rPr>
          <w:rFonts w:asciiTheme="majorHAnsi" w:hAnsiTheme="majorHAnsi" w:cstheme="majorHAnsi"/>
        </w:rPr>
        <w:t>focus</w:t>
      </w:r>
      <w:r>
        <w:rPr>
          <w:rFonts w:asciiTheme="majorHAnsi" w:hAnsiTheme="majorHAnsi" w:cstheme="majorHAnsi"/>
        </w:rPr>
        <w:t xml:space="preserve"> for research into organisational justice, with prominent theories such as Adams’ Equity Theory (1963) at the forefront.</w:t>
      </w:r>
    </w:p>
    <w:p w14:paraId="77348CB6" w14:textId="77777777" w:rsidR="0084781E" w:rsidRDefault="0084781E" w:rsidP="0084781E">
      <w:pPr>
        <w:rPr>
          <w:rFonts w:asciiTheme="majorHAnsi" w:hAnsiTheme="majorHAnsi" w:cstheme="majorHAnsi"/>
        </w:rPr>
      </w:pPr>
      <w:r>
        <w:rPr>
          <w:rFonts w:asciiTheme="majorHAnsi" w:hAnsiTheme="majorHAnsi" w:cstheme="majorHAnsi"/>
        </w:rPr>
        <w:t xml:space="preserve">Adams’ Equity theory (1963) suggests that employees are motivated by fairness and as such, compare themselves with their working peers. If an individual perceives that a peer is doing the same job as them, and are getting paid more, the individual may be inclined to do less work. This theory sees individuals altering their working levels to balance with what they perceive to be fair. When a fairness equilibrium is met, a resilient and content working relationship can occur. This in turn creates a driven and productive employee which may transfer onto customer and/or into organisational success (MindTools, 2016). </w:t>
      </w:r>
    </w:p>
    <w:p w14:paraId="36070FBD" w14:textId="77777777" w:rsidR="0084781E" w:rsidRDefault="0084781E" w:rsidP="0084781E">
      <w:pPr>
        <w:rPr>
          <w:rFonts w:asciiTheme="majorHAnsi" w:hAnsiTheme="majorHAnsi" w:cstheme="majorHAnsi"/>
        </w:rPr>
      </w:pPr>
      <w:proofErr w:type="gramStart"/>
      <w:r>
        <w:rPr>
          <w:rFonts w:asciiTheme="majorHAnsi" w:hAnsiTheme="majorHAnsi" w:cstheme="majorHAnsi"/>
        </w:rPr>
        <w:t>In order to</w:t>
      </w:r>
      <w:proofErr w:type="gramEnd"/>
      <w:r>
        <w:rPr>
          <w:rFonts w:asciiTheme="majorHAnsi" w:hAnsiTheme="majorHAnsi" w:cstheme="majorHAnsi"/>
        </w:rPr>
        <w:t xml:space="preserve"> establish what impact, if any, the Adams’ Equity Theory and distributional justice has on a police agency, the factors which effect the fairness balance must first be identified. (Expert Programme Management, 2017) lists several elements which are counted as inputs and outputs. Inputs are simply defined as something an individual does to receive an output. Figure 1 illustrates the common factors classed as inputs and outputs in Adams’ Equity Theory.</w:t>
      </w:r>
    </w:p>
    <w:p w14:paraId="47F3959C" w14:textId="77777777" w:rsidR="0084781E" w:rsidRPr="00BC44D9" w:rsidRDefault="0084781E" w:rsidP="0084781E">
      <w:pPr>
        <w:rPr>
          <w:rFonts w:asciiTheme="majorHAnsi" w:hAnsiTheme="majorHAnsi" w:cstheme="majorHAnsi"/>
          <w:b/>
          <w:bCs/>
        </w:rPr>
      </w:pPr>
      <w:r w:rsidRPr="00BC44D9">
        <w:rPr>
          <w:rFonts w:asciiTheme="majorHAnsi" w:hAnsiTheme="majorHAnsi" w:cstheme="majorHAnsi"/>
          <w:b/>
          <w:bCs/>
        </w:rPr>
        <w:t>Figure 1. Diagram depicting the Adams’ Equity Theory 1963.</w:t>
      </w:r>
    </w:p>
    <w:p w14:paraId="66BF543E" w14:textId="77777777" w:rsidR="0084781E" w:rsidRDefault="0084781E" w:rsidP="0084781E">
      <w:pPr>
        <w:rPr>
          <w:rFonts w:asciiTheme="majorHAnsi" w:hAnsiTheme="majorHAnsi" w:cstheme="majorHAnsi"/>
        </w:rPr>
      </w:pPr>
      <w:r>
        <w:rPr>
          <w:noProof/>
        </w:rPr>
        <w:drawing>
          <wp:inline distT="0" distB="0" distL="0" distR="0" wp14:anchorId="7B0F9921" wp14:editId="3E4E4A70">
            <wp:extent cx="4739640" cy="2766804"/>
            <wp:effectExtent l="0" t="0" r="3810" b="0"/>
            <wp:docPr id="1" name="Picture 1" descr="Adams' Equity Theory-Job motivation * Source: Chapman, 2002, based on Adams, 1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ams' Equity Theory-Job motivation * Source: Chapman, 2002, based on Adams, 196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02" cy="2790132"/>
                    </a:xfrm>
                    <a:prstGeom prst="rect">
                      <a:avLst/>
                    </a:prstGeom>
                    <a:noFill/>
                    <a:ln>
                      <a:noFill/>
                    </a:ln>
                  </pic:spPr>
                </pic:pic>
              </a:graphicData>
            </a:graphic>
          </wp:inline>
        </w:drawing>
      </w:r>
    </w:p>
    <w:p w14:paraId="550FAECE" w14:textId="0BCC9B76" w:rsidR="0084781E" w:rsidRDefault="0084781E" w:rsidP="0084781E">
      <w:pPr>
        <w:rPr>
          <w:rFonts w:asciiTheme="majorHAnsi" w:hAnsiTheme="majorHAnsi" w:cstheme="majorHAnsi"/>
        </w:rPr>
      </w:pPr>
      <w:r>
        <w:rPr>
          <w:rFonts w:asciiTheme="majorHAnsi" w:hAnsiTheme="majorHAnsi" w:cstheme="majorHAnsi"/>
        </w:rPr>
        <w:lastRenderedPageBreak/>
        <w:t xml:space="preserve">The inputs and outputs illustrated in figure 1 are all factors that can be applied to employees of police agencies. However, the factors above are very easy to be overlooked in a large organisational setting. This is where the management level will need to be proactive in dealing with their teams to provide the correct or fair outputs. A common input and output factor that occurs within the police is completing overtime duties and being paid a higher rate to compensate. This exchange will be seen differently by each member of staff. For example, one officer may enjoy overtime to earn the extra salary, however another may believe that the personal sacrifice of time off is not equivalent to the rate of pay. In these circumstances, if the overtime was voluntary then there is both no effect, on officers choosing not to work overtime and a positive effect, on officers choosing to </w:t>
      </w:r>
      <w:r w:rsidR="00043730">
        <w:rPr>
          <w:rFonts w:asciiTheme="majorHAnsi" w:hAnsiTheme="majorHAnsi" w:cstheme="majorHAnsi"/>
        </w:rPr>
        <w:t>work</w:t>
      </w:r>
      <w:r>
        <w:rPr>
          <w:rFonts w:asciiTheme="majorHAnsi" w:hAnsiTheme="majorHAnsi" w:cstheme="majorHAnsi"/>
        </w:rPr>
        <w:t xml:space="preserve"> overtime</w:t>
      </w:r>
      <w:proofErr w:type="gramStart"/>
      <w:r>
        <w:rPr>
          <w:rFonts w:asciiTheme="majorHAnsi" w:hAnsiTheme="majorHAnsi" w:cstheme="majorHAnsi"/>
        </w:rPr>
        <w:t xml:space="preserve">.  </w:t>
      </w:r>
      <w:proofErr w:type="gramEnd"/>
    </w:p>
    <w:p w14:paraId="55B1FE55" w14:textId="77777777" w:rsidR="0084781E" w:rsidRDefault="0084781E" w:rsidP="0084781E">
      <w:pPr>
        <w:rPr>
          <w:rFonts w:asciiTheme="majorHAnsi" w:hAnsiTheme="majorHAnsi" w:cstheme="majorHAnsi"/>
        </w:rPr>
      </w:pPr>
      <w:r>
        <w:rPr>
          <w:rFonts w:asciiTheme="majorHAnsi" w:hAnsiTheme="majorHAnsi" w:cstheme="majorHAnsi"/>
        </w:rPr>
        <w:t xml:space="preserve">A negative version of the input output exchange is when officers have their rest days cancelled for overtime duties. Again, some officers may be happy that they could earn more money, however some officers may see this negatively and feel that their rest day was more valuable than an overtime payment. Utilising Adams’ Equity Theory, this would then create an imbalance of input output and lead the officer to become demotivated and decrease their inputs (World of Work Project, 2019). An officers decrease in inputs could range from putting in minimal efforts with cases they are working, to reporting sick for duty or even becoming despondent with team members. </w:t>
      </w:r>
    </w:p>
    <w:p w14:paraId="2876F97E" w14:textId="77777777" w:rsidR="0084781E" w:rsidRDefault="0084781E" w:rsidP="0084781E">
      <w:pPr>
        <w:rPr>
          <w:rFonts w:asciiTheme="majorHAnsi" w:hAnsiTheme="majorHAnsi" w:cstheme="majorHAnsi"/>
        </w:rPr>
      </w:pPr>
      <w:r>
        <w:rPr>
          <w:rFonts w:asciiTheme="majorHAnsi" w:hAnsiTheme="majorHAnsi" w:cstheme="majorHAnsi"/>
        </w:rPr>
        <w:t>The break down between team members could potentially have the largest impact on a sector within a police force. The role of a police officer requires a certain bond and trust between officers, particularly in dangerous situations. Alternatively, a positive perception on organisation input and output, could be very beneficial for all officers working on a team. When individuals have job satisfaction and are motivated and productive, this can have favourable knock-on effects with officer morale (</w:t>
      </w:r>
      <w:proofErr w:type="spellStart"/>
      <w:r>
        <w:rPr>
          <w:rFonts w:asciiTheme="majorHAnsi" w:hAnsiTheme="majorHAnsi" w:cstheme="majorHAnsi"/>
        </w:rPr>
        <w:t>Perkbox</w:t>
      </w:r>
      <w:proofErr w:type="spellEnd"/>
      <w:r>
        <w:rPr>
          <w:rFonts w:asciiTheme="majorHAnsi" w:hAnsiTheme="majorHAnsi" w:cstheme="majorHAnsi"/>
        </w:rPr>
        <w:t xml:space="preserve">, 2021). Procedural justice has also identified some positive benefits within the policing context. </w:t>
      </w:r>
    </w:p>
    <w:p w14:paraId="774E1EDA" w14:textId="77777777" w:rsidR="0084781E" w:rsidRDefault="0084781E" w:rsidP="0084781E">
      <w:pPr>
        <w:rPr>
          <w:rFonts w:asciiTheme="majorHAnsi" w:hAnsiTheme="majorHAnsi" w:cstheme="majorHAnsi"/>
        </w:rPr>
      </w:pPr>
      <w:r>
        <w:rPr>
          <w:rFonts w:asciiTheme="majorHAnsi" w:hAnsiTheme="majorHAnsi" w:cstheme="majorHAnsi"/>
        </w:rPr>
        <w:t xml:space="preserve">(Herrington &amp; Roberts, 2013, p110) state there is a strong correlation between procedural justice and benefits of positive interactions between police and members of the public, police legitimacy and the level of satisfaction with the police. In contrast to distributive justice, procedural justice is the perception of the process in determining the outcome, rather than the outcome alone. The voice principle states that enabling people to voice their concerns before a decision has been made, is likely to result in a more positive perception on procedural justice (Her Majesty’s Inspectorate of Probation, 2020). </w:t>
      </w:r>
    </w:p>
    <w:p w14:paraId="0B02875C" w14:textId="77777777" w:rsidR="0084781E" w:rsidRDefault="0084781E" w:rsidP="0084781E">
      <w:pPr>
        <w:rPr>
          <w:rFonts w:asciiTheme="majorHAnsi" w:hAnsiTheme="majorHAnsi" w:cstheme="majorHAnsi"/>
        </w:rPr>
      </w:pPr>
      <w:r>
        <w:rPr>
          <w:rFonts w:asciiTheme="majorHAnsi" w:hAnsiTheme="majorHAnsi" w:cstheme="majorHAnsi"/>
        </w:rPr>
        <w:t xml:space="preserve">Positive perception towards procedural justice </w:t>
      </w:r>
      <w:r w:rsidRPr="006F56D0">
        <w:rPr>
          <w:rFonts w:asciiTheme="majorHAnsi" w:hAnsiTheme="majorHAnsi" w:cstheme="majorHAnsi"/>
        </w:rPr>
        <w:t xml:space="preserve">has the potential to </w:t>
      </w:r>
      <w:r>
        <w:rPr>
          <w:rFonts w:asciiTheme="majorHAnsi" w:hAnsiTheme="majorHAnsi" w:cstheme="majorHAnsi"/>
        </w:rPr>
        <w:t>create encouraging</w:t>
      </w:r>
      <w:r w:rsidRPr="006F56D0">
        <w:rPr>
          <w:rFonts w:asciiTheme="majorHAnsi" w:hAnsiTheme="majorHAnsi" w:cstheme="majorHAnsi"/>
        </w:rPr>
        <w:t xml:space="preserve"> </w:t>
      </w:r>
      <w:r>
        <w:rPr>
          <w:rFonts w:asciiTheme="majorHAnsi" w:hAnsiTheme="majorHAnsi" w:cstheme="majorHAnsi"/>
        </w:rPr>
        <w:t>effects</w:t>
      </w:r>
      <w:r w:rsidRPr="006F56D0">
        <w:rPr>
          <w:rFonts w:asciiTheme="majorHAnsi" w:hAnsiTheme="majorHAnsi" w:cstheme="majorHAnsi"/>
        </w:rPr>
        <w:t xml:space="preserve"> for </w:t>
      </w:r>
      <w:r>
        <w:rPr>
          <w:rFonts w:asciiTheme="majorHAnsi" w:hAnsiTheme="majorHAnsi" w:cstheme="majorHAnsi"/>
        </w:rPr>
        <w:t xml:space="preserve">both </w:t>
      </w:r>
      <w:r w:rsidRPr="006F56D0">
        <w:rPr>
          <w:rFonts w:asciiTheme="majorHAnsi" w:hAnsiTheme="majorHAnsi" w:cstheme="majorHAnsi"/>
        </w:rPr>
        <w:t>employees</w:t>
      </w:r>
      <w:r>
        <w:rPr>
          <w:rFonts w:asciiTheme="majorHAnsi" w:hAnsiTheme="majorHAnsi" w:cstheme="majorHAnsi"/>
        </w:rPr>
        <w:t xml:space="preserve"> and organisations.</w:t>
      </w:r>
      <w:r w:rsidRPr="006F56D0">
        <w:rPr>
          <w:rFonts w:asciiTheme="majorHAnsi" w:hAnsiTheme="majorHAnsi" w:cstheme="majorHAnsi"/>
        </w:rPr>
        <w:t xml:space="preserve"> </w:t>
      </w:r>
      <w:r>
        <w:rPr>
          <w:rFonts w:asciiTheme="majorHAnsi" w:hAnsiTheme="majorHAnsi" w:cstheme="majorHAnsi"/>
        </w:rPr>
        <w:t xml:space="preserve">Common benefits include improved customer satisfaction, enhanced job performances, more widespread trust and commitment and a reduction in conflict </w:t>
      </w:r>
      <w:r w:rsidRPr="006F56D0">
        <w:rPr>
          <w:rFonts w:asciiTheme="majorHAnsi" w:hAnsiTheme="majorHAnsi" w:cstheme="majorHAnsi"/>
        </w:rPr>
        <w:t>(</w:t>
      </w:r>
      <w:proofErr w:type="spellStart"/>
      <w:r w:rsidRPr="006F56D0">
        <w:rPr>
          <w:rFonts w:asciiTheme="majorHAnsi" w:hAnsiTheme="majorHAnsi" w:cstheme="majorHAnsi"/>
        </w:rPr>
        <w:t>Cropanzano</w:t>
      </w:r>
      <w:proofErr w:type="spellEnd"/>
      <w:r w:rsidRPr="006F56D0">
        <w:rPr>
          <w:rFonts w:asciiTheme="majorHAnsi" w:hAnsiTheme="majorHAnsi" w:cstheme="majorHAnsi"/>
        </w:rPr>
        <w:t xml:space="preserve"> et al., 2007).</w:t>
      </w:r>
      <w:r>
        <w:rPr>
          <w:rFonts w:asciiTheme="majorHAnsi" w:hAnsiTheme="majorHAnsi" w:cstheme="majorHAnsi"/>
        </w:rPr>
        <w:t xml:space="preserve"> Both distributive and procedural justice can have a positive and negative impact on individuals and organisations. The impact on police agencies ultimately results in either a negative or positive perception of the police. </w:t>
      </w:r>
    </w:p>
    <w:p w14:paraId="35643F10" w14:textId="0BB06819" w:rsidR="0084781E" w:rsidRDefault="00B84789" w:rsidP="00B84789">
      <w:pPr>
        <w:rPr>
          <w:rFonts w:asciiTheme="majorHAnsi" w:hAnsiTheme="majorHAnsi" w:cstheme="majorHAnsi"/>
        </w:rPr>
      </w:pPr>
      <w:r>
        <w:rPr>
          <w:rFonts w:asciiTheme="majorHAnsi" w:hAnsiTheme="majorHAnsi" w:cstheme="majorHAnsi"/>
        </w:rPr>
        <w:t xml:space="preserve">Organisational justice </w:t>
      </w:r>
      <w:r w:rsidR="00120DC4">
        <w:rPr>
          <w:rFonts w:asciiTheme="majorHAnsi" w:hAnsiTheme="majorHAnsi" w:cstheme="majorHAnsi"/>
        </w:rPr>
        <w:t xml:space="preserve">can </w:t>
      </w:r>
      <w:r w:rsidR="00EA6C48">
        <w:rPr>
          <w:rFonts w:asciiTheme="majorHAnsi" w:hAnsiTheme="majorHAnsi" w:cstheme="majorHAnsi"/>
        </w:rPr>
        <w:t>affect</w:t>
      </w:r>
      <w:r w:rsidR="00120DC4">
        <w:rPr>
          <w:rFonts w:asciiTheme="majorHAnsi" w:hAnsiTheme="majorHAnsi" w:cstheme="majorHAnsi"/>
        </w:rPr>
        <w:t xml:space="preserve"> </w:t>
      </w:r>
      <w:r w:rsidR="00EA6C48">
        <w:rPr>
          <w:rFonts w:asciiTheme="majorHAnsi" w:hAnsiTheme="majorHAnsi" w:cstheme="majorHAnsi"/>
        </w:rPr>
        <w:t>employee’s</w:t>
      </w:r>
      <w:r w:rsidR="00120DC4">
        <w:rPr>
          <w:rFonts w:asciiTheme="majorHAnsi" w:hAnsiTheme="majorHAnsi" w:cstheme="majorHAnsi"/>
        </w:rPr>
        <w:t xml:space="preserve"> performance </w:t>
      </w:r>
      <w:r w:rsidR="00611051">
        <w:rPr>
          <w:rFonts w:asciiTheme="majorHAnsi" w:hAnsiTheme="majorHAnsi" w:cstheme="majorHAnsi"/>
        </w:rPr>
        <w:t xml:space="preserve">in both a positive and negative manner, ultimately affecting the success of a business. </w:t>
      </w:r>
      <w:r w:rsidR="00EA6C48">
        <w:rPr>
          <w:rFonts w:asciiTheme="majorHAnsi" w:hAnsiTheme="majorHAnsi" w:cstheme="majorHAnsi"/>
        </w:rPr>
        <w:t xml:space="preserve">Organisational justice can be divided into two </w:t>
      </w:r>
      <w:r w:rsidR="000327B6">
        <w:rPr>
          <w:rFonts w:asciiTheme="majorHAnsi" w:hAnsiTheme="majorHAnsi" w:cstheme="majorHAnsi"/>
        </w:rPr>
        <w:t>categories:</w:t>
      </w:r>
      <w:r w:rsidR="00EA6C48">
        <w:rPr>
          <w:rFonts w:asciiTheme="majorHAnsi" w:hAnsiTheme="majorHAnsi" w:cstheme="majorHAnsi"/>
        </w:rPr>
        <w:t xml:space="preserve"> distributive justice and procedural justice. </w:t>
      </w:r>
      <w:r w:rsidR="000327B6">
        <w:rPr>
          <w:rFonts w:asciiTheme="majorHAnsi" w:hAnsiTheme="majorHAnsi" w:cstheme="majorHAnsi"/>
        </w:rPr>
        <w:t>Distributive justice is the perce</w:t>
      </w:r>
      <w:r w:rsidR="00BD3C82">
        <w:rPr>
          <w:rFonts w:asciiTheme="majorHAnsi" w:hAnsiTheme="majorHAnsi" w:cstheme="majorHAnsi"/>
        </w:rPr>
        <w:t>ived</w:t>
      </w:r>
      <w:r w:rsidR="000327B6">
        <w:rPr>
          <w:rFonts w:asciiTheme="majorHAnsi" w:hAnsiTheme="majorHAnsi" w:cstheme="majorHAnsi"/>
        </w:rPr>
        <w:t xml:space="preserve"> fairness of a decision</w:t>
      </w:r>
      <w:r w:rsidR="00BD3C82">
        <w:rPr>
          <w:rFonts w:asciiTheme="majorHAnsi" w:hAnsiTheme="majorHAnsi" w:cstheme="majorHAnsi"/>
        </w:rPr>
        <w:t xml:space="preserve"> and procedural justice is the perceived fairness of the decision-making process. </w:t>
      </w:r>
      <w:r w:rsidR="001F4143">
        <w:rPr>
          <w:rFonts w:asciiTheme="majorHAnsi" w:hAnsiTheme="majorHAnsi" w:cstheme="majorHAnsi"/>
        </w:rPr>
        <w:t xml:space="preserve">Adams’ Equity Theory describes </w:t>
      </w:r>
      <w:r w:rsidR="00E767A4">
        <w:rPr>
          <w:rFonts w:asciiTheme="majorHAnsi" w:hAnsiTheme="majorHAnsi" w:cstheme="majorHAnsi"/>
        </w:rPr>
        <w:t>employee’s</w:t>
      </w:r>
      <w:r w:rsidR="001F4143">
        <w:rPr>
          <w:rFonts w:asciiTheme="majorHAnsi" w:hAnsiTheme="majorHAnsi" w:cstheme="majorHAnsi"/>
        </w:rPr>
        <w:t xml:space="preserve"> motivation by </w:t>
      </w:r>
      <w:r w:rsidR="00063559">
        <w:rPr>
          <w:rFonts w:asciiTheme="majorHAnsi" w:hAnsiTheme="majorHAnsi" w:cstheme="majorHAnsi"/>
        </w:rPr>
        <w:t xml:space="preserve">fairness levels and addresses the </w:t>
      </w:r>
      <w:r w:rsidR="00853F40">
        <w:rPr>
          <w:rFonts w:asciiTheme="majorHAnsi" w:hAnsiTheme="majorHAnsi" w:cstheme="majorHAnsi"/>
        </w:rPr>
        <w:t xml:space="preserve">most beneficial time for businesses is when the perceived </w:t>
      </w:r>
      <w:r w:rsidR="00E27783">
        <w:rPr>
          <w:rFonts w:asciiTheme="majorHAnsi" w:hAnsiTheme="majorHAnsi" w:cstheme="majorHAnsi"/>
        </w:rPr>
        <w:t xml:space="preserve">inputs and outputs are balanced. </w:t>
      </w:r>
      <w:r w:rsidR="00E767A4">
        <w:rPr>
          <w:rFonts w:asciiTheme="majorHAnsi" w:hAnsiTheme="majorHAnsi" w:cstheme="majorHAnsi"/>
        </w:rPr>
        <w:t xml:space="preserve">When job satisfaction is achieved there is a positive </w:t>
      </w:r>
      <w:r w:rsidR="00B618E3">
        <w:rPr>
          <w:rFonts w:asciiTheme="majorHAnsi" w:hAnsiTheme="majorHAnsi" w:cstheme="majorHAnsi"/>
        </w:rPr>
        <w:t>knock-on</w:t>
      </w:r>
      <w:r w:rsidR="00E767A4">
        <w:rPr>
          <w:rFonts w:asciiTheme="majorHAnsi" w:hAnsiTheme="majorHAnsi" w:cstheme="majorHAnsi"/>
        </w:rPr>
        <w:t xml:space="preserve"> effect </w:t>
      </w:r>
      <w:r w:rsidR="009A4EF5">
        <w:rPr>
          <w:rFonts w:asciiTheme="majorHAnsi" w:hAnsiTheme="majorHAnsi" w:cstheme="majorHAnsi"/>
        </w:rPr>
        <w:t xml:space="preserve">which raises team morale in the workplace. Positive procedural justice has been linked to positive interactions between police agencies and </w:t>
      </w:r>
      <w:r w:rsidR="00B618E3">
        <w:rPr>
          <w:rFonts w:asciiTheme="majorHAnsi" w:hAnsiTheme="majorHAnsi" w:cstheme="majorHAnsi"/>
        </w:rPr>
        <w:t xml:space="preserve">the public. The voice principle </w:t>
      </w:r>
      <w:r w:rsidR="005200A2">
        <w:rPr>
          <w:rFonts w:asciiTheme="majorHAnsi" w:hAnsiTheme="majorHAnsi" w:cstheme="majorHAnsi"/>
        </w:rPr>
        <w:t xml:space="preserve">enables an employee to feel heard before decisions are made and can lead to </w:t>
      </w:r>
      <w:r w:rsidR="00552B8D">
        <w:rPr>
          <w:rFonts w:asciiTheme="majorHAnsi" w:hAnsiTheme="majorHAnsi" w:cstheme="majorHAnsi"/>
        </w:rPr>
        <w:t xml:space="preserve">a </w:t>
      </w:r>
      <w:r w:rsidR="005200A2">
        <w:rPr>
          <w:rFonts w:asciiTheme="majorHAnsi" w:hAnsiTheme="majorHAnsi" w:cstheme="majorHAnsi"/>
        </w:rPr>
        <w:lastRenderedPageBreak/>
        <w:t xml:space="preserve">positive </w:t>
      </w:r>
      <w:r w:rsidR="00552B8D">
        <w:rPr>
          <w:rFonts w:asciiTheme="majorHAnsi" w:hAnsiTheme="majorHAnsi" w:cstheme="majorHAnsi"/>
        </w:rPr>
        <w:t xml:space="preserve">perception on procedural justice. Both distributive </w:t>
      </w:r>
      <w:r w:rsidR="007F2625">
        <w:rPr>
          <w:rFonts w:asciiTheme="majorHAnsi" w:hAnsiTheme="majorHAnsi" w:cstheme="majorHAnsi"/>
        </w:rPr>
        <w:t xml:space="preserve">justice </w:t>
      </w:r>
      <w:r w:rsidR="00552B8D">
        <w:rPr>
          <w:rFonts w:asciiTheme="majorHAnsi" w:hAnsiTheme="majorHAnsi" w:cstheme="majorHAnsi"/>
        </w:rPr>
        <w:t xml:space="preserve">and procedural justice </w:t>
      </w:r>
      <w:r w:rsidR="007F2625">
        <w:rPr>
          <w:rFonts w:asciiTheme="majorHAnsi" w:hAnsiTheme="majorHAnsi" w:cstheme="majorHAnsi"/>
        </w:rPr>
        <w:t>can have a negative or positive impact on a police agency</w:t>
      </w:r>
      <w:r w:rsidR="00B05B38">
        <w:rPr>
          <w:rFonts w:asciiTheme="majorHAnsi" w:hAnsiTheme="majorHAnsi" w:cstheme="majorHAnsi"/>
        </w:rPr>
        <w:t xml:space="preserve">, which ultimately correlates to the level of satisfaction received by the public. </w:t>
      </w:r>
    </w:p>
    <w:p w14:paraId="09962CB3" w14:textId="1918A869" w:rsidR="00DC2802" w:rsidRDefault="00DC2802" w:rsidP="00B84789">
      <w:pPr>
        <w:rPr>
          <w:rFonts w:asciiTheme="majorHAnsi" w:hAnsiTheme="majorHAnsi" w:cstheme="majorHAnsi"/>
        </w:rPr>
      </w:pPr>
      <w:r>
        <w:rPr>
          <w:rFonts w:asciiTheme="majorHAnsi" w:hAnsiTheme="majorHAnsi" w:cstheme="majorHAnsi"/>
          <w:b/>
          <w:bCs/>
          <w:u w:val="single"/>
        </w:rPr>
        <w:t>1031 words.</w:t>
      </w:r>
    </w:p>
    <w:p w14:paraId="62017512" w14:textId="77777777" w:rsidR="00DC2802" w:rsidRPr="00DC2802" w:rsidRDefault="00DC2802" w:rsidP="00B84789">
      <w:pPr>
        <w:rPr>
          <w:rFonts w:asciiTheme="majorHAnsi" w:hAnsiTheme="majorHAnsi" w:cstheme="majorHAnsi"/>
        </w:rPr>
      </w:pPr>
    </w:p>
    <w:p w14:paraId="282CFB37" w14:textId="444C78C3" w:rsidR="0084781E" w:rsidRDefault="0084781E" w:rsidP="0084781E">
      <w:pPr>
        <w:pStyle w:val="ListParagraph"/>
        <w:rPr>
          <w:rFonts w:asciiTheme="majorHAnsi" w:hAnsiTheme="majorHAnsi" w:cstheme="majorHAnsi"/>
          <w:b/>
          <w:bCs/>
        </w:rPr>
      </w:pPr>
    </w:p>
    <w:p w14:paraId="44C1A3C9" w14:textId="53B532C8" w:rsidR="0084781E" w:rsidRDefault="0084781E" w:rsidP="0084781E">
      <w:pPr>
        <w:pStyle w:val="ListParagraph"/>
        <w:rPr>
          <w:rFonts w:asciiTheme="majorHAnsi" w:hAnsiTheme="majorHAnsi" w:cstheme="majorHAnsi"/>
          <w:b/>
          <w:bCs/>
        </w:rPr>
      </w:pPr>
    </w:p>
    <w:p w14:paraId="6969F78C" w14:textId="214AAE59" w:rsidR="0084781E" w:rsidRDefault="0084781E" w:rsidP="0084781E">
      <w:pPr>
        <w:pStyle w:val="ListParagraph"/>
        <w:rPr>
          <w:rFonts w:asciiTheme="majorHAnsi" w:hAnsiTheme="majorHAnsi" w:cstheme="majorHAnsi"/>
          <w:b/>
          <w:bCs/>
        </w:rPr>
      </w:pPr>
    </w:p>
    <w:p w14:paraId="490F42CE" w14:textId="6982B4B2" w:rsidR="0084781E" w:rsidRDefault="0084781E" w:rsidP="0084781E">
      <w:pPr>
        <w:pStyle w:val="ListParagraph"/>
        <w:rPr>
          <w:rFonts w:asciiTheme="majorHAnsi" w:hAnsiTheme="majorHAnsi" w:cstheme="majorHAnsi"/>
          <w:b/>
          <w:bCs/>
        </w:rPr>
      </w:pPr>
    </w:p>
    <w:p w14:paraId="565B0507" w14:textId="7CDCBAC0" w:rsidR="0084781E" w:rsidRDefault="0084781E" w:rsidP="0084781E">
      <w:pPr>
        <w:pStyle w:val="ListParagraph"/>
        <w:rPr>
          <w:rFonts w:asciiTheme="majorHAnsi" w:hAnsiTheme="majorHAnsi" w:cstheme="majorHAnsi"/>
          <w:b/>
          <w:bCs/>
        </w:rPr>
      </w:pPr>
    </w:p>
    <w:p w14:paraId="3AF55674" w14:textId="71027FF9" w:rsidR="0084781E" w:rsidRDefault="0084781E" w:rsidP="0084781E">
      <w:pPr>
        <w:pStyle w:val="ListParagraph"/>
        <w:rPr>
          <w:rFonts w:asciiTheme="majorHAnsi" w:hAnsiTheme="majorHAnsi" w:cstheme="majorHAnsi"/>
          <w:b/>
          <w:bCs/>
        </w:rPr>
      </w:pPr>
    </w:p>
    <w:p w14:paraId="07F45983" w14:textId="441AB95A" w:rsidR="0084781E" w:rsidRDefault="0084781E" w:rsidP="0084781E">
      <w:pPr>
        <w:pStyle w:val="ListParagraph"/>
        <w:rPr>
          <w:rFonts w:asciiTheme="majorHAnsi" w:hAnsiTheme="majorHAnsi" w:cstheme="majorHAnsi"/>
          <w:b/>
          <w:bCs/>
        </w:rPr>
      </w:pPr>
    </w:p>
    <w:p w14:paraId="50458577" w14:textId="161E02EB" w:rsidR="0084781E" w:rsidRDefault="0084781E" w:rsidP="0084781E">
      <w:pPr>
        <w:pStyle w:val="ListParagraph"/>
        <w:rPr>
          <w:rFonts w:asciiTheme="majorHAnsi" w:hAnsiTheme="majorHAnsi" w:cstheme="majorHAnsi"/>
          <w:b/>
          <w:bCs/>
        </w:rPr>
      </w:pPr>
    </w:p>
    <w:p w14:paraId="1862BF4D" w14:textId="1F519CDB" w:rsidR="0084781E" w:rsidRDefault="0084781E" w:rsidP="0084781E">
      <w:pPr>
        <w:pStyle w:val="ListParagraph"/>
        <w:rPr>
          <w:rFonts w:asciiTheme="majorHAnsi" w:hAnsiTheme="majorHAnsi" w:cstheme="majorHAnsi"/>
          <w:b/>
          <w:bCs/>
        </w:rPr>
      </w:pPr>
    </w:p>
    <w:p w14:paraId="18FB33A9" w14:textId="77F99369" w:rsidR="0084781E" w:rsidRDefault="0084781E" w:rsidP="0084781E">
      <w:pPr>
        <w:pStyle w:val="ListParagraph"/>
        <w:rPr>
          <w:rFonts w:asciiTheme="majorHAnsi" w:hAnsiTheme="majorHAnsi" w:cstheme="majorHAnsi"/>
          <w:b/>
          <w:bCs/>
        </w:rPr>
      </w:pPr>
    </w:p>
    <w:p w14:paraId="3C992C1D" w14:textId="5B3E2FDF" w:rsidR="0084781E" w:rsidRDefault="0084781E" w:rsidP="0084781E">
      <w:pPr>
        <w:pStyle w:val="ListParagraph"/>
        <w:rPr>
          <w:rFonts w:asciiTheme="majorHAnsi" w:hAnsiTheme="majorHAnsi" w:cstheme="majorHAnsi"/>
          <w:b/>
          <w:bCs/>
        </w:rPr>
      </w:pPr>
    </w:p>
    <w:p w14:paraId="7BBF67F5" w14:textId="79041C0F" w:rsidR="0084781E" w:rsidRDefault="0084781E" w:rsidP="0084781E">
      <w:pPr>
        <w:pStyle w:val="ListParagraph"/>
        <w:rPr>
          <w:rFonts w:asciiTheme="majorHAnsi" w:hAnsiTheme="majorHAnsi" w:cstheme="majorHAnsi"/>
          <w:b/>
          <w:bCs/>
        </w:rPr>
      </w:pPr>
    </w:p>
    <w:p w14:paraId="2DB5679B" w14:textId="23547E67" w:rsidR="0084781E" w:rsidRDefault="0084781E" w:rsidP="0084781E">
      <w:pPr>
        <w:pStyle w:val="ListParagraph"/>
        <w:rPr>
          <w:rFonts w:asciiTheme="majorHAnsi" w:hAnsiTheme="majorHAnsi" w:cstheme="majorHAnsi"/>
          <w:b/>
          <w:bCs/>
        </w:rPr>
      </w:pPr>
    </w:p>
    <w:p w14:paraId="10F13B2A" w14:textId="77777777" w:rsidR="00AE7DF7" w:rsidRDefault="00AE7DF7" w:rsidP="00AE7DF7">
      <w:pPr>
        <w:pStyle w:val="ListParagraph"/>
        <w:rPr>
          <w:rFonts w:asciiTheme="majorHAnsi" w:hAnsiTheme="majorHAnsi" w:cstheme="majorHAnsi"/>
          <w:b/>
          <w:bCs/>
        </w:rPr>
      </w:pPr>
    </w:p>
    <w:p w14:paraId="3003FC96" w14:textId="77777777" w:rsidR="00AE7DF7" w:rsidRDefault="00AE7DF7" w:rsidP="00AE7DF7">
      <w:pPr>
        <w:pStyle w:val="ListParagraph"/>
        <w:rPr>
          <w:rFonts w:asciiTheme="majorHAnsi" w:hAnsiTheme="majorHAnsi" w:cstheme="majorHAnsi"/>
          <w:b/>
          <w:bCs/>
        </w:rPr>
      </w:pPr>
    </w:p>
    <w:p w14:paraId="5E0129A3" w14:textId="77777777" w:rsidR="00AE7DF7" w:rsidRDefault="00AE7DF7" w:rsidP="00AE7DF7">
      <w:pPr>
        <w:pStyle w:val="ListParagraph"/>
        <w:rPr>
          <w:rFonts w:asciiTheme="majorHAnsi" w:hAnsiTheme="majorHAnsi" w:cstheme="majorHAnsi"/>
          <w:b/>
          <w:bCs/>
        </w:rPr>
      </w:pPr>
    </w:p>
    <w:p w14:paraId="40C7ECF7" w14:textId="77777777" w:rsidR="00AE7DF7" w:rsidRDefault="00AE7DF7" w:rsidP="00AE7DF7">
      <w:pPr>
        <w:pStyle w:val="ListParagraph"/>
        <w:rPr>
          <w:rFonts w:asciiTheme="majorHAnsi" w:hAnsiTheme="majorHAnsi" w:cstheme="majorHAnsi"/>
          <w:b/>
          <w:bCs/>
        </w:rPr>
      </w:pPr>
    </w:p>
    <w:p w14:paraId="6E1CBDE1" w14:textId="77777777" w:rsidR="00AE7DF7" w:rsidRDefault="00AE7DF7" w:rsidP="00AE7DF7">
      <w:pPr>
        <w:pStyle w:val="ListParagraph"/>
        <w:rPr>
          <w:rFonts w:asciiTheme="majorHAnsi" w:hAnsiTheme="majorHAnsi" w:cstheme="majorHAnsi"/>
          <w:b/>
          <w:bCs/>
        </w:rPr>
      </w:pPr>
    </w:p>
    <w:p w14:paraId="186A1AF1" w14:textId="77777777" w:rsidR="00AE7DF7" w:rsidRDefault="00AE7DF7" w:rsidP="00AE7DF7">
      <w:pPr>
        <w:pStyle w:val="ListParagraph"/>
        <w:rPr>
          <w:rFonts w:asciiTheme="majorHAnsi" w:hAnsiTheme="majorHAnsi" w:cstheme="majorHAnsi"/>
          <w:b/>
          <w:bCs/>
        </w:rPr>
      </w:pPr>
    </w:p>
    <w:p w14:paraId="20619FF3" w14:textId="77777777" w:rsidR="00AE7DF7" w:rsidRDefault="00AE7DF7" w:rsidP="00AE7DF7">
      <w:pPr>
        <w:pStyle w:val="ListParagraph"/>
        <w:rPr>
          <w:rFonts w:asciiTheme="majorHAnsi" w:hAnsiTheme="majorHAnsi" w:cstheme="majorHAnsi"/>
          <w:b/>
          <w:bCs/>
        </w:rPr>
      </w:pPr>
    </w:p>
    <w:p w14:paraId="6B8B01E8" w14:textId="77777777" w:rsidR="00AE7DF7" w:rsidRDefault="00AE7DF7" w:rsidP="00AE7DF7">
      <w:pPr>
        <w:pStyle w:val="ListParagraph"/>
        <w:rPr>
          <w:rFonts w:asciiTheme="majorHAnsi" w:hAnsiTheme="majorHAnsi" w:cstheme="majorHAnsi"/>
          <w:b/>
          <w:bCs/>
        </w:rPr>
      </w:pPr>
    </w:p>
    <w:p w14:paraId="5D257540" w14:textId="77777777" w:rsidR="00AE7DF7" w:rsidRDefault="00AE7DF7" w:rsidP="00AE7DF7">
      <w:pPr>
        <w:pStyle w:val="ListParagraph"/>
        <w:rPr>
          <w:rFonts w:asciiTheme="majorHAnsi" w:hAnsiTheme="majorHAnsi" w:cstheme="majorHAnsi"/>
          <w:b/>
          <w:bCs/>
        </w:rPr>
      </w:pPr>
    </w:p>
    <w:p w14:paraId="5C87C55C" w14:textId="77777777" w:rsidR="00AE7DF7" w:rsidRDefault="00AE7DF7" w:rsidP="00AE7DF7">
      <w:pPr>
        <w:pStyle w:val="ListParagraph"/>
        <w:rPr>
          <w:rFonts w:asciiTheme="majorHAnsi" w:hAnsiTheme="majorHAnsi" w:cstheme="majorHAnsi"/>
          <w:b/>
          <w:bCs/>
        </w:rPr>
      </w:pPr>
    </w:p>
    <w:p w14:paraId="4A8CF719" w14:textId="77777777" w:rsidR="00AE7DF7" w:rsidRDefault="00AE7DF7" w:rsidP="00AE7DF7">
      <w:pPr>
        <w:pStyle w:val="ListParagraph"/>
        <w:rPr>
          <w:rFonts w:asciiTheme="majorHAnsi" w:hAnsiTheme="majorHAnsi" w:cstheme="majorHAnsi"/>
          <w:b/>
          <w:bCs/>
        </w:rPr>
      </w:pPr>
    </w:p>
    <w:p w14:paraId="4C62C44D" w14:textId="77777777" w:rsidR="00AE7DF7" w:rsidRDefault="00AE7DF7" w:rsidP="00AE7DF7">
      <w:pPr>
        <w:pStyle w:val="ListParagraph"/>
        <w:rPr>
          <w:rFonts w:asciiTheme="majorHAnsi" w:hAnsiTheme="majorHAnsi" w:cstheme="majorHAnsi"/>
          <w:b/>
          <w:bCs/>
        </w:rPr>
      </w:pPr>
    </w:p>
    <w:p w14:paraId="31AF1B99" w14:textId="77777777" w:rsidR="00AE7DF7" w:rsidRDefault="00AE7DF7" w:rsidP="00AE7DF7">
      <w:pPr>
        <w:pStyle w:val="ListParagraph"/>
        <w:rPr>
          <w:rFonts w:asciiTheme="majorHAnsi" w:hAnsiTheme="majorHAnsi" w:cstheme="majorHAnsi"/>
          <w:b/>
          <w:bCs/>
        </w:rPr>
      </w:pPr>
    </w:p>
    <w:p w14:paraId="33CF8D64" w14:textId="77777777" w:rsidR="00AE7DF7" w:rsidRDefault="00AE7DF7" w:rsidP="00AE7DF7">
      <w:pPr>
        <w:pStyle w:val="ListParagraph"/>
        <w:rPr>
          <w:rFonts w:asciiTheme="majorHAnsi" w:hAnsiTheme="majorHAnsi" w:cstheme="majorHAnsi"/>
          <w:b/>
          <w:bCs/>
        </w:rPr>
      </w:pPr>
    </w:p>
    <w:p w14:paraId="321F7500" w14:textId="77777777" w:rsidR="00AE7DF7" w:rsidRDefault="00AE7DF7" w:rsidP="00AE7DF7">
      <w:pPr>
        <w:pStyle w:val="ListParagraph"/>
        <w:rPr>
          <w:rFonts w:asciiTheme="majorHAnsi" w:hAnsiTheme="majorHAnsi" w:cstheme="majorHAnsi"/>
          <w:b/>
          <w:bCs/>
        </w:rPr>
      </w:pPr>
    </w:p>
    <w:p w14:paraId="35A34178" w14:textId="77777777" w:rsidR="00AE7DF7" w:rsidRDefault="00AE7DF7" w:rsidP="00AE7DF7">
      <w:pPr>
        <w:pStyle w:val="ListParagraph"/>
        <w:rPr>
          <w:rFonts w:asciiTheme="majorHAnsi" w:hAnsiTheme="majorHAnsi" w:cstheme="majorHAnsi"/>
          <w:b/>
          <w:bCs/>
        </w:rPr>
      </w:pPr>
    </w:p>
    <w:p w14:paraId="2A7BF09F" w14:textId="77777777" w:rsidR="00AE7DF7" w:rsidRDefault="00AE7DF7" w:rsidP="00AE7DF7">
      <w:pPr>
        <w:pStyle w:val="ListParagraph"/>
        <w:rPr>
          <w:rFonts w:asciiTheme="majorHAnsi" w:hAnsiTheme="majorHAnsi" w:cstheme="majorHAnsi"/>
          <w:b/>
          <w:bCs/>
        </w:rPr>
      </w:pPr>
    </w:p>
    <w:p w14:paraId="51851292" w14:textId="77777777" w:rsidR="00AE7DF7" w:rsidRDefault="00AE7DF7" w:rsidP="00AE7DF7">
      <w:pPr>
        <w:pStyle w:val="ListParagraph"/>
        <w:rPr>
          <w:rFonts w:asciiTheme="majorHAnsi" w:hAnsiTheme="majorHAnsi" w:cstheme="majorHAnsi"/>
          <w:b/>
          <w:bCs/>
        </w:rPr>
      </w:pPr>
    </w:p>
    <w:p w14:paraId="4B52C73D" w14:textId="77777777" w:rsidR="00AE7DF7" w:rsidRDefault="00AE7DF7" w:rsidP="00AE7DF7">
      <w:pPr>
        <w:pStyle w:val="ListParagraph"/>
        <w:rPr>
          <w:rFonts w:asciiTheme="majorHAnsi" w:hAnsiTheme="majorHAnsi" w:cstheme="majorHAnsi"/>
          <w:b/>
          <w:bCs/>
        </w:rPr>
      </w:pPr>
    </w:p>
    <w:p w14:paraId="708D4C53" w14:textId="77777777" w:rsidR="00AE7DF7" w:rsidRDefault="00AE7DF7" w:rsidP="00AE7DF7">
      <w:pPr>
        <w:pStyle w:val="ListParagraph"/>
        <w:rPr>
          <w:rFonts w:asciiTheme="majorHAnsi" w:hAnsiTheme="majorHAnsi" w:cstheme="majorHAnsi"/>
          <w:b/>
          <w:bCs/>
        </w:rPr>
      </w:pPr>
    </w:p>
    <w:p w14:paraId="1A89B8E6" w14:textId="77777777" w:rsidR="00AE7DF7" w:rsidRDefault="00AE7DF7" w:rsidP="00AE7DF7">
      <w:pPr>
        <w:pStyle w:val="ListParagraph"/>
        <w:rPr>
          <w:rFonts w:asciiTheme="majorHAnsi" w:hAnsiTheme="majorHAnsi" w:cstheme="majorHAnsi"/>
          <w:b/>
          <w:bCs/>
        </w:rPr>
      </w:pPr>
    </w:p>
    <w:p w14:paraId="4943BC48" w14:textId="77777777" w:rsidR="00AE7DF7" w:rsidRDefault="00AE7DF7" w:rsidP="00AE7DF7">
      <w:pPr>
        <w:pStyle w:val="ListParagraph"/>
        <w:rPr>
          <w:rFonts w:asciiTheme="majorHAnsi" w:hAnsiTheme="majorHAnsi" w:cstheme="majorHAnsi"/>
          <w:b/>
          <w:bCs/>
        </w:rPr>
      </w:pPr>
    </w:p>
    <w:p w14:paraId="40EA5BD3" w14:textId="77777777" w:rsidR="00AE7DF7" w:rsidRDefault="00AE7DF7" w:rsidP="00AE7DF7">
      <w:pPr>
        <w:pStyle w:val="ListParagraph"/>
        <w:rPr>
          <w:rFonts w:asciiTheme="majorHAnsi" w:hAnsiTheme="majorHAnsi" w:cstheme="majorHAnsi"/>
          <w:b/>
          <w:bCs/>
        </w:rPr>
      </w:pPr>
    </w:p>
    <w:p w14:paraId="78AEE2C4" w14:textId="77777777" w:rsidR="00AE7DF7" w:rsidRDefault="00AE7DF7" w:rsidP="00AE7DF7">
      <w:pPr>
        <w:pStyle w:val="ListParagraph"/>
        <w:rPr>
          <w:rFonts w:asciiTheme="majorHAnsi" w:hAnsiTheme="majorHAnsi" w:cstheme="majorHAnsi"/>
          <w:b/>
          <w:bCs/>
        </w:rPr>
      </w:pPr>
    </w:p>
    <w:p w14:paraId="3FC45C87" w14:textId="77777777" w:rsidR="00AE7DF7" w:rsidRDefault="00AE7DF7" w:rsidP="00AE7DF7">
      <w:pPr>
        <w:pStyle w:val="ListParagraph"/>
        <w:rPr>
          <w:rFonts w:asciiTheme="majorHAnsi" w:hAnsiTheme="majorHAnsi" w:cstheme="majorHAnsi"/>
          <w:b/>
          <w:bCs/>
        </w:rPr>
      </w:pPr>
    </w:p>
    <w:p w14:paraId="0D3D4487" w14:textId="77777777" w:rsidR="00AE7DF7" w:rsidRDefault="00AE7DF7" w:rsidP="00AE7DF7">
      <w:pPr>
        <w:pStyle w:val="ListParagraph"/>
        <w:rPr>
          <w:rFonts w:asciiTheme="majorHAnsi" w:hAnsiTheme="majorHAnsi" w:cstheme="majorHAnsi"/>
          <w:b/>
          <w:bCs/>
        </w:rPr>
      </w:pPr>
    </w:p>
    <w:p w14:paraId="33AE7187" w14:textId="77777777" w:rsidR="00AE7DF7" w:rsidRDefault="00AE7DF7" w:rsidP="00AE7DF7">
      <w:pPr>
        <w:pStyle w:val="ListParagraph"/>
        <w:rPr>
          <w:rFonts w:asciiTheme="majorHAnsi" w:hAnsiTheme="majorHAnsi" w:cstheme="majorHAnsi"/>
          <w:b/>
          <w:bCs/>
        </w:rPr>
      </w:pPr>
    </w:p>
    <w:p w14:paraId="0C6175C6" w14:textId="00095070" w:rsidR="0084781E" w:rsidRPr="003B069E" w:rsidRDefault="00760482" w:rsidP="003B069E">
      <w:pPr>
        <w:ind w:left="360"/>
        <w:rPr>
          <w:rFonts w:asciiTheme="majorHAnsi" w:hAnsiTheme="majorHAnsi" w:cstheme="majorHAnsi"/>
          <w:b/>
          <w:bCs/>
        </w:rPr>
      </w:pPr>
      <w:r w:rsidRPr="003B069E">
        <w:rPr>
          <w:rFonts w:asciiTheme="majorHAnsi" w:hAnsiTheme="majorHAnsi" w:cstheme="majorHAnsi"/>
          <w:b/>
          <w:bCs/>
        </w:rPr>
        <w:lastRenderedPageBreak/>
        <w:t>Analyse potential links between serious and organised crime and public protection issues</w:t>
      </w:r>
      <w:r w:rsidR="0084781E" w:rsidRPr="003B069E">
        <w:rPr>
          <w:rFonts w:asciiTheme="majorHAnsi" w:hAnsiTheme="majorHAnsi" w:cstheme="majorHAnsi"/>
          <w:b/>
          <w:bCs/>
        </w:rPr>
        <w:t xml:space="preserve"> (1000 words).</w:t>
      </w:r>
    </w:p>
    <w:p w14:paraId="6643580C" w14:textId="671D0FC9" w:rsidR="00B264CB" w:rsidRPr="00B264CB" w:rsidRDefault="00604101" w:rsidP="00B264CB">
      <w:pPr>
        <w:rPr>
          <w:rFonts w:asciiTheme="majorHAnsi" w:hAnsiTheme="majorHAnsi" w:cstheme="majorHAnsi"/>
        </w:rPr>
      </w:pPr>
      <w:r>
        <w:rPr>
          <w:rFonts w:asciiTheme="majorHAnsi" w:hAnsiTheme="majorHAnsi" w:cstheme="majorHAnsi"/>
        </w:rPr>
        <w:t xml:space="preserve">Serious and Organised Crime (SOC) depicts the most heinous of acts </w:t>
      </w:r>
      <w:r w:rsidR="0066220D">
        <w:rPr>
          <w:rFonts w:asciiTheme="majorHAnsi" w:hAnsiTheme="majorHAnsi" w:cstheme="majorHAnsi"/>
        </w:rPr>
        <w:t>affecting the nation</w:t>
      </w:r>
      <w:r w:rsidR="00537C5A">
        <w:rPr>
          <w:rFonts w:asciiTheme="majorHAnsi" w:hAnsiTheme="majorHAnsi" w:cstheme="majorHAnsi"/>
        </w:rPr>
        <w:t xml:space="preserve"> and world</w:t>
      </w:r>
      <w:r w:rsidR="0066220D">
        <w:rPr>
          <w:rFonts w:asciiTheme="majorHAnsi" w:hAnsiTheme="majorHAnsi" w:cstheme="majorHAnsi"/>
        </w:rPr>
        <w:t xml:space="preserve"> </w:t>
      </w:r>
      <w:proofErr w:type="gramStart"/>
      <w:r w:rsidR="0066220D">
        <w:rPr>
          <w:rFonts w:asciiTheme="majorHAnsi" w:hAnsiTheme="majorHAnsi" w:cstheme="majorHAnsi"/>
        </w:rPr>
        <w:t>on a daily basis</w:t>
      </w:r>
      <w:proofErr w:type="gramEnd"/>
      <w:r w:rsidR="0066220D">
        <w:rPr>
          <w:rFonts w:asciiTheme="majorHAnsi" w:hAnsiTheme="majorHAnsi" w:cstheme="majorHAnsi"/>
        </w:rPr>
        <w:t xml:space="preserve">. </w:t>
      </w:r>
      <w:r w:rsidR="003A45E1">
        <w:rPr>
          <w:rFonts w:asciiTheme="majorHAnsi" w:hAnsiTheme="majorHAnsi" w:cstheme="majorHAnsi"/>
        </w:rPr>
        <w:t>Public protection issues concern the most vulnerable members of the public</w:t>
      </w:r>
      <w:r w:rsidR="00537C5A">
        <w:rPr>
          <w:rFonts w:asciiTheme="majorHAnsi" w:hAnsiTheme="majorHAnsi" w:cstheme="majorHAnsi"/>
        </w:rPr>
        <w:t xml:space="preserve"> and </w:t>
      </w:r>
      <w:r w:rsidR="00FB7034">
        <w:rPr>
          <w:rFonts w:asciiTheme="majorHAnsi" w:hAnsiTheme="majorHAnsi" w:cstheme="majorHAnsi"/>
        </w:rPr>
        <w:t xml:space="preserve">when </w:t>
      </w:r>
      <w:r w:rsidR="00D46EC1">
        <w:rPr>
          <w:rFonts w:asciiTheme="majorHAnsi" w:hAnsiTheme="majorHAnsi" w:cstheme="majorHAnsi"/>
        </w:rPr>
        <w:t>vulnerable people are introduced into SOC, it ca</w:t>
      </w:r>
      <w:r w:rsidR="00BC5855">
        <w:rPr>
          <w:rFonts w:asciiTheme="majorHAnsi" w:hAnsiTheme="majorHAnsi" w:cstheme="majorHAnsi"/>
        </w:rPr>
        <w:t xml:space="preserve">n result in exploitation and </w:t>
      </w:r>
      <w:r w:rsidR="00DE099D">
        <w:rPr>
          <w:rFonts w:asciiTheme="majorHAnsi" w:hAnsiTheme="majorHAnsi" w:cstheme="majorHAnsi"/>
        </w:rPr>
        <w:t>abuse.</w:t>
      </w:r>
    </w:p>
    <w:p w14:paraId="2E4B72FC" w14:textId="58AE9BBF" w:rsidR="0084781E" w:rsidRPr="0084781E" w:rsidRDefault="0084781E" w:rsidP="0084781E">
      <w:pPr>
        <w:rPr>
          <w:rFonts w:asciiTheme="majorHAnsi" w:hAnsiTheme="majorHAnsi" w:cstheme="majorHAnsi"/>
        </w:rPr>
      </w:pPr>
      <w:r w:rsidRPr="0084781E">
        <w:rPr>
          <w:rFonts w:asciiTheme="majorHAnsi" w:hAnsiTheme="majorHAnsi" w:cstheme="majorHAnsi"/>
        </w:rPr>
        <w:t>The term</w:t>
      </w:r>
      <w:r w:rsidR="00604101">
        <w:rPr>
          <w:rFonts w:asciiTheme="majorHAnsi" w:hAnsiTheme="majorHAnsi" w:cstheme="majorHAnsi"/>
        </w:rPr>
        <w:t xml:space="preserve"> </w:t>
      </w:r>
      <w:r w:rsidRPr="0084781E">
        <w:rPr>
          <w:rFonts w:asciiTheme="majorHAnsi" w:hAnsiTheme="majorHAnsi" w:cstheme="majorHAnsi"/>
        </w:rPr>
        <w:t>SOC covers the most serious criminal offences which can span national borders, is meticulously planned and executed and implemented by groups or individuals (Davies, 2019). The crimes most associated with SOC are: Modern day slavery and human trafficking; child sexual exploitation (CSE) and abuse CSA); illegal firearms; illegal drugs; cybercrime; organised immigration crime (OIC); bribery and corruption; fraud; and money laundering and other economic crime. The crossover between public protection issues and SOC can be identified through the investigations concentrated on by police public protection units (PPU’s).</w:t>
      </w:r>
    </w:p>
    <w:p w14:paraId="1F870597"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The public protection issues which PPU’s commonly manage </w:t>
      </w:r>
      <w:proofErr w:type="gramStart"/>
      <w:r w:rsidRPr="0084781E">
        <w:rPr>
          <w:rFonts w:asciiTheme="majorHAnsi" w:hAnsiTheme="majorHAnsi" w:cstheme="majorHAnsi"/>
        </w:rPr>
        <w:t>are:</w:t>
      </w:r>
      <w:proofErr w:type="gramEnd"/>
      <w:r w:rsidRPr="0084781E">
        <w:rPr>
          <w:rFonts w:asciiTheme="majorHAnsi" w:hAnsiTheme="majorHAnsi" w:cstheme="majorHAnsi"/>
        </w:rPr>
        <w:t xml:space="preserve"> Child protection, neglect and abuse; management of dangerous offenders through multi agency public protection arrangements (MAPPA); rape and sexual assaults; domestic abuse and the protection of vulnerable adults (Guernsey Police, 2021). The expansive range of criminal behaviours categorised as SOC consequently results in a wide variety of victims. SOC victims can range from a young child being sexually exploited, a foreign national forced into modern slavery or even large organisations suffering cyber-attacks. The common theme with all victims, however, is their vulnerability. The most predominant link between SOC and public protection issues is the exploitation of vulnerable people. </w:t>
      </w:r>
    </w:p>
    <w:p w14:paraId="19EE35BE" w14:textId="77777777" w:rsidR="0084781E" w:rsidRPr="0084781E" w:rsidRDefault="0084781E" w:rsidP="0084781E">
      <w:pPr>
        <w:rPr>
          <w:rFonts w:asciiTheme="majorHAnsi" w:hAnsiTheme="majorHAnsi" w:cstheme="majorHAnsi"/>
        </w:rPr>
      </w:pPr>
      <w:r w:rsidRPr="0084781E">
        <w:rPr>
          <w:rFonts w:asciiTheme="majorHAnsi" w:hAnsiTheme="majorHAnsi" w:cstheme="majorHAnsi"/>
        </w:rPr>
        <w:t>The term County lines refers to large scale drug dealing networks which are usually run from a single mobile phone line. This SOC sees vulnerable people targeted by drug dealers to move cash or act as ‘drug runners’, thereby distancing themselves from the line and police attention. The victims are then at risk of trafficking, sexual or physical violence and gang recrimination (Home Office, 2018). County Lines often utilises another form of exploitation known as cuckooing. This term refers to drug dealers taking control of vulnerable people’s accommodation to use for the purpose of criminal activity (National Crime Agency, 2021). Exploitation of victims often overlaps between SOC and those who are targeted for one form of criminality are subsequently used or coerced into others.</w:t>
      </w:r>
    </w:p>
    <w:p w14:paraId="5DFC0331" w14:textId="77777777" w:rsidR="000849E4" w:rsidRDefault="0084781E" w:rsidP="0084781E">
      <w:pPr>
        <w:rPr>
          <w:rFonts w:asciiTheme="majorHAnsi" w:hAnsiTheme="majorHAnsi" w:cstheme="majorHAnsi"/>
        </w:rPr>
      </w:pPr>
      <w:r w:rsidRPr="0084781E">
        <w:rPr>
          <w:rFonts w:asciiTheme="majorHAnsi" w:hAnsiTheme="majorHAnsi" w:cstheme="majorHAnsi"/>
        </w:rPr>
        <w:t xml:space="preserve">Victims coerced into SOC can unintentionally become offenders working for the organised crime groups (OCG’s). There are many reasons why victims do not report crimes to the police and are individual to each situation. (Kidd &amp; </w:t>
      </w:r>
      <w:proofErr w:type="spellStart"/>
      <w:r w:rsidRPr="0084781E">
        <w:rPr>
          <w:rFonts w:asciiTheme="majorHAnsi" w:hAnsiTheme="majorHAnsi" w:cstheme="majorHAnsi"/>
        </w:rPr>
        <w:t>Chayet</w:t>
      </w:r>
      <w:proofErr w:type="spellEnd"/>
      <w:r w:rsidRPr="0084781E">
        <w:rPr>
          <w:rFonts w:asciiTheme="majorHAnsi" w:hAnsiTheme="majorHAnsi" w:cstheme="majorHAnsi"/>
        </w:rPr>
        <w:t xml:space="preserve">, 2010, p39) propose that there are three main reasons, either individually or collectively, which result in victim nonreporting: potential of authorities to further victimise them; victim fear; and the perceived powerlessness of the police and the feeling of helplessness. A well-publicised case of authorities further victimising the victims occurred in the Rochdale child sexual abuse ring between the years 2005 and 2013. Cox (2017) suggests some of the victims of the Rochdale CSE ring were regularly disbelieved and dismissed, ultimately denying their status as a victim. The unbelievable failings of the authorities even resulted in some of the victims being arrested for prostitution and engaging in a sexual activity with a child. </w:t>
      </w:r>
    </w:p>
    <w:p w14:paraId="35EC2250" w14:textId="50336023" w:rsidR="00CB7610" w:rsidRDefault="0084781E" w:rsidP="0084781E">
      <w:pPr>
        <w:rPr>
          <w:rFonts w:asciiTheme="majorHAnsi" w:hAnsiTheme="majorHAnsi" w:cstheme="majorHAnsi"/>
        </w:rPr>
      </w:pPr>
      <w:r w:rsidRPr="0084781E">
        <w:rPr>
          <w:rFonts w:asciiTheme="majorHAnsi" w:hAnsiTheme="majorHAnsi" w:cstheme="majorHAnsi"/>
        </w:rPr>
        <w:t>The apparent bias towards the victims by the professionals prevented early intervention and effectively enabled the OCG to continue to sexually exploit children.</w:t>
      </w:r>
      <w:r w:rsidR="00325692">
        <w:rPr>
          <w:rFonts w:asciiTheme="majorHAnsi" w:hAnsiTheme="majorHAnsi" w:cstheme="majorHAnsi"/>
        </w:rPr>
        <w:t xml:space="preserve"> </w:t>
      </w:r>
      <w:r w:rsidRPr="0084781E">
        <w:rPr>
          <w:rFonts w:asciiTheme="majorHAnsi" w:hAnsiTheme="majorHAnsi" w:cstheme="majorHAnsi"/>
        </w:rPr>
        <w:t xml:space="preserve">The mass failings from several agencies and authorities regarding the Rochdale CSE ring highlights the need for cooperation between agencies. The Criminal Justice Act 2003 (CJA) sections 325 to 327B established the legal requirement for multi-agency public protection arrangements (MAPPA). MAPPA was founded to </w:t>
      </w:r>
      <w:r w:rsidRPr="0084781E">
        <w:rPr>
          <w:rFonts w:asciiTheme="majorHAnsi" w:hAnsiTheme="majorHAnsi" w:cstheme="majorHAnsi"/>
        </w:rPr>
        <w:lastRenderedPageBreak/>
        <w:t xml:space="preserve">protect the public from dangerous offenders and to reduce re-offending behaviours, preventing victims from serious sexual or physical harm (College of Policing, 2021). </w:t>
      </w:r>
    </w:p>
    <w:p w14:paraId="287FC84D" w14:textId="77777777" w:rsidR="00730F58" w:rsidRDefault="0084781E" w:rsidP="0084781E">
      <w:pPr>
        <w:rPr>
          <w:rFonts w:asciiTheme="majorHAnsi" w:hAnsiTheme="majorHAnsi" w:cstheme="majorHAnsi"/>
        </w:rPr>
      </w:pPr>
      <w:r w:rsidRPr="0084781E">
        <w:rPr>
          <w:rFonts w:asciiTheme="majorHAnsi" w:hAnsiTheme="majorHAnsi" w:cstheme="majorHAnsi"/>
        </w:rPr>
        <w:t xml:space="preserve">The three main bodies responsible for MAPPA are Police, Probation and Prison Services, however there many other bodies, such as social services and local housing authorities, that have a duty to cooperate with MAPPA. The arrangements perform many tasks, </w:t>
      </w:r>
      <w:proofErr w:type="gramStart"/>
      <w:r w:rsidRPr="0084781E">
        <w:rPr>
          <w:rFonts w:asciiTheme="majorHAnsi" w:hAnsiTheme="majorHAnsi" w:cstheme="majorHAnsi"/>
        </w:rPr>
        <w:t>including:</w:t>
      </w:r>
      <w:proofErr w:type="gramEnd"/>
      <w:r w:rsidRPr="0084781E">
        <w:rPr>
          <w:rFonts w:asciiTheme="majorHAnsi" w:hAnsiTheme="majorHAnsi" w:cstheme="majorHAnsi"/>
        </w:rPr>
        <w:t xml:space="preserve"> completing risk assessments utilising the shared information between agencies, devise risk management plans, identify all offenders and direct resources to best assist in the prevention of harm. The responsible sharing of information between agencies is crucial in protecting the public. A high-profile case involving the sexual assault and murder of two young girls, Jessica </w:t>
      </w:r>
      <w:proofErr w:type="gramStart"/>
      <w:r w:rsidRPr="0084781E">
        <w:rPr>
          <w:rFonts w:asciiTheme="majorHAnsi" w:hAnsiTheme="majorHAnsi" w:cstheme="majorHAnsi"/>
        </w:rPr>
        <w:t>Chapman</w:t>
      </w:r>
      <w:proofErr w:type="gramEnd"/>
      <w:r w:rsidRPr="0084781E">
        <w:rPr>
          <w:rFonts w:asciiTheme="majorHAnsi" w:hAnsiTheme="majorHAnsi" w:cstheme="majorHAnsi"/>
        </w:rPr>
        <w:t xml:space="preserve"> and Holly Wells, by their school caretaker. </w:t>
      </w:r>
    </w:p>
    <w:p w14:paraId="7855FAAA" w14:textId="380EBD45" w:rsidR="0084781E" w:rsidRPr="0084781E" w:rsidRDefault="0084781E" w:rsidP="0084781E">
      <w:pPr>
        <w:rPr>
          <w:rFonts w:asciiTheme="majorHAnsi" w:hAnsiTheme="majorHAnsi" w:cstheme="majorHAnsi"/>
        </w:rPr>
      </w:pPr>
      <w:r w:rsidRPr="0084781E">
        <w:rPr>
          <w:rFonts w:asciiTheme="majorHAnsi" w:hAnsiTheme="majorHAnsi" w:cstheme="majorHAnsi"/>
        </w:rPr>
        <w:t xml:space="preserve">The offender, Ian Huntley, had previously been investigated for eight separate sexual offences between 1995-1999 (Gill, 2005, p14). The publics’ outrage that Ian Huntley had been able to gain employment in a school with such a criminal past led to The </w:t>
      </w:r>
      <w:proofErr w:type="spellStart"/>
      <w:r w:rsidRPr="0084781E">
        <w:rPr>
          <w:rFonts w:asciiTheme="majorHAnsi" w:hAnsiTheme="majorHAnsi" w:cstheme="majorHAnsi"/>
        </w:rPr>
        <w:t>Bichard</w:t>
      </w:r>
      <w:proofErr w:type="spellEnd"/>
      <w:r w:rsidRPr="0084781E">
        <w:rPr>
          <w:rFonts w:asciiTheme="majorHAnsi" w:hAnsiTheme="majorHAnsi" w:cstheme="majorHAnsi"/>
        </w:rPr>
        <w:t xml:space="preserve"> Inquiry. The report highlighted the countries’ previous downfalls and the necessity of information and intelligence sharing. Consequently, the inquiry led to several important recommendations, including robust vetting processes, the introduction of the social care register and referrals of sexual offences against a child (</w:t>
      </w:r>
      <w:proofErr w:type="spellStart"/>
      <w:r w:rsidRPr="0084781E">
        <w:rPr>
          <w:rFonts w:asciiTheme="majorHAnsi" w:hAnsiTheme="majorHAnsi" w:cstheme="majorHAnsi"/>
        </w:rPr>
        <w:t>Bichard</w:t>
      </w:r>
      <w:proofErr w:type="spellEnd"/>
      <w:r w:rsidRPr="0084781E">
        <w:rPr>
          <w:rFonts w:asciiTheme="majorHAnsi" w:hAnsiTheme="majorHAnsi" w:cstheme="majorHAnsi"/>
        </w:rPr>
        <w:t xml:space="preserve">, 2004). </w:t>
      </w:r>
    </w:p>
    <w:p w14:paraId="18C31610" w14:textId="12339400" w:rsidR="00B728B0" w:rsidRPr="00F20CCC" w:rsidRDefault="009A3B29" w:rsidP="00B728B0">
      <w:pPr>
        <w:rPr>
          <w:rFonts w:asciiTheme="majorHAnsi" w:hAnsiTheme="majorHAnsi" w:cstheme="majorHAnsi"/>
        </w:rPr>
      </w:pPr>
      <w:r>
        <w:rPr>
          <w:rFonts w:asciiTheme="majorHAnsi" w:hAnsiTheme="majorHAnsi" w:cstheme="majorHAnsi"/>
        </w:rPr>
        <w:t xml:space="preserve">SOC </w:t>
      </w:r>
      <w:r w:rsidR="00D85E58">
        <w:rPr>
          <w:rFonts w:asciiTheme="majorHAnsi" w:hAnsiTheme="majorHAnsi" w:cstheme="majorHAnsi"/>
        </w:rPr>
        <w:t xml:space="preserve">covers the most serious criminal offences in the </w:t>
      </w:r>
      <w:r w:rsidR="009C356A">
        <w:rPr>
          <w:rFonts w:asciiTheme="majorHAnsi" w:hAnsiTheme="majorHAnsi" w:cstheme="majorHAnsi"/>
        </w:rPr>
        <w:t>United Kingdom</w:t>
      </w:r>
      <w:r w:rsidR="00D85E58">
        <w:rPr>
          <w:rFonts w:asciiTheme="majorHAnsi" w:hAnsiTheme="majorHAnsi" w:cstheme="majorHAnsi"/>
        </w:rPr>
        <w:t xml:space="preserve">, they are </w:t>
      </w:r>
      <w:r w:rsidR="00EF6B8E">
        <w:rPr>
          <w:rFonts w:asciiTheme="majorHAnsi" w:hAnsiTheme="majorHAnsi" w:cstheme="majorHAnsi"/>
        </w:rPr>
        <w:t xml:space="preserve">meticulously planned and can often </w:t>
      </w:r>
      <w:r w:rsidR="009C356A">
        <w:rPr>
          <w:rFonts w:asciiTheme="majorHAnsi" w:hAnsiTheme="majorHAnsi" w:cstheme="majorHAnsi"/>
        </w:rPr>
        <w:t>cross-national</w:t>
      </w:r>
      <w:r w:rsidR="00EF6B8E">
        <w:rPr>
          <w:rFonts w:asciiTheme="majorHAnsi" w:hAnsiTheme="majorHAnsi" w:cstheme="majorHAnsi"/>
        </w:rPr>
        <w:t xml:space="preserve"> </w:t>
      </w:r>
      <w:r w:rsidR="009C356A">
        <w:rPr>
          <w:rFonts w:asciiTheme="majorHAnsi" w:hAnsiTheme="majorHAnsi" w:cstheme="majorHAnsi"/>
        </w:rPr>
        <w:t xml:space="preserve">borders. SOC offences range from child sexual exploitation to </w:t>
      </w:r>
      <w:r w:rsidR="00B9359A">
        <w:rPr>
          <w:rFonts w:asciiTheme="majorHAnsi" w:hAnsiTheme="majorHAnsi" w:cstheme="majorHAnsi"/>
        </w:rPr>
        <w:t xml:space="preserve">cyber-crime. Public protection units </w:t>
      </w:r>
      <w:r w:rsidR="009B2788">
        <w:rPr>
          <w:rFonts w:asciiTheme="majorHAnsi" w:hAnsiTheme="majorHAnsi" w:cstheme="majorHAnsi"/>
        </w:rPr>
        <w:t xml:space="preserve">investigate many areas of policing, including child protection and the protection of vulnerable adults. </w:t>
      </w:r>
      <w:r w:rsidR="004C78A9">
        <w:rPr>
          <w:rFonts w:asciiTheme="majorHAnsi" w:hAnsiTheme="majorHAnsi" w:cstheme="majorHAnsi"/>
        </w:rPr>
        <w:t xml:space="preserve">The most common link between SOC and public protection issues is the exploitation of vulnerable people. County Lines is the term for a </w:t>
      </w:r>
      <w:r w:rsidR="00DD00EE">
        <w:rPr>
          <w:rFonts w:asciiTheme="majorHAnsi" w:hAnsiTheme="majorHAnsi" w:cstheme="majorHAnsi"/>
        </w:rPr>
        <w:t>large-scale</w:t>
      </w:r>
      <w:r w:rsidR="004C78A9">
        <w:rPr>
          <w:rFonts w:asciiTheme="majorHAnsi" w:hAnsiTheme="majorHAnsi" w:cstheme="majorHAnsi"/>
        </w:rPr>
        <w:t xml:space="preserve"> drug network which runs from one mobile phone number. </w:t>
      </w:r>
      <w:r w:rsidR="0089161D">
        <w:rPr>
          <w:rFonts w:asciiTheme="majorHAnsi" w:hAnsiTheme="majorHAnsi" w:cstheme="majorHAnsi"/>
        </w:rPr>
        <w:t xml:space="preserve">County Lines is often linked with </w:t>
      </w:r>
      <w:r w:rsidR="003C48CE">
        <w:rPr>
          <w:rFonts w:asciiTheme="majorHAnsi" w:hAnsiTheme="majorHAnsi" w:cstheme="majorHAnsi"/>
        </w:rPr>
        <w:t xml:space="preserve">the exploitation of vulnerable people by means of cuckooing and </w:t>
      </w:r>
      <w:r w:rsidR="00A93352">
        <w:rPr>
          <w:rFonts w:asciiTheme="majorHAnsi" w:hAnsiTheme="majorHAnsi" w:cstheme="majorHAnsi"/>
        </w:rPr>
        <w:t>child sexual exploitation</w:t>
      </w:r>
      <w:r w:rsidR="003C48CE">
        <w:rPr>
          <w:rFonts w:asciiTheme="majorHAnsi" w:hAnsiTheme="majorHAnsi" w:cstheme="majorHAnsi"/>
        </w:rPr>
        <w:t xml:space="preserve">. </w:t>
      </w:r>
      <w:r w:rsidR="0046796A">
        <w:rPr>
          <w:rFonts w:asciiTheme="majorHAnsi" w:hAnsiTheme="majorHAnsi" w:cstheme="majorHAnsi"/>
        </w:rPr>
        <w:t xml:space="preserve">Victims of SOC </w:t>
      </w:r>
      <w:r w:rsidR="00A93352">
        <w:rPr>
          <w:rFonts w:asciiTheme="majorHAnsi" w:hAnsiTheme="majorHAnsi" w:cstheme="majorHAnsi"/>
        </w:rPr>
        <w:t>can be forced into becoming offenders</w:t>
      </w:r>
      <w:r w:rsidR="006E7DD1">
        <w:rPr>
          <w:rFonts w:asciiTheme="majorHAnsi" w:hAnsiTheme="majorHAnsi" w:cstheme="majorHAnsi"/>
        </w:rPr>
        <w:t xml:space="preserve"> by selling drugs and other illegal items. </w:t>
      </w:r>
      <w:r w:rsidR="00CE7495">
        <w:rPr>
          <w:rFonts w:asciiTheme="majorHAnsi" w:hAnsiTheme="majorHAnsi" w:cstheme="majorHAnsi"/>
        </w:rPr>
        <w:t xml:space="preserve">There are three main reasons why victims of SOC do not report </w:t>
      </w:r>
      <w:r w:rsidR="009502D3">
        <w:rPr>
          <w:rFonts w:asciiTheme="majorHAnsi" w:hAnsiTheme="majorHAnsi" w:cstheme="majorHAnsi"/>
        </w:rPr>
        <w:t xml:space="preserve">incidents to the police: victim fear; their perceived powerlessness of the police to help; and </w:t>
      </w:r>
      <w:r w:rsidR="00104A68">
        <w:rPr>
          <w:rFonts w:asciiTheme="majorHAnsi" w:hAnsiTheme="majorHAnsi" w:cstheme="majorHAnsi"/>
        </w:rPr>
        <w:t>fear of further victimisation by the police. The further victimisation of victims was reported within the well-publi</w:t>
      </w:r>
      <w:r w:rsidR="00813224">
        <w:rPr>
          <w:rFonts w:asciiTheme="majorHAnsi" w:hAnsiTheme="majorHAnsi" w:cstheme="majorHAnsi"/>
        </w:rPr>
        <w:t xml:space="preserve">cised CSE ring in Rochdale between 2005-2013. </w:t>
      </w:r>
      <w:r w:rsidR="006A16AD">
        <w:rPr>
          <w:rFonts w:asciiTheme="majorHAnsi" w:hAnsiTheme="majorHAnsi" w:cstheme="majorHAnsi"/>
        </w:rPr>
        <w:t>The Criminal Justice Act 2003 set out legislation to establish MAPPA</w:t>
      </w:r>
      <w:r w:rsidR="00226F26">
        <w:rPr>
          <w:rFonts w:asciiTheme="majorHAnsi" w:hAnsiTheme="majorHAnsi" w:cstheme="majorHAnsi"/>
        </w:rPr>
        <w:t xml:space="preserve">. MAPPA </w:t>
      </w:r>
      <w:r w:rsidR="008F32EE">
        <w:rPr>
          <w:rFonts w:asciiTheme="majorHAnsi" w:hAnsiTheme="majorHAnsi" w:cstheme="majorHAnsi"/>
        </w:rPr>
        <w:t xml:space="preserve">were sought to </w:t>
      </w:r>
      <w:r w:rsidR="006A16AD">
        <w:rPr>
          <w:rFonts w:asciiTheme="majorHAnsi" w:hAnsiTheme="majorHAnsi" w:cstheme="majorHAnsi"/>
        </w:rPr>
        <w:t>protect</w:t>
      </w:r>
      <w:r w:rsidR="00226F26">
        <w:rPr>
          <w:rFonts w:asciiTheme="majorHAnsi" w:hAnsiTheme="majorHAnsi" w:cstheme="majorHAnsi"/>
        </w:rPr>
        <w:t xml:space="preserve"> the public from dangerous offenders and prevent victims from serious and sexual harm. </w:t>
      </w:r>
      <w:r w:rsidR="008F32EE">
        <w:rPr>
          <w:rFonts w:asciiTheme="majorHAnsi" w:hAnsiTheme="majorHAnsi" w:cstheme="majorHAnsi"/>
        </w:rPr>
        <w:t xml:space="preserve">There are three responsible bodies for MAPPA, The police, The Prison </w:t>
      </w:r>
      <w:r w:rsidR="0004356D">
        <w:rPr>
          <w:rFonts w:asciiTheme="majorHAnsi" w:hAnsiTheme="majorHAnsi" w:cstheme="majorHAnsi"/>
        </w:rPr>
        <w:t>service</w:t>
      </w:r>
      <w:r w:rsidR="008F32EE">
        <w:rPr>
          <w:rFonts w:asciiTheme="majorHAnsi" w:hAnsiTheme="majorHAnsi" w:cstheme="majorHAnsi"/>
        </w:rPr>
        <w:t xml:space="preserve"> and </w:t>
      </w:r>
      <w:r w:rsidR="004317D3">
        <w:rPr>
          <w:rFonts w:asciiTheme="majorHAnsi" w:hAnsiTheme="majorHAnsi" w:cstheme="majorHAnsi"/>
        </w:rPr>
        <w:t>Probation Service. In 200</w:t>
      </w:r>
      <w:r w:rsidR="0004356D">
        <w:rPr>
          <w:rFonts w:asciiTheme="majorHAnsi" w:hAnsiTheme="majorHAnsi" w:cstheme="majorHAnsi"/>
        </w:rPr>
        <w:t xml:space="preserve">4, The </w:t>
      </w:r>
      <w:proofErr w:type="spellStart"/>
      <w:r w:rsidR="0004356D">
        <w:rPr>
          <w:rFonts w:asciiTheme="majorHAnsi" w:hAnsiTheme="majorHAnsi" w:cstheme="majorHAnsi"/>
        </w:rPr>
        <w:t>Bichard</w:t>
      </w:r>
      <w:proofErr w:type="spellEnd"/>
      <w:r w:rsidR="0004356D">
        <w:rPr>
          <w:rFonts w:asciiTheme="majorHAnsi" w:hAnsiTheme="majorHAnsi" w:cstheme="majorHAnsi"/>
        </w:rPr>
        <w:t xml:space="preserve"> Inquiry also highlighted the need for sharing information between police forces</w:t>
      </w:r>
      <w:r w:rsidR="009E1C28">
        <w:rPr>
          <w:rFonts w:asciiTheme="majorHAnsi" w:hAnsiTheme="majorHAnsi" w:cstheme="majorHAnsi"/>
        </w:rPr>
        <w:t xml:space="preserve"> and between educational bodies</w:t>
      </w:r>
      <w:r w:rsidR="00DD00EE">
        <w:rPr>
          <w:rFonts w:asciiTheme="majorHAnsi" w:hAnsiTheme="majorHAnsi" w:cstheme="majorHAnsi"/>
        </w:rPr>
        <w:t xml:space="preserve"> and disclosure services. </w:t>
      </w:r>
      <w:r w:rsidR="00444DEA">
        <w:rPr>
          <w:rFonts w:asciiTheme="majorHAnsi" w:hAnsiTheme="majorHAnsi" w:cstheme="majorHAnsi"/>
        </w:rPr>
        <w:t xml:space="preserve">The links between SOC and public protection issues </w:t>
      </w:r>
      <w:r w:rsidR="00A70C27">
        <w:rPr>
          <w:rFonts w:asciiTheme="majorHAnsi" w:hAnsiTheme="majorHAnsi" w:cstheme="majorHAnsi"/>
        </w:rPr>
        <w:t>are highlighted by th</w:t>
      </w:r>
      <w:r w:rsidR="00286AB1">
        <w:rPr>
          <w:rFonts w:asciiTheme="majorHAnsi" w:hAnsiTheme="majorHAnsi" w:cstheme="majorHAnsi"/>
        </w:rPr>
        <w:t xml:space="preserve">e failings between differing agencies and </w:t>
      </w:r>
      <w:r w:rsidR="008A2F99">
        <w:rPr>
          <w:rFonts w:asciiTheme="majorHAnsi" w:hAnsiTheme="majorHAnsi" w:cstheme="majorHAnsi"/>
        </w:rPr>
        <w:t xml:space="preserve">often involve the targeting of vulnerable people. </w:t>
      </w:r>
    </w:p>
    <w:p w14:paraId="3247DE7D" w14:textId="615A7399" w:rsidR="00B728B0" w:rsidRPr="00A92408" w:rsidRDefault="00A92408" w:rsidP="00B728B0">
      <w:pPr>
        <w:rPr>
          <w:rFonts w:asciiTheme="majorHAnsi" w:hAnsiTheme="majorHAnsi" w:cstheme="majorHAnsi"/>
        </w:rPr>
      </w:pPr>
      <w:r>
        <w:rPr>
          <w:rFonts w:asciiTheme="majorHAnsi" w:hAnsiTheme="majorHAnsi" w:cstheme="majorHAnsi"/>
          <w:b/>
          <w:bCs/>
          <w:u w:val="single"/>
        </w:rPr>
        <w:t xml:space="preserve">1048 words. </w:t>
      </w:r>
    </w:p>
    <w:p w14:paraId="4F90E87A" w14:textId="0533601F" w:rsidR="00B728B0" w:rsidRPr="00F20CCC" w:rsidRDefault="00B728B0" w:rsidP="00B728B0">
      <w:pPr>
        <w:rPr>
          <w:rFonts w:asciiTheme="majorHAnsi" w:hAnsiTheme="majorHAnsi" w:cstheme="majorHAnsi"/>
        </w:rPr>
      </w:pPr>
    </w:p>
    <w:p w14:paraId="1EFB49E6" w14:textId="294EBEB8" w:rsidR="00B728B0" w:rsidRPr="00F20CCC" w:rsidRDefault="00B728B0" w:rsidP="00B728B0">
      <w:pPr>
        <w:rPr>
          <w:rFonts w:asciiTheme="majorHAnsi" w:hAnsiTheme="majorHAnsi" w:cstheme="majorHAnsi"/>
        </w:rPr>
      </w:pPr>
    </w:p>
    <w:p w14:paraId="4CF75B3B" w14:textId="4873BDBA" w:rsidR="00B728B0" w:rsidRPr="00F20CCC" w:rsidRDefault="00B728B0" w:rsidP="00B728B0">
      <w:pPr>
        <w:rPr>
          <w:rFonts w:asciiTheme="majorHAnsi" w:hAnsiTheme="majorHAnsi" w:cstheme="majorHAnsi"/>
        </w:rPr>
      </w:pPr>
    </w:p>
    <w:p w14:paraId="1B425380" w14:textId="5A8A218D" w:rsidR="00B728B0" w:rsidRPr="00F20CCC" w:rsidRDefault="00B728B0" w:rsidP="00B728B0">
      <w:pPr>
        <w:rPr>
          <w:rFonts w:asciiTheme="majorHAnsi" w:hAnsiTheme="majorHAnsi" w:cstheme="majorHAnsi"/>
        </w:rPr>
      </w:pPr>
    </w:p>
    <w:p w14:paraId="58DC800F" w14:textId="77777777" w:rsidR="008467A6" w:rsidRDefault="008467A6" w:rsidP="00B728B0">
      <w:pPr>
        <w:rPr>
          <w:rFonts w:asciiTheme="majorHAnsi" w:hAnsiTheme="majorHAnsi" w:cstheme="majorHAnsi"/>
          <w:b/>
          <w:bCs/>
          <w:u w:val="single"/>
        </w:rPr>
      </w:pPr>
    </w:p>
    <w:p w14:paraId="40C19153" w14:textId="77777777" w:rsidR="008467A6" w:rsidRDefault="008467A6" w:rsidP="00B728B0">
      <w:pPr>
        <w:rPr>
          <w:rFonts w:asciiTheme="majorHAnsi" w:hAnsiTheme="majorHAnsi" w:cstheme="majorHAnsi"/>
          <w:b/>
          <w:bCs/>
          <w:u w:val="single"/>
        </w:rPr>
      </w:pPr>
    </w:p>
    <w:p w14:paraId="24B02F65" w14:textId="77777777" w:rsidR="008467A6" w:rsidRDefault="008467A6" w:rsidP="00B728B0">
      <w:pPr>
        <w:rPr>
          <w:rFonts w:asciiTheme="majorHAnsi" w:hAnsiTheme="majorHAnsi" w:cstheme="majorHAnsi"/>
          <w:b/>
          <w:bCs/>
          <w:u w:val="single"/>
        </w:rPr>
      </w:pPr>
    </w:p>
    <w:p w14:paraId="00360614" w14:textId="32B133EB" w:rsidR="00B728B0" w:rsidRPr="00F20CCC" w:rsidRDefault="00B728B0" w:rsidP="00B728B0">
      <w:pPr>
        <w:rPr>
          <w:rFonts w:asciiTheme="majorHAnsi" w:hAnsiTheme="majorHAnsi" w:cstheme="majorHAnsi"/>
          <w:b/>
          <w:bCs/>
          <w:u w:val="single"/>
        </w:rPr>
      </w:pPr>
      <w:r w:rsidRPr="00F20CCC">
        <w:rPr>
          <w:rFonts w:asciiTheme="majorHAnsi" w:hAnsiTheme="majorHAnsi" w:cstheme="majorHAnsi"/>
          <w:b/>
          <w:bCs/>
          <w:u w:val="single"/>
        </w:rPr>
        <w:lastRenderedPageBreak/>
        <w:t>Bibliography</w:t>
      </w:r>
    </w:p>
    <w:p w14:paraId="6EBE2678"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Alvesson, M. (2013) Understanding Organisational Culture. </w:t>
      </w:r>
    </w:p>
    <w:p w14:paraId="5D109928" w14:textId="60A793FC" w:rsidR="00F20CCC" w:rsidRDefault="00F20CCC" w:rsidP="00F20CCC">
      <w:pPr>
        <w:pStyle w:val="NoSpacing"/>
        <w:rPr>
          <w:rFonts w:asciiTheme="majorHAnsi" w:hAnsiTheme="majorHAnsi" w:cstheme="majorHAnsi"/>
        </w:rPr>
      </w:pPr>
      <w:r w:rsidRPr="00F20CCC">
        <w:rPr>
          <w:rFonts w:asciiTheme="majorHAnsi" w:hAnsiTheme="majorHAnsi" w:cstheme="majorHAnsi"/>
        </w:rPr>
        <w:t>Los Angeles: SAGE Publications Ltd.</w:t>
      </w:r>
    </w:p>
    <w:p w14:paraId="17E505D0" w14:textId="77777777" w:rsidR="00F20CCC" w:rsidRPr="00452DE4" w:rsidRDefault="00F20CCC" w:rsidP="00F20CCC">
      <w:pPr>
        <w:pStyle w:val="NoSpacing"/>
        <w:rPr>
          <w:rFonts w:asciiTheme="majorHAnsi" w:hAnsiTheme="majorHAnsi" w:cstheme="majorHAnsi"/>
        </w:rPr>
      </w:pPr>
    </w:p>
    <w:p w14:paraId="25D9322D"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Baldwin, S. (2006) Organisational Justice</w:t>
      </w:r>
    </w:p>
    <w:p w14:paraId="1866A438"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9" w:history="1">
        <w:r w:rsidRPr="00F20CCC">
          <w:rPr>
            <w:rStyle w:val="Hyperlink"/>
            <w:rFonts w:asciiTheme="majorHAnsi" w:hAnsiTheme="majorHAnsi" w:cstheme="majorHAnsi"/>
          </w:rPr>
          <w:t>https://www.employment-studies.co.uk/system/files/resources/files/mp73.pdf</w:t>
        </w:r>
      </w:hyperlink>
    </w:p>
    <w:p w14:paraId="67DFE7C2" w14:textId="5139AB69" w:rsidR="003B069E" w:rsidRDefault="00F20CCC" w:rsidP="003B069E">
      <w:pPr>
        <w:pStyle w:val="NoSpacing"/>
        <w:rPr>
          <w:rFonts w:asciiTheme="majorHAnsi" w:hAnsiTheme="majorHAnsi" w:cstheme="majorHAnsi"/>
        </w:rPr>
      </w:pPr>
      <w:r w:rsidRPr="00F20CCC">
        <w:rPr>
          <w:rFonts w:asciiTheme="majorHAnsi" w:hAnsiTheme="majorHAnsi" w:cstheme="majorHAnsi"/>
        </w:rPr>
        <w:t>(Accessed: 30</w:t>
      </w:r>
      <w:r w:rsidRPr="00F20CCC">
        <w:rPr>
          <w:rFonts w:asciiTheme="majorHAnsi" w:hAnsiTheme="majorHAnsi" w:cstheme="majorHAnsi"/>
          <w:vertAlign w:val="superscript"/>
        </w:rPr>
        <w:t>th</w:t>
      </w:r>
      <w:r w:rsidRPr="00F20CCC">
        <w:rPr>
          <w:rFonts w:asciiTheme="majorHAnsi" w:hAnsiTheme="majorHAnsi" w:cstheme="majorHAnsi"/>
        </w:rPr>
        <w:t xml:space="preserve"> September 2021)</w:t>
      </w:r>
    </w:p>
    <w:p w14:paraId="2C71C039" w14:textId="77777777" w:rsidR="003B069E" w:rsidRPr="003B069E" w:rsidRDefault="003B069E" w:rsidP="003B069E">
      <w:pPr>
        <w:pStyle w:val="NoSpacing"/>
        <w:rPr>
          <w:rFonts w:asciiTheme="majorHAnsi" w:hAnsiTheme="majorHAnsi" w:cstheme="majorHAnsi"/>
        </w:rPr>
      </w:pPr>
    </w:p>
    <w:p w14:paraId="77D06CF8" w14:textId="6EBCC657" w:rsidR="00F20CCC" w:rsidRDefault="003B069E" w:rsidP="003B069E">
      <w:pPr>
        <w:rPr>
          <w:rFonts w:asciiTheme="majorHAnsi" w:hAnsiTheme="majorHAnsi" w:cstheme="majorHAnsi"/>
        </w:rPr>
      </w:pPr>
      <w:proofErr w:type="spellStart"/>
      <w:r w:rsidRPr="00C86234">
        <w:rPr>
          <w:rFonts w:asciiTheme="majorHAnsi" w:hAnsiTheme="majorHAnsi" w:cstheme="majorHAnsi"/>
          <w:color w:val="3A3A3A"/>
          <w:sz w:val="23"/>
          <w:szCs w:val="23"/>
          <w:shd w:val="clear" w:color="auto" w:fill="FFFFFF"/>
        </w:rPr>
        <w:t>Banasiewicz</w:t>
      </w:r>
      <w:proofErr w:type="spellEnd"/>
      <w:r w:rsidRPr="00C86234">
        <w:rPr>
          <w:rFonts w:asciiTheme="majorHAnsi" w:hAnsiTheme="majorHAnsi" w:cstheme="majorHAnsi"/>
          <w:color w:val="3A3A3A"/>
          <w:sz w:val="23"/>
          <w:szCs w:val="23"/>
          <w:shd w:val="clear" w:color="auto" w:fill="FFFFFF"/>
        </w:rPr>
        <w:t>, A. D. (2019) </w:t>
      </w:r>
      <w:r w:rsidRPr="00C86234">
        <w:rPr>
          <w:rFonts w:asciiTheme="majorHAnsi" w:hAnsiTheme="majorHAnsi" w:cstheme="majorHAnsi"/>
          <w:i/>
          <w:iCs/>
          <w:color w:val="3A3A3A"/>
          <w:sz w:val="23"/>
          <w:szCs w:val="23"/>
          <w:shd w:val="clear" w:color="auto" w:fill="FFFFFF"/>
        </w:rPr>
        <w:t>Evidence-based decision-making: how to leverage available data &amp; avoid cognitive biases</w:t>
      </w:r>
      <w:r w:rsidRPr="00C86234">
        <w:rPr>
          <w:rFonts w:asciiTheme="majorHAnsi" w:hAnsiTheme="majorHAnsi" w:cstheme="majorHAnsi"/>
          <w:color w:val="3A3A3A"/>
          <w:sz w:val="23"/>
          <w:szCs w:val="23"/>
          <w:shd w:val="clear" w:color="auto" w:fill="FFFFFF"/>
        </w:rPr>
        <w:t>. New York: Routledge.</w:t>
      </w:r>
    </w:p>
    <w:p w14:paraId="0FCCBA2E" w14:textId="712D7438" w:rsidR="00F20CCC" w:rsidRPr="00F20CCC" w:rsidRDefault="00F20CCC" w:rsidP="00F20CCC">
      <w:pPr>
        <w:pStyle w:val="NoSpacing"/>
        <w:rPr>
          <w:rFonts w:asciiTheme="majorHAnsi" w:hAnsiTheme="majorHAnsi" w:cstheme="majorHAnsi"/>
        </w:rPr>
      </w:pPr>
      <w:proofErr w:type="spellStart"/>
      <w:r w:rsidRPr="00F20CCC">
        <w:rPr>
          <w:rFonts w:asciiTheme="majorHAnsi" w:hAnsiTheme="majorHAnsi" w:cstheme="majorHAnsi"/>
        </w:rPr>
        <w:t>Bichard</w:t>
      </w:r>
      <w:proofErr w:type="spellEnd"/>
      <w:r w:rsidRPr="00F20CCC">
        <w:rPr>
          <w:rFonts w:asciiTheme="majorHAnsi" w:hAnsiTheme="majorHAnsi" w:cstheme="majorHAnsi"/>
        </w:rPr>
        <w:t xml:space="preserve">, M. (2004) The </w:t>
      </w:r>
      <w:proofErr w:type="spellStart"/>
      <w:r w:rsidRPr="00F20CCC">
        <w:rPr>
          <w:rFonts w:asciiTheme="majorHAnsi" w:hAnsiTheme="majorHAnsi" w:cstheme="majorHAnsi"/>
        </w:rPr>
        <w:t>Bichard</w:t>
      </w:r>
      <w:proofErr w:type="spellEnd"/>
      <w:r w:rsidRPr="00F20CCC">
        <w:rPr>
          <w:rFonts w:asciiTheme="majorHAnsi" w:hAnsiTheme="majorHAnsi" w:cstheme="majorHAnsi"/>
        </w:rPr>
        <w:t xml:space="preserve"> Inquiry. </w:t>
      </w:r>
    </w:p>
    <w:p w14:paraId="3C0F355A"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10" w:history="1">
        <w:r w:rsidRPr="00F20CCC">
          <w:rPr>
            <w:rStyle w:val="Hyperlink"/>
            <w:rFonts w:asciiTheme="majorHAnsi" w:hAnsiTheme="majorHAnsi" w:cstheme="majorHAnsi"/>
          </w:rPr>
          <w:t>https://dera.ioe.ac.uk/6394/1/report.pdf</w:t>
        </w:r>
      </w:hyperlink>
    </w:p>
    <w:p w14:paraId="2E7E91D7" w14:textId="1DC2AD60"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(Accessed: 16</w:t>
      </w:r>
      <w:r w:rsidRPr="00F20CCC">
        <w:rPr>
          <w:rFonts w:asciiTheme="majorHAnsi" w:hAnsiTheme="majorHAnsi" w:cstheme="majorHAnsi"/>
          <w:vertAlign w:val="superscript"/>
        </w:rPr>
        <w:t>th</w:t>
      </w:r>
      <w:r w:rsidRPr="00F20CCC">
        <w:rPr>
          <w:rFonts w:asciiTheme="majorHAnsi" w:hAnsiTheme="majorHAnsi" w:cstheme="majorHAnsi"/>
        </w:rPr>
        <w:t xml:space="preserve"> September 2021) </w:t>
      </w:r>
    </w:p>
    <w:p w14:paraId="749DC6F9" w14:textId="77777777" w:rsidR="00F20CCC" w:rsidRDefault="00F20CCC" w:rsidP="00F20CCC">
      <w:pPr>
        <w:pStyle w:val="NoSpacing"/>
        <w:rPr>
          <w:rFonts w:asciiTheme="majorHAnsi" w:hAnsiTheme="majorHAnsi" w:cstheme="majorHAnsi"/>
        </w:rPr>
      </w:pPr>
    </w:p>
    <w:p w14:paraId="0E63FAFF" w14:textId="11F16434" w:rsidR="00F20CCC" w:rsidRPr="00F20CCC" w:rsidRDefault="00F20CCC" w:rsidP="00F20CCC">
      <w:pPr>
        <w:pStyle w:val="NoSpacing"/>
        <w:rPr>
          <w:rFonts w:asciiTheme="majorHAnsi" w:hAnsiTheme="majorHAnsi" w:cstheme="majorHAnsi"/>
        </w:rPr>
      </w:pPr>
      <w:r w:rsidRPr="00786102">
        <w:rPr>
          <w:rFonts w:asciiTheme="majorHAnsi" w:hAnsiTheme="majorHAnsi" w:cstheme="majorHAnsi"/>
          <w:b/>
          <w:bCs/>
        </w:rPr>
        <w:t>Figure 1. Diagram depicting the Adams’ Equity Theory 1963</w:t>
      </w:r>
      <w:r w:rsidRPr="00F20CCC">
        <w:rPr>
          <w:rFonts w:asciiTheme="majorHAnsi" w:hAnsiTheme="majorHAnsi" w:cstheme="majorHAnsi"/>
        </w:rPr>
        <w:t>.</w:t>
      </w:r>
    </w:p>
    <w:p w14:paraId="2CA0C482" w14:textId="77777777" w:rsidR="00F20CCC" w:rsidRPr="00F20CCC" w:rsidRDefault="00F20CCC" w:rsidP="00F20CCC">
      <w:pPr>
        <w:pStyle w:val="NoSpacing"/>
        <w:rPr>
          <w:rFonts w:asciiTheme="majorHAnsi" w:hAnsiTheme="majorHAnsi" w:cstheme="majorHAnsi"/>
          <w:i/>
          <w:iCs/>
        </w:rPr>
      </w:pPr>
      <w:r w:rsidRPr="00F20CCC">
        <w:rPr>
          <w:rFonts w:asciiTheme="majorHAnsi" w:hAnsiTheme="majorHAnsi" w:cstheme="majorHAnsi"/>
        </w:rPr>
        <w:t xml:space="preserve">Chapman, A. (2002) </w:t>
      </w:r>
      <w:r w:rsidRPr="00F20CCC">
        <w:rPr>
          <w:rFonts w:asciiTheme="majorHAnsi" w:hAnsiTheme="majorHAnsi" w:cstheme="majorHAnsi"/>
          <w:i/>
          <w:iCs/>
        </w:rPr>
        <w:t xml:space="preserve">Adams’ Equity Theory – Job Motivation. </w:t>
      </w:r>
    </w:p>
    <w:p w14:paraId="2E9F67B9"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11" w:history="1">
        <w:r w:rsidRPr="00F20CCC">
          <w:rPr>
            <w:rStyle w:val="Hyperlink"/>
            <w:rFonts w:asciiTheme="majorHAnsi" w:hAnsiTheme="majorHAnsi" w:cstheme="majorHAnsi"/>
          </w:rPr>
          <w:t>https://www.researchgate.net/figure/4-Adams-Equity-Theory-Job-motivation-Source-Chapman-2002-based-on-Adams-1963_fig2_254763059</w:t>
        </w:r>
      </w:hyperlink>
    </w:p>
    <w:p w14:paraId="345AFC66" w14:textId="0183A38E" w:rsidR="00F20CCC" w:rsidRDefault="00F20CCC" w:rsidP="00F20CCC">
      <w:pPr>
        <w:pStyle w:val="NoSpacing"/>
        <w:rPr>
          <w:rFonts w:asciiTheme="majorHAnsi" w:hAnsiTheme="majorHAnsi" w:cstheme="majorHAnsi"/>
        </w:rPr>
      </w:pPr>
      <w:r w:rsidRPr="00F20CCC">
        <w:rPr>
          <w:rFonts w:asciiTheme="majorHAnsi" w:hAnsiTheme="majorHAnsi" w:cstheme="majorHAnsi"/>
        </w:rPr>
        <w:t>(Accessed: 02</w:t>
      </w:r>
      <w:r w:rsidRPr="00F20CCC">
        <w:rPr>
          <w:rFonts w:asciiTheme="majorHAnsi" w:hAnsiTheme="majorHAnsi" w:cstheme="majorHAnsi"/>
          <w:vertAlign w:val="superscript"/>
        </w:rPr>
        <w:t>nd</w:t>
      </w:r>
      <w:r w:rsidRPr="00F20CCC">
        <w:rPr>
          <w:rFonts w:asciiTheme="majorHAnsi" w:hAnsiTheme="majorHAnsi" w:cstheme="majorHAnsi"/>
        </w:rPr>
        <w:t xml:space="preserve"> October 2021)</w:t>
      </w:r>
    </w:p>
    <w:p w14:paraId="322626D3" w14:textId="7CAC34E2" w:rsidR="00494207" w:rsidRDefault="00494207" w:rsidP="00F20CCC">
      <w:pPr>
        <w:pStyle w:val="NoSpacing"/>
        <w:rPr>
          <w:rFonts w:asciiTheme="majorHAnsi" w:hAnsiTheme="majorHAnsi" w:cstheme="majorHAnsi"/>
        </w:rPr>
      </w:pPr>
    </w:p>
    <w:p w14:paraId="3E3AF3C2" w14:textId="77777777" w:rsidR="00494207" w:rsidRPr="002D2BAB" w:rsidRDefault="00494207" w:rsidP="00494207">
      <w:pPr>
        <w:pStyle w:val="NoSpacing"/>
        <w:rPr>
          <w:rFonts w:asciiTheme="majorHAnsi" w:hAnsiTheme="majorHAnsi" w:cstheme="majorHAnsi"/>
          <w:i/>
          <w:iCs/>
        </w:rPr>
      </w:pPr>
      <w:r w:rsidRPr="002D2BAB">
        <w:rPr>
          <w:rFonts w:asciiTheme="majorHAnsi" w:hAnsiTheme="majorHAnsi" w:cstheme="majorHAnsi"/>
        </w:rPr>
        <w:t xml:space="preserve">College of Policing (2014) </w:t>
      </w:r>
      <w:r w:rsidRPr="002D2BAB">
        <w:rPr>
          <w:rFonts w:asciiTheme="majorHAnsi" w:hAnsiTheme="majorHAnsi" w:cstheme="majorHAnsi"/>
          <w:i/>
          <w:iCs/>
        </w:rPr>
        <w:t>National Decision Model</w:t>
      </w:r>
    </w:p>
    <w:p w14:paraId="76A63A81" w14:textId="77777777" w:rsidR="00494207" w:rsidRPr="002D2BAB" w:rsidRDefault="00494207" w:rsidP="00494207">
      <w:pPr>
        <w:pStyle w:val="NoSpacing"/>
        <w:rPr>
          <w:rFonts w:asciiTheme="majorHAnsi" w:hAnsiTheme="majorHAnsi" w:cstheme="majorHAnsi"/>
        </w:rPr>
      </w:pPr>
      <w:r w:rsidRPr="002D2BAB">
        <w:rPr>
          <w:rFonts w:asciiTheme="majorHAnsi" w:hAnsiTheme="majorHAnsi" w:cstheme="majorHAnsi"/>
        </w:rPr>
        <w:t xml:space="preserve">Available at: </w:t>
      </w:r>
      <w:hyperlink r:id="rId12" w:history="1">
        <w:r w:rsidRPr="002D2BAB">
          <w:rPr>
            <w:rStyle w:val="Hyperlink"/>
            <w:rFonts w:asciiTheme="majorHAnsi" w:hAnsiTheme="majorHAnsi" w:cstheme="majorHAnsi"/>
          </w:rPr>
          <w:t>https://www.app.college.police.uk/app-content/national-decision-model/</w:t>
        </w:r>
      </w:hyperlink>
    </w:p>
    <w:p w14:paraId="621F6FAE" w14:textId="77777777" w:rsidR="00494207" w:rsidRPr="002D2BAB" w:rsidRDefault="00494207" w:rsidP="00494207">
      <w:pPr>
        <w:pStyle w:val="NoSpacing"/>
        <w:rPr>
          <w:rFonts w:asciiTheme="majorHAnsi" w:hAnsiTheme="majorHAnsi" w:cstheme="majorHAnsi"/>
        </w:rPr>
      </w:pPr>
      <w:r w:rsidRPr="002D2BAB">
        <w:rPr>
          <w:rFonts w:asciiTheme="majorHAnsi" w:hAnsiTheme="majorHAnsi" w:cstheme="majorHAnsi"/>
        </w:rPr>
        <w:t>(Accessed: 01</w:t>
      </w:r>
      <w:r w:rsidRPr="002D2BAB">
        <w:rPr>
          <w:rFonts w:asciiTheme="majorHAnsi" w:hAnsiTheme="majorHAnsi" w:cstheme="majorHAnsi"/>
          <w:vertAlign w:val="superscript"/>
        </w:rPr>
        <w:t>st</w:t>
      </w:r>
      <w:r w:rsidRPr="002D2BAB">
        <w:rPr>
          <w:rFonts w:asciiTheme="majorHAnsi" w:hAnsiTheme="majorHAnsi" w:cstheme="majorHAnsi"/>
        </w:rPr>
        <w:t xml:space="preserve"> September 2021)</w:t>
      </w:r>
    </w:p>
    <w:p w14:paraId="7575AB56" w14:textId="440C4D18" w:rsidR="00494207" w:rsidRDefault="00494207" w:rsidP="00F20CCC">
      <w:pPr>
        <w:pStyle w:val="NoSpacing"/>
        <w:rPr>
          <w:rFonts w:asciiTheme="majorHAnsi" w:hAnsiTheme="majorHAnsi" w:cstheme="majorHAnsi"/>
        </w:rPr>
      </w:pPr>
    </w:p>
    <w:p w14:paraId="16A6B58F" w14:textId="77777777" w:rsidR="00CA325D" w:rsidRDefault="00CA325D" w:rsidP="00CA325D">
      <w:pPr>
        <w:pStyle w:val="NoSpacing"/>
        <w:rPr>
          <w:rFonts w:asciiTheme="majorHAnsi" w:hAnsiTheme="majorHAnsi" w:cstheme="majorHAnsi"/>
          <w:i/>
          <w:iCs/>
        </w:rPr>
      </w:pPr>
      <w:r>
        <w:rPr>
          <w:rFonts w:asciiTheme="majorHAnsi" w:hAnsiTheme="majorHAnsi" w:cstheme="majorHAnsi"/>
        </w:rPr>
        <w:t xml:space="preserve">College of Policing (2015) </w:t>
      </w:r>
      <w:r>
        <w:rPr>
          <w:rFonts w:asciiTheme="majorHAnsi" w:hAnsiTheme="majorHAnsi" w:cstheme="majorHAnsi"/>
          <w:i/>
          <w:iCs/>
        </w:rPr>
        <w:t>Ethics of Professional Policing</w:t>
      </w:r>
    </w:p>
    <w:p w14:paraId="148FE6D9" w14:textId="77777777" w:rsidR="00CA325D" w:rsidRDefault="00CA325D" w:rsidP="00CA325D">
      <w:pPr>
        <w:pStyle w:val="NoSpacing"/>
        <w:rPr>
          <w:rFonts w:asciiTheme="majorHAnsi" w:hAnsiTheme="majorHAnsi" w:cstheme="majorHAnsi"/>
        </w:rPr>
      </w:pPr>
      <w:r>
        <w:rPr>
          <w:rFonts w:asciiTheme="majorHAnsi" w:hAnsiTheme="majorHAnsi" w:cstheme="majorHAnsi"/>
        </w:rPr>
        <w:t xml:space="preserve">Available at: </w:t>
      </w:r>
      <w:hyperlink r:id="rId13" w:history="1">
        <w:r w:rsidRPr="00AB3281">
          <w:rPr>
            <w:rStyle w:val="Hyperlink"/>
            <w:rFonts w:asciiTheme="majorHAnsi" w:hAnsiTheme="majorHAnsi" w:cstheme="majorHAnsi"/>
          </w:rPr>
          <w:t>http://www.enlightentraining.org/elearning/wp-content/uploads/2016/04/Ethics-of-Professional-Policing.pdf</w:t>
        </w:r>
      </w:hyperlink>
    </w:p>
    <w:p w14:paraId="6F97D9A3" w14:textId="77777777" w:rsidR="00CA325D" w:rsidRPr="00F859EF" w:rsidRDefault="00CA325D" w:rsidP="00CA325D">
      <w:pPr>
        <w:pStyle w:val="NoSpacing"/>
        <w:rPr>
          <w:rFonts w:asciiTheme="majorHAnsi" w:hAnsiTheme="majorHAnsi" w:cstheme="majorHAnsi"/>
        </w:rPr>
      </w:pPr>
      <w:r>
        <w:rPr>
          <w:rFonts w:asciiTheme="majorHAnsi" w:hAnsiTheme="majorHAnsi" w:cstheme="majorHAnsi"/>
        </w:rPr>
        <w:t>(Accessed: 18</w:t>
      </w:r>
      <w:r w:rsidRPr="00885556">
        <w:rPr>
          <w:rFonts w:asciiTheme="majorHAnsi" w:hAnsiTheme="majorHAnsi" w:cstheme="majorHAnsi"/>
          <w:vertAlign w:val="superscript"/>
        </w:rPr>
        <w:t>th</w:t>
      </w:r>
      <w:r>
        <w:rPr>
          <w:rFonts w:asciiTheme="majorHAnsi" w:hAnsiTheme="majorHAnsi" w:cstheme="majorHAnsi"/>
        </w:rPr>
        <w:t xml:space="preserve"> September 2021)</w:t>
      </w:r>
    </w:p>
    <w:p w14:paraId="0BB03A84" w14:textId="77777777" w:rsidR="00F20CCC" w:rsidRPr="00F20CCC" w:rsidRDefault="00F20CCC" w:rsidP="00F20CCC">
      <w:pPr>
        <w:pStyle w:val="NoSpacing"/>
        <w:rPr>
          <w:rFonts w:asciiTheme="majorHAnsi" w:hAnsiTheme="majorHAnsi" w:cstheme="majorHAnsi"/>
        </w:rPr>
      </w:pPr>
    </w:p>
    <w:p w14:paraId="059D3B83" w14:textId="77777777" w:rsidR="00F20CCC" w:rsidRP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i/>
          <w:iCs/>
          <w:color w:val="383838"/>
          <w:sz w:val="22"/>
          <w:szCs w:val="22"/>
        </w:rPr>
      </w:pPr>
      <w:r w:rsidRPr="00F20CCC">
        <w:rPr>
          <w:rFonts w:asciiTheme="majorHAnsi" w:hAnsiTheme="majorHAnsi" w:cstheme="majorHAnsi"/>
          <w:b w:val="0"/>
          <w:bCs w:val="0"/>
          <w:color w:val="383838"/>
          <w:sz w:val="22"/>
          <w:szCs w:val="22"/>
        </w:rPr>
        <w:t xml:space="preserve">College of Policing (2021) </w:t>
      </w:r>
      <w:r w:rsidRPr="00F20CCC">
        <w:rPr>
          <w:rFonts w:asciiTheme="majorHAnsi" w:hAnsiTheme="majorHAnsi" w:cstheme="majorHAnsi"/>
          <w:b w:val="0"/>
          <w:bCs w:val="0"/>
          <w:i/>
          <w:iCs/>
          <w:color w:val="383838"/>
          <w:sz w:val="22"/>
          <w:szCs w:val="22"/>
        </w:rPr>
        <w:t xml:space="preserve">Major Investigation and public protection, multi-agency public protection arrangements (MAPPA) </w:t>
      </w:r>
    </w:p>
    <w:p w14:paraId="7C00CD94" w14:textId="77777777" w:rsidR="00F20CCC" w:rsidRP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r w:rsidRPr="00F20CCC">
        <w:rPr>
          <w:rFonts w:asciiTheme="majorHAnsi" w:hAnsiTheme="majorHAnsi" w:cstheme="majorHAnsi"/>
          <w:b w:val="0"/>
          <w:bCs w:val="0"/>
          <w:color w:val="383838"/>
          <w:sz w:val="22"/>
          <w:szCs w:val="22"/>
        </w:rPr>
        <w:t xml:space="preserve">Available at: </w:t>
      </w:r>
      <w:hyperlink r:id="rId14" w:history="1">
        <w:r w:rsidRPr="00F20CCC">
          <w:rPr>
            <w:rStyle w:val="Hyperlink"/>
            <w:rFonts w:asciiTheme="majorHAnsi" w:hAnsiTheme="majorHAnsi" w:cstheme="majorHAnsi"/>
            <w:b w:val="0"/>
            <w:bCs w:val="0"/>
            <w:sz w:val="22"/>
            <w:szCs w:val="22"/>
          </w:rPr>
          <w:t>https://www.app.college.police.uk/app-content/major-investigation-and-public-protection/managing-sexual-offenders-and-violent-offenders/mappa/</w:t>
        </w:r>
      </w:hyperlink>
    </w:p>
    <w:p w14:paraId="45DBA16C" w14:textId="02C19EAB"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r w:rsidRPr="00F20CCC">
        <w:rPr>
          <w:rFonts w:asciiTheme="majorHAnsi" w:hAnsiTheme="majorHAnsi" w:cstheme="majorHAnsi"/>
          <w:b w:val="0"/>
          <w:bCs w:val="0"/>
          <w:color w:val="383838"/>
          <w:sz w:val="22"/>
          <w:szCs w:val="22"/>
        </w:rPr>
        <w:t>(Accessed: 16</w:t>
      </w:r>
      <w:r w:rsidRPr="00F20CCC">
        <w:rPr>
          <w:rFonts w:asciiTheme="majorHAnsi" w:hAnsiTheme="majorHAnsi" w:cstheme="majorHAnsi"/>
          <w:b w:val="0"/>
          <w:bCs w:val="0"/>
          <w:color w:val="383838"/>
          <w:sz w:val="22"/>
          <w:szCs w:val="22"/>
          <w:vertAlign w:val="superscript"/>
        </w:rPr>
        <w:t>th</w:t>
      </w:r>
      <w:r w:rsidRPr="00F20CCC">
        <w:rPr>
          <w:rFonts w:asciiTheme="majorHAnsi" w:hAnsiTheme="majorHAnsi" w:cstheme="majorHAnsi"/>
          <w:b w:val="0"/>
          <w:bCs w:val="0"/>
          <w:color w:val="383838"/>
          <w:sz w:val="22"/>
          <w:szCs w:val="22"/>
        </w:rPr>
        <w:t xml:space="preserve"> September 2021)</w:t>
      </w:r>
    </w:p>
    <w:p w14:paraId="58F0A8E3" w14:textId="77777777"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2A4149F1" w14:textId="77777777" w:rsidR="00F20CCC" w:rsidRPr="00FB10A9" w:rsidRDefault="00F20CCC" w:rsidP="00F20CCC">
      <w:pPr>
        <w:pStyle w:val="NoSpacing"/>
        <w:rPr>
          <w:rStyle w:val="Strong"/>
          <w:rFonts w:asciiTheme="majorHAnsi" w:hAnsiTheme="majorHAnsi" w:cstheme="majorHAnsi"/>
          <w:b w:val="0"/>
          <w:bCs w:val="0"/>
          <w:color w:val="383838"/>
          <w:bdr w:val="none" w:sz="0" w:space="0" w:color="auto" w:frame="1"/>
        </w:rPr>
      </w:pPr>
      <w:r w:rsidRPr="00FB10A9">
        <w:rPr>
          <w:rFonts w:asciiTheme="majorHAnsi" w:hAnsiTheme="majorHAnsi" w:cstheme="majorHAnsi"/>
        </w:rPr>
        <w:t>Cox, P. (2017) ‘</w:t>
      </w:r>
      <w:r w:rsidRPr="00FB10A9">
        <w:rPr>
          <w:rStyle w:val="Strong"/>
          <w:rFonts w:asciiTheme="majorHAnsi" w:hAnsiTheme="majorHAnsi" w:cstheme="majorHAnsi"/>
          <w:b w:val="0"/>
          <w:bCs w:val="0"/>
          <w:color w:val="383838"/>
          <w:bdr w:val="none" w:sz="0" w:space="0" w:color="auto" w:frame="1"/>
        </w:rPr>
        <w:t xml:space="preserve">Blamed for being abused: an uncomfortable history of child sexual exploitation’ </w:t>
      </w:r>
    </w:p>
    <w:p w14:paraId="25BE6863" w14:textId="77777777" w:rsidR="00F20CCC" w:rsidRPr="00FB10A9" w:rsidRDefault="00F20CCC" w:rsidP="00F20CCC">
      <w:pPr>
        <w:pStyle w:val="NoSpacing"/>
        <w:rPr>
          <w:rStyle w:val="Strong"/>
          <w:rFonts w:asciiTheme="majorHAnsi" w:hAnsiTheme="majorHAnsi" w:cstheme="majorHAnsi"/>
          <w:b w:val="0"/>
          <w:bCs w:val="0"/>
          <w:color w:val="383838"/>
          <w:bdr w:val="none" w:sz="0" w:space="0" w:color="auto" w:frame="1"/>
        </w:rPr>
      </w:pPr>
      <w:r w:rsidRPr="00FB10A9">
        <w:rPr>
          <w:rStyle w:val="Strong"/>
          <w:rFonts w:asciiTheme="majorHAnsi" w:hAnsiTheme="majorHAnsi" w:cstheme="majorHAnsi"/>
          <w:b w:val="0"/>
          <w:bCs w:val="0"/>
          <w:i/>
          <w:iCs/>
          <w:color w:val="383838"/>
          <w:bdr w:val="none" w:sz="0" w:space="0" w:color="auto" w:frame="1"/>
        </w:rPr>
        <w:t xml:space="preserve">The Conversation, </w:t>
      </w:r>
      <w:r w:rsidRPr="00FB10A9">
        <w:rPr>
          <w:rStyle w:val="Strong"/>
          <w:rFonts w:asciiTheme="majorHAnsi" w:hAnsiTheme="majorHAnsi" w:cstheme="majorHAnsi"/>
          <w:b w:val="0"/>
          <w:bCs w:val="0"/>
          <w:color w:val="383838"/>
          <w:bdr w:val="none" w:sz="0" w:space="0" w:color="auto" w:frame="1"/>
        </w:rPr>
        <w:t>18</w:t>
      </w:r>
      <w:r w:rsidRPr="00FB10A9">
        <w:rPr>
          <w:rStyle w:val="Strong"/>
          <w:rFonts w:asciiTheme="majorHAnsi" w:hAnsiTheme="majorHAnsi" w:cstheme="majorHAnsi"/>
          <w:b w:val="0"/>
          <w:bCs w:val="0"/>
          <w:color w:val="383838"/>
          <w:bdr w:val="none" w:sz="0" w:space="0" w:color="auto" w:frame="1"/>
          <w:vertAlign w:val="superscript"/>
        </w:rPr>
        <w:t>th</w:t>
      </w:r>
      <w:r w:rsidRPr="00FB10A9">
        <w:rPr>
          <w:rStyle w:val="Strong"/>
          <w:rFonts w:asciiTheme="majorHAnsi" w:hAnsiTheme="majorHAnsi" w:cstheme="majorHAnsi"/>
          <w:b w:val="0"/>
          <w:bCs w:val="0"/>
          <w:color w:val="383838"/>
          <w:bdr w:val="none" w:sz="0" w:space="0" w:color="auto" w:frame="1"/>
        </w:rPr>
        <w:t xml:space="preserve"> August.</w:t>
      </w:r>
    </w:p>
    <w:p w14:paraId="14B75C88" w14:textId="77777777" w:rsidR="00F20CCC" w:rsidRPr="00FB10A9" w:rsidRDefault="00F20CCC" w:rsidP="00F20CCC">
      <w:pPr>
        <w:pStyle w:val="NoSpacing"/>
        <w:rPr>
          <w:rStyle w:val="Strong"/>
          <w:rFonts w:asciiTheme="majorHAnsi" w:hAnsiTheme="majorHAnsi" w:cstheme="majorHAnsi"/>
          <w:b w:val="0"/>
          <w:bCs w:val="0"/>
          <w:color w:val="383838"/>
          <w:bdr w:val="none" w:sz="0" w:space="0" w:color="auto" w:frame="1"/>
        </w:rPr>
      </w:pPr>
      <w:r w:rsidRPr="00FB10A9">
        <w:rPr>
          <w:rStyle w:val="Strong"/>
          <w:rFonts w:asciiTheme="majorHAnsi" w:hAnsiTheme="majorHAnsi" w:cstheme="majorHAnsi"/>
          <w:b w:val="0"/>
          <w:bCs w:val="0"/>
          <w:color w:val="383838"/>
          <w:bdr w:val="none" w:sz="0" w:space="0" w:color="auto" w:frame="1"/>
        </w:rPr>
        <w:t xml:space="preserve">Available at: </w:t>
      </w:r>
      <w:hyperlink r:id="rId15" w:history="1">
        <w:r w:rsidRPr="00FB10A9">
          <w:rPr>
            <w:rStyle w:val="Hyperlink"/>
            <w:rFonts w:asciiTheme="majorHAnsi" w:hAnsiTheme="majorHAnsi" w:cstheme="majorHAnsi"/>
            <w:bdr w:val="none" w:sz="0" w:space="0" w:color="auto" w:frame="1"/>
          </w:rPr>
          <w:t>https://theconversation.com/blamed-for-being-abused-an-uncomfortable-history-of-child-sexual-exploitation-82410</w:t>
        </w:r>
      </w:hyperlink>
    </w:p>
    <w:p w14:paraId="59659A95" w14:textId="77777777" w:rsidR="00F20CCC" w:rsidRPr="00FB10A9" w:rsidRDefault="00F20CCC" w:rsidP="00F20CCC">
      <w:pPr>
        <w:pStyle w:val="NoSpacing"/>
        <w:rPr>
          <w:rStyle w:val="Strong"/>
          <w:rFonts w:asciiTheme="majorHAnsi" w:hAnsiTheme="majorHAnsi" w:cstheme="majorHAnsi"/>
          <w:b w:val="0"/>
          <w:bCs w:val="0"/>
          <w:color w:val="383838"/>
          <w:bdr w:val="none" w:sz="0" w:space="0" w:color="auto" w:frame="1"/>
        </w:rPr>
      </w:pPr>
      <w:r w:rsidRPr="00FB10A9">
        <w:rPr>
          <w:rStyle w:val="Strong"/>
          <w:rFonts w:asciiTheme="majorHAnsi" w:hAnsiTheme="majorHAnsi" w:cstheme="majorHAnsi"/>
          <w:b w:val="0"/>
          <w:bCs w:val="0"/>
          <w:color w:val="383838"/>
          <w:bdr w:val="none" w:sz="0" w:space="0" w:color="auto" w:frame="1"/>
        </w:rPr>
        <w:t>(Accessed: 2</w:t>
      </w:r>
      <w:r w:rsidRPr="00FB10A9">
        <w:rPr>
          <w:rStyle w:val="Strong"/>
          <w:rFonts w:asciiTheme="majorHAnsi" w:hAnsiTheme="majorHAnsi" w:cstheme="majorHAnsi"/>
          <w:b w:val="0"/>
          <w:bCs w:val="0"/>
          <w:color w:val="383838"/>
          <w:bdr w:val="none" w:sz="0" w:space="0" w:color="auto" w:frame="1"/>
          <w:vertAlign w:val="superscript"/>
        </w:rPr>
        <w:t>nd</w:t>
      </w:r>
      <w:r w:rsidRPr="00FB10A9">
        <w:rPr>
          <w:rStyle w:val="Strong"/>
          <w:rFonts w:asciiTheme="majorHAnsi" w:hAnsiTheme="majorHAnsi" w:cstheme="majorHAnsi"/>
          <w:b w:val="0"/>
          <w:bCs w:val="0"/>
          <w:color w:val="383838"/>
          <w:bdr w:val="none" w:sz="0" w:space="0" w:color="auto" w:frame="1"/>
        </w:rPr>
        <w:t xml:space="preserve"> October 2021)</w:t>
      </w:r>
    </w:p>
    <w:p w14:paraId="21FF0B8F" w14:textId="39293245"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1DA14018" w14:textId="77777777" w:rsidR="00F20CCC" w:rsidRPr="00F20CCC" w:rsidRDefault="00F20CCC" w:rsidP="00F20CCC">
      <w:pPr>
        <w:pStyle w:val="NoSpacing"/>
        <w:rPr>
          <w:rFonts w:asciiTheme="majorHAnsi" w:hAnsiTheme="majorHAnsi" w:cstheme="majorHAnsi"/>
        </w:rPr>
      </w:pPr>
      <w:proofErr w:type="spellStart"/>
      <w:r w:rsidRPr="00F20CCC">
        <w:rPr>
          <w:rFonts w:asciiTheme="majorHAnsi" w:hAnsiTheme="majorHAnsi" w:cstheme="majorHAnsi"/>
        </w:rPr>
        <w:t>Cropanzano</w:t>
      </w:r>
      <w:proofErr w:type="spellEnd"/>
      <w:r w:rsidRPr="00F20CCC">
        <w:rPr>
          <w:rFonts w:asciiTheme="majorHAnsi" w:hAnsiTheme="majorHAnsi" w:cstheme="majorHAnsi"/>
        </w:rPr>
        <w:t xml:space="preserve">, R., Bowen, D. E., &amp; Gilliland, W. (2007). ‘The management of organizational justice’. </w:t>
      </w:r>
      <w:r w:rsidRPr="00F20CCC">
        <w:rPr>
          <w:rFonts w:asciiTheme="majorHAnsi" w:hAnsiTheme="majorHAnsi" w:cstheme="majorHAnsi"/>
          <w:i/>
          <w:iCs/>
        </w:rPr>
        <w:t>Academy of Management Perspectives</w:t>
      </w:r>
      <w:r w:rsidRPr="00F20CCC">
        <w:rPr>
          <w:rFonts w:asciiTheme="majorHAnsi" w:hAnsiTheme="majorHAnsi" w:cstheme="majorHAnsi"/>
        </w:rPr>
        <w:t>, 21(4) pp. 34 -48.</w:t>
      </w:r>
    </w:p>
    <w:p w14:paraId="4E24A7C4"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16" w:anchor="metadata_info_tab_contents" w:history="1">
        <w:r w:rsidRPr="00F20CCC">
          <w:rPr>
            <w:rStyle w:val="Hyperlink"/>
            <w:rFonts w:asciiTheme="majorHAnsi" w:hAnsiTheme="majorHAnsi" w:cstheme="majorHAnsi"/>
          </w:rPr>
          <w:t>https://www-jstor-org.ezproxy.uwtsd.ac.uk/stable/27747410?seq=1#metadata_info_tab_contents</w:t>
        </w:r>
      </w:hyperlink>
    </w:p>
    <w:p w14:paraId="6F44FC3E" w14:textId="4EE80045" w:rsidR="00F20CCC" w:rsidRDefault="00F20CCC" w:rsidP="00F20CCC">
      <w:pPr>
        <w:pStyle w:val="NoSpacing"/>
        <w:rPr>
          <w:rFonts w:asciiTheme="majorHAnsi" w:hAnsiTheme="majorHAnsi" w:cstheme="majorHAnsi"/>
        </w:rPr>
      </w:pPr>
      <w:r w:rsidRPr="00F20CCC">
        <w:rPr>
          <w:rFonts w:asciiTheme="majorHAnsi" w:hAnsiTheme="majorHAnsi" w:cstheme="majorHAnsi"/>
        </w:rPr>
        <w:t>(Accessed: 30</w:t>
      </w:r>
      <w:r w:rsidRPr="00F20CCC">
        <w:rPr>
          <w:rFonts w:asciiTheme="majorHAnsi" w:hAnsiTheme="majorHAnsi" w:cstheme="majorHAnsi"/>
          <w:vertAlign w:val="superscript"/>
        </w:rPr>
        <w:t>th</w:t>
      </w:r>
      <w:r w:rsidRPr="00F20CCC">
        <w:rPr>
          <w:rFonts w:asciiTheme="majorHAnsi" w:hAnsiTheme="majorHAnsi" w:cstheme="majorHAnsi"/>
        </w:rPr>
        <w:t xml:space="preserve"> September 2021)</w:t>
      </w:r>
    </w:p>
    <w:p w14:paraId="355F2704" w14:textId="77777777" w:rsidR="00F20CCC" w:rsidRPr="00F20CCC" w:rsidRDefault="00F20CCC" w:rsidP="00F20CCC">
      <w:pPr>
        <w:pStyle w:val="NoSpacing"/>
        <w:rPr>
          <w:rFonts w:asciiTheme="majorHAnsi" w:hAnsiTheme="majorHAnsi" w:cstheme="majorHAnsi"/>
        </w:rPr>
      </w:pPr>
    </w:p>
    <w:p w14:paraId="125F6674" w14:textId="77777777" w:rsidR="00F20CCC" w:rsidRPr="00FB10A9" w:rsidRDefault="00F20CCC" w:rsidP="00F20CCC">
      <w:pPr>
        <w:pStyle w:val="NoSpacing"/>
        <w:rPr>
          <w:rFonts w:asciiTheme="majorHAnsi" w:hAnsiTheme="majorHAnsi" w:cstheme="majorHAnsi"/>
          <w:i/>
          <w:iCs/>
        </w:rPr>
      </w:pPr>
      <w:r w:rsidRPr="00FB10A9">
        <w:rPr>
          <w:rFonts w:asciiTheme="majorHAnsi" w:hAnsiTheme="majorHAnsi" w:cstheme="majorHAnsi"/>
        </w:rPr>
        <w:t xml:space="preserve">Davies, G. (2019) </w:t>
      </w:r>
      <w:r w:rsidRPr="00FB10A9">
        <w:rPr>
          <w:rFonts w:asciiTheme="majorHAnsi" w:hAnsiTheme="majorHAnsi" w:cstheme="majorHAnsi"/>
          <w:i/>
          <w:iCs/>
        </w:rPr>
        <w:t>Tackling serious and organised crime</w:t>
      </w:r>
    </w:p>
    <w:p w14:paraId="70EA2244" w14:textId="77777777" w:rsidR="00F20CCC" w:rsidRPr="00FB10A9" w:rsidRDefault="00F20CCC" w:rsidP="00F20CCC">
      <w:pPr>
        <w:pStyle w:val="NoSpacing"/>
        <w:rPr>
          <w:rFonts w:asciiTheme="majorHAnsi" w:hAnsiTheme="majorHAnsi" w:cstheme="majorHAnsi"/>
        </w:rPr>
      </w:pPr>
      <w:r w:rsidRPr="00FB10A9">
        <w:rPr>
          <w:rFonts w:asciiTheme="majorHAnsi" w:hAnsiTheme="majorHAnsi" w:cstheme="majorHAnsi"/>
        </w:rPr>
        <w:t xml:space="preserve">Available at: </w:t>
      </w:r>
      <w:hyperlink r:id="rId17" w:history="1">
        <w:r w:rsidRPr="00FB10A9">
          <w:rPr>
            <w:rStyle w:val="Hyperlink"/>
            <w:rFonts w:asciiTheme="majorHAnsi" w:hAnsiTheme="majorHAnsi" w:cstheme="majorHAnsi"/>
          </w:rPr>
          <w:t>https://www.nao.org.uk/wp-content/uploads/2019/03/Tackling-serious-and-organised-crime.pdf</w:t>
        </w:r>
      </w:hyperlink>
    </w:p>
    <w:p w14:paraId="61317865" w14:textId="77777777" w:rsidR="00F20CCC" w:rsidRPr="00FB10A9" w:rsidRDefault="00F20CCC" w:rsidP="00F20CCC">
      <w:pPr>
        <w:pStyle w:val="NoSpacing"/>
        <w:rPr>
          <w:rFonts w:asciiTheme="majorHAnsi" w:hAnsiTheme="majorHAnsi" w:cstheme="majorHAnsi"/>
        </w:rPr>
      </w:pPr>
      <w:r w:rsidRPr="00FB10A9">
        <w:rPr>
          <w:rFonts w:asciiTheme="majorHAnsi" w:hAnsiTheme="majorHAnsi" w:cstheme="majorHAnsi"/>
        </w:rPr>
        <w:lastRenderedPageBreak/>
        <w:t>(Accessed: 16</w:t>
      </w:r>
      <w:r w:rsidRPr="00FB10A9">
        <w:rPr>
          <w:rFonts w:asciiTheme="majorHAnsi" w:hAnsiTheme="majorHAnsi" w:cstheme="majorHAnsi"/>
          <w:vertAlign w:val="superscript"/>
        </w:rPr>
        <w:t>th</w:t>
      </w:r>
      <w:r w:rsidRPr="00FB10A9">
        <w:rPr>
          <w:rFonts w:asciiTheme="majorHAnsi" w:hAnsiTheme="majorHAnsi" w:cstheme="majorHAnsi"/>
        </w:rPr>
        <w:t xml:space="preserve"> September 2021).</w:t>
      </w:r>
    </w:p>
    <w:p w14:paraId="7C7A5C8D" w14:textId="20A198E0"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1BCEF46A"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Expert Programme Management (2017) Equity Theory – Keeping Employees Motivated</w:t>
      </w:r>
    </w:p>
    <w:p w14:paraId="6D8339E8"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18" w:history="1">
        <w:r w:rsidRPr="00F20CCC">
          <w:rPr>
            <w:rStyle w:val="Hyperlink"/>
            <w:rFonts w:asciiTheme="majorHAnsi" w:hAnsiTheme="majorHAnsi" w:cstheme="majorHAnsi"/>
          </w:rPr>
          <w:t>https://expertprogrammanagement.com/2017/06/equity-theory/</w:t>
        </w:r>
      </w:hyperlink>
    </w:p>
    <w:p w14:paraId="5E516A59"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(Accessed: 10</w:t>
      </w:r>
      <w:r w:rsidRPr="00F20CCC">
        <w:rPr>
          <w:rFonts w:asciiTheme="majorHAnsi" w:hAnsiTheme="majorHAnsi" w:cstheme="majorHAnsi"/>
          <w:vertAlign w:val="superscript"/>
        </w:rPr>
        <w:t>th</w:t>
      </w:r>
      <w:r w:rsidRPr="00F20CCC">
        <w:rPr>
          <w:rFonts w:asciiTheme="majorHAnsi" w:hAnsiTheme="majorHAnsi" w:cstheme="majorHAnsi"/>
        </w:rPr>
        <w:t xml:space="preserve"> September 2021)</w:t>
      </w:r>
    </w:p>
    <w:p w14:paraId="727289E3" w14:textId="481CB92E"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62BA28D9" w14:textId="77777777" w:rsidR="00F20CCC" w:rsidRPr="00F20CCC" w:rsidRDefault="00F20CCC" w:rsidP="00F20CCC">
      <w:pPr>
        <w:pStyle w:val="NoSpacing"/>
        <w:rPr>
          <w:rFonts w:asciiTheme="majorHAnsi" w:hAnsiTheme="majorHAnsi" w:cstheme="majorHAnsi"/>
          <w:shd w:val="clear" w:color="auto" w:fill="FFFFFF"/>
        </w:rPr>
      </w:pPr>
      <w:r w:rsidRPr="00F20CCC">
        <w:rPr>
          <w:rFonts w:asciiTheme="majorHAnsi" w:hAnsiTheme="majorHAnsi" w:cstheme="majorHAnsi"/>
          <w:shd w:val="clear" w:color="auto" w:fill="FFFFFF"/>
        </w:rPr>
        <w:t xml:space="preserve">Folger, R., &amp; </w:t>
      </w:r>
      <w:proofErr w:type="spellStart"/>
      <w:r w:rsidRPr="00F20CCC">
        <w:rPr>
          <w:rFonts w:asciiTheme="majorHAnsi" w:hAnsiTheme="majorHAnsi" w:cstheme="majorHAnsi"/>
          <w:shd w:val="clear" w:color="auto" w:fill="FFFFFF"/>
        </w:rPr>
        <w:t>Cropanzano</w:t>
      </w:r>
      <w:proofErr w:type="spellEnd"/>
      <w:r w:rsidRPr="00F20CCC">
        <w:rPr>
          <w:rFonts w:asciiTheme="majorHAnsi" w:hAnsiTheme="majorHAnsi" w:cstheme="majorHAnsi"/>
          <w:shd w:val="clear" w:color="auto" w:fill="FFFFFF"/>
        </w:rPr>
        <w:t>, R. (1998). ‘Equity and distributive justice as outcome fairness’, In </w:t>
      </w:r>
      <w:r w:rsidRPr="00F20CCC">
        <w:rPr>
          <w:rStyle w:val="Emphasis"/>
          <w:rFonts w:asciiTheme="majorHAnsi" w:hAnsiTheme="majorHAnsi" w:cstheme="majorHAnsi"/>
          <w:color w:val="333333"/>
          <w:shd w:val="clear" w:color="auto" w:fill="FFFFFF"/>
        </w:rPr>
        <w:t>Organizational justice and human resource management</w:t>
      </w:r>
      <w:r w:rsidRPr="00F20CCC">
        <w:rPr>
          <w:rFonts w:asciiTheme="majorHAnsi" w:hAnsiTheme="majorHAnsi" w:cstheme="majorHAnsi"/>
          <w:shd w:val="clear" w:color="auto" w:fill="FFFFFF"/>
        </w:rPr>
        <w:t>. pp. 1-24.</w:t>
      </w:r>
    </w:p>
    <w:p w14:paraId="1ABDEC12"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shd w:val="clear" w:color="auto" w:fill="FFFFFF"/>
        </w:rPr>
        <w:t>DOI: 10.4135/9781452225777.n1</w:t>
      </w:r>
    </w:p>
    <w:p w14:paraId="03161CD9" w14:textId="7E4C72AC" w:rsidR="00F20CCC" w:rsidRDefault="00F20CCC" w:rsidP="00F20CCC">
      <w:pPr>
        <w:pStyle w:val="NoSpacing"/>
        <w:rPr>
          <w:rFonts w:asciiTheme="majorHAnsi" w:hAnsiTheme="majorHAnsi" w:cstheme="majorHAnsi"/>
        </w:rPr>
      </w:pPr>
      <w:r w:rsidRPr="00F20CCC">
        <w:rPr>
          <w:rFonts w:asciiTheme="majorHAnsi" w:hAnsiTheme="majorHAnsi" w:cstheme="majorHAnsi"/>
        </w:rPr>
        <w:t>(Accessed: 02</w:t>
      </w:r>
      <w:r w:rsidRPr="00F20CCC">
        <w:rPr>
          <w:rFonts w:asciiTheme="majorHAnsi" w:hAnsiTheme="majorHAnsi" w:cstheme="majorHAnsi"/>
          <w:vertAlign w:val="superscript"/>
        </w:rPr>
        <w:t>nd</w:t>
      </w:r>
      <w:r w:rsidRPr="00F20CCC">
        <w:rPr>
          <w:rFonts w:asciiTheme="majorHAnsi" w:hAnsiTheme="majorHAnsi" w:cstheme="majorHAnsi"/>
        </w:rPr>
        <w:t xml:space="preserve"> October 2021)</w:t>
      </w:r>
    </w:p>
    <w:p w14:paraId="55D82EE3" w14:textId="618BA4C9" w:rsidR="00F20CCC" w:rsidRDefault="00F20CCC" w:rsidP="00F20CCC">
      <w:pPr>
        <w:pStyle w:val="NoSpacing"/>
        <w:rPr>
          <w:rFonts w:asciiTheme="majorHAnsi" w:hAnsiTheme="majorHAnsi" w:cstheme="majorHAnsi"/>
        </w:rPr>
      </w:pPr>
    </w:p>
    <w:p w14:paraId="7F6308A1"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Greenberg, J. (1987) ‘A taxonomy of Organisational Justice Theories’. </w:t>
      </w:r>
      <w:r w:rsidRPr="00F20CCC">
        <w:rPr>
          <w:rFonts w:asciiTheme="majorHAnsi" w:hAnsiTheme="majorHAnsi" w:cstheme="majorHAnsi"/>
          <w:i/>
          <w:iCs/>
        </w:rPr>
        <w:t xml:space="preserve">The Academy of Management review. </w:t>
      </w:r>
      <w:r w:rsidRPr="00F20CCC">
        <w:rPr>
          <w:rFonts w:asciiTheme="majorHAnsi" w:hAnsiTheme="majorHAnsi" w:cstheme="majorHAnsi"/>
        </w:rPr>
        <w:t>12(1) pp. 9-22</w:t>
      </w:r>
    </w:p>
    <w:p w14:paraId="154F05D9"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19" w:history="1">
        <w:r w:rsidRPr="00F20CCC">
          <w:rPr>
            <w:rStyle w:val="Hyperlink"/>
            <w:rFonts w:asciiTheme="majorHAnsi" w:hAnsiTheme="majorHAnsi" w:cstheme="majorHAnsi"/>
          </w:rPr>
          <w:t>https://www.proquest.com/docview/210934964?OpenUrlRefId=info:xri/sid:primo&amp;accountid=130472</w:t>
        </w:r>
      </w:hyperlink>
    </w:p>
    <w:p w14:paraId="13A004F7"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(Accessed: 30</w:t>
      </w:r>
      <w:r w:rsidRPr="00F20CCC">
        <w:rPr>
          <w:rFonts w:asciiTheme="majorHAnsi" w:hAnsiTheme="majorHAnsi" w:cstheme="majorHAnsi"/>
          <w:vertAlign w:val="superscript"/>
        </w:rPr>
        <w:t>th</w:t>
      </w:r>
      <w:r w:rsidRPr="00F20CCC">
        <w:rPr>
          <w:rFonts w:asciiTheme="majorHAnsi" w:hAnsiTheme="majorHAnsi" w:cstheme="majorHAnsi"/>
        </w:rPr>
        <w:t xml:space="preserve"> September 2021)</w:t>
      </w:r>
    </w:p>
    <w:p w14:paraId="453DA98E" w14:textId="77777777" w:rsidR="00F20CCC" w:rsidRPr="00F20CCC" w:rsidRDefault="00F20CCC" w:rsidP="00F20CCC">
      <w:pPr>
        <w:pStyle w:val="NoSpacing"/>
        <w:rPr>
          <w:rFonts w:asciiTheme="majorHAnsi" w:hAnsiTheme="majorHAnsi" w:cstheme="majorHAnsi"/>
        </w:rPr>
      </w:pPr>
    </w:p>
    <w:p w14:paraId="3B729BCE"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Greenberg, J. (1990) ‘Organisational Justice: Yesterday, Today, and Tomorrow’ </w:t>
      </w:r>
      <w:r w:rsidRPr="00F20CCC">
        <w:rPr>
          <w:rFonts w:asciiTheme="majorHAnsi" w:hAnsiTheme="majorHAnsi" w:cstheme="majorHAnsi"/>
          <w:i/>
          <w:iCs/>
        </w:rPr>
        <w:t xml:space="preserve">Journal of Management. </w:t>
      </w:r>
      <w:r w:rsidRPr="00F20CCC">
        <w:rPr>
          <w:rFonts w:asciiTheme="majorHAnsi" w:hAnsiTheme="majorHAnsi" w:cstheme="majorHAnsi"/>
        </w:rPr>
        <w:t>16(2). P.399</w:t>
      </w:r>
    </w:p>
    <w:p w14:paraId="36D0122A"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 xml:space="preserve">Available at: </w:t>
      </w:r>
      <w:hyperlink r:id="rId20" w:history="1">
        <w:r w:rsidRPr="00F20CCC">
          <w:rPr>
            <w:rStyle w:val="Hyperlink"/>
            <w:rFonts w:asciiTheme="majorHAnsi" w:hAnsiTheme="majorHAnsi" w:cstheme="majorHAnsi"/>
          </w:rPr>
          <w:t>https://www.proquest.com/docview/215257529?accountid=130472&amp;pq-origsite=primo</w:t>
        </w:r>
      </w:hyperlink>
    </w:p>
    <w:p w14:paraId="6755B769" w14:textId="77777777" w:rsidR="00F20CCC" w:rsidRPr="00F20CCC" w:rsidRDefault="00F20CCC" w:rsidP="00F20CCC">
      <w:pPr>
        <w:pStyle w:val="NoSpacing"/>
        <w:rPr>
          <w:rFonts w:asciiTheme="majorHAnsi" w:hAnsiTheme="majorHAnsi" w:cstheme="majorHAnsi"/>
        </w:rPr>
      </w:pPr>
      <w:r w:rsidRPr="00F20CCC">
        <w:rPr>
          <w:rFonts w:asciiTheme="majorHAnsi" w:hAnsiTheme="majorHAnsi" w:cstheme="majorHAnsi"/>
        </w:rPr>
        <w:t>(Accessed: 30</w:t>
      </w:r>
      <w:r w:rsidRPr="00F20CCC">
        <w:rPr>
          <w:rFonts w:asciiTheme="majorHAnsi" w:hAnsiTheme="majorHAnsi" w:cstheme="majorHAnsi"/>
          <w:vertAlign w:val="superscript"/>
        </w:rPr>
        <w:t>th</w:t>
      </w:r>
      <w:r w:rsidRPr="00F20CCC">
        <w:rPr>
          <w:rFonts w:asciiTheme="majorHAnsi" w:hAnsiTheme="majorHAnsi" w:cstheme="majorHAnsi"/>
        </w:rPr>
        <w:t xml:space="preserve"> September 2021)</w:t>
      </w:r>
    </w:p>
    <w:p w14:paraId="10F8F188" w14:textId="5E4C3BEB"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66DC1BF7" w14:textId="77777777" w:rsidR="00F20CCC" w:rsidRPr="00DA7BE6" w:rsidRDefault="00F20CCC" w:rsidP="00F20CCC">
      <w:pPr>
        <w:pStyle w:val="NoSpacing"/>
        <w:rPr>
          <w:rFonts w:asciiTheme="majorHAnsi" w:hAnsiTheme="majorHAnsi" w:cstheme="majorHAnsi"/>
        </w:rPr>
      </w:pPr>
      <w:r w:rsidRPr="00DA7BE6">
        <w:rPr>
          <w:rFonts w:asciiTheme="majorHAnsi" w:hAnsiTheme="majorHAnsi" w:cstheme="majorHAnsi"/>
        </w:rPr>
        <w:t xml:space="preserve">Gill, P. (2005) ‘Policing in ignorance?’ </w:t>
      </w:r>
      <w:r w:rsidRPr="00DA7BE6">
        <w:rPr>
          <w:rFonts w:asciiTheme="majorHAnsi" w:hAnsiTheme="majorHAnsi" w:cstheme="majorHAnsi"/>
          <w:i/>
          <w:iCs/>
        </w:rPr>
        <w:t xml:space="preserve">Criminal Justice Matters: Crime &amp; Technology. </w:t>
      </w:r>
      <w:r w:rsidRPr="00DA7BE6">
        <w:rPr>
          <w:rFonts w:asciiTheme="majorHAnsi" w:hAnsiTheme="majorHAnsi" w:cstheme="majorHAnsi"/>
        </w:rPr>
        <w:t>58, p14.</w:t>
      </w:r>
    </w:p>
    <w:p w14:paraId="2529ADEC" w14:textId="77777777" w:rsidR="00F20CCC" w:rsidRPr="00DA7BE6" w:rsidRDefault="00F20CCC" w:rsidP="00F20CCC">
      <w:pPr>
        <w:pStyle w:val="NoSpacing"/>
        <w:rPr>
          <w:rFonts w:asciiTheme="majorHAnsi" w:hAnsiTheme="majorHAnsi" w:cstheme="majorHAnsi"/>
        </w:rPr>
      </w:pPr>
      <w:r w:rsidRPr="00DA7BE6">
        <w:rPr>
          <w:rFonts w:asciiTheme="majorHAnsi" w:hAnsiTheme="majorHAnsi" w:cstheme="majorHAnsi"/>
        </w:rPr>
        <w:t xml:space="preserve">Available at: </w:t>
      </w:r>
      <w:hyperlink r:id="rId21" w:history="1">
        <w:r w:rsidRPr="00DA7BE6">
          <w:rPr>
            <w:rStyle w:val="Hyperlink"/>
            <w:rFonts w:asciiTheme="majorHAnsi" w:hAnsiTheme="majorHAnsi" w:cstheme="majorHAnsi"/>
          </w:rPr>
          <w:t>https://www.crimeandjustice.org.uk/sites/crimeandjustice.org.uk/files/09627250408553236.pdf</w:t>
        </w:r>
      </w:hyperlink>
    </w:p>
    <w:p w14:paraId="4B01EC62" w14:textId="77777777" w:rsidR="00F20CCC" w:rsidRDefault="00F20CCC" w:rsidP="00F20CCC">
      <w:pPr>
        <w:pStyle w:val="NoSpacing"/>
        <w:rPr>
          <w:rFonts w:asciiTheme="majorHAnsi" w:hAnsiTheme="majorHAnsi" w:cstheme="majorHAnsi"/>
        </w:rPr>
      </w:pPr>
      <w:r w:rsidRPr="00DA7BE6">
        <w:rPr>
          <w:rFonts w:asciiTheme="majorHAnsi" w:hAnsiTheme="majorHAnsi" w:cstheme="majorHAnsi"/>
        </w:rPr>
        <w:t>(Accessed: 2</w:t>
      </w:r>
      <w:r w:rsidRPr="00DA7BE6">
        <w:rPr>
          <w:rFonts w:asciiTheme="majorHAnsi" w:hAnsiTheme="majorHAnsi" w:cstheme="majorHAnsi"/>
          <w:vertAlign w:val="superscript"/>
        </w:rPr>
        <w:t>nd</w:t>
      </w:r>
      <w:r w:rsidRPr="00DA7BE6">
        <w:rPr>
          <w:rFonts w:asciiTheme="majorHAnsi" w:hAnsiTheme="majorHAnsi" w:cstheme="majorHAnsi"/>
        </w:rPr>
        <w:t xml:space="preserve"> October 2021) </w:t>
      </w:r>
    </w:p>
    <w:p w14:paraId="2DA39EB5" w14:textId="12AB320C"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4D7FAFFE" w14:textId="77777777" w:rsidR="00F20CCC" w:rsidRPr="00FB10A9" w:rsidRDefault="00F20CCC" w:rsidP="00F20CCC">
      <w:pPr>
        <w:pStyle w:val="NoSpacing"/>
        <w:rPr>
          <w:rFonts w:asciiTheme="majorHAnsi" w:hAnsiTheme="majorHAnsi" w:cstheme="majorHAnsi"/>
          <w:i/>
          <w:iCs/>
        </w:rPr>
      </w:pPr>
      <w:r w:rsidRPr="00FB10A9">
        <w:rPr>
          <w:rFonts w:asciiTheme="majorHAnsi" w:hAnsiTheme="majorHAnsi" w:cstheme="majorHAnsi"/>
        </w:rPr>
        <w:t xml:space="preserve">Guernsey Police (2021) </w:t>
      </w:r>
      <w:r w:rsidRPr="00FB10A9">
        <w:rPr>
          <w:rFonts w:asciiTheme="majorHAnsi" w:hAnsiTheme="majorHAnsi" w:cstheme="majorHAnsi"/>
          <w:i/>
          <w:iCs/>
        </w:rPr>
        <w:t>Public Protection Unit.</w:t>
      </w:r>
    </w:p>
    <w:p w14:paraId="368F7CF7" w14:textId="77777777" w:rsidR="00F20CCC" w:rsidRPr="00FB10A9" w:rsidRDefault="00F20CCC" w:rsidP="00F20CCC">
      <w:pPr>
        <w:pStyle w:val="NoSpacing"/>
        <w:rPr>
          <w:rFonts w:asciiTheme="majorHAnsi" w:hAnsiTheme="majorHAnsi" w:cstheme="majorHAnsi"/>
        </w:rPr>
      </w:pPr>
      <w:r w:rsidRPr="00FB10A9">
        <w:rPr>
          <w:rFonts w:asciiTheme="majorHAnsi" w:hAnsiTheme="majorHAnsi" w:cstheme="majorHAnsi"/>
        </w:rPr>
        <w:t xml:space="preserve">Available at: </w:t>
      </w:r>
      <w:hyperlink r:id="rId22" w:history="1">
        <w:r w:rsidRPr="00FB10A9">
          <w:rPr>
            <w:rStyle w:val="Hyperlink"/>
            <w:rFonts w:asciiTheme="majorHAnsi" w:hAnsiTheme="majorHAnsi" w:cstheme="majorHAnsi"/>
          </w:rPr>
          <w:t>https://www.guernsey.police.uk/PPU</w:t>
        </w:r>
      </w:hyperlink>
    </w:p>
    <w:p w14:paraId="39B9D377" w14:textId="77777777" w:rsidR="00F20CCC" w:rsidRPr="00FB10A9" w:rsidRDefault="00F20CCC" w:rsidP="00F20CCC">
      <w:pPr>
        <w:pStyle w:val="NoSpacing"/>
        <w:rPr>
          <w:rFonts w:asciiTheme="majorHAnsi" w:hAnsiTheme="majorHAnsi" w:cstheme="majorHAnsi"/>
        </w:rPr>
      </w:pPr>
      <w:r w:rsidRPr="00FB10A9">
        <w:rPr>
          <w:rFonts w:asciiTheme="majorHAnsi" w:hAnsiTheme="majorHAnsi" w:cstheme="majorHAnsi"/>
        </w:rPr>
        <w:t>(Accessed: 01</w:t>
      </w:r>
      <w:r w:rsidRPr="00FB10A9">
        <w:rPr>
          <w:rFonts w:asciiTheme="majorHAnsi" w:hAnsiTheme="majorHAnsi" w:cstheme="majorHAnsi"/>
          <w:vertAlign w:val="superscript"/>
        </w:rPr>
        <w:t>st</w:t>
      </w:r>
      <w:r w:rsidRPr="00FB10A9">
        <w:rPr>
          <w:rFonts w:asciiTheme="majorHAnsi" w:hAnsiTheme="majorHAnsi" w:cstheme="majorHAnsi"/>
        </w:rPr>
        <w:t xml:space="preserve"> October 2021)</w:t>
      </w:r>
    </w:p>
    <w:p w14:paraId="4CABB081" w14:textId="043A2A65"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5EF9CF80" w14:textId="77777777" w:rsidR="008467A6" w:rsidRPr="008905B9" w:rsidRDefault="008467A6" w:rsidP="008467A6">
      <w:pPr>
        <w:spacing w:after="0" w:line="240" w:lineRule="auto"/>
        <w:rPr>
          <w:rFonts w:asciiTheme="majorHAnsi" w:hAnsiTheme="majorHAnsi" w:cstheme="majorHAnsi"/>
          <w:i/>
          <w:iCs/>
          <w:color w:val="181817"/>
          <w:shd w:val="clear" w:color="auto" w:fill="FFFFFF"/>
        </w:rPr>
      </w:pPr>
      <w:r>
        <w:rPr>
          <w:rFonts w:asciiTheme="majorHAnsi" w:hAnsiTheme="majorHAnsi" w:cstheme="majorHAnsi"/>
          <w:color w:val="181817"/>
          <w:shd w:val="clear" w:color="auto" w:fill="FFFFFF"/>
        </w:rPr>
        <w:t xml:space="preserve">Her Majesty’s Inspectorate of Constabulary and Fire and Rescue Service (2017) </w:t>
      </w:r>
      <w:r>
        <w:rPr>
          <w:rFonts w:asciiTheme="majorHAnsi" w:hAnsiTheme="majorHAnsi" w:cstheme="majorHAnsi"/>
          <w:i/>
          <w:iCs/>
          <w:color w:val="181817"/>
          <w:shd w:val="clear" w:color="auto" w:fill="FFFFFF"/>
        </w:rPr>
        <w:t>Who we Inspect.</w:t>
      </w:r>
    </w:p>
    <w:p w14:paraId="309A398B"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Available at: </w:t>
      </w:r>
      <w:hyperlink r:id="rId23" w:history="1">
        <w:r w:rsidRPr="00FC74A8">
          <w:rPr>
            <w:rStyle w:val="Hyperlink"/>
            <w:rFonts w:asciiTheme="majorHAnsi" w:hAnsiTheme="majorHAnsi" w:cstheme="majorHAnsi"/>
            <w:shd w:val="clear" w:color="auto" w:fill="FFFFFF"/>
          </w:rPr>
          <w:t>https://www.justiceinspectorates.gov.uk/hmicfrs/about-us/who-we-inspect/</w:t>
        </w:r>
      </w:hyperlink>
    </w:p>
    <w:p w14:paraId="279E4D62"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(Accessed: 19</w:t>
      </w:r>
      <w:r w:rsidRPr="00912528">
        <w:rPr>
          <w:rFonts w:asciiTheme="majorHAnsi" w:hAnsiTheme="majorHAnsi" w:cstheme="majorHAnsi"/>
          <w:color w:val="181817"/>
          <w:shd w:val="clear" w:color="auto" w:fill="FFFFFF"/>
          <w:vertAlign w:val="superscript"/>
        </w:rPr>
        <w:t>th</w:t>
      </w:r>
      <w:r>
        <w:rPr>
          <w:rFonts w:asciiTheme="majorHAnsi" w:hAnsiTheme="majorHAnsi" w:cstheme="majorHAnsi"/>
          <w:color w:val="181817"/>
          <w:shd w:val="clear" w:color="auto" w:fill="FFFFFF"/>
        </w:rPr>
        <w:t xml:space="preserve"> September 2021)</w:t>
      </w:r>
    </w:p>
    <w:p w14:paraId="4679234B" w14:textId="7B6A90DE" w:rsidR="00F20CCC" w:rsidRDefault="00F20CCC"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16F7F265" w14:textId="77777777" w:rsidR="008467A6" w:rsidRPr="008467A6" w:rsidRDefault="008467A6" w:rsidP="008467A6">
      <w:pPr>
        <w:pStyle w:val="NoSpacing"/>
        <w:rPr>
          <w:rFonts w:asciiTheme="majorHAnsi" w:hAnsiTheme="majorHAnsi" w:cstheme="majorHAnsi"/>
          <w:i/>
          <w:iCs/>
        </w:rPr>
      </w:pPr>
      <w:r w:rsidRPr="008467A6">
        <w:rPr>
          <w:rFonts w:asciiTheme="majorHAnsi" w:hAnsiTheme="majorHAnsi" w:cstheme="majorHAnsi"/>
        </w:rPr>
        <w:t xml:space="preserve">Her Majesty’s Inspectorate of Probation (2020) </w:t>
      </w:r>
      <w:r w:rsidRPr="008467A6">
        <w:rPr>
          <w:rFonts w:asciiTheme="majorHAnsi" w:hAnsiTheme="majorHAnsi" w:cstheme="majorHAnsi"/>
          <w:i/>
          <w:iCs/>
        </w:rPr>
        <w:t>Procedural Justice</w:t>
      </w:r>
    </w:p>
    <w:p w14:paraId="411AD898"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Available at: </w:t>
      </w:r>
      <w:hyperlink r:id="rId24" w:history="1">
        <w:r w:rsidRPr="008467A6">
          <w:rPr>
            <w:rStyle w:val="Hyperlink"/>
            <w:rFonts w:asciiTheme="majorHAnsi" w:hAnsiTheme="majorHAnsi" w:cstheme="majorHAnsi"/>
          </w:rPr>
          <w:t>https://www.justiceinspectorates.gov.uk/hmiprobation/research/the-evidence-base-probation/models-and-principles/procedural-justice/</w:t>
        </w:r>
      </w:hyperlink>
    </w:p>
    <w:p w14:paraId="3DF41922"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(Accessed: 10</w:t>
      </w:r>
      <w:r w:rsidRPr="008467A6">
        <w:rPr>
          <w:rFonts w:asciiTheme="majorHAnsi" w:hAnsiTheme="majorHAnsi" w:cstheme="majorHAnsi"/>
          <w:vertAlign w:val="superscript"/>
        </w:rPr>
        <w:t>th</w:t>
      </w:r>
      <w:r w:rsidRPr="008467A6">
        <w:rPr>
          <w:rFonts w:asciiTheme="majorHAnsi" w:hAnsiTheme="majorHAnsi" w:cstheme="majorHAnsi"/>
        </w:rPr>
        <w:t xml:space="preserve"> October 2021)</w:t>
      </w:r>
    </w:p>
    <w:p w14:paraId="424482DE" w14:textId="7C41A08F" w:rsidR="008467A6" w:rsidRDefault="008467A6"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1FD370D3"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Herrington, V., &amp; Roberts, K. (2013) ‘Organisational and procedural justice: applying theory to police practice’, </w:t>
      </w:r>
      <w:r w:rsidRPr="008467A6">
        <w:rPr>
          <w:rFonts w:asciiTheme="majorHAnsi" w:hAnsiTheme="majorHAnsi" w:cstheme="majorHAnsi"/>
          <w:i/>
          <w:iCs/>
        </w:rPr>
        <w:t>Journal of Policing, Intelligence and Counter Terrorism</w:t>
      </w:r>
      <w:r w:rsidRPr="008467A6">
        <w:rPr>
          <w:rFonts w:asciiTheme="majorHAnsi" w:hAnsiTheme="majorHAnsi" w:cstheme="majorHAnsi"/>
        </w:rPr>
        <w:t>, 8(2), pp.107-114.</w:t>
      </w:r>
    </w:p>
    <w:p w14:paraId="0D9C24E6" w14:textId="7C9095F6"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DOI: 10.1080/18335330.2013.821734</w:t>
      </w:r>
    </w:p>
    <w:p w14:paraId="3A4041A7" w14:textId="77777777" w:rsidR="008467A6" w:rsidRPr="00452DE4" w:rsidRDefault="008467A6" w:rsidP="008467A6">
      <w:pPr>
        <w:pStyle w:val="NoSpacing"/>
      </w:pPr>
      <w:r w:rsidRPr="008467A6">
        <w:rPr>
          <w:rFonts w:asciiTheme="majorHAnsi" w:hAnsiTheme="majorHAnsi" w:cstheme="majorHAnsi"/>
        </w:rPr>
        <w:t>(Accessed: 12</w:t>
      </w:r>
      <w:r w:rsidRPr="008467A6">
        <w:rPr>
          <w:rFonts w:asciiTheme="majorHAnsi" w:hAnsiTheme="majorHAnsi" w:cstheme="majorHAnsi"/>
          <w:vertAlign w:val="superscript"/>
        </w:rPr>
        <w:t>th</w:t>
      </w:r>
      <w:r w:rsidRPr="008467A6">
        <w:rPr>
          <w:rFonts w:asciiTheme="majorHAnsi" w:hAnsiTheme="majorHAnsi" w:cstheme="majorHAnsi"/>
        </w:rPr>
        <w:t xml:space="preserve"> September 2021</w:t>
      </w:r>
      <w:r w:rsidRPr="00452DE4">
        <w:t>)</w:t>
      </w:r>
    </w:p>
    <w:p w14:paraId="7CB98CF3" w14:textId="51D5E672" w:rsidR="008467A6" w:rsidRDefault="008467A6"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42E9F894" w14:textId="77777777" w:rsidR="008467A6" w:rsidRPr="00FB10A9" w:rsidRDefault="008467A6" w:rsidP="008467A6">
      <w:pPr>
        <w:pStyle w:val="NoSpacing"/>
        <w:rPr>
          <w:rFonts w:asciiTheme="majorHAnsi" w:hAnsiTheme="majorHAnsi" w:cstheme="majorHAnsi"/>
          <w:i/>
          <w:iCs/>
          <w:color w:val="0B0C0C"/>
        </w:rPr>
      </w:pPr>
      <w:r w:rsidRPr="00FB10A9">
        <w:rPr>
          <w:rFonts w:asciiTheme="majorHAnsi" w:hAnsiTheme="majorHAnsi" w:cstheme="majorHAnsi"/>
        </w:rPr>
        <w:t>Home Office (2018)</w:t>
      </w:r>
      <w:r w:rsidRPr="00FB10A9">
        <w:rPr>
          <w:rFonts w:asciiTheme="majorHAnsi" w:hAnsiTheme="majorHAnsi" w:cstheme="majorHAnsi"/>
          <w:i/>
          <w:iCs/>
        </w:rPr>
        <w:t xml:space="preserve"> </w:t>
      </w:r>
      <w:r w:rsidRPr="00FB10A9">
        <w:rPr>
          <w:rFonts w:asciiTheme="majorHAnsi" w:hAnsiTheme="majorHAnsi" w:cstheme="majorHAnsi"/>
          <w:i/>
          <w:iCs/>
          <w:color w:val="0B0C0C"/>
        </w:rPr>
        <w:t>County lines: criminal exploitation of children and vulnerable adults.</w:t>
      </w:r>
    </w:p>
    <w:p w14:paraId="24F20F1F" w14:textId="77777777" w:rsidR="008467A6" w:rsidRPr="00FB10A9"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 xml:space="preserve">Available at: </w:t>
      </w:r>
      <w:hyperlink r:id="rId25" w:history="1">
        <w:r w:rsidRPr="00FB10A9">
          <w:rPr>
            <w:rStyle w:val="Hyperlink"/>
            <w:rFonts w:asciiTheme="majorHAnsi" w:hAnsiTheme="majorHAnsi" w:cstheme="majorHAnsi"/>
          </w:rPr>
          <w:t>https://www.gov.uk/government/collections/county-lines-criminal-exploitation-of-children-and-vulnerable-adults</w:t>
        </w:r>
      </w:hyperlink>
    </w:p>
    <w:p w14:paraId="753AEB6E" w14:textId="09BB7670" w:rsidR="008467A6"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(Accessed: 14</w:t>
      </w:r>
      <w:r w:rsidRPr="00FB10A9">
        <w:rPr>
          <w:rFonts w:asciiTheme="majorHAnsi" w:hAnsiTheme="majorHAnsi" w:cstheme="majorHAnsi"/>
          <w:color w:val="0B0C0C"/>
          <w:vertAlign w:val="superscript"/>
        </w:rPr>
        <w:t>th</w:t>
      </w:r>
      <w:r w:rsidRPr="00FB10A9">
        <w:rPr>
          <w:rFonts w:asciiTheme="majorHAnsi" w:hAnsiTheme="majorHAnsi" w:cstheme="majorHAnsi"/>
          <w:color w:val="0B0C0C"/>
        </w:rPr>
        <w:t xml:space="preserve"> September 2021)</w:t>
      </w:r>
    </w:p>
    <w:p w14:paraId="77BB597C" w14:textId="6964F017" w:rsidR="008467A6" w:rsidRDefault="008467A6" w:rsidP="008467A6">
      <w:pPr>
        <w:pStyle w:val="NoSpacing"/>
        <w:rPr>
          <w:rFonts w:asciiTheme="majorHAnsi" w:hAnsiTheme="majorHAnsi" w:cstheme="majorHAnsi"/>
          <w:color w:val="0B0C0C"/>
        </w:rPr>
      </w:pPr>
    </w:p>
    <w:p w14:paraId="19190C54" w14:textId="77777777" w:rsidR="008467A6" w:rsidRDefault="008467A6" w:rsidP="008467A6">
      <w:pPr>
        <w:spacing w:after="0" w:line="240" w:lineRule="auto"/>
        <w:rPr>
          <w:rFonts w:asciiTheme="majorHAnsi" w:hAnsiTheme="majorHAnsi" w:cstheme="majorHAnsi"/>
          <w:i/>
          <w:iCs/>
          <w:color w:val="181817"/>
          <w:shd w:val="clear" w:color="auto" w:fill="FFFFFF"/>
        </w:rPr>
      </w:pPr>
      <w:r>
        <w:rPr>
          <w:rFonts w:asciiTheme="majorHAnsi" w:hAnsiTheme="majorHAnsi" w:cstheme="majorHAnsi"/>
          <w:color w:val="181817"/>
          <w:shd w:val="clear" w:color="auto" w:fill="FFFFFF"/>
        </w:rPr>
        <w:lastRenderedPageBreak/>
        <w:t xml:space="preserve">Independent Office for Police Conduct (2020) </w:t>
      </w:r>
      <w:r>
        <w:rPr>
          <w:rFonts w:asciiTheme="majorHAnsi" w:hAnsiTheme="majorHAnsi" w:cstheme="majorHAnsi"/>
          <w:i/>
          <w:iCs/>
          <w:color w:val="181817"/>
          <w:shd w:val="clear" w:color="auto" w:fill="FFFFFF"/>
        </w:rPr>
        <w:t>What we investigate and next steps.</w:t>
      </w:r>
    </w:p>
    <w:p w14:paraId="70FAB772"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Available at: </w:t>
      </w:r>
      <w:hyperlink r:id="rId26" w:history="1">
        <w:r w:rsidRPr="00FC74A8">
          <w:rPr>
            <w:rStyle w:val="Hyperlink"/>
            <w:rFonts w:asciiTheme="majorHAnsi" w:hAnsiTheme="majorHAnsi" w:cstheme="majorHAnsi"/>
            <w:shd w:val="clear" w:color="auto" w:fill="FFFFFF"/>
          </w:rPr>
          <w:t>https://www.policeconduct.gov.uk/investigations/what-we-investigate-and-next-steps</w:t>
        </w:r>
      </w:hyperlink>
    </w:p>
    <w:p w14:paraId="5D5C94D0"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(Accessed: 02</w:t>
      </w:r>
      <w:r w:rsidRPr="0041432F">
        <w:rPr>
          <w:rFonts w:asciiTheme="majorHAnsi" w:hAnsiTheme="majorHAnsi" w:cstheme="majorHAnsi"/>
          <w:color w:val="181817"/>
          <w:shd w:val="clear" w:color="auto" w:fill="FFFFFF"/>
          <w:vertAlign w:val="superscript"/>
        </w:rPr>
        <w:t>nd</w:t>
      </w:r>
      <w:r>
        <w:rPr>
          <w:rFonts w:asciiTheme="majorHAnsi" w:hAnsiTheme="majorHAnsi" w:cstheme="majorHAnsi"/>
          <w:color w:val="181817"/>
          <w:shd w:val="clear" w:color="auto" w:fill="FFFFFF"/>
        </w:rPr>
        <w:t xml:space="preserve"> September 2021)</w:t>
      </w:r>
    </w:p>
    <w:p w14:paraId="605BA0E8" w14:textId="3B2973EF" w:rsidR="008467A6" w:rsidRDefault="008467A6" w:rsidP="008467A6">
      <w:pPr>
        <w:pStyle w:val="NoSpacing"/>
        <w:rPr>
          <w:rFonts w:asciiTheme="majorHAnsi" w:hAnsiTheme="majorHAnsi" w:cstheme="majorHAnsi"/>
          <w:color w:val="0B0C0C"/>
        </w:rPr>
      </w:pPr>
    </w:p>
    <w:p w14:paraId="16AB6038" w14:textId="77777777" w:rsidR="008467A6" w:rsidRPr="00FB10A9"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 xml:space="preserve">Kidd, R., </w:t>
      </w:r>
      <w:proofErr w:type="spellStart"/>
      <w:r w:rsidRPr="00FB10A9">
        <w:rPr>
          <w:rFonts w:asciiTheme="majorHAnsi" w:hAnsiTheme="majorHAnsi" w:cstheme="majorHAnsi"/>
          <w:color w:val="0B0C0C"/>
        </w:rPr>
        <w:t>Chayet</w:t>
      </w:r>
      <w:proofErr w:type="spellEnd"/>
      <w:r w:rsidRPr="00FB10A9">
        <w:rPr>
          <w:rFonts w:asciiTheme="majorHAnsi" w:hAnsiTheme="majorHAnsi" w:cstheme="majorHAnsi"/>
          <w:color w:val="0B0C0C"/>
        </w:rPr>
        <w:t xml:space="preserve">, E. (2010) ‘Why Do Victims Fail to Report? The Psychology of Criminal Victimization’, </w:t>
      </w:r>
      <w:r w:rsidRPr="00FB10A9">
        <w:rPr>
          <w:rFonts w:asciiTheme="majorHAnsi" w:hAnsiTheme="majorHAnsi" w:cstheme="majorHAnsi"/>
          <w:i/>
          <w:iCs/>
          <w:color w:val="0B0C0C"/>
        </w:rPr>
        <w:t>Journal of Social Issues</w:t>
      </w:r>
      <w:r w:rsidRPr="00FB10A9">
        <w:rPr>
          <w:rFonts w:asciiTheme="majorHAnsi" w:hAnsiTheme="majorHAnsi" w:cstheme="majorHAnsi"/>
          <w:color w:val="0B0C0C"/>
        </w:rPr>
        <w:t>. 40(1), pp39-50.</w:t>
      </w:r>
    </w:p>
    <w:p w14:paraId="4796F965" w14:textId="2612B8A7" w:rsidR="008467A6"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DOI: 10.1111/j.1540-</w:t>
      </w:r>
      <w:proofErr w:type="gramStart"/>
      <w:r w:rsidRPr="00FB10A9">
        <w:rPr>
          <w:rFonts w:asciiTheme="majorHAnsi" w:hAnsiTheme="majorHAnsi" w:cstheme="majorHAnsi"/>
          <w:color w:val="0B0C0C"/>
        </w:rPr>
        <w:t>4560.1984.tb</w:t>
      </w:r>
      <w:proofErr w:type="gramEnd"/>
      <w:r w:rsidRPr="00FB10A9">
        <w:rPr>
          <w:rFonts w:asciiTheme="majorHAnsi" w:hAnsiTheme="majorHAnsi" w:cstheme="majorHAnsi"/>
          <w:color w:val="0B0C0C"/>
        </w:rPr>
        <w:t>01081.x.</w:t>
      </w:r>
    </w:p>
    <w:p w14:paraId="3742A9F9" w14:textId="137F7DFE" w:rsidR="002A3A4F" w:rsidRDefault="002A3A4F" w:rsidP="008467A6">
      <w:pPr>
        <w:pStyle w:val="NoSpacing"/>
        <w:rPr>
          <w:rFonts w:asciiTheme="majorHAnsi" w:hAnsiTheme="majorHAnsi" w:cstheme="majorHAnsi"/>
          <w:color w:val="0B0C0C"/>
        </w:rPr>
      </w:pPr>
    </w:p>
    <w:p w14:paraId="35F19ECE" w14:textId="77777777" w:rsidR="002A3A4F" w:rsidRDefault="002A3A4F" w:rsidP="002A3A4F">
      <w:pPr>
        <w:pStyle w:val="NoSpacing"/>
        <w:rPr>
          <w:rFonts w:asciiTheme="majorHAnsi" w:hAnsiTheme="majorHAnsi" w:cstheme="majorHAnsi"/>
          <w:i/>
          <w:iCs/>
        </w:rPr>
      </w:pPr>
      <w:r>
        <w:rPr>
          <w:rFonts w:asciiTheme="majorHAnsi" w:hAnsiTheme="majorHAnsi" w:cstheme="majorHAnsi"/>
        </w:rPr>
        <w:t xml:space="preserve">Lander, P. (2011) </w:t>
      </w:r>
      <w:r>
        <w:rPr>
          <w:rFonts w:asciiTheme="majorHAnsi" w:hAnsiTheme="majorHAnsi" w:cstheme="majorHAnsi"/>
          <w:i/>
          <w:iCs/>
        </w:rPr>
        <w:t xml:space="preserve">ACPO launches decision model for all policing </w:t>
      </w:r>
    </w:p>
    <w:p w14:paraId="11660940" w14:textId="77777777" w:rsidR="002A3A4F" w:rsidRDefault="002A3A4F" w:rsidP="002A3A4F">
      <w:pPr>
        <w:pStyle w:val="NoSpacing"/>
        <w:rPr>
          <w:rFonts w:asciiTheme="majorHAnsi" w:hAnsiTheme="majorHAnsi" w:cstheme="majorHAnsi"/>
        </w:rPr>
      </w:pPr>
      <w:r>
        <w:rPr>
          <w:rFonts w:asciiTheme="majorHAnsi" w:hAnsiTheme="majorHAnsi" w:cstheme="majorHAnsi"/>
        </w:rPr>
        <w:t xml:space="preserve">Available at: </w:t>
      </w:r>
      <w:hyperlink r:id="rId27" w:history="1">
        <w:r w:rsidRPr="00AB3281">
          <w:rPr>
            <w:rStyle w:val="Hyperlink"/>
            <w:rFonts w:asciiTheme="majorHAnsi" w:hAnsiTheme="majorHAnsi" w:cstheme="majorHAnsi"/>
          </w:rPr>
          <w:t>https://www.policeprofessional.com/news/acpo-launches-decision-model-for-all-policing/</w:t>
        </w:r>
      </w:hyperlink>
    </w:p>
    <w:p w14:paraId="127D8983" w14:textId="77777777" w:rsidR="002A3A4F" w:rsidRDefault="002A3A4F" w:rsidP="002A3A4F">
      <w:pPr>
        <w:pStyle w:val="NoSpacing"/>
        <w:rPr>
          <w:rFonts w:asciiTheme="majorHAnsi" w:hAnsiTheme="majorHAnsi" w:cstheme="majorHAnsi"/>
        </w:rPr>
      </w:pPr>
      <w:r>
        <w:rPr>
          <w:rFonts w:asciiTheme="majorHAnsi" w:hAnsiTheme="majorHAnsi" w:cstheme="majorHAnsi"/>
        </w:rPr>
        <w:t>(Accessed: 18</w:t>
      </w:r>
      <w:r w:rsidRPr="00080761">
        <w:rPr>
          <w:rFonts w:asciiTheme="majorHAnsi" w:hAnsiTheme="majorHAnsi" w:cstheme="majorHAnsi"/>
          <w:vertAlign w:val="superscript"/>
        </w:rPr>
        <w:t>th</w:t>
      </w:r>
      <w:r>
        <w:rPr>
          <w:rFonts w:asciiTheme="majorHAnsi" w:hAnsiTheme="majorHAnsi" w:cstheme="majorHAnsi"/>
        </w:rPr>
        <w:t xml:space="preserve"> September 2021).</w:t>
      </w:r>
    </w:p>
    <w:p w14:paraId="40515E8F" w14:textId="22B5475F" w:rsidR="008467A6" w:rsidRDefault="008467A6" w:rsidP="008467A6">
      <w:pPr>
        <w:pStyle w:val="NoSpacing"/>
        <w:rPr>
          <w:rFonts w:asciiTheme="majorHAnsi" w:hAnsiTheme="majorHAnsi" w:cstheme="majorHAnsi"/>
          <w:color w:val="0B0C0C"/>
        </w:rPr>
      </w:pPr>
    </w:p>
    <w:p w14:paraId="74E69E02"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Lea, J., </w:t>
      </w:r>
      <w:proofErr w:type="spellStart"/>
      <w:r>
        <w:rPr>
          <w:rFonts w:asciiTheme="majorHAnsi" w:hAnsiTheme="majorHAnsi" w:cstheme="majorHAnsi"/>
          <w:color w:val="181817"/>
          <w:shd w:val="clear" w:color="auto" w:fill="FFFFFF"/>
        </w:rPr>
        <w:t>Hallsworth</w:t>
      </w:r>
      <w:proofErr w:type="spellEnd"/>
      <w:r>
        <w:rPr>
          <w:rFonts w:asciiTheme="majorHAnsi" w:hAnsiTheme="majorHAnsi" w:cstheme="majorHAnsi"/>
          <w:color w:val="181817"/>
          <w:shd w:val="clear" w:color="auto" w:fill="FFFFFF"/>
        </w:rPr>
        <w:t xml:space="preserve">, S. (2012) ‘Understanding the riots’, </w:t>
      </w:r>
      <w:r>
        <w:rPr>
          <w:rFonts w:asciiTheme="majorHAnsi" w:hAnsiTheme="majorHAnsi" w:cstheme="majorHAnsi"/>
          <w:i/>
          <w:iCs/>
          <w:color w:val="181817"/>
          <w:shd w:val="clear" w:color="auto" w:fill="FFFFFF"/>
        </w:rPr>
        <w:t xml:space="preserve">Criminal Justice Matters, </w:t>
      </w:r>
      <w:r>
        <w:rPr>
          <w:rFonts w:asciiTheme="majorHAnsi" w:hAnsiTheme="majorHAnsi" w:cstheme="majorHAnsi"/>
          <w:color w:val="181817"/>
          <w:shd w:val="clear" w:color="auto" w:fill="FFFFFF"/>
        </w:rPr>
        <w:t>87(1), pp. 30-31.</w:t>
      </w:r>
    </w:p>
    <w:p w14:paraId="4E489CAD"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DOI: </w:t>
      </w:r>
      <w:r w:rsidRPr="00672B74">
        <w:rPr>
          <w:rFonts w:asciiTheme="majorHAnsi" w:hAnsiTheme="majorHAnsi" w:cstheme="majorHAnsi"/>
          <w:color w:val="181817"/>
          <w:shd w:val="clear" w:color="auto" w:fill="FFFFFF"/>
        </w:rPr>
        <w:t>10.1080/09627251.2012.671013</w:t>
      </w:r>
    </w:p>
    <w:p w14:paraId="1F7FC22F" w14:textId="549071CF" w:rsidR="008467A6" w:rsidRDefault="008467A6" w:rsidP="008467A6">
      <w:pPr>
        <w:pStyle w:val="NoSpacing"/>
        <w:rPr>
          <w:rFonts w:asciiTheme="majorHAnsi" w:hAnsiTheme="majorHAnsi" w:cstheme="majorHAnsi"/>
          <w:color w:val="0B0C0C"/>
        </w:rPr>
      </w:pPr>
    </w:p>
    <w:p w14:paraId="45AD796D" w14:textId="77777777" w:rsidR="008467A6" w:rsidRPr="009E4A8B" w:rsidRDefault="008467A6" w:rsidP="008467A6">
      <w:pPr>
        <w:spacing w:after="0" w:line="240" w:lineRule="auto"/>
        <w:rPr>
          <w:rFonts w:asciiTheme="majorHAnsi" w:eastAsia="Times New Roman" w:hAnsiTheme="majorHAnsi" w:cstheme="majorHAnsi"/>
          <w:lang w:eastAsia="en-GB"/>
        </w:rPr>
      </w:pPr>
      <w:r w:rsidRPr="00381D2D">
        <w:rPr>
          <w:rFonts w:asciiTheme="majorHAnsi" w:eastAsia="Times New Roman" w:hAnsiTheme="majorHAnsi" w:cstheme="majorHAnsi"/>
          <w:lang w:eastAsia="en-GB"/>
        </w:rPr>
        <w:t xml:space="preserve">Leigh, L. H. </w:t>
      </w:r>
      <w:r w:rsidRPr="009E4A8B">
        <w:rPr>
          <w:rFonts w:asciiTheme="majorHAnsi" w:eastAsia="Times New Roman" w:hAnsiTheme="majorHAnsi" w:cstheme="majorHAnsi"/>
          <w:lang w:eastAsia="en-GB"/>
        </w:rPr>
        <w:t>(1977) ‘</w:t>
      </w:r>
      <w:r w:rsidRPr="00381D2D">
        <w:rPr>
          <w:rFonts w:asciiTheme="majorHAnsi" w:eastAsia="Times New Roman" w:hAnsiTheme="majorHAnsi" w:cstheme="majorHAnsi"/>
          <w:lang w:eastAsia="en-GB"/>
        </w:rPr>
        <w:t>The Police Act 1976</w:t>
      </w:r>
      <w:r w:rsidRPr="009E4A8B">
        <w:rPr>
          <w:rFonts w:asciiTheme="majorHAnsi" w:eastAsia="Times New Roman" w:hAnsiTheme="majorHAnsi" w:cstheme="majorHAnsi"/>
          <w:lang w:eastAsia="en-GB"/>
        </w:rPr>
        <w:t xml:space="preserve">’, </w:t>
      </w:r>
      <w:r w:rsidRPr="00381D2D">
        <w:rPr>
          <w:rFonts w:asciiTheme="majorHAnsi" w:eastAsia="Times New Roman" w:hAnsiTheme="majorHAnsi" w:cstheme="majorHAnsi"/>
          <w:i/>
          <w:iCs/>
          <w:lang w:eastAsia="en-GB"/>
        </w:rPr>
        <w:t>British Journal of Law and Society</w:t>
      </w:r>
      <w:r w:rsidRPr="009E4A8B">
        <w:rPr>
          <w:rFonts w:asciiTheme="majorHAnsi" w:eastAsia="Times New Roman" w:hAnsiTheme="majorHAnsi" w:cstheme="majorHAnsi"/>
          <w:lang w:eastAsia="en-GB"/>
        </w:rPr>
        <w:t>, 4(1),</w:t>
      </w:r>
      <w:r w:rsidRPr="00381D2D">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 xml:space="preserve">pp. </w:t>
      </w:r>
      <w:r w:rsidRPr="00381D2D">
        <w:rPr>
          <w:rFonts w:asciiTheme="majorHAnsi" w:eastAsia="Times New Roman" w:hAnsiTheme="majorHAnsi" w:cstheme="majorHAnsi"/>
          <w:lang w:eastAsia="en-GB"/>
        </w:rPr>
        <w:t xml:space="preserve">115–24. </w:t>
      </w:r>
      <w:r w:rsidRPr="009E4A8B">
        <w:rPr>
          <w:rFonts w:asciiTheme="majorHAnsi" w:eastAsia="Times New Roman" w:hAnsiTheme="majorHAnsi" w:cstheme="majorHAnsi"/>
          <w:lang w:eastAsia="en-GB"/>
        </w:rPr>
        <w:t>DOI:</w:t>
      </w:r>
      <w:r w:rsidRPr="00381D2D">
        <w:rPr>
          <w:rFonts w:asciiTheme="majorHAnsi" w:eastAsia="Times New Roman" w:hAnsiTheme="majorHAnsi" w:cstheme="majorHAnsi"/>
          <w:lang w:eastAsia="en-GB"/>
        </w:rPr>
        <w:t>10.2307/1409741.</w:t>
      </w:r>
    </w:p>
    <w:p w14:paraId="446AE8D1" w14:textId="2A33FC92" w:rsidR="008467A6" w:rsidRDefault="008467A6" w:rsidP="008467A6">
      <w:pPr>
        <w:pStyle w:val="NoSpacing"/>
        <w:rPr>
          <w:rFonts w:asciiTheme="majorHAnsi" w:hAnsiTheme="majorHAnsi" w:cstheme="majorHAnsi"/>
          <w:color w:val="0B0C0C"/>
        </w:rPr>
      </w:pPr>
    </w:p>
    <w:p w14:paraId="4C9A83F3" w14:textId="77777777" w:rsidR="0069099F" w:rsidRDefault="0069099F" w:rsidP="0069099F">
      <w:pPr>
        <w:pStyle w:val="NoSpacing"/>
        <w:rPr>
          <w:rFonts w:asciiTheme="majorHAnsi" w:hAnsiTheme="majorHAnsi" w:cstheme="majorHAnsi"/>
          <w:i/>
          <w:iCs/>
        </w:rPr>
      </w:pPr>
      <w:r>
        <w:rPr>
          <w:rFonts w:asciiTheme="majorHAnsi" w:hAnsiTheme="majorHAnsi" w:cstheme="majorHAnsi"/>
        </w:rPr>
        <w:t xml:space="preserve">Mark, R. (1978) </w:t>
      </w:r>
      <w:r>
        <w:rPr>
          <w:rFonts w:asciiTheme="majorHAnsi" w:hAnsiTheme="majorHAnsi" w:cstheme="majorHAnsi"/>
          <w:i/>
          <w:iCs/>
        </w:rPr>
        <w:t>In the Office of Constable. An Autobiography.</w:t>
      </w:r>
    </w:p>
    <w:p w14:paraId="5EC4D38C" w14:textId="77777777" w:rsidR="0069099F" w:rsidRPr="00F757F3" w:rsidRDefault="0069099F" w:rsidP="0069099F">
      <w:pPr>
        <w:pStyle w:val="NoSpacing"/>
        <w:rPr>
          <w:rFonts w:asciiTheme="majorHAnsi" w:hAnsiTheme="majorHAnsi" w:cstheme="majorHAnsi"/>
        </w:rPr>
      </w:pPr>
      <w:r>
        <w:rPr>
          <w:rFonts w:asciiTheme="majorHAnsi" w:hAnsiTheme="majorHAnsi" w:cstheme="majorHAnsi"/>
        </w:rPr>
        <w:t>London: Collins.</w:t>
      </w:r>
    </w:p>
    <w:p w14:paraId="68598043" w14:textId="77777777" w:rsidR="0069099F" w:rsidRDefault="0069099F" w:rsidP="008467A6">
      <w:pPr>
        <w:pStyle w:val="NoSpacing"/>
        <w:rPr>
          <w:rFonts w:asciiTheme="majorHAnsi" w:hAnsiTheme="majorHAnsi" w:cstheme="majorHAnsi"/>
          <w:color w:val="0B0C0C"/>
        </w:rPr>
      </w:pPr>
    </w:p>
    <w:p w14:paraId="20DBA5AD"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MindTools (2016) Adams’ Equity Theory, Balancing Employee Inputs and Outputs</w:t>
      </w:r>
    </w:p>
    <w:p w14:paraId="256FA64E"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Available at: </w:t>
      </w:r>
      <w:hyperlink r:id="rId28" w:history="1">
        <w:r w:rsidRPr="008467A6">
          <w:rPr>
            <w:rStyle w:val="Hyperlink"/>
            <w:rFonts w:asciiTheme="majorHAnsi" w:hAnsiTheme="majorHAnsi" w:cstheme="majorHAnsi"/>
          </w:rPr>
          <w:t>Adams' Equity Theory - Leadership skills training from MindTools.com</w:t>
        </w:r>
      </w:hyperlink>
    </w:p>
    <w:p w14:paraId="474BCA9D"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(Accessed: 12</w:t>
      </w:r>
      <w:r w:rsidRPr="008467A6">
        <w:rPr>
          <w:rFonts w:asciiTheme="majorHAnsi" w:hAnsiTheme="majorHAnsi" w:cstheme="majorHAnsi"/>
          <w:vertAlign w:val="superscript"/>
        </w:rPr>
        <w:t>th</w:t>
      </w:r>
      <w:r w:rsidRPr="008467A6">
        <w:rPr>
          <w:rFonts w:asciiTheme="majorHAnsi" w:hAnsiTheme="majorHAnsi" w:cstheme="majorHAnsi"/>
        </w:rPr>
        <w:t xml:space="preserve"> September 2021)</w:t>
      </w:r>
    </w:p>
    <w:p w14:paraId="727C2D1D" w14:textId="24B2890F" w:rsidR="008467A6" w:rsidRDefault="008467A6" w:rsidP="008467A6">
      <w:pPr>
        <w:pStyle w:val="NoSpacing"/>
        <w:rPr>
          <w:rFonts w:asciiTheme="majorHAnsi" w:hAnsiTheme="majorHAnsi" w:cstheme="majorHAnsi"/>
          <w:color w:val="0B0C0C"/>
        </w:rPr>
      </w:pPr>
    </w:p>
    <w:p w14:paraId="123D6F24" w14:textId="77777777" w:rsidR="008467A6" w:rsidRPr="00FB10A9" w:rsidRDefault="008467A6" w:rsidP="008467A6">
      <w:pPr>
        <w:pStyle w:val="NoSpacing"/>
        <w:rPr>
          <w:rFonts w:asciiTheme="majorHAnsi" w:hAnsiTheme="majorHAnsi" w:cstheme="majorHAnsi"/>
          <w:i/>
          <w:iCs/>
          <w:color w:val="0B0C0C"/>
        </w:rPr>
      </w:pPr>
      <w:r w:rsidRPr="00FB10A9">
        <w:rPr>
          <w:rFonts w:asciiTheme="majorHAnsi" w:hAnsiTheme="majorHAnsi" w:cstheme="majorHAnsi"/>
          <w:color w:val="0B0C0C"/>
        </w:rPr>
        <w:t xml:space="preserve">National Crime Agency (2021) </w:t>
      </w:r>
      <w:r w:rsidRPr="00FB10A9">
        <w:rPr>
          <w:rFonts w:asciiTheme="majorHAnsi" w:hAnsiTheme="majorHAnsi" w:cstheme="majorHAnsi"/>
          <w:i/>
          <w:iCs/>
          <w:color w:val="0B0C0C"/>
        </w:rPr>
        <w:t>County Lines.</w:t>
      </w:r>
    </w:p>
    <w:p w14:paraId="59DD7F55" w14:textId="77777777" w:rsidR="008467A6" w:rsidRPr="00FB10A9"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 xml:space="preserve">Available at: </w:t>
      </w:r>
      <w:hyperlink r:id="rId29" w:history="1">
        <w:r w:rsidRPr="00FB10A9">
          <w:rPr>
            <w:rStyle w:val="Hyperlink"/>
            <w:rFonts w:asciiTheme="majorHAnsi" w:hAnsiTheme="majorHAnsi" w:cstheme="majorHAnsi"/>
          </w:rPr>
          <w:t>https://www.gov.uk/government/collections/county-lines-criminal-exploitation-of-children-and-vulnerable-adults</w:t>
        </w:r>
      </w:hyperlink>
    </w:p>
    <w:p w14:paraId="216AD61E" w14:textId="77777777" w:rsidR="008467A6" w:rsidRPr="00FB10A9" w:rsidRDefault="008467A6" w:rsidP="008467A6">
      <w:pPr>
        <w:pStyle w:val="NoSpacing"/>
        <w:rPr>
          <w:rFonts w:asciiTheme="majorHAnsi" w:hAnsiTheme="majorHAnsi" w:cstheme="majorHAnsi"/>
          <w:color w:val="0B0C0C"/>
        </w:rPr>
      </w:pPr>
      <w:r w:rsidRPr="00FB10A9">
        <w:rPr>
          <w:rFonts w:asciiTheme="majorHAnsi" w:hAnsiTheme="majorHAnsi" w:cstheme="majorHAnsi"/>
          <w:color w:val="0B0C0C"/>
        </w:rPr>
        <w:t>(Accessed: 14</w:t>
      </w:r>
      <w:r w:rsidRPr="00FB10A9">
        <w:rPr>
          <w:rFonts w:asciiTheme="majorHAnsi" w:hAnsiTheme="majorHAnsi" w:cstheme="majorHAnsi"/>
          <w:color w:val="0B0C0C"/>
          <w:vertAlign w:val="superscript"/>
        </w:rPr>
        <w:t>th</w:t>
      </w:r>
      <w:r w:rsidRPr="00FB10A9">
        <w:rPr>
          <w:rFonts w:asciiTheme="majorHAnsi" w:hAnsiTheme="majorHAnsi" w:cstheme="majorHAnsi"/>
          <w:color w:val="0B0C0C"/>
        </w:rPr>
        <w:t xml:space="preserve"> September 2021) </w:t>
      </w:r>
    </w:p>
    <w:p w14:paraId="7040CBD1" w14:textId="5058CF31" w:rsidR="008467A6" w:rsidRDefault="008467A6" w:rsidP="008467A6">
      <w:pPr>
        <w:pStyle w:val="NoSpacing"/>
        <w:rPr>
          <w:rFonts w:asciiTheme="majorHAnsi" w:hAnsiTheme="majorHAnsi" w:cstheme="majorHAnsi"/>
          <w:color w:val="0B0C0C"/>
        </w:rPr>
      </w:pPr>
    </w:p>
    <w:p w14:paraId="3371D205" w14:textId="77777777" w:rsidR="008467A6" w:rsidRPr="008467A6" w:rsidRDefault="008467A6" w:rsidP="008467A6">
      <w:pPr>
        <w:pStyle w:val="NoSpacing"/>
        <w:rPr>
          <w:rFonts w:asciiTheme="majorHAnsi" w:hAnsiTheme="majorHAnsi" w:cstheme="majorHAnsi"/>
        </w:rPr>
      </w:pPr>
      <w:proofErr w:type="spellStart"/>
      <w:r w:rsidRPr="008467A6">
        <w:rPr>
          <w:rFonts w:asciiTheme="majorHAnsi" w:hAnsiTheme="majorHAnsi" w:cstheme="majorHAnsi"/>
        </w:rPr>
        <w:t>Perkbox</w:t>
      </w:r>
      <w:proofErr w:type="spellEnd"/>
      <w:r w:rsidRPr="008467A6">
        <w:rPr>
          <w:rFonts w:asciiTheme="majorHAnsi" w:hAnsiTheme="majorHAnsi" w:cstheme="majorHAnsi"/>
        </w:rPr>
        <w:t xml:space="preserve"> (2021) How to boost team morale using recognition. </w:t>
      </w:r>
    </w:p>
    <w:p w14:paraId="3092D87E"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Available at: </w:t>
      </w:r>
      <w:hyperlink r:id="rId30" w:history="1">
        <w:r w:rsidRPr="008467A6">
          <w:rPr>
            <w:rStyle w:val="Hyperlink"/>
            <w:rFonts w:asciiTheme="majorHAnsi" w:hAnsiTheme="majorHAnsi" w:cstheme="majorHAnsi"/>
          </w:rPr>
          <w:t>https://www.perkbox.com/uk/platform/recognition/boosting-team-morale-using-recognition</w:t>
        </w:r>
      </w:hyperlink>
    </w:p>
    <w:p w14:paraId="0C8828FA" w14:textId="0E126F55" w:rsidR="008467A6" w:rsidRDefault="008467A6" w:rsidP="008467A6">
      <w:pPr>
        <w:pStyle w:val="NoSpacing"/>
        <w:rPr>
          <w:rFonts w:asciiTheme="majorHAnsi" w:hAnsiTheme="majorHAnsi" w:cstheme="majorHAnsi"/>
        </w:rPr>
      </w:pPr>
      <w:r w:rsidRPr="008467A6">
        <w:rPr>
          <w:rFonts w:asciiTheme="majorHAnsi" w:hAnsiTheme="majorHAnsi" w:cstheme="majorHAnsi"/>
        </w:rPr>
        <w:t>(Accessed: 10</w:t>
      </w:r>
      <w:r w:rsidRPr="008467A6">
        <w:rPr>
          <w:rFonts w:asciiTheme="majorHAnsi" w:hAnsiTheme="majorHAnsi" w:cstheme="majorHAnsi"/>
          <w:vertAlign w:val="superscript"/>
        </w:rPr>
        <w:t>th</w:t>
      </w:r>
      <w:r w:rsidRPr="008467A6">
        <w:rPr>
          <w:rFonts w:asciiTheme="majorHAnsi" w:hAnsiTheme="majorHAnsi" w:cstheme="majorHAnsi"/>
        </w:rPr>
        <w:t xml:space="preserve"> October 2021)</w:t>
      </w:r>
    </w:p>
    <w:p w14:paraId="7445C1DA" w14:textId="332ACE51" w:rsidR="00431B6D" w:rsidRDefault="00431B6D" w:rsidP="008467A6">
      <w:pPr>
        <w:pStyle w:val="NoSpacing"/>
        <w:rPr>
          <w:rFonts w:asciiTheme="majorHAnsi" w:hAnsiTheme="majorHAnsi" w:cstheme="majorHAnsi"/>
        </w:rPr>
      </w:pPr>
    </w:p>
    <w:p w14:paraId="2239A011" w14:textId="77777777" w:rsidR="00431B6D" w:rsidRDefault="00431B6D" w:rsidP="00431B6D">
      <w:pPr>
        <w:pStyle w:val="NoSpacing"/>
        <w:rPr>
          <w:rFonts w:asciiTheme="majorHAnsi" w:hAnsiTheme="majorHAnsi" w:cstheme="majorHAnsi"/>
          <w:i/>
          <w:iCs/>
        </w:rPr>
      </w:pPr>
      <w:r>
        <w:rPr>
          <w:rFonts w:asciiTheme="majorHAnsi" w:hAnsiTheme="majorHAnsi" w:cstheme="majorHAnsi"/>
          <w:i/>
          <w:iCs/>
        </w:rPr>
        <w:t xml:space="preserve">Police and Criminal Evidence Act, Code C, 1984. </w:t>
      </w:r>
    </w:p>
    <w:p w14:paraId="17BE6965" w14:textId="77777777" w:rsidR="00431B6D" w:rsidRDefault="00431B6D" w:rsidP="00431B6D">
      <w:pPr>
        <w:pStyle w:val="NoSpacing"/>
        <w:rPr>
          <w:rFonts w:asciiTheme="majorHAnsi" w:hAnsiTheme="majorHAnsi" w:cstheme="majorHAnsi"/>
        </w:rPr>
      </w:pPr>
      <w:r>
        <w:rPr>
          <w:rFonts w:asciiTheme="majorHAnsi" w:hAnsiTheme="majorHAnsi" w:cstheme="majorHAnsi"/>
        </w:rPr>
        <w:t xml:space="preserve">Available at: </w:t>
      </w:r>
      <w:hyperlink r:id="rId31" w:history="1">
        <w:r w:rsidRPr="00AB3281">
          <w:rPr>
            <w:rStyle w:val="Hyperlink"/>
            <w:rFonts w:asciiTheme="majorHAnsi" w:hAnsiTheme="majorHAnsi" w:cstheme="majorHAnsi"/>
          </w:rPr>
          <w:t>https://assets.publishing.service.gov.uk/government/uploads/system/uploads/attachment_data/file/364707/PaceCodeC2014.pdf</w:t>
        </w:r>
      </w:hyperlink>
    </w:p>
    <w:p w14:paraId="0C39D8AA" w14:textId="1ECE82E6" w:rsidR="00431B6D" w:rsidRDefault="00431B6D" w:rsidP="008467A6">
      <w:pPr>
        <w:pStyle w:val="NoSpacing"/>
        <w:rPr>
          <w:rFonts w:asciiTheme="majorHAnsi" w:hAnsiTheme="majorHAnsi" w:cstheme="majorHAnsi"/>
        </w:rPr>
      </w:pPr>
      <w:r>
        <w:rPr>
          <w:rFonts w:asciiTheme="majorHAnsi" w:hAnsiTheme="majorHAnsi" w:cstheme="majorHAnsi"/>
        </w:rPr>
        <w:t>(Accessed: 18</w:t>
      </w:r>
      <w:r w:rsidRPr="00FD6F3B">
        <w:rPr>
          <w:rFonts w:asciiTheme="majorHAnsi" w:hAnsiTheme="majorHAnsi" w:cstheme="majorHAnsi"/>
          <w:vertAlign w:val="superscript"/>
        </w:rPr>
        <w:t>th</w:t>
      </w:r>
      <w:r>
        <w:rPr>
          <w:rFonts w:asciiTheme="majorHAnsi" w:hAnsiTheme="majorHAnsi" w:cstheme="majorHAnsi"/>
        </w:rPr>
        <w:t xml:space="preserve"> September 2021)</w:t>
      </w:r>
    </w:p>
    <w:p w14:paraId="73807237" w14:textId="21AA9ED2" w:rsidR="005C552B" w:rsidRDefault="005C552B" w:rsidP="008467A6">
      <w:pPr>
        <w:pStyle w:val="NoSpacing"/>
        <w:rPr>
          <w:rFonts w:asciiTheme="majorHAnsi" w:hAnsiTheme="majorHAnsi" w:cstheme="majorHAnsi"/>
        </w:rPr>
      </w:pPr>
    </w:p>
    <w:p w14:paraId="299B9510" w14:textId="3A8C2D66" w:rsidR="005C552B" w:rsidRDefault="005C552B" w:rsidP="008467A6">
      <w:pPr>
        <w:pStyle w:val="NoSpacing"/>
        <w:rPr>
          <w:rFonts w:asciiTheme="majorHAnsi" w:hAnsiTheme="majorHAnsi" w:cstheme="majorHAnsi"/>
          <w:color w:val="555555"/>
          <w:shd w:val="clear" w:color="auto" w:fill="FFFFFF"/>
        </w:rPr>
      </w:pPr>
      <w:proofErr w:type="spellStart"/>
      <w:r w:rsidRPr="002D2BAB">
        <w:rPr>
          <w:rFonts w:asciiTheme="majorHAnsi" w:hAnsiTheme="majorHAnsi" w:cstheme="majorHAnsi"/>
          <w:color w:val="555555"/>
          <w:shd w:val="clear" w:color="auto" w:fill="FFFFFF"/>
        </w:rPr>
        <w:t>Roycroft</w:t>
      </w:r>
      <w:proofErr w:type="spellEnd"/>
      <w:r w:rsidRPr="002D2BAB">
        <w:rPr>
          <w:rFonts w:asciiTheme="majorHAnsi" w:hAnsiTheme="majorHAnsi" w:cstheme="majorHAnsi"/>
          <w:color w:val="555555"/>
          <w:shd w:val="clear" w:color="auto" w:fill="FFFFFF"/>
        </w:rPr>
        <w:t xml:space="preserve">, M. (2019), ‘Why understanding Police Investigative Decision Making Is Important’, in </w:t>
      </w:r>
      <w:proofErr w:type="spellStart"/>
      <w:r w:rsidRPr="002D2BAB">
        <w:rPr>
          <w:rFonts w:asciiTheme="majorHAnsi" w:hAnsiTheme="majorHAnsi" w:cstheme="majorHAnsi"/>
          <w:color w:val="555555"/>
          <w:shd w:val="clear" w:color="auto" w:fill="FFFFFF"/>
        </w:rPr>
        <w:t>Roycroft</w:t>
      </w:r>
      <w:proofErr w:type="spellEnd"/>
      <w:r w:rsidRPr="002D2BAB">
        <w:rPr>
          <w:rFonts w:asciiTheme="majorHAnsi" w:hAnsiTheme="majorHAnsi" w:cstheme="majorHAnsi"/>
          <w:color w:val="555555"/>
          <w:shd w:val="clear" w:color="auto" w:fill="FFFFFF"/>
        </w:rPr>
        <w:t xml:space="preserve">, M., Roach, J. (eds), </w:t>
      </w:r>
      <w:r w:rsidRPr="002D2BAB">
        <w:rPr>
          <w:rFonts w:asciiTheme="majorHAnsi" w:hAnsiTheme="majorHAnsi" w:cstheme="majorHAnsi"/>
          <w:i/>
          <w:iCs/>
          <w:color w:val="555555"/>
          <w:shd w:val="clear" w:color="auto" w:fill="FFFFFF"/>
        </w:rPr>
        <w:t xml:space="preserve">Decision Making in Police Enquiries and Critical </w:t>
      </w:r>
      <w:proofErr w:type="gramStart"/>
      <w:r w:rsidRPr="002D2BAB">
        <w:rPr>
          <w:rFonts w:asciiTheme="majorHAnsi" w:hAnsiTheme="majorHAnsi" w:cstheme="majorHAnsi"/>
          <w:i/>
          <w:iCs/>
          <w:color w:val="555555"/>
          <w:shd w:val="clear" w:color="auto" w:fill="FFFFFF"/>
        </w:rPr>
        <w:t>Incidents :</w:t>
      </w:r>
      <w:proofErr w:type="gramEnd"/>
      <w:r w:rsidRPr="002D2BAB">
        <w:rPr>
          <w:rFonts w:asciiTheme="majorHAnsi" w:hAnsiTheme="majorHAnsi" w:cstheme="majorHAnsi"/>
          <w:i/>
          <w:iCs/>
          <w:color w:val="555555"/>
          <w:shd w:val="clear" w:color="auto" w:fill="FFFFFF"/>
        </w:rPr>
        <w:t xml:space="preserve"> What Really Works?,</w:t>
      </w:r>
      <w:r w:rsidRPr="002D2BAB">
        <w:rPr>
          <w:rFonts w:asciiTheme="majorHAnsi" w:hAnsiTheme="majorHAnsi" w:cstheme="majorHAnsi"/>
          <w:color w:val="555555"/>
          <w:shd w:val="clear" w:color="auto" w:fill="FFFFFF"/>
        </w:rPr>
        <w:t xml:space="preserve"> London: Palgrave Macmillan.</w:t>
      </w:r>
    </w:p>
    <w:p w14:paraId="2EB67AC5" w14:textId="2990B3CE" w:rsidR="006C5FDF" w:rsidRDefault="006C5FDF" w:rsidP="008467A6">
      <w:pPr>
        <w:pStyle w:val="NoSpacing"/>
        <w:rPr>
          <w:rFonts w:asciiTheme="majorHAnsi" w:hAnsiTheme="majorHAnsi" w:cstheme="majorHAnsi"/>
          <w:color w:val="555555"/>
          <w:shd w:val="clear" w:color="auto" w:fill="FFFFFF"/>
        </w:rPr>
      </w:pPr>
    </w:p>
    <w:p w14:paraId="78CEDC07" w14:textId="77777777" w:rsidR="006C5FDF" w:rsidRPr="002D2BAB" w:rsidRDefault="006C5FDF" w:rsidP="006C5FDF">
      <w:pPr>
        <w:pStyle w:val="NoSpacing"/>
        <w:rPr>
          <w:rFonts w:asciiTheme="majorHAnsi" w:hAnsiTheme="majorHAnsi" w:cstheme="majorHAnsi"/>
          <w:color w:val="555555"/>
          <w:shd w:val="clear" w:color="auto" w:fill="FFFFFF"/>
        </w:rPr>
      </w:pPr>
      <w:r w:rsidRPr="002D2BAB">
        <w:rPr>
          <w:rFonts w:asciiTheme="majorHAnsi" w:hAnsiTheme="majorHAnsi" w:cstheme="majorHAnsi"/>
          <w:color w:val="555555"/>
          <w:shd w:val="clear" w:color="auto" w:fill="FFFFFF"/>
        </w:rPr>
        <w:t xml:space="preserve">Shah, A.K., &amp; Oppenheimer, D.M. (2008) ‘Heuristics made easy: An effort-reduction framework’ </w:t>
      </w:r>
      <w:r w:rsidRPr="002D2BAB">
        <w:rPr>
          <w:rFonts w:asciiTheme="majorHAnsi" w:hAnsiTheme="majorHAnsi" w:cstheme="majorHAnsi"/>
          <w:i/>
          <w:iCs/>
          <w:color w:val="555555"/>
          <w:shd w:val="clear" w:color="auto" w:fill="FFFFFF"/>
        </w:rPr>
        <w:t xml:space="preserve">Psychological Bulletin, </w:t>
      </w:r>
      <w:r w:rsidRPr="002D2BAB">
        <w:rPr>
          <w:rFonts w:asciiTheme="majorHAnsi" w:hAnsiTheme="majorHAnsi" w:cstheme="majorHAnsi"/>
          <w:color w:val="555555"/>
          <w:shd w:val="clear" w:color="auto" w:fill="FFFFFF"/>
        </w:rPr>
        <w:t>134(2) pp. 207-222</w:t>
      </w:r>
    </w:p>
    <w:p w14:paraId="32DBF91F" w14:textId="77777777" w:rsidR="006C5FDF" w:rsidRPr="002D2BAB" w:rsidRDefault="006C5FDF" w:rsidP="006C5FDF">
      <w:pPr>
        <w:pStyle w:val="NoSpacing"/>
        <w:rPr>
          <w:rFonts w:asciiTheme="majorHAnsi" w:hAnsiTheme="majorHAnsi" w:cstheme="majorHAnsi"/>
          <w:shd w:val="clear" w:color="auto" w:fill="FFFFFF"/>
        </w:rPr>
      </w:pPr>
      <w:r w:rsidRPr="002D2BAB">
        <w:rPr>
          <w:rFonts w:asciiTheme="majorHAnsi" w:hAnsiTheme="majorHAnsi" w:cstheme="majorHAnsi"/>
          <w:shd w:val="clear" w:color="auto" w:fill="FFFFFF"/>
        </w:rPr>
        <w:t>DOI: 10.1037/0033-2909.134.2.207</w:t>
      </w:r>
    </w:p>
    <w:p w14:paraId="2F4EB051" w14:textId="77777777" w:rsidR="006C5FDF" w:rsidRPr="005C552B" w:rsidRDefault="006C5FDF" w:rsidP="008467A6">
      <w:pPr>
        <w:pStyle w:val="NoSpacing"/>
        <w:rPr>
          <w:rFonts w:asciiTheme="majorHAnsi" w:hAnsiTheme="majorHAnsi" w:cstheme="majorHAnsi"/>
          <w:color w:val="555555"/>
          <w:shd w:val="clear" w:color="auto" w:fill="FFFFFF"/>
        </w:rPr>
      </w:pPr>
    </w:p>
    <w:p w14:paraId="2C4D3ADF" w14:textId="29D854D4" w:rsidR="008467A6" w:rsidRDefault="008467A6" w:rsidP="008467A6">
      <w:pPr>
        <w:pStyle w:val="NoSpacing"/>
        <w:rPr>
          <w:rFonts w:asciiTheme="majorHAnsi" w:hAnsiTheme="majorHAnsi" w:cstheme="majorHAnsi"/>
        </w:rPr>
      </w:pPr>
    </w:p>
    <w:p w14:paraId="165C3A23" w14:textId="77777777" w:rsidR="008467A6" w:rsidRDefault="008467A6" w:rsidP="008467A6">
      <w:pPr>
        <w:spacing w:after="0" w:line="240" w:lineRule="auto"/>
        <w:rPr>
          <w:rFonts w:asciiTheme="majorHAnsi" w:hAnsiTheme="majorHAnsi" w:cstheme="majorHAnsi"/>
          <w:i/>
          <w:iCs/>
          <w:color w:val="181817"/>
          <w:shd w:val="clear" w:color="auto" w:fill="FFFFFF"/>
        </w:rPr>
      </w:pPr>
      <w:r>
        <w:rPr>
          <w:rFonts w:asciiTheme="majorHAnsi" w:hAnsiTheme="majorHAnsi" w:cstheme="majorHAnsi"/>
          <w:color w:val="181817"/>
          <w:shd w:val="clear" w:color="auto" w:fill="FFFFFF"/>
        </w:rPr>
        <w:lastRenderedPageBreak/>
        <w:t xml:space="preserve">Shuttleworth, K. (2021) </w:t>
      </w:r>
      <w:r>
        <w:rPr>
          <w:rFonts w:asciiTheme="majorHAnsi" w:hAnsiTheme="majorHAnsi" w:cstheme="majorHAnsi"/>
          <w:i/>
          <w:iCs/>
          <w:color w:val="181817"/>
          <w:shd w:val="clear" w:color="auto" w:fill="FFFFFF"/>
        </w:rPr>
        <w:t>Police and Crime Commissioners.</w:t>
      </w:r>
    </w:p>
    <w:p w14:paraId="6B2EFFC4"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Available at: </w:t>
      </w:r>
      <w:hyperlink r:id="rId32" w:history="1">
        <w:r w:rsidRPr="00FC74A8">
          <w:rPr>
            <w:rStyle w:val="Hyperlink"/>
            <w:rFonts w:asciiTheme="majorHAnsi" w:hAnsiTheme="majorHAnsi" w:cstheme="majorHAnsi"/>
            <w:shd w:val="clear" w:color="auto" w:fill="FFFFFF"/>
          </w:rPr>
          <w:t>https://www.instituteforgovernment.org.uk/explainers/police-crime-commissioners</w:t>
        </w:r>
      </w:hyperlink>
    </w:p>
    <w:p w14:paraId="0517051B"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(Accessed: 02</w:t>
      </w:r>
      <w:r w:rsidRPr="008D336A">
        <w:rPr>
          <w:rFonts w:asciiTheme="majorHAnsi" w:hAnsiTheme="majorHAnsi" w:cstheme="majorHAnsi"/>
          <w:color w:val="181817"/>
          <w:shd w:val="clear" w:color="auto" w:fill="FFFFFF"/>
          <w:vertAlign w:val="superscript"/>
        </w:rPr>
        <w:t>nd</w:t>
      </w:r>
      <w:r>
        <w:rPr>
          <w:rFonts w:asciiTheme="majorHAnsi" w:hAnsiTheme="majorHAnsi" w:cstheme="majorHAnsi"/>
          <w:color w:val="181817"/>
          <w:shd w:val="clear" w:color="auto" w:fill="FFFFFF"/>
        </w:rPr>
        <w:t xml:space="preserve"> September 2021)</w:t>
      </w:r>
    </w:p>
    <w:p w14:paraId="6B3B1E5B" w14:textId="2A3B38D3" w:rsidR="008467A6" w:rsidRDefault="008467A6" w:rsidP="008467A6">
      <w:pPr>
        <w:pStyle w:val="NoSpacing"/>
        <w:rPr>
          <w:rFonts w:asciiTheme="majorHAnsi" w:hAnsiTheme="majorHAnsi" w:cstheme="majorHAnsi"/>
        </w:rPr>
      </w:pPr>
    </w:p>
    <w:p w14:paraId="31D3057A" w14:textId="77777777" w:rsidR="008467A6" w:rsidRDefault="008467A6" w:rsidP="008467A6">
      <w:pPr>
        <w:spacing w:after="0" w:line="240" w:lineRule="auto"/>
        <w:rPr>
          <w:rFonts w:asciiTheme="majorHAnsi" w:hAnsiTheme="majorHAnsi" w:cstheme="majorHAnsi"/>
          <w:i/>
          <w:iCs/>
          <w:color w:val="181817"/>
          <w:shd w:val="clear" w:color="auto" w:fill="FFFFFF"/>
        </w:rPr>
      </w:pPr>
      <w:r>
        <w:rPr>
          <w:rFonts w:asciiTheme="majorHAnsi" w:hAnsiTheme="majorHAnsi" w:cstheme="majorHAnsi"/>
          <w:color w:val="181817"/>
          <w:shd w:val="clear" w:color="auto" w:fill="FFFFFF"/>
        </w:rPr>
        <w:t xml:space="preserve">The Association of Police and Crime Commissioners (2021), </w:t>
      </w:r>
      <w:r>
        <w:rPr>
          <w:rFonts w:asciiTheme="majorHAnsi" w:hAnsiTheme="majorHAnsi" w:cstheme="majorHAnsi"/>
          <w:i/>
          <w:iCs/>
          <w:color w:val="181817"/>
          <w:shd w:val="clear" w:color="auto" w:fill="FFFFFF"/>
        </w:rPr>
        <w:t xml:space="preserve">Role of the PCC </w:t>
      </w:r>
    </w:p>
    <w:p w14:paraId="0785E860"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 xml:space="preserve">Available at: </w:t>
      </w:r>
      <w:hyperlink r:id="rId33" w:history="1">
        <w:r w:rsidRPr="00FC74A8">
          <w:rPr>
            <w:rStyle w:val="Hyperlink"/>
            <w:rFonts w:asciiTheme="majorHAnsi" w:hAnsiTheme="majorHAnsi" w:cstheme="majorHAnsi"/>
            <w:shd w:val="clear" w:color="auto" w:fill="FFFFFF"/>
          </w:rPr>
          <w:t>https://www.apccs.police.uk/role-of-the-pcc/</w:t>
        </w:r>
      </w:hyperlink>
    </w:p>
    <w:p w14:paraId="37305031"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(Accessed: 02</w:t>
      </w:r>
      <w:r w:rsidRPr="007243E6">
        <w:rPr>
          <w:rFonts w:asciiTheme="majorHAnsi" w:hAnsiTheme="majorHAnsi" w:cstheme="majorHAnsi"/>
          <w:color w:val="181817"/>
          <w:shd w:val="clear" w:color="auto" w:fill="FFFFFF"/>
          <w:vertAlign w:val="superscript"/>
        </w:rPr>
        <w:t>nd</w:t>
      </w:r>
      <w:r>
        <w:rPr>
          <w:rFonts w:asciiTheme="majorHAnsi" w:hAnsiTheme="majorHAnsi" w:cstheme="majorHAnsi"/>
          <w:color w:val="181817"/>
          <w:shd w:val="clear" w:color="auto" w:fill="FFFFFF"/>
        </w:rPr>
        <w:t xml:space="preserve"> September 2021)</w:t>
      </w:r>
    </w:p>
    <w:p w14:paraId="3CFFB717" w14:textId="40AC2D09" w:rsidR="008467A6" w:rsidRDefault="008467A6" w:rsidP="008467A6">
      <w:pPr>
        <w:pStyle w:val="NoSpacing"/>
        <w:rPr>
          <w:rFonts w:asciiTheme="majorHAnsi" w:hAnsiTheme="majorHAnsi" w:cstheme="majorHAnsi"/>
        </w:rPr>
      </w:pPr>
    </w:p>
    <w:p w14:paraId="3E4C5924" w14:textId="77777777" w:rsidR="008467A6" w:rsidRDefault="008467A6" w:rsidP="008467A6">
      <w:pPr>
        <w:spacing w:after="0" w:line="240" w:lineRule="auto"/>
        <w:rPr>
          <w:rFonts w:asciiTheme="majorHAnsi" w:hAnsiTheme="majorHAnsi" w:cstheme="majorHAnsi"/>
          <w:color w:val="181817"/>
          <w:shd w:val="clear" w:color="auto" w:fill="FFFFFF"/>
        </w:rPr>
      </w:pPr>
      <w:r w:rsidRPr="009E4A8B">
        <w:rPr>
          <w:rFonts w:asciiTheme="majorHAnsi" w:hAnsiTheme="majorHAnsi" w:cstheme="majorHAnsi"/>
          <w:color w:val="181817"/>
          <w:shd w:val="clear" w:color="auto" w:fill="FFFFFF"/>
        </w:rPr>
        <w:t xml:space="preserve">Williams, D. G. T. (1982) </w:t>
      </w:r>
      <w:r>
        <w:rPr>
          <w:rFonts w:asciiTheme="majorHAnsi" w:hAnsiTheme="majorHAnsi" w:cstheme="majorHAnsi"/>
          <w:color w:val="181817"/>
          <w:shd w:val="clear" w:color="auto" w:fill="FFFFFF"/>
        </w:rPr>
        <w:t>‘</w:t>
      </w:r>
      <w:r w:rsidRPr="009E4A8B">
        <w:rPr>
          <w:rFonts w:asciiTheme="majorHAnsi" w:hAnsiTheme="majorHAnsi" w:cstheme="majorHAnsi"/>
          <w:color w:val="181817"/>
          <w:shd w:val="clear" w:color="auto" w:fill="FFFFFF"/>
        </w:rPr>
        <w:t>The Brixton Disorders</w:t>
      </w:r>
      <w:r>
        <w:rPr>
          <w:rFonts w:asciiTheme="majorHAnsi" w:hAnsiTheme="majorHAnsi" w:cstheme="majorHAnsi"/>
          <w:color w:val="181817"/>
          <w:shd w:val="clear" w:color="auto" w:fill="FFFFFF"/>
        </w:rPr>
        <w:t>’,</w:t>
      </w:r>
      <w:r w:rsidRPr="009E4A8B">
        <w:rPr>
          <w:rFonts w:asciiTheme="majorHAnsi" w:hAnsiTheme="majorHAnsi" w:cstheme="majorHAnsi"/>
          <w:color w:val="181817"/>
          <w:shd w:val="clear" w:color="auto" w:fill="FFFFFF"/>
        </w:rPr>
        <w:t> </w:t>
      </w:r>
      <w:r w:rsidRPr="009E4A8B">
        <w:rPr>
          <w:rFonts w:asciiTheme="majorHAnsi" w:hAnsiTheme="majorHAnsi" w:cstheme="majorHAnsi"/>
          <w:i/>
          <w:iCs/>
          <w:color w:val="181817"/>
          <w:bdr w:val="none" w:sz="0" w:space="0" w:color="auto" w:frame="1"/>
          <w:shd w:val="clear" w:color="auto" w:fill="FFFFFF"/>
        </w:rPr>
        <w:t>The Cambridge Law Journal</w:t>
      </w:r>
      <w:r>
        <w:rPr>
          <w:rFonts w:asciiTheme="majorHAnsi" w:hAnsiTheme="majorHAnsi" w:cstheme="majorHAnsi"/>
          <w:color w:val="181817"/>
          <w:shd w:val="clear" w:color="auto" w:fill="FFFFFF"/>
        </w:rPr>
        <w:t xml:space="preserve">, </w:t>
      </w:r>
      <w:r w:rsidRPr="009E4A8B">
        <w:rPr>
          <w:rFonts w:asciiTheme="majorHAnsi" w:hAnsiTheme="majorHAnsi" w:cstheme="majorHAnsi"/>
          <w:color w:val="181817"/>
          <w:shd w:val="clear" w:color="auto" w:fill="FFFFFF"/>
        </w:rPr>
        <w:t xml:space="preserve">41(1), pp. 1–6. </w:t>
      </w:r>
    </w:p>
    <w:p w14:paraId="120491E6" w14:textId="77777777" w:rsidR="008467A6" w:rsidRDefault="008467A6" w:rsidP="008467A6">
      <w:pPr>
        <w:spacing w:after="0" w:line="240" w:lineRule="auto"/>
        <w:rPr>
          <w:rFonts w:asciiTheme="majorHAnsi" w:hAnsiTheme="majorHAnsi" w:cstheme="majorHAnsi"/>
          <w:color w:val="181817"/>
          <w:shd w:val="clear" w:color="auto" w:fill="FFFFFF"/>
        </w:rPr>
      </w:pPr>
      <w:r>
        <w:rPr>
          <w:rFonts w:asciiTheme="majorHAnsi" w:hAnsiTheme="majorHAnsi" w:cstheme="majorHAnsi"/>
          <w:color w:val="181817"/>
          <w:shd w:val="clear" w:color="auto" w:fill="FFFFFF"/>
        </w:rPr>
        <w:t>DOI</w:t>
      </w:r>
      <w:r w:rsidRPr="009E4A8B">
        <w:rPr>
          <w:rFonts w:asciiTheme="majorHAnsi" w:hAnsiTheme="majorHAnsi" w:cstheme="majorHAnsi"/>
          <w:color w:val="181817"/>
          <w:shd w:val="clear" w:color="auto" w:fill="FFFFFF"/>
        </w:rPr>
        <w:t>: 10.1017/S0008197300107718.</w:t>
      </w:r>
    </w:p>
    <w:p w14:paraId="28488B70" w14:textId="77777777" w:rsidR="008467A6" w:rsidRPr="008467A6" w:rsidRDefault="008467A6" w:rsidP="008467A6">
      <w:pPr>
        <w:pStyle w:val="NoSpacing"/>
        <w:rPr>
          <w:rFonts w:asciiTheme="majorHAnsi" w:hAnsiTheme="majorHAnsi" w:cstheme="majorHAnsi"/>
        </w:rPr>
      </w:pPr>
    </w:p>
    <w:p w14:paraId="485B2619"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World Of Work Project (2019) Adams’ Equity Theory of Motivation </w:t>
      </w:r>
    </w:p>
    <w:p w14:paraId="6BD177B4"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 xml:space="preserve">Available at: </w:t>
      </w:r>
      <w:hyperlink r:id="rId34" w:history="1">
        <w:r w:rsidRPr="008467A6">
          <w:rPr>
            <w:rStyle w:val="Hyperlink"/>
            <w:rFonts w:asciiTheme="majorHAnsi" w:hAnsiTheme="majorHAnsi" w:cstheme="majorHAnsi"/>
          </w:rPr>
          <w:t>https://worldofwork.io/2019/02/adams-equity-theory-of-motivation/</w:t>
        </w:r>
      </w:hyperlink>
    </w:p>
    <w:p w14:paraId="5DEA2070" w14:textId="77777777" w:rsidR="008467A6" w:rsidRPr="008467A6" w:rsidRDefault="008467A6" w:rsidP="008467A6">
      <w:pPr>
        <w:pStyle w:val="NoSpacing"/>
        <w:rPr>
          <w:rFonts w:asciiTheme="majorHAnsi" w:hAnsiTheme="majorHAnsi" w:cstheme="majorHAnsi"/>
        </w:rPr>
      </w:pPr>
      <w:r w:rsidRPr="008467A6">
        <w:rPr>
          <w:rFonts w:asciiTheme="majorHAnsi" w:hAnsiTheme="majorHAnsi" w:cstheme="majorHAnsi"/>
        </w:rPr>
        <w:t>(Accessed: 30</w:t>
      </w:r>
      <w:r w:rsidRPr="008467A6">
        <w:rPr>
          <w:rFonts w:asciiTheme="majorHAnsi" w:hAnsiTheme="majorHAnsi" w:cstheme="majorHAnsi"/>
          <w:vertAlign w:val="superscript"/>
        </w:rPr>
        <w:t>th</w:t>
      </w:r>
      <w:r w:rsidRPr="008467A6">
        <w:rPr>
          <w:rFonts w:asciiTheme="majorHAnsi" w:hAnsiTheme="majorHAnsi" w:cstheme="majorHAnsi"/>
        </w:rPr>
        <w:t xml:space="preserve"> September 2021)</w:t>
      </w:r>
    </w:p>
    <w:p w14:paraId="7A115F77" w14:textId="77777777" w:rsidR="008467A6" w:rsidRPr="00FB10A9" w:rsidRDefault="008467A6" w:rsidP="008467A6">
      <w:pPr>
        <w:pStyle w:val="NoSpacing"/>
        <w:rPr>
          <w:rFonts w:asciiTheme="majorHAnsi" w:hAnsiTheme="majorHAnsi" w:cstheme="majorHAnsi"/>
          <w:color w:val="0B0C0C"/>
        </w:rPr>
      </w:pPr>
    </w:p>
    <w:p w14:paraId="15F6795C" w14:textId="77777777" w:rsidR="008467A6" w:rsidRPr="00F20CCC" w:rsidRDefault="008467A6" w:rsidP="00F20CCC">
      <w:pPr>
        <w:pStyle w:val="Heading1"/>
        <w:shd w:val="clear" w:color="auto" w:fill="FFFFFF"/>
        <w:spacing w:before="0" w:beforeAutospacing="0" w:after="0" w:afterAutospacing="0"/>
        <w:textAlignment w:val="baseline"/>
        <w:rPr>
          <w:rFonts w:asciiTheme="majorHAnsi" w:hAnsiTheme="majorHAnsi" w:cstheme="majorHAnsi"/>
          <w:b w:val="0"/>
          <w:bCs w:val="0"/>
          <w:color w:val="383838"/>
          <w:sz w:val="22"/>
          <w:szCs w:val="22"/>
        </w:rPr>
      </w:pPr>
    </w:p>
    <w:p w14:paraId="47EDD819" w14:textId="77777777" w:rsidR="00F20CCC" w:rsidRPr="00452DE4" w:rsidRDefault="00F20CCC" w:rsidP="00F20CCC">
      <w:pPr>
        <w:rPr>
          <w:rFonts w:asciiTheme="majorHAnsi" w:hAnsiTheme="majorHAnsi" w:cstheme="majorHAnsi"/>
        </w:rPr>
      </w:pPr>
    </w:p>
    <w:p w14:paraId="27E2E276" w14:textId="77777777" w:rsidR="00F20CCC" w:rsidRPr="00F20CCC" w:rsidRDefault="00F20CCC" w:rsidP="00F20CCC">
      <w:pPr>
        <w:rPr>
          <w:rFonts w:asciiTheme="majorHAnsi" w:hAnsiTheme="majorHAnsi" w:cstheme="majorHAnsi"/>
        </w:rPr>
      </w:pPr>
    </w:p>
    <w:p w14:paraId="25B7DEF2" w14:textId="19F0BD03" w:rsidR="00DD4AF5" w:rsidRDefault="00DD4AF5" w:rsidP="00B728B0"/>
    <w:p w14:paraId="438FE06D" w14:textId="77777777" w:rsidR="00DD4AF5" w:rsidRPr="00DD4AF5" w:rsidRDefault="00DD4AF5" w:rsidP="00B728B0"/>
    <w:sectPr w:rsidR="00DD4AF5" w:rsidRPr="00DD4AF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21640" w14:textId="77777777" w:rsidR="00AC06D0" w:rsidRDefault="00AC06D0" w:rsidP="00760482">
      <w:pPr>
        <w:spacing w:after="0" w:line="240" w:lineRule="auto"/>
      </w:pPr>
      <w:r>
        <w:separator/>
      </w:r>
    </w:p>
  </w:endnote>
  <w:endnote w:type="continuationSeparator" w:id="0">
    <w:p w14:paraId="394C7A01" w14:textId="77777777" w:rsidR="00AC06D0" w:rsidRDefault="00AC06D0" w:rsidP="00760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EF140" w14:textId="77777777" w:rsidR="00760482" w:rsidRDefault="00760482">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28F4941" w14:textId="77777777" w:rsidR="00760482" w:rsidRDefault="00760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1BACC" w14:textId="77777777" w:rsidR="00AC06D0" w:rsidRDefault="00AC06D0" w:rsidP="00760482">
      <w:pPr>
        <w:spacing w:after="0" w:line="240" w:lineRule="auto"/>
      </w:pPr>
      <w:r>
        <w:separator/>
      </w:r>
    </w:p>
  </w:footnote>
  <w:footnote w:type="continuationSeparator" w:id="0">
    <w:p w14:paraId="7BC56E67" w14:textId="77777777" w:rsidR="00AC06D0" w:rsidRDefault="00AC06D0" w:rsidP="00760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EE871" w14:textId="4BA7BC29" w:rsidR="00760482" w:rsidRDefault="00AC06D0">
    <w:pPr>
      <w:pStyle w:val="Header"/>
      <w:jc w:val="right"/>
      <w:rPr>
        <w:color w:val="4472C4" w:themeColor="accent1"/>
      </w:rPr>
    </w:pPr>
    <w:sdt>
      <w:sdtPr>
        <w:rPr>
          <w:color w:val="4472C4" w:themeColor="accent1"/>
        </w:rPr>
        <w:alias w:val="Title"/>
        <w:tag w:val=""/>
        <w:id w:val="664756013"/>
        <w:placeholder>
          <w:docPart w:val="B4617F4AA0064E35BB435DD3D4DD23CE"/>
        </w:placeholder>
        <w:dataBinding w:prefixMappings="xmlns:ns0='http://purl.org/dc/elements/1.1/' xmlns:ns1='http://schemas.openxmlformats.org/package/2006/metadata/core-properties' " w:xpath="/ns1:coreProperties[1]/ns0:title[1]" w:storeItemID="{6C3C8BC8-F283-45AE-878A-BAB7291924A1}"/>
        <w:text/>
      </w:sdtPr>
      <w:sdtEndPr/>
      <w:sdtContent>
        <w:r w:rsidR="00760482">
          <w:rPr>
            <w:color w:val="4472C4" w:themeColor="accent1"/>
          </w:rPr>
          <w:t>Assignment 1</w:t>
        </w:r>
      </w:sdtContent>
    </w:sdt>
    <w:r w:rsidR="00760482">
      <w:rPr>
        <w:color w:val="4472C4" w:themeColor="accent1"/>
      </w:rPr>
      <w:t xml:space="preserve"> | </w:t>
    </w:r>
    <w:sdt>
      <w:sdtPr>
        <w:rPr>
          <w:color w:val="4472C4" w:themeColor="accent1"/>
        </w:rPr>
        <w:alias w:val="Author"/>
        <w:tag w:val=""/>
        <w:id w:val="-1677181147"/>
        <w:placeholder>
          <w:docPart w:val="396E9A21509245B59BF70B0BBED4DF69"/>
        </w:placeholder>
        <w:dataBinding w:prefixMappings="xmlns:ns0='http://purl.org/dc/elements/1.1/' xmlns:ns1='http://schemas.openxmlformats.org/package/2006/metadata/core-properties' " w:xpath="/ns1:coreProperties[1]/ns0:creator[1]" w:storeItemID="{6C3C8BC8-F283-45AE-878A-BAB7291924A1}"/>
        <w:text/>
      </w:sdtPr>
      <w:sdtEndPr/>
      <w:sdtContent>
        <w:r w:rsidR="00760482">
          <w:rPr>
            <w:color w:val="4472C4" w:themeColor="accent1"/>
          </w:rPr>
          <w:t>1922413 Sophie Davis-Pogson</w:t>
        </w:r>
      </w:sdtContent>
    </w:sdt>
  </w:p>
  <w:p w14:paraId="69EA210B" w14:textId="77777777" w:rsidR="00760482" w:rsidRDefault="007604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06F18"/>
    <w:multiLevelType w:val="hybridMultilevel"/>
    <w:tmpl w:val="A364A1F8"/>
    <w:lvl w:ilvl="0" w:tplc="F4FC15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B25C0"/>
    <w:multiLevelType w:val="hybridMultilevel"/>
    <w:tmpl w:val="80188F68"/>
    <w:lvl w:ilvl="0" w:tplc="D8FE15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482"/>
    <w:rsid w:val="0000039D"/>
    <w:rsid w:val="00021207"/>
    <w:rsid w:val="000327B6"/>
    <w:rsid w:val="00034BBB"/>
    <w:rsid w:val="0004356D"/>
    <w:rsid w:val="00043730"/>
    <w:rsid w:val="00063559"/>
    <w:rsid w:val="000849E4"/>
    <w:rsid w:val="000F7058"/>
    <w:rsid w:val="00104A68"/>
    <w:rsid w:val="00120DC4"/>
    <w:rsid w:val="00156B79"/>
    <w:rsid w:val="001660FF"/>
    <w:rsid w:val="00171334"/>
    <w:rsid w:val="001F4143"/>
    <w:rsid w:val="002147B4"/>
    <w:rsid w:val="00226F26"/>
    <w:rsid w:val="00286AB1"/>
    <w:rsid w:val="002A3A4F"/>
    <w:rsid w:val="002A77BC"/>
    <w:rsid w:val="002B3C4C"/>
    <w:rsid w:val="002C0CCE"/>
    <w:rsid w:val="003045E7"/>
    <w:rsid w:val="00325692"/>
    <w:rsid w:val="00346A07"/>
    <w:rsid w:val="003931E1"/>
    <w:rsid w:val="003A45E1"/>
    <w:rsid w:val="003B069E"/>
    <w:rsid w:val="003C48CE"/>
    <w:rsid w:val="003F0CEF"/>
    <w:rsid w:val="00401A13"/>
    <w:rsid w:val="004317D3"/>
    <w:rsid w:val="00431B6D"/>
    <w:rsid w:val="00444DEA"/>
    <w:rsid w:val="0046796A"/>
    <w:rsid w:val="00494207"/>
    <w:rsid w:val="004A4A1D"/>
    <w:rsid w:val="004C78A9"/>
    <w:rsid w:val="00503C12"/>
    <w:rsid w:val="005200A2"/>
    <w:rsid w:val="00536464"/>
    <w:rsid w:val="00537C5A"/>
    <w:rsid w:val="00552B8D"/>
    <w:rsid w:val="0056209B"/>
    <w:rsid w:val="0059375B"/>
    <w:rsid w:val="005C552B"/>
    <w:rsid w:val="00604101"/>
    <w:rsid w:val="00611051"/>
    <w:rsid w:val="006373C3"/>
    <w:rsid w:val="00656DF3"/>
    <w:rsid w:val="0066220D"/>
    <w:rsid w:val="0069099F"/>
    <w:rsid w:val="006A16AD"/>
    <w:rsid w:val="006A353F"/>
    <w:rsid w:val="006C5FDF"/>
    <w:rsid w:val="006E7DD1"/>
    <w:rsid w:val="00730F58"/>
    <w:rsid w:val="00757F5E"/>
    <w:rsid w:val="00760482"/>
    <w:rsid w:val="00770E40"/>
    <w:rsid w:val="00786102"/>
    <w:rsid w:val="007D6509"/>
    <w:rsid w:val="007E5BB0"/>
    <w:rsid w:val="007F2625"/>
    <w:rsid w:val="00813224"/>
    <w:rsid w:val="008467A6"/>
    <w:rsid w:val="0084781E"/>
    <w:rsid w:val="00851A5D"/>
    <w:rsid w:val="00853F40"/>
    <w:rsid w:val="008674C1"/>
    <w:rsid w:val="0089161D"/>
    <w:rsid w:val="008A2F99"/>
    <w:rsid w:val="008E22CB"/>
    <w:rsid w:val="008F32EE"/>
    <w:rsid w:val="008F45AB"/>
    <w:rsid w:val="00940CAF"/>
    <w:rsid w:val="009502D3"/>
    <w:rsid w:val="00977E06"/>
    <w:rsid w:val="009A3B29"/>
    <w:rsid w:val="009A4EF5"/>
    <w:rsid w:val="009B2788"/>
    <w:rsid w:val="009C356A"/>
    <w:rsid w:val="009E1C28"/>
    <w:rsid w:val="00A03558"/>
    <w:rsid w:val="00A15842"/>
    <w:rsid w:val="00A65235"/>
    <w:rsid w:val="00A70C27"/>
    <w:rsid w:val="00A732E8"/>
    <w:rsid w:val="00A83A42"/>
    <w:rsid w:val="00A84DC8"/>
    <w:rsid w:val="00A901ED"/>
    <w:rsid w:val="00A92408"/>
    <w:rsid w:val="00A93352"/>
    <w:rsid w:val="00AA2AEF"/>
    <w:rsid w:val="00AB33B0"/>
    <w:rsid w:val="00AC06D0"/>
    <w:rsid w:val="00AE28BA"/>
    <w:rsid w:val="00AE7DF7"/>
    <w:rsid w:val="00B05B38"/>
    <w:rsid w:val="00B12F04"/>
    <w:rsid w:val="00B264CB"/>
    <w:rsid w:val="00B618E3"/>
    <w:rsid w:val="00B728B0"/>
    <w:rsid w:val="00B81F87"/>
    <w:rsid w:val="00B84789"/>
    <w:rsid w:val="00B85E4B"/>
    <w:rsid w:val="00B9359A"/>
    <w:rsid w:val="00BC5855"/>
    <w:rsid w:val="00BD3C82"/>
    <w:rsid w:val="00BF2A32"/>
    <w:rsid w:val="00C27065"/>
    <w:rsid w:val="00C51ED0"/>
    <w:rsid w:val="00C62402"/>
    <w:rsid w:val="00CA325D"/>
    <w:rsid w:val="00CB7610"/>
    <w:rsid w:val="00CC3F8B"/>
    <w:rsid w:val="00CE7495"/>
    <w:rsid w:val="00CF0BFB"/>
    <w:rsid w:val="00D14CE8"/>
    <w:rsid w:val="00D23F98"/>
    <w:rsid w:val="00D2617E"/>
    <w:rsid w:val="00D413BF"/>
    <w:rsid w:val="00D46EC1"/>
    <w:rsid w:val="00D6192D"/>
    <w:rsid w:val="00D74F70"/>
    <w:rsid w:val="00D85E58"/>
    <w:rsid w:val="00DA3290"/>
    <w:rsid w:val="00DC0BC7"/>
    <w:rsid w:val="00DC2802"/>
    <w:rsid w:val="00DD00EE"/>
    <w:rsid w:val="00DD4AF5"/>
    <w:rsid w:val="00DD78B5"/>
    <w:rsid w:val="00DE099D"/>
    <w:rsid w:val="00E05417"/>
    <w:rsid w:val="00E22F2E"/>
    <w:rsid w:val="00E27783"/>
    <w:rsid w:val="00E767A4"/>
    <w:rsid w:val="00E76B23"/>
    <w:rsid w:val="00EA6C48"/>
    <w:rsid w:val="00ED5C02"/>
    <w:rsid w:val="00EE3EA1"/>
    <w:rsid w:val="00EF6B8E"/>
    <w:rsid w:val="00F20CCC"/>
    <w:rsid w:val="00F235D8"/>
    <w:rsid w:val="00F90B75"/>
    <w:rsid w:val="00FB7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688D9"/>
  <w15:chartTrackingRefBased/>
  <w15:docId w15:val="{BBF2A51D-401F-4BEF-A51D-DDDD31C8F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0C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482"/>
  </w:style>
  <w:style w:type="paragraph" w:styleId="Footer">
    <w:name w:val="footer"/>
    <w:basedOn w:val="Normal"/>
    <w:link w:val="FooterChar"/>
    <w:uiPriority w:val="99"/>
    <w:unhideWhenUsed/>
    <w:rsid w:val="00760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482"/>
  </w:style>
  <w:style w:type="paragraph" w:styleId="ListParagraph">
    <w:name w:val="List Paragraph"/>
    <w:basedOn w:val="Normal"/>
    <w:uiPriority w:val="34"/>
    <w:qFormat/>
    <w:rsid w:val="00760482"/>
    <w:pPr>
      <w:ind w:left="720"/>
      <w:contextualSpacing/>
    </w:pPr>
  </w:style>
  <w:style w:type="character" w:styleId="Hyperlink">
    <w:name w:val="Hyperlink"/>
    <w:basedOn w:val="DefaultParagraphFont"/>
    <w:uiPriority w:val="99"/>
    <w:semiHidden/>
    <w:unhideWhenUsed/>
    <w:rsid w:val="00DD4AF5"/>
    <w:rPr>
      <w:color w:val="0000FF"/>
      <w:u w:val="single"/>
    </w:rPr>
  </w:style>
  <w:style w:type="character" w:customStyle="1" w:styleId="Heading1Char">
    <w:name w:val="Heading 1 Char"/>
    <w:basedOn w:val="DefaultParagraphFont"/>
    <w:link w:val="Heading1"/>
    <w:uiPriority w:val="9"/>
    <w:rsid w:val="00F20CCC"/>
    <w:rPr>
      <w:rFonts w:ascii="Times New Roman" w:eastAsia="Times New Roman" w:hAnsi="Times New Roman" w:cs="Times New Roman"/>
      <w:b/>
      <w:bCs/>
      <w:kern w:val="36"/>
      <w:sz w:val="48"/>
      <w:szCs w:val="48"/>
      <w:lang w:eastAsia="en-GB"/>
    </w:rPr>
  </w:style>
  <w:style w:type="paragraph" w:styleId="NoSpacing">
    <w:name w:val="No Spacing"/>
    <w:uiPriority w:val="1"/>
    <w:qFormat/>
    <w:rsid w:val="00F20CCC"/>
    <w:pPr>
      <w:spacing w:after="0" w:line="240" w:lineRule="auto"/>
    </w:pPr>
  </w:style>
  <w:style w:type="character" w:styleId="Strong">
    <w:name w:val="Strong"/>
    <w:basedOn w:val="DefaultParagraphFont"/>
    <w:uiPriority w:val="22"/>
    <w:qFormat/>
    <w:rsid w:val="00F20CCC"/>
    <w:rPr>
      <w:b/>
      <w:bCs/>
    </w:rPr>
  </w:style>
  <w:style w:type="character" w:styleId="Emphasis">
    <w:name w:val="Emphasis"/>
    <w:basedOn w:val="DefaultParagraphFont"/>
    <w:uiPriority w:val="20"/>
    <w:qFormat/>
    <w:rsid w:val="00F20C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nlightentraining.org/elearning/wp-content/uploads/2016/04/Ethics-of-Professional-Policing.pdf" TargetMode="External"/><Relationship Id="rId18" Type="http://schemas.openxmlformats.org/officeDocument/2006/relationships/hyperlink" Target="https://expertprogrammanagement.com/2017/06/equity-theory/" TargetMode="External"/><Relationship Id="rId26" Type="http://schemas.openxmlformats.org/officeDocument/2006/relationships/hyperlink" Target="https://www.policeconduct.gov.uk/investigations/what-we-investigate-and-next-steps" TargetMode="External"/><Relationship Id="rId39" Type="http://schemas.openxmlformats.org/officeDocument/2006/relationships/theme" Target="theme/theme1.xml"/><Relationship Id="rId21" Type="http://schemas.openxmlformats.org/officeDocument/2006/relationships/hyperlink" Target="https://www.crimeandjustice.org.uk/sites/crimeandjustice.org.uk/files/09627250408553236.pdf" TargetMode="External"/><Relationship Id="rId34" Type="http://schemas.openxmlformats.org/officeDocument/2006/relationships/hyperlink" Target="https://worldofwork.io/2019/02/adams-equity-theory-of-motivation/" TargetMode="External"/><Relationship Id="rId7" Type="http://schemas.openxmlformats.org/officeDocument/2006/relationships/endnotes" Target="endnotes.xml"/><Relationship Id="rId12" Type="http://schemas.openxmlformats.org/officeDocument/2006/relationships/hyperlink" Target="https://www.app.college.police.uk/app-content/national-decision-model/" TargetMode="External"/><Relationship Id="rId17" Type="http://schemas.openxmlformats.org/officeDocument/2006/relationships/hyperlink" Target="https://www.nao.org.uk/wp-content/uploads/2019/03/Tackling-serious-and-organised-crime.pdf" TargetMode="External"/><Relationship Id="rId25" Type="http://schemas.openxmlformats.org/officeDocument/2006/relationships/hyperlink" Target="https://www.gov.uk/government/collections/county-lines-criminal-exploitation-of-children-and-vulnerable-adults" TargetMode="External"/><Relationship Id="rId33" Type="http://schemas.openxmlformats.org/officeDocument/2006/relationships/hyperlink" Target="https://www.apccs.police.uk/role-of-the-pcc/"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jstor-org.ezproxy.uwtsd.ac.uk/stable/27747410?seq=1" TargetMode="External"/><Relationship Id="rId20" Type="http://schemas.openxmlformats.org/officeDocument/2006/relationships/hyperlink" Target="https://www.proquest.com/docview/215257529?accountid=130472&amp;pq-origsite=primo" TargetMode="External"/><Relationship Id="rId29" Type="http://schemas.openxmlformats.org/officeDocument/2006/relationships/hyperlink" Target="https://www.gov.uk/government/collections/county-lines-criminal-exploitation-of-children-and-vulnerable-ad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4-Adams-Equity-Theory-Job-motivation-Source-Chapman-2002-based-on-Adams-1963_fig2_254763059" TargetMode="External"/><Relationship Id="rId24" Type="http://schemas.openxmlformats.org/officeDocument/2006/relationships/hyperlink" Target="https://www.justiceinspectorates.gov.uk/hmiprobation/research/the-evidence-base-probation/models-and-principles/procedural-justice/" TargetMode="External"/><Relationship Id="rId32" Type="http://schemas.openxmlformats.org/officeDocument/2006/relationships/hyperlink" Target="https://www.instituteforgovernment.org.uk/explainers/police-crime-commissioner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heconversation.com/blamed-for-being-abused-an-uncomfortable-history-of-child-sexual-exploitation-82410" TargetMode="External"/><Relationship Id="rId23" Type="http://schemas.openxmlformats.org/officeDocument/2006/relationships/hyperlink" Target="https://www.justiceinspectorates.gov.uk/hmicfrs/about-us/who-we-inspect/" TargetMode="External"/><Relationship Id="rId28" Type="http://schemas.openxmlformats.org/officeDocument/2006/relationships/hyperlink" Target="https://www.mindtools.com/pages/article/newLDR_96.htm" TargetMode="External"/><Relationship Id="rId36" Type="http://schemas.openxmlformats.org/officeDocument/2006/relationships/footer" Target="footer1.xml"/><Relationship Id="rId10" Type="http://schemas.openxmlformats.org/officeDocument/2006/relationships/hyperlink" Target="https://dera.ioe.ac.uk/6394/1/report.pdf" TargetMode="External"/><Relationship Id="rId19" Type="http://schemas.openxmlformats.org/officeDocument/2006/relationships/hyperlink" Target="https://www.proquest.com/docview/210934964?OpenUrlRefId=info:xri/sid:primo&amp;accountid=130472" TargetMode="External"/><Relationship Id="rId31" Type="http://schemas.openxmlformats.org/officeDocument/2006/relationships/hyperlink" Target="https://assets.publishing.service.gov.uk/government/uploads/system/uploads/attachment_data/file/364707/PaceCodeC2014.pdf" TargetMode="External"/><Relationship Id="rId4" Type="http://schemas.openxmlformats.org/officeDocument/2006/relationships/settings" Target="settings.xml"/><Relationship Id="rId9" Type="http://schemas.openxmlformats.org/officeDocument/2006/relationships/hyperlink" Target="https://www.employment-studies.co.uk/system/files/resources/files/mp73.pdf" TargetMode="External"/><Relationship Id="rId14" Type="http://schemas.openxmlformats.org/officeDocument/2006/relationships/hyperlink" Target="https://www.app.college.police.uk/app-content/major-investigation-and-public-protection/managing-sexual-offenders-and-violent-offenders/mappa/" TargetMode="External"/><Relationship Id="rId22" Type="http://schemas.openxmlformats.org/officeDocument/2006/relationships/hyperlink" Target="https://www.guernsey.police.uk/PPU" TargetMode="External"/><Relationship Id="rId27" Type="http://schemas.openxmlformats.org/officeDocument/2006/relationships/hyperlink" Target="https://www.policeprofessional.com/news/acpo-launches-decision-model-for-all-policing/" TargetMode="External"/><Relationship Id="rId30" Type="http://schemas.openxmlformats.org/officeDocument/2006/relationships/hyperlink" Target="https://www.perkbox.com/uk/platform/recognition/boosting-team-morale-using-recognition"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617F4AA0064E35BB435DD3D4DD23CE"/>
        <w:category>
          <w:name w:val="General"/>
          <w:gallery w:val="placeholder"/>
        </w:category>
        <w:types>
          <w:type w:val="bbPlcHdr"/>
        </w:types>
        <w:behaviors>
          <w:behavior w:val="content"/>
        </w:behaviors>
        <w:guid w:val="{AE2F678D-A7AD-4DEF-AE3E-E959EB43DA59}"/>
      </w:docPartPr>
      <w:docPartBody>
        <w:p w:rsidR="00FB4842" w:rsidRDefault="00D263E3" w:rsidP="00D263E3">
          <w:pPr>
            <w:pStyle w:val="B4617F4AA0064E35BB435DD3D4DD23CE"/>
          </w:pPr>
          <w:r>
            <w:rPr>
              <w:color w:val="4472C4" w:themeColor="accent1"/>
            </w:rPr>
            <w:t>[Document title]</w:t>
          </w:r>
        </w:p>
      </w:docPartBody>
    </w:docPart>
    <w:docPart>
      <w:docPartPr>
        <w:name w:val="396E9A21509245B59BF70B0BBED4DF69"/>
        <w:category>
          <w:name w:val="General"/>
          <w:gallery w:val="placeholder"/>
        </w:category>
        <w:types>
          <w:type w:val="bbPlcHdr"/>
        </w:types>
        <w:behaviors>
          <w:behavior w:val="content"/>
        </w:behaviors>
        <w:guid w:val="{5A36C977-0E2A-4E03-8B0F-3B9E5D574B0E}"/>
      </w:docPartPr>
      <w:docPartBody>
        <w:p w:rsidR="00FB4842" w:rsidRDefault="00D263E3" w:rsidP="00D263E3">
          <w:pPr>
            <w:pStyle w:val="396E9A21509245B59BF70B0BBED4DF6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3E3"/>
    <w:rsid w:val="00D263E3"/>
    <w:rsid w:val="00F052CE"/>
    <w:rsid w:val="00FB4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617F4AA0064E35BB435DD3D4DD23CE">
    <w:name w:val="B4617F4AA0064E35BB435DD3D4DD23CE"/>
    <w:rsid w:val="00D263E3"/>
  </w:style>
  <w:style w:type="paragraph" w:customStyle="1" w:styleId="396E9A21509245B59BF70B0BBED4DF69">
    <w:name w:val="396E9A21509245B59BF70B0BBED4DF69"/>
    <w:rsid w:val="00D263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4EAA9-2959-4F1A-8DB7-1F52CE713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2764</TotalTime>
  <Pages>13</Pages>
  <Words>5627</Words>
  <Characters>32080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1922413 Sophie Davis-Pogson</dc:creator>
  <cp:keywords/>
  <dc:description/>
  <cp:lastModifiedBy>sophie davis</cp:lastModifiedBy>
  <cp:revision>138</cp:revision>
  <dcterms:created xsi:type="dcterms:W3CDTF">2021-10-13T10:37:00Z</dcterms:created>
  <dcterms:modified xsi:type="dcterms:W3CDTF">2021-10-25T18:39:00Z</dcterms:modified>
</cp:coreProperties>
</file>