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ED7338" w14:textId="77777777" w:rsidR="006E2154" w:rsidRPr="00212C31" w:rsidRDefault="006E2154" w:rsidP="006E2154">
      <w:pPr>
        <w:spacing w:line="360" w:lineRule="auto"/>
        <w:rPr>
          <w:rFonts w:asciiTheme="minorBidi" w:hAnsiTheme="minorBidi"/>
        </w:rPr>
      </w:pPr>
      <w:r w:rsidRPr="00212C31">
        <w:rPr>
          <w:rFonts w:asciiTheme="minorBidi" w:hAnsiTheme="minorBidi"/>
          <w:noProof/>
        </w:rPr>
        <w:drawing>
          <wp:anchor distT="0" distB="0" distL="114300" distR="114300" simplePos="0" relativeHeight="251677696" behindDoc="0" locked="0" layoutInCell="1" allowOverlap="1" wp14:anchorId="6A27D86B" wp14:editId="0140B0D0">
            <wp:simplePos x="0" y="0"/>
            <wp:positionH relativeFrom="column">
              <wp:posOffset>876300</wp:posOffset>
            </wp:positionH>
            <wp:positionV relativeFrom="paragraph">
              <wp:posOffset>152400</wp:posOffset>
            </wp:positionV>
            <wp:extent cx="4114800" cy="1638300"/>
            <wp:effectExtent l="0" t="0" r="0" b="0"/>
            <wp:wrapSquare wrapText="bothSides"/>
            <wp:docPr id="1490820584" name="Picture 1490820584"/>
            <wp:cNvGraphicFramePr/>
            <a:graphic xmlns:a="http://schemas.openxmlformats.org/drawingml/2006/main">
              <a:graphicData uri="http://schemas.openxmlformats.org/drawingml/2006/picture">
                <pic:pic xmlns:pic="http://schemas.openxmlformats.org/drawingml/2006/picture">
                  <pic:nvPicPr>
                    <pic:cNvPr id="1490820584" name="Picture 1490820584"/>
                    <pic:cNvPicPr/>
                  </pic:nvPicPr>
                  <pic:blipFill>
                    <a:blip r:embed="rId8">
                      <a:extLst>
                        <a:ext uri="{28A0092B-C50C-407E-A947-70E740481C1C}">
                          <a14:useLocalDpi xmlns:a14="http://schemas.microsoft.com/office/drawing/2010/main" val="0"/>
                        </a:ext>
                      </a:extLst>
                    </a:blip>
                    <a:stretch>
                      <a:fillRect/>
                    </a:stretch>
                  </pic:blipFill>
                  <pic:spPr bwMode="auto">
                    <a:xfrm>
                      <a:off x="0" y="0"/>
                      <a:ext cx="4114800"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69F3A6" w14:textId="77777777" w:rsidR="006E2154" w:rsidRPr="00212C31" w:rsidRDefault="006E2154" w:rsidP="006E2154">
      <w:pPr>
        <w:spacing w:line="360" w:lineRule="auto"/>
        <w:rPr>
          <w:rFonts w:asciiTheme="minorBidi" w:hAnsiTheme="minorBidi"/>
        </w:rPr>
      </w:pPr>
    </w:p>
    <w:p w14:paraId="44B50C02" w14:textId="77777777" w:rsidR="006E2154" w:rsidRPr="00212C31" w:rsidRDefault="006E2154" w:rsidP="006E2154">
      <w:pPr>
        <w:spacing w:line="360" w:lineRule="auto"/>
        <w:rPr>
          <w:rFonts w:asciiTheme="minorBidi" w:hAnsiTheme="minorBidi"/>
        </w:rPr>
      </w:pPr>
    </w:p>
    <w:p w14:paraId="709A875C" w14:textId="77777777" w:rsidR="006E2154" w:rsidRPr="00212C31" w:rsidRDefault="006E2154" w:rsidP="006E2154">
      <w:pPr>
        <w:spacing w:line="360" w:lineRule="auto"/>
        <w:rPr>
          <w:rFonts w:asciiTheme="minorBidi" w:hAnsiTheme="minorBidi"/>
        </w:rPr>
      </w:pPr>
    </w:p>
    <w:p w14:paraId="7347BE11" w14:textId="77777777" w:rsidR="006E2154" w:rsidRPr="00212C31" w:rsidRDefault="006E2154" w:rsidP="006E2154">
      <w:pPr>
        <w:tabs>
          <w:tab w:val="left" w:pos="6540"/>
        </w:tabs>
        <w:spacing w:line="360" w:lineRule="auto"/>
        <w:rPr>
          <w:rFonts w:asciiTheme="minorBidi" w:hAnsiTheme="minorBidi"/>
        </w:rPr>
      </w:pPr>
    </w:p>
    <w:p w14:paraId="225396E0" w14:textId="77777777" w:rsidR="006E2154" w:rsidRPr="00212C31" w:rsidRDefault="006E2154" w:rsidP="006E2154">
      <w:pPr>
        <w:tabs>
          <w:tab w:val="left" w:pos="6540"/>
        </w:tabs>
        <w:spacing w:line="360" w:lineRule="auto"/>
        <w:jc w:val="center"/>
        <w:rPr>
          <w:rFonts w:ascii="Arial" w:hAnsi="Arial" w:cs="Arial"/>
          <w:b/>
          <w:bCs/>
          <w:sz w:val="32"/>
          <w:szCs w:val="32"/>
        </w:rPr>
      </w:pPr>
    </w:p>
    <w:p w14:paraId="4A0796AE" w14:textId="77777777" w:rsidR="006E2154" w:rsidRPr="00212C31" w:rsidRDefault="006E2154" w:rsidP="006E2154">
      <w:pPr>
        <w:tabs>
          <w:tab w:val="left" w:pos="6540"/>
        </w:tabs>
        <w:spacing w:line="360" w:lineRule="auto"/>
        <w:jc w:val="center"/>
        <w:rPr>
          <w:rFonts w:ascii="Arial" w:hAnsi="Arial" w:cs="Arial"/>
          <w:b/>
          <w:bCs/>
          <w:sz w:val="32"/>
          <w:szCs w:val="32"/>
        </w:rPr>
      </w:pPr>
    </w:p>
    <w:p w14:paraId="314E7720" w14:textId="77777777" w:rsidR="00723D11" w:rsidRPr="00723D11" w:rsidRDefault="00723D11" w:rsidP="006E2154">
      <w:pPr>
        <w:tabs>
          <w:tab w:val="left" w:pos="6540"/>
        </w:tabs>
        <w:spacing w:line="360" w:lineRule="auto"/>
        <w:jc w:val="center"/>
        <w:rPr>
          <w:rFonts w:ascii="Arial" w:hAnsi="Arial" w:cs="Arial"/>
          <w:b/>
          <w:bCs/>
          <w:sz w:val="20"/>
          <w:szCs w:val="20"/>
        </w:rPr>
      </w:pPr>
    </w:p>
    <w:p w14:paraId="7BCFDD39" w14:textId="3732C223" w:rsidR="006E2154" w:rsidRPr="00212C31" w:rsidRDefault="006E2154" w:rsidP="006E2154">
      <w:pPr>
        <w:tabs>
          <w:tab w:val="left" w:pos="6540"/>
        </w:tabs>
        <w:spacing w:line="360" w:lineRule="auto"/>
        <w:jc w:val="center"/>
        <w:rPr>
          <w:rFonts w:ascii="Arial" w:hAnsi="Arial" w:cs="Arial"/>
          <w:b/>
          <w:bCs/>
          <w:sz w:val="48"/>
          <w:szCs w:val="48"/>
        </w:rPr>
      </w:pPr>
      <w:r w:rsidRPr="00212C31">
        <w:rPr>
          <w:rFonts w:ascii="Arial" w:hAnsi="Arial" w:cs="Arial"/>
          <w:b/>
          <w:bCs/>
          <w:sz w:val="48"/>
          <w:szCs w:val="48"/>
        </w:rPr>
        <w:t>Assignment: Portfolio – Two Tasks</w:t>
      </w:r>
    </w:p>
    <w:p w14:paraId="324715B4" w14:textId="77777777" w:rsidR="006E2154" w:rsidRPr="00212C31" w:rsidRDefault="006E2154" w:rsidP="006E2154">
      <w:pPr>
        <w:tabs>
          <w:tab w:val="left" w:pos="6540"/>
        </w:tabs>
        <w:spacing w:line="360" w:lineRule="auto"/>
        <w:jc w:val="center"/>
        <w:rPr>
          <w:rFonts w:ascii="Arial" w:hAnsi="Arial" w:cs="Arial"/>
          <w:b/>
          <w:bCs/>
          <w:sz w:val="2"/>
          <w:szCs w:val="2"/>
        </w:rPr>
      </w:pPr>
    </w:p>
    <w:p w14:paraId="6C18610C" w14:textId="0B9C212E" w:rsidR="006E2154" w:rsidRPr="00212C31" w:rsidRDefault="006E2154" w:rsidP="006E2154">
      <w:pPr>
        <w:tabs>
          <w:tab w:val="left" w:pos="6540"/>
        </w:tabs>
        <w:spacing w:line="360" w:lineRule="auto"/>
        <w:jc w:val="center"/>
        <w:rPr>
          <w:rFonts w:ascii="Arial" w:hAnsi="Arial" w:cs="Arial"/>
          <w:sz w:val="32"/>
          <w:szCs w:val="32"/>
        </w:rPr>
      </w:pPr>
      <w:r w:rsidRPr="00212C31">
        <w:rPr>
          <w:rFonts w:ascii="Arial" w:hAnsi="Arial" w:cs="Arial"/>
          <w:b/>
          <w:bCs/>
          <w:sz w:val="32"/>
          <w:szCs w:val="32"/>
        </w:rPr>
        <w:t>Module Name</w:t>
      </w:r>
      <w:r w:rsidRPr="00212C31">
        <w:rPr>
          <w:rFonts w:ascii="Arial" w:hAnsi="Arial" w:cs="Arial"/>
          <w:sz w:val="32"/>
          <w:szCs w:val="32"/>
        </w:rPr>
        <w:t>: Introduction to Health and Social Care</w:t>
      </w:r>
    </w:p>
    <w:p w14:paraId="7E4FEE36" w14:textId="77777777" w:rsidR="006E2154" w:rsidRPr="00212C31" w:rsidRDefault="006E2154" w:rsidP="006E2154">
      <w:pPr>
        <w:tabs>
          <w:tab w:val="left" w:pos="6540"/>
        </w:tabs>
        <w:spacing w:line="360" w:lineRule="auto"/>
        <w:jc w:val="center"/>
        <w:rPr>
          <w:rFonts w:ascii="Arial" w:hAnsi="Arial" w:cs="Arial"/>
          <w:sz w:val="2"/>
          <w:szCs w:val="2"/>
        </w:rPr>
      </w:pPr>
    </w:p>
    <w:p w14:paraId="5B727A56" w14:textId="28AA44CA" w:rsidR="006E2154" w:rsidRPr="00212C31" w:rsidRDefault="006E2154" w:rsidP="006E2154">
      <w:pPr>
        <w:tabs>
          <w:tab w:val="left" w:pos="6540"/>
        </w:tabs>
        <w:spacing w:line="360" w:lineRule="auto"/>
        <w:jc w:val="center"/>
        <w:rPr>
          <w:rFonts w:ascii="Arial" w:hAnsi="Arial" w:cs="Arial"/>
          <w:sz w:val="32"/>
          <w:szCs w:val="32"/>
        </w:rPr>
      </w:pPr>
      <w:r w:rsidRPr="00212C31">
        <w:rPr>
          <w:rFonts w:ascii="Arial" w:hAnsi="Arial" w:cs="Arial"/>
          <w:b/>
          <w:bCs/>
          <w:sz w:val="32"/>
          <w:szCs w:val="32"/>
        </w:rPr>
        <w:t>Module Code</w:t>
      </w:r>
      <w:r w:rsidRPr="00212C31">
        <w:rPr>
          <w:rFonts w:ascii="Arial" w:hAnsi="Arial" w:cs="Arial"/>
          <w:sz w:val="32"/>
          <w:szCs w:val="32"/>
        </w:rPr>
        <w:t>: LCHS4003</w:t>
      </w:r>
    </w:p>
    <w:p w14:paraId="51CC24A9" w14:textId="77777777" w:rsidR="006E2154" w:rsidRPr="00212C31" w:rsidRDefault="006E2154" w:rsidP="006E2154">
      <w:pPr>
        <w:tabs>
          <w:tab w:val="left" w:pos="6540"/>
        </w:tabs>
        <w:spacing w:line="360" w:lineRule="auto"/>
        <w:jc w:val="center"/>
        <w:rPr>
          <w:rFonts w:ascii="Arial" w:hAnsi="Arial" w:cs="Arial"/>
          <w:sz w:val="2"/>
          <w:szCs w:val="2"/>
        </w:rPr>
      </w:pPr>
    </w:p>
    <w:p w14:paraId="1FA7450F" w14:textId="716ABECA" w:rsidR="006E2154" w:rsidRPr="00212C31" w:rsidRDefault="006E2154" w:rsidP="006E2154">
      <w:pPr>
        <w:tabs>
          <w:tab w:val="left" w:pos="6540"/>
        </w:tabs>
        <w:spacing w:line="360" w:lineRule="auto"/>
        <w:jc w:val="center"/>
        <w:rPr>
          <w:rFonts w:ascii="Arial" w:hAnsi="Arial" w:cs="Arial"/>
          <w:sz w:val="32"/>
          <w:szCs w:val="32"/>
        </w:rPr>
      </w:pPr>
      <w:r w:rsidRPr="00212C31">
        <w:rPr>
          <w:rFonts w:ascii="Arial" w:hAnsi="Arial" w:cs="Arial"/>
          <w:b/>
          <w:bCs/>
          <w:sz w:val="32"/>
          <w:szCs w:val="32"/>
        </w:rPr>
        <w:t>Student Name</w:t>
      </w:r>
      <w:r w:rsidRPr="00212C31">
        <w:rPr>
          <w:rFonts w:ascii="Arial" w:hAnsi="Arial" w:cs="Arial"/>
          <w:sz w:val="32"/>
          <w:szCs w:val="32"/>
        </w:rPr>
        <w:t>:</w:t>
      </w:r>
      <w:r w:rsidR="00E16CC2">
        <w:rPr>
          <w:rFonts w:ascii="Arial" w:hAnsi="Arial" w:cs="Arial"/>
          <w:sz w:val="32"/>
          <w:szCs w:val="32"/>
        </w:rPr>
        <w:t xml:space="preserve">Hala Timraz </w:t>
      </w:r>
    </w:p>
    <w:p w14:paraId="6F1105DF" w14:textId="77777777" w:rsidR="006E2154" w:rsidRPr="00212C31" w:rsidRDefault="006E2154" w:rsidP="006E2154">
      <w:pPr>
        <w:tabs>
          <w:tab w:val="left" w:pos="6540"/>
        </w:tabs>
        <w:spacing w:line="360" w:lineRule="auto"/>
        <w:jc w:val="center"/>
        <w:rPr>
          <w:rFonts w:ascii="Arial" w:hAnsi="Arial" w:cs="Arial"/>
          <w:sz w:val="2"/>
          <w:szCs w:val="2"/>
        </w:rPr>
      </w:pPr>
    </w:p>
    <w:p w14:paraId="7B1B2967" w14:textId="70EDDBD9" w:rsidR="006E2154" w:rsidRPr="00212C31" w:rsidRDefault="006E2154" w:rsidP="006E2154">
      <w:pPr>
        <w:tabs>
          <w:tab w:val="left" w:pos="6540"/>
        </w:tabs>
        <w:spacing w:line="360" w:lineRule="auto"/>
        <w:jc w:val="center"/>
        <w:rPr>
          <w:rFonts w:ascii="Arial" w:hAnsi="Arial" w:cs="Arial"/>
          <w:sz w:val="32"/>
          <w:szCs w:val="32"/>
        </w:rPr>
      </w:pPr>
      <w:r w:rsidRPr="00212C31">
        <w:rPr>
          <w:rFonts w:ascii="Arial" w:hAnsi="Arial" w:cs="Arial"/>
          <w:b/>
          <w:bCs/>
          <w:sz w:val="32"/>
          <w:szCs w:val="32"/>
        </w:rPr>
        <w:t>Student ID</w:t>
      </w:r>
      <w:r w:rsidRPr="00212C31">
        <w:rPr>
          <w:rFonts w:ascii="Arial" w:hAnsi="Arial" w:cs="Arial"/>
          <w:sz w:val="32"/>
          <w:szCs w:val="32"/>
        </w:rPr>
        <w:t>:</w:t>
      </w:r>
      <w:r w:rsidR="00E16CC2">
        <w:rPr>
          <w:rFonts w:ascii="Arial" w:hAnsi="Arial" w:cs="Arial"/>
          <w:sz w:val="32"/>
          <w:szCs w:val="32"/>
        </w:rPr>
        <w:t>2510717</w:t>
      </w:r>
    </w:p>
    <w:p w14:paraId="5C105C1D" w14:textId="77777777" w:rsidR="006E2154" w:rsidRDefault="006E2154" w:rsidP="006E2154">
      <w:pPr>
        <w:tabs>
          <w:tab w:val="left" w:pos="6540"/>
        </w:tabs>
        <w:spacing w:line="360" w:lineRule="auto"/>
        <w:jc w:val="center"/>
        <w:rPr>
          <w:rFonts w:ascii="Arial" w:hAnsi="Arial" w:cs="Arial"/>
          <w:sz w:val="18"/>
          <w:szCs w:val="18"/>
        </w:rPr>
      </w:pPr>
    </w:p>
    <w:p w14:paraId="7BCF8EA9" w14:textId="77777777" w:rsidR="00723D11" w:rsidRPr="00723D11" w:rsidRDefault="00723D11" w:rsidP="006E2154">
      <w:pPr>
        <w:tabs>
          <w:tab w:val="left" w:pos="6540"/>
        </w:tabs>
        <w:spacing w:line="360" w:lineRule="auto"/>
        <w:jc w:val="center"/>
        <w:rPr>
          <w:rFonts w:ascii="Arial" w:hAnsi="Arial" w:cs="Arial"/>
          <w:sz w:val="2"/>
          <w:szCs w:val="2"/>
        </w:rPr>
      </w:pPr>
    </w:p>
    <w:p w14:paraId="7AAA9C93" w14:textId="3CD35875" w:rsidR="006E2154" w:rsidRPr="00212C31" w:rsidRDefault="006E2154" w:rsidP="006E2154">
      <w:pPr>
        <w:tabs>
          <w:tab w:val="left" w:pos="6540"/>
        </w:tabs>
        <w:spacing w:line="360" w:lineRule="auto"/>
        <w:jc w:val="center"/>
        <w:rPr>
          <w:rFonts w:ascii="Arial" w:hAnsi="Arial" w:cs="Arial"/>
          <w:sz w:val="32"/>
          <w:szCs w:val="32"/>
        </w:rPr>
      </w:pPr>
    </w:p>
    <w:p w14:paraId="7E459DA6" w14:textId="77777777" w:rsidR="006E2154" w:rsidRDefault="006E2154" w:rsidP="006E2154">
      <w:pPr>
        <w:tabs>
          <w:tab w:val="left" w:pos="6540"/>
        </w:tabs>
        <w:spacing w:line="360" w:lineRule="auto"/>
        <w:jc w:val="center"/>
        <w:rPr>
          <w:rFonts w:ascii="Arial" w:hAnsi="Arial" w:cs="Arial"/>
          <w:sz w:val="20"/>
          <w:szCs w:val="20"/>
        </w:rPr>
      </w:pPr>
    </w:p>
    <w:p w14:paraId="08ECC9D6" w14:textId="77777777" w:rsidR="00723D11" w:rsidRPr="00723D11" w:rsidRDefault="00723D11" w:rsidP="006E2154">
      <w:pPr>
        <w:tabs>
          <w:tab w:val="left" w:pos="6540"/>
        </w:tabs>
        <w:spacing w:line="360" w:lineRule="auto"/>
        <w:jc w:val="center"/>
        <w:rPr>
          <w:rFonts w:ascii="Arial" w:hAnsi="Arial" w:cs="Arial"/>
          <w:sz w:val="2"/>
          <w:szCs w:val="2"/>
        </w:rPr>
      </w:pPr>
    </w:p>
    <w:p w14:paraId="4FBDD906" w14:textId="001FBE4F" w:rsidR="006E2154" w:rsidRPr="00212C31" w:rsidRDefault="006E2154" w:rsidP="006E2154">
      <w:pPr>
        <w:tabs>
          <w:tab w:val="left" w:pos="6540"/>
        </w:tabs>
        <w:spacing w:line="360" w:lineRule="auto"/>
        <w:jc w:val="center"/>
        <w:rPr>
          <w:rFonts w:ascii="Arial" w:hAnsi="Arial" w:cs="Arial"/>
          <w:b/>
          <w:bCs/>
          <w:sz w:val="32"/>
          <w:szCs w:val="32"/>
        </w:rPr>
      </w:pPr>
      <w:r w:rsidRPr="00212C31">
        <w:rPr>
          <w:rFonts w:ascii="Arial" w:hAnsi="Arial" w:cs="Arial"/>
          <w:b/>
          <w:bCs/>
          <w:sz w:val="32"/>
          <w:szCs w:val="32"/>
        </w:rPr>
        <w:t xml:space="preserve">Submission Date: </w:t>
      </w:r>
      <w:r w:rsidRPr="00212C31">
        <w:rPr>
          <w:rFonts w:ascii="Arial" w:hAnsi="Arial" w:cs="Arial"/>
          <w:sz w:val="32"/>
          <w:szCs w:val="32"/>
        </w:rPr>
        <w:t>14</w:t>
      </w:r>
      <w:r w:rsidRPr="00212C31">
        <w:rPr>
          <w:rFonts w:ascii="Arial" w:hAnsi="Arial" w:cs="Arial"/>
          <w:sz w:val="32"/>
          <w:szCs w:val="32"/>
          <w:vertAlign w:val="superscript"/>
        </w:rPr>
        <w:t>th</w:t>
      </w:r>
      <w:r w:rsidRPr="00212C31">
        <w:rPr>
          <w:rFonts w:ascii="Arial" w:hAnsi="Arial" w:cs="Arial"/>
          <w:sz w:val="32"/>
          <w:szCs w:val="32"/>
        </w:rPr>
        <w:t xml:space="preserve"> August, 2026</w:t>
      </w:r>
      <w:r w:rsidR="00E16CC2">
        <w:rPr>
          <w:rFonts w:ascii="Arial" w:hAnsi="Arial" w:cs="Arial"/>
          <w:sz w:val="32"/>
          <w:szCs w:val="32"/>
        </w:rPr>
        <w:t xml:space="preserve"> resit </w:t>
      </w:r>
    </w:p>
    <w:p w14:paraId="413B8E6D" w14:textId="77777777" w:rsidR="006E2154" w:rsidRDefault="006E2154" w:rsidP="006E2154">
      <w:pPr>
        <w:tabs>
          <w:tab w:val="left" w:pos="6540"/>
        </w:tabs>
        <w:spacing w:line="360" w:lineRule="auto"/>
        <w:jc w:val="center"/>
        <w:rPr>
          <w:rFonts w:ascii="Arial" w:hAnsi="Arial" w:cs="Arial"/>
          <w:b/>
          <w:bCs/>
        </w:rPr>
      </w:pPr>
    </w:p>
    <w:p w14:paraId="6ABFE2AD" w14:textId="77777777" w:rsidR="00723D11" w:rsidRPr="00723D11" w:rsidRDefault="00723D11" w:rsidP="006E2154">
      <w:pPr>
        <w:tabs>
          <w:tab w:val="left" w:pos="6540"/>
        </w:tabs>
        <w:spacing w:line="360" w:lineRule="auto"/>
        <w:jc w:val="center"/>
        <w:rPr>
          <w:rFonts w:ascii="Arial" w:hAnsi="Arial" w:cs="Arial"/>
          <w:b/>
          <w:bCs/>
          <w:sz w:val="2"/>
          <w:szCs w:val="2"/>
        </w:rPr>
      </w:pPr>
    </w:p>
    <w:p w14:paraId="24D3BDDF" w14:textId="00361E3D" w:rsidR="006E2154" w:rsidRPr="00212C31" w:rsidRDefault="006E2154" w:rsidP="006E2154">
      <w:pPr>
        <w:tabs>
          <w:tab w:val="left" w:pos="6540"/>
        </w:tabs>
        <w:spacing w:line="360" w:lineRule="auto"/>
        <w:jc w:val="center"/>
        <w:rPr>
          <w:rFonts w:ascii="Arial" w:hAnsi="Arial" w:cs="Arial"/>
          <w:sz w:val="32"/>
          <w:szCs w:val="32"/>
        </w:rPr>
      </w:pPr>
      <w:r w:rsidRPr="00212C31">
        <w:rPr>
          <w:rFonts w:ascii="Arial" w:hAnsi="Arial" w:cs="Arial"/>
          <w:b/>
          <w:bCs/>
          <w:sz w:val="32"/>
          <w:szCs w:val="32"/>
        </w:rPr>
        <w:t xml:space="preserve">Word Count: </w:t>
      </w:r>
      <w:r w:rsidRPr="00212C31">
        <w:rPr>
          <w:rFonts w:ascii="Arial" w:hAnsi="Arial" w:cs="Arial"/>
          <w:sz w:val="32"/>
          <w:szCs w:val="32"/>
        </w:rPr>
        <w:t>1,</w:t>
      </w:r>
      <w:r w:rsidR="00723D11">
        <w:rPr>
          <w:rFonts w:ascii="Arial" w:hAnsi="Arial" w:cs="Arial"/>
          <w:sz w:val="32"/>
          <w:szCs w:val="32"/>
        </w:rPr>
        <w:t>5</w:t>
      </w:r>
      <w:r w:rsidRPr="00212C31">
        <w:rPr>
          <w:rFonts w:ascii="Arial" w:hAnsi="Arial" w:cs="Arial"/>
          <w:sz w:val="32"/>
          <w:szCs w:val="32"/>
        </w:rPr>
        <w:t>05 words</w:t>
      </w:r>
    </w:p>
    <w:p w14:paraId="410C101D" w14:textId="224CCB48" w:rsidR="00925D5E" w:rsidRPr="00212C31" w:rsidRDefault="00925D5E">
      <w:pPr>
        <w:sectPr w:rsidR="00925D5E" w:rsidRPr="00212C31">
          <w:headerReference w:type="default" r:id="rId9"/>
          <w:footerReference w:type="default" r:id="rId10"/>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sz w:val="22"/>
          <w:szCs w:val="22"/>
          <w:lang w:val="en-GB" w:eastAsia="zh-CN"/>
        </w:rPr>
        <w:id w:val="-554621141"/>
        <w:docPartObj>
          <w:docPartGallery w:val="Table of Contents"/>
          <w:docPartUnique/>
        </w:docPartObj>
      </w:sdtPr>
      <w:sdtEndPr>
        <w:rPr>
          <w:b/>
          <w:bCs/>
          <w:noProof/>
        </w:rPr>
      </w:sdtEndPr>
      <w:sdtContent>
        <w:p w14:paraId="54C0516D" w14:textId="0122E579" w:rsidR="00375A3C" w:rsidRPr="00375A3C" w:rsidRDefault="00375A3C" w:rsidP="00375A3C">
          <w:pPr>
            <w:pStyle w:val="TOCHeading"/>
            <w:spacing w:line="360" w:lineRule="auto"/>
            <w:jc w:val="both"/>
            <w:rPr>
              <w:rFonts w:asciiTheme="minorBidi" w:hAnsiTheme="minorBidi" w:cstheme="minorBidi"/>
              <w:b/>
              <w:bCs/>
              <w:color w:val="auto"/>
            </w:rPr>
          </w:pPr>
          <w:r w:rsidRPr="00375A3C">
            <w:rPr>
              <w:rFonts w:asciiTheme="minorBidi" w:hAnsiTheme="minorBidi" w:cstheme="minorBidi"/>
              <w:b/>
              <w:bCs/>
              <w:color w:val="auto"/>
            </w:rPr>
            <w:t>Table of Contents</w:t>
          </w:r>
        </w:p>
        <w:p w14:paraId="51546225" w14:textId="77777777" w:rsidR="00375A3C" w:rsidRPr="00375A3C" w:rsidRDefault="00375A3C" w:rsidP="00375A3C">
          <w:pPr>
            <w:pStyle w:val="TOC1"/>
            <w:tabs>
              <w:tab w:val="right" w:leader="dot" w:pos="9016"/>
            </w:tabs>
            <w:spacing w:line="360" w:lineRule="auto"/>
            <w:jc w:val="both"/>
            <w:rPr>
              <w:rFonts w:asciiTheme="minorBidi" w:hAnsiTheme="minorBidi"/>
              <w:sz w:val="2"/>
              <w:szCs w:val="2"/>
            </w:rPr>
          </w:pPr>
        </w:p>
        <w:p w14:paraId="3E873645" w14:textId="56EF941A" w:rsidR="00375A3C" w:rsidRPr="00375A3C" w:rsidRDefault="00375A3C" w:rsidP="00375A3C">
          <w:pPr>
            <w:pStyle w:val="TOC1"/>
            <w:tabs>
              <w:tab w:val="right" w:leader="dot" w:pos="9016"/>
            </w:tabs>
            <w:spacing w:line="360" w:lineRule="auto"/>
            <w:jc w:val="both"/>
            <w:rPr>
              <w:rFonts w:asciiTheme="minorBidi" w:hAnsiTheme="minorBidi"/>
              <w:b/>
              <w:bCs/>
              <w:sz w:val="28"/>
              <w:szCs w:val="28"/>
            </w:rPr>
          </w:pPr>
          <w:r w:rsidRPr="00375A3C">
            <w:rPr>
              <w:rFonts w:asciiTheme="minorBidi" w:hAnsiTheme="minorBidi"/>
              <w:sz w:val="2"/>
              <w:szCs w:val="2"/>
            </w:rPr>
            <w:t>“</w:t>
          </w:r>
          <w:r w:rsidRPr="00375A3C">
            <w:rPr>
              <w:rFonts w:asciiTheme="minorBidi" w:hAnsiTheme="minorBidi"/>
              <w:b/>
              <w:bCs/>
              <w:sz w:val="28"/>
              <w:szCs w:val="28"/>
            </w:rPr>
            <w:t>Element 1 – Poster:</w:t>
          </w:r>
          <w:r w:rsidRPr="00375A3C">
            <w:rPr>
              <w:rFonts w:asciiTheme="minorBidi" w:hAnsiTheme="minorBidi"/>
              <w:b/>
              <w:bCs/>
              <w:sz w:val="28"/>
              <w:szCs w:val="28"/>
            </w:rPr>
            <w:tab/>
            <w:t>4</w:t>
          </w:r>
        </w:p>
        <w:p w14:paraId="0FB58FAC" w14:textId="6FD44C7C" w:rsidR="00375A3C" w:rsidRPr="00375A3C" w:rsidRDefault="00375A3C" w:rsidP="00375A3C">
          <w:pPr>
            <w:pStyle w:val="TOC1"/>
            <w:tabs>
              <w:tab w:val="right" w:leader="dot" w:pos="9016"/>
            </w:tabs>
            <w:spacing w:line="360" w:lineRule="auto"/>
            <w:jc w:val="both"/>
            <w:rPr>
              <w:rFonts w:asciiTheme="minorBidi" w:hAnsiTheme="minorBidi"/>
              <w:b/>
              <w:bCs/>
              <w:noProof/>
              <w:sz w:val="28"/>
              <w:szCs w:val="28"/>
            </w:rPr>
          </w:pPr>
          <w:r w:rsidRPr="00375A3C">
            <w:rPr>
              <w:rFonts w:asciiTheme="minorBidi" w:hAnsiTheme="minorBidi"/>
              <w:b/>
              <w:bCs/>
              <w:sz w:val="28"/>
              <w:szCs w:val="28"/>
            </w:rPr>
            <w:fldChar w:fldCharType="begin"/>
          </w:r>
          <w:r w:rsidRPr="00375A3C">
            <w:rPr>
              <w:rFonts w:asciiTheme="minorBidi" w:hAnsiTheme="minorBidi"/>
              <w:b/>
              <w:bCs/>
              <w:sz w:val="28"/>
              <w:szCs w:val="28"/>
            </w:rPr>
            <w:instrText xml:space="preserve"> TOC \o "1-3" \h \z \u </w:instrText>
          </w:r>
          <w:r w:rsidRPr="00375A3C">
            <w:rPr>
              <w:rFonts w:asciiTheme="minorBidi" w:hAnsiTheme="minorBidi"/>
              <w:b/>
              <w:bCs/>
              <w:sz w:val="28"/>
              <w:szCs w:val="28"/>
            </w:rPr>
            <w:fldChar w:fldCharType="separate"/>
          </w:r>
          <w:hyperlink w:anchor="_Toc236944332" w:history="1">
            <w:r w:rsidRPr="00375A3C">
              <w:rPr>
                <w:rStyle w:val="Hyperlink"/>
                <w:rFonts w:asciiTheme="minorBidi" w:hAnsiTheme="minorBidi"/>
                <w:b/>
                <w:bCs/>
                <w:noProof/>
                <w:sz w:val="28"/>
                <w:szCs w:val="28"/>
              </w:rPr>
              <w:t>Element 2 – Essay:</w:t>
            </w:r>
            <w:r w:rsidRPr="00375A3C">
              <w:rPr>
                <w:rFonts w:asciiTheme="minorBidi" w:hAnsiTheme="minorBidi"/>
                <w:b/>
                <w:bCs/>
                <w:noProof/>
                <w:webHidden/>
                <w:sz w:val="28"/>
                <w:szCs w:val="28"/>
              </w:rPr>
              <w:tab/>
            </w:r>
            <w:r w:rsidRPr="00375A3C">
              <w:rPr>
                <w:rFonts w:asciiTheme="minorBidi" w:hAnsiTheme="minorBidi"/>
                <w:b/>
                <w:bCs/>
                <w:noProof/>
                <w:webHidden/>
                <w:sz w:val="28"/>
                <w:szCs w:val="28"/>
              </w:rPr>
              <w:fldChar w:fldCharType="begin"/>
            </w:r>
            <w:r w:rsidRPr="00375A3C">
              <w:rPr>
                <w:rFonts w:asciiTheme="minorBidi" w:hAnsiTheme="minorBidi"/>
                <w:b/>
                <w:bCs/>
                <w:noProof/>
                <w:webHidden/>
                <w:sz w:val="28"/>
                <w:szCs w:val="28"/>
              </w:rPr>
              <w:instrText xml:space="preserve"> PAGEREF _Toc236944332 \h </w:instrText>
            </w:r>
            <w:r w:rsidRPr="00375A3C">
              <w:rPr>
                <w:rFonts w:asciiTheme="minorBidi" w:hAnsiTheme="minorBidi"/>
                <w:b/>
                <w:bCs/>
                <w:noProof/>
                <w:webHidden/>
                <w:sz w:val="28"/>
                <w:szCs w:val="28"/>
              </w:rPr>
            </w:r>
            <w:r w:rsidRPr="00375A3C">
              <w:rPr>
                <w:rFonts w:asciiTheme="minorBidi" w:hAnsiTheme="minorBidi"/>
                <w:b/>
                <w:bCs/>
                <w:noProof/>
                <w:webHidden/>
                <w:sz w:val="28"/>
                <w:szCs w:val="28"/>
              </w:rPr>
              <w:fldChar w:fldCharType="separate"/>
            </w:r>
            <w:r w:rsidRPr="00375A3C">
              <w:rPr>
                <w:rFonts w:asciiTheme="minorBidi" w:hAnsiTheme="minorBidi"/>
                <w:b/>
                <w:bCs/>
                <w:noProof/>
                <w:webHidden/>
                <w:sz w:val="28"/>
                <w:szCs w:val="28"/>
              </w:rPr>
              <w:t>4</w:t>
            </w:r>
            <w:r w:rsidRPr="00375A3C">
              <w:rPr>
                <w:rFonts w:asciiTheme="minorBidi" w:hAnsiTheme="minorBidi"/>
                <w:b/>
                <w:bCs/>
                <w:noProof/>
                <w:webHidden/>
                <w:sz w:val="28"/>
                <w:szCs w:val="28"/>
              </w:rPr>
              <w:fldChar w:fldCharType="end"/>
            </w:r>
          </w:hyperlink>
        </w:p>
        <w:p w14:paraId="43556F95" w14:textId="40117FD7" w:rsidR="00375A3C" w:rsidRPr="00375A3C" w:rsidRDefault="00375A3C" w:rsidP="00375A3C">
          <w:pPr>
            <w:pStyle w:val="TOC1"/>
            <w:tabs>
              <w:tab w:val="right" w:leader="dot" w:pos="9016"/>
            </w:tabs>
            <w:spacing w:line="360" w:lineRule="auto"/>
            <w:jc w:val="both"/>
            <w:rPr>
              <w:rFonts w:asciiTheme="minorBidi" w:hAnsiTheme="minorBidi"/>
              <w:b/>
              <w:bCs/>
              <w:noProof/>
              <w:sz w:val="28"/>
              <w:szCs w:val="28"/>
            </w:rPr>
          </w:pPr>
          <w:hyperlink w:anchor="_Toc236944333" w:history="1">
            <w:r w:rsidRPr="00375A3C">
              <w:rPr>
                <w:rStyle w:val="Hyperlink"/>
                <w:rFonts w:asciiTheme="minorBidi" w:hAnsiTheme="minorBidi"/>
                <w:b/>
                <w:bCs/>
                <w:noProof/>
                <w:sz w:val="28"/>
                <w:szCs w:val="28"/>
              </w:rPr>
              <w:t>References:</w:t>
            </w:r>
            <w:r w:rsidRPr="00375A3C">
              <w:rPr>
                <w:rFonts w:asciiTheme="minorBidi" w:hAnsiTheme="minorBidi"/>
                <w:b/>
                <w:bCs/>
                <w:noProof/>
                <w:webHidden/>
                <w:sz w:val="28"/>
                <w:szCs w:val="28"/>
              </w:rPr>
              <w:tab/>
            </w:r>
            <w:r w:rsidRPr="00375A3C">
              <w:rPr>
                <w:rFonts w:asciiTheme="minorBidi" w:hAnsiTheme="minorBidi"/>
                <w:b/>
                <w:bCs/>
                <w:noProof/>
                <w:webHidden/>
                <w:sz w:val="28"/>
                <w:szCs w:val="28"/>
              </w:rPr>
              <w:fldChar w:fldCharType="begin"/>
            </w:r>
            <w:r w:rsidRPr="00375A3C">
              <w:rPr>
                <w:rFonts w:asciiTheme="minorBidi" w:hAnsiTheme="minorBidi"/>
                <w:b/>
                <w:bCs/>
                <w:noProof/>
                <w:webHidden/>
                <w:sz w:val="28"/>
                <w:szCs w:val="28"/>
              </w:rPr>
              <w:instrText xml:space="preserve"> PAGEREF _Toc236944333 \h </w:instrText>
            </w:r>
            <w:r w:rsidRPr="00375A3C">
              <w:rPr>
                <w:rFonts w:asciiTheme="minorBidi" w:hAnsiTheme="minorBidi"/>
                <w:b/>
                <w:bCs/>
                <w:noProof/>
                <w:webHidden/>
                <w:sz w:val="28"/>
                <w:szCs w:val="28"/>
              </w:rPr>
            </w:r>
            <w:r w:rsidRPr="00375A3C">
              <w:rPr>
                <w:rFonts w:asciiTheme="minorBidi" w:hAnsiTheme="minorBidi"/>
                <w:b/>
                <w:bCs/>
                <w:noProof/>
                <w:webHidden/>
                <w:sz w:val="28"/>
                <w:szCs w:val="28"/>
              </w:rPr>
              <w:fldChar w:fldCharType="separate"/>
            </w:r>
            <w:r w:rsidRPr="00375A3C">
              <w:rPr>
                <w:rFonts w:asciiTheme="minorBidi" w:hAnsiTheme="minorBidi"/>
                <w:b/>
                <w:bCs/>
                <w:noProof/>
                <w:webHidden/>
                <w:sz w:val="28"/>
                <w:szCs w:val="28"/>
              </w:rPr>
              <w:t>6</w:t>
            </w:r>
            <w:r w:rsidRPr="00375A3C">
              <w:rPr>
                <w:rFonts w:asciiTheme="minorBidi" w:hAnsiTheme="minorBidi"/>
                <w:b/>
                <w:bCs/>
                <w:noProof/>
                <w:webHidden/>
                <w:sz w:val="28"/>
                <w:szCs w:val="28"/>
              </w:rPr>
              <w:fldChar w:fldCharType="end"/>
            </w:r>
          </w:hyperlink>
          <w:r w:rsidRPr="00375A3C">
            <w:rPr>
              <w:rStyle w:val="Hyperlink"/>
              <w:rFonts w:asciiTheme="minorBidi" w:hAnsiTheme="minorBidi"/>
              <w:noProof/>
              <w:sz w:val="2"/>
              <w:szCs w:val="2"/>
              <w:u w:val="none"/>
            </w:rPr>
            <w:t>"</w:t>
          </w:r>
        </w:p>
        <w:p w14:paraId="7100B430" w14:textId="3FC4EF73" w:rsidR="00375A3C" w:rsidRDefault="00375A3C" w:rsidP="00375A3C">
          <w:pPr>
            <w:spacing w:line="360" w:lineRule="auto"/>
            <w:jc w:val="both"/>
          </w:pPr>
          <w:r w:rsidRPr="00375A3C">
            <w:rPr>
              <w:rFonts w:asciiTheme="minorBidi" w:hAnsiTheme="minorBidi"/>
              <w:b/>
              <w:bCs/>
              <w:noProof/>
              <w:sz w:val="28"/>
              <w:szCs w:val="28"/>
            </w:rPr>
            <w:fldChar w:fldCharType="end"/>
          </w:r>
        </w:p>
      </w:sdtContent>
    </w:sdt>
    <w:p w14:paraId="76937355" w14:textId="77777777" w:rsidR="000F164C" w:rsidRPr="00212C31" w:rsidRDefault="000F164C" w:rsidP="000F164C"/>
    <w:p w14:paraId="042A5929" w14:textId="77777777" w:rsidR="000F164C" w:rsidRPr="00212C31" w:rsidRDefault="000F164C" w:rsidP="000F164C"/>
    <w:p w14:paraId="2E1ABA20" w14:textId="77777777" w:rsidR="000F164C" w:rsidRPr="00212C31" w:rsidRDefault="000F164C" w:rsidP="000F164C"/>
    <w:p w14:paraId="3E5FFAEF" w14:textId="77777777" w:rsidR="000F164C" w:rsidRPr="00212C31" w:rsidRDefault="000F164C" w:rsidP="000F164C">
      <w:pPr>
        <w:rPr>
          <w:rFonts w:ascii="Arial" w:hAnsi="Arial" w:cs="Arial"/>
          <w:b/>
          <w:bCs/>
          <w:sz w:val="28"/>
          <w:szCs w:val="28"/>
        </w:rPr>
      </w:pPr>
    </w:p>
    <w:p w14:paraId="7C7838B3" w14:textId="77777777" w:rsidR="000F164C" w:rsidRPr="00212C31" w:rsidRDefault="000F164C" w:rsidP="000F164C">
      <w:pPr>
        <w:rPr>
          <w:rFonts w:ascii="Arial" w:hAnsi="Arial" w:cs="Arial"/>
          <w:b/>
          <w:bCs/>
          <w:sz w:val="28"/>
          <w:szCs w:val="28"/>
        </w:rPr>
      </w:pPr>
    </w:p>
    <w:p w14:paraId="25564B49" w14:textId="77777777" w:rsidR="000F164C" w:rsidRPr="00212C31" w:rsidRDefault="000F164C" w:rsidP="000F164C">
      <w:pPr>
        <w:rPr>
          <w:rFonts w:ascii="Arial" w:hAnsi="Arial" w:cs="Arial"/>
          <w:b/>
          <w:bCs/>
          <w:sz w:val="28"/>
          <w:szCs w:val="28"/>
        </w:rPr>
      </w:pPr>
    </w:p>
    <w:p w14:paraId="746810C6" w14:textId="77777777" w:rsidR="000F164C" w:rsidRPr="00212C31" w:rsidRDefault="000F164C" w:rsidP="000F164C">
      <w:pPr>
        <w:rPr>
          <w:rFonts w:ascii="Arial" w:hAnsi="Arial" w:cs="Arial"/>
          <w:b/>
          <w:bCs/>
          <w:sz w:val="28"/>
          <w:szCs w:val="28"/>
        </w:rPr>
      </w:pPr>
    </w:p>
    <w:p w14:paraId="77BEC02F" w14:textId="77777777" w:rsidR="000F164C" w:rsidRPr="00212C31" w:rsidRDefault="000F164C" w:rsidP="000F164C">
      <w:pPr>
        <w:rPr>
          <w:rFonts w:ascii="Arial" w:hAnsi="Arial" w:cs="Arial"/>
          <w:b/>
          <w:bCs/>
          <w:sz w:val="28"/>
          <w:szCs w:val="28"/>
        </w:rPr>
      </w:pPr>
    </w:p>
    <w:p w14:paraId="00EE3258" w14:textId="77777777" w:rsidR="000F164C" w:rsidRPr="00212C31" w:rsidRDefault="000F164C" w:rsidP="000F164C">
      <w:pPr>
        <w:rPr>
          <w:rFonts w:ascii="Arial" w:hAnsi="Arial" w:cs="Arial"/>
          <w:b/>
          <w:bCs/>
          <w:sz w:val="28"/>
          <w:szCs w:val="28"/>
        </w:rPr>
      </w:pPr>
    </w:p>
    <w:p w14:paraId="2E072D05" w14:textId="77777777" w:rsidR="000F164C" w:rsidRPr="00212C31" w:rsidRDefault="000F164C" w:rsidP="000F164C">
      <w:pPr>
        <w:rPr>
          <w:rFonts w:ascii="Arial" w:hAnsi="Arial" w:cs="Arial"/>
          <w:b/>
          <w:bCs/>
          <w:sz w:val="28"/>
          <w:szCs w:val="28"/>
        </w:rPr>
      </w:pPr>
    </w:p>
    <w:p w14:paraId="76D306C3" w14:textId="77777777" w:rsidR="000F164C" w:rsidRPr="00212C31" w:rsidRDefault="000F164C" w:rsidP="000F164C">
      <w:pPr>
        <w:rPr>
          <w:rFonts w:ascii="Arial" w:hAnsi="Arial" w:cs="Arial"/>
          <w:b/>
          <w:bCs/>
          <w:sz w:val="28"/>
          <w:szCs w:val="28"/>
        </w:rPr>
      </w:pPr>
    </w:p>
    <w:p w14:paraId="4B63EBEC" w14:textId="77777777" w:rsidR="000F164C" w:rsidRPr="00212C31" w:rsidRDefault="000F164C" w:rsidP="000F164C">
      <w:pPr>
        <w:rPr>
          <w:rFonts w:ascii="Arial" w:hAnsi="Arial" w:cs="Arial"/>
          <w:b/>
          <w:bCs/>
          <w:sz w:val="28"/>
          <w:szCs w:val="28"/>
        </w:rPr>
      </w:pPr>
    </w:p>
    <w:p w14:paraId="703BE621" w14:textId="77777777" w:rsidR="000F164C" w:rsidRPr="00212C31" w:rsidRDefault="000F164C" w:rsidP="000F164C">
      <w:pPr>
        <w:rPr>
          <w:rFonts w:ascii="Arial" w:hAnsi="Arial" w:cs="Arial"/>
          <w:b/>
          <w:bCs/>
          <w:sz w:val="28"/>
          <w:szCs w:val="28"/>
        </w:rPr>
      </w:pPr>
    </w:p>
    <w:p w14:paraId="0BDF0F0A" w14:textId="77777777" w:rsidR="000F164C" w:rsidRPr="00212C31" w:rsidRDefault="000F164C" w:rsidP="000F164C">
      <w:pPr>
        <w:rPr>
          <w:rFonts w:ascii="Arial" w:hAnsi="Arial" w:cs="Arial"/>
          <w:b/>
          <w:bCs/>
          <w:sz w:val="28"/>
          <w:szCs w:val="28"/>
        </w:rPr>
      </w:pPr>
    </w:p>
    <w:p w14:paraId="39BF8BD7" w14:textId="77777777" w:rsidR="000F164C" w:rsidRPr="00212C31" w:rsidRDefault="000F164C" w:rsidP="000F164C">
      <w:pPr>
        <w:rPr>
          <w:rFonts w:ascii="Arial" w:hAnsi="Arial" w:cs="Arial"/>
          <w:b/>
          <w:bCs/>
          <w:sz w:val="28"/>
          <w:szCs w:val="28"/>
        </w:rPr>
      </w:pPr>
    </w:p>
    <w:p w14:paraId="1EAF6165" w14:textId="77777777" w:rsidR="000F164C" w:rsidRPr="00212C31" w:rsidRDefault="000F164C" w:rsidP="000F164C">
      <w:pPr>
        <w:rPr>
          <w:rFonts w:ascii="Arial" w:hAnsi="Arial" w:cs="Arial"/>
          <w:b/>
          <w:bCs/>
          <w:sz w:val="28"/>
          <w:szCs w:val="28"/>
        </w:rPr>
      </w:pPr>
    </w:p>
    <w:p w14:paraId="07BFC4BC" w14:textId="77777777" w:rsidR="000F164C" w:rsidRPr="00212C31" w:rsidRDefault="000F164C" w:rsidP="000F164C">
      <w:pPr>
        <w:rPr>
          <w:rFonts w:ascii="Arial" w:hAnsi="Arial" w:cs="Arial"/>
          <w:b/>
          <w:bCs/>
          <w:sz w:val="28"/>
          <w:szCs w:val="28"/>
        </w:rPr>
      </w:pPr>
    </w:p>
    <w:p w14:paraId="7181AC28" w14:textId="77777777" w:rsidR="000F164C" w:rsidRPr="00212C31" w:rsidRDefault="000F164C" w:rsidP="000F164C">
      <w:pPr>
        <w:rPr>
          <w:rFonts w:ascii="Arial" w:hAnsi="Arial" w:cs="Arial"/>
          <w:b/>
          <w:bCs/>
          <w:sz w:val="28"/>
          <w:szCs w:val="28"/>
        </w:rPr>
      </w:pPr>
    </w:p>
    <w:p w14:paraId="6FC084F0" w14:textId="77777777" w:rsidR="000F164C" w:rsidRPr="00212C31" w:rsidRDefault="000F164C" w:rsidP="000F164C">
      <w:pPr>
        <w:rPr>
          <w:rFonts w:ascii="Arial" w:hAnsi="Arial" w:cs="Arial"/>
          <w:b/>
          <w:bCs/>
          <w:sz w:val="28"/>
          <w:szCs w:val="28"/>
        </w:rPr>
      </w:pPr>
    </w:p>
    <w:p w14:paraId="31AA8770" w14:textId="77777777" w:rsidR="000F164C" w:rsidRPr="00212C31" w:rsidRDefault="000F164C" w:rsidP="000F164C">
      <w:pPr>
        <w:rPr>
          <w:rFonts w:ascii="Arial" w:hAnsi="Arial" w:cs="Arial"/>
          <w:b/>
          <w:bCs/>
          <w:sz w:val="28"/>
          <w:szCs w:val="28"/>
        </w:rPr>
      </w:pPr>
    </w:p>
    <w:p w14:paraId="2F2D77A8" w14:textId="236C53D3" w:rsidR="000F164C" w:rsidRPr="00212C31" w:rsidRDefault="000F164C" w:rsidP="000F164C">
      <w:pPr>
        <w:sectPr w:rsidR="000F164C" w:rsidRPr="00212C31" w:rsidSect="00925D5E">
          <w:pgSz w:w="11906" w:h="16838"/>
          <w:pgMar w:top="1440" w:right="1440" w:bottom="1440" w:left="1440" w:header="708" w:footer="708" w:gutter="0"/>
          <w:cols w:space="708"/>
          <w:docGrid w:linePitch="360"/>
        </w:sectPr>
      </w:pPr>
    </w:p>
    <w:p w14:paraId="5AFFC33B" w14:textId="1BC126A6" w:rsidR="003A000F" w:rsidRPr="00212C31" w:rsidRDefault="000F164C">
      <w:pPr>
        <w:sectPr w:rsidR="003A000F" w:rsidRPr="00212C31" w:rsidSect="003A000F">
          <w:pgSz w:w="16838" w:h="11906" w:orient="landscape"/>
          <w:pgMar w:top="1440" w:right="1440" w:bottom="1440" w:left="1440" w:header="708" w:footer="708" w:gutter="0"/>
          <w:cols w:space="708"/>
          <w:docGrid w:linePitch="360"/>
        </w:sectPr>
      </w:pPr>
      <w:r w:rsidRPr="00212C31">
        <w:rPr>
          <w:noProof/>
        </w:rPr>
        <w:lastRenderedPageBreak/>
        <mc:AlternateContent>
          <mc:Choice Requires="wps">
            <w:drawing>
              <wp:anchor distT="45720" distB="45720" distL="114300" distR="114300" simplePos="0" relativeHeight="251661312" behindDoc="0" locked="0" layoutInCell="1" allowOverlap="1" wp14:anchorId="3E780AA8" wp14:editId="5E09B0B3">
                <wp:simplePos x="0" y="0"/>
                <wp:positionH relativeFrom="margin">
                  <wp:posOffset>45720</wp:posOffset>
                </wp:positionH>
                <wp:positionV relativeFrom="paragraph">
                  <wp:posOffset>0</wp:posOffset>
                </wp:positionV>
                <wp:extent cx="8540750" cy="1153160"/>
                <wp:effectExtent l="0" t="0" r="1270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40750" cy="1153160"/>
                        </a:xfrm>
                        <a:prstGeom prst="rect">
                          <a:avLst/>
                        </a:prstGeom>
                        <a:solidFill>
                          <a:srgbClr val="FFFFFF"/>
                        </a:solidFill>
                        <a:ln w="9525">
                          <a:solidFill>
                            <a:srgbClr val="000000"/>
                          </a:solidFill>
                          <a:miter lim="800000"/>
                          <a:headEnd/>
                          <a:tailEnd/>
                        </a:ln>
                        <a:effectLst>
                          <a:softEdge rad="50800"/>
                        </a:effectLst>
                      </wps:spPr>
                      <wps:txbx>
                        <w:txbxContent>
                          <w:p w14:paraId="3FEBD49B" w14:textId="4D7D9F57" w:rsidR="003F6D7A" w:rsidRPr="00212C31" w:rsidRDefault="000F164C" w:rsidP="003F6D7A">
                            <w:pPr>
                              <w:shd w:val="clear" w:color="auto" w:fill="F4B083" w:themeFill="accent2" w:themeFillTint="99"/>
                              <w:spacing w:line="240" w:lineRule="auto"/>
                              <w:jc w:val="center"/>
                              <w:rPr>
                                <w:b/>
                                <w:bCs/>
                                <w:i/>
                                <w:iCs/>
                                <w:color w:val="833C0B" w:themeColor="accent2" w:themeShade="80"/>
                                <w:sz w:val="44"/>
                                <w:szCs w:val="44"/>
                              </w:rPr>
                            </w:pPr>
                            <w:r w:rsidRPr="00212C31">
                              <w:rPr>
                                <w:b/>
                                <w:bCs/>
                                <w:i/>
                                <w:iCs/>
                                <w:color w:val="833C0B" w:themeColor="accent2" w:themeShade="80"/>
                                <w:sz w:val="44"/>
                                <w:szCs w:val="44"/>
                              </w:rPr>
                              <w:t>Element 1 - Poster: Community Mental Health Services in England</w:t>
                            </w:r>
                          </w:p>
                          <w:p w14:paraId="75A57779" w14:textId="66E37AD3" w:rsidR="003F6D7A" w:rsidRPr="00212C31" w:rsidRDefault="003F6D7A" w:rsidP="003F6D7A">
                            <w:pPr>
                              <w:shd w:val="clear" w:color="auto" w:fill="F4B083" w:themeFill="accent2" w:themeFillTint="99"/>
                              <w:spacing w:line="240" w:lineRule="auto"/>
                              <w:jc w:val="center"/>
                              <w:rPr>
                                <w:b/>
                                <w:bCs/>
                                <w:i/>
                                <w:iCs/>
                                <w:color w:val="833C0B" w:themeColor="accent2" w:themeShade="80"/>
                                <w:sz w:val="44"/>
                                <w:szCs w:val="44"/>
                              </w:rPr>
                            </w:pPr>
                            <w:r w:rsidRPr="00212C31">
                              <w:rPr>
                                <w:b/>
                                <w:bCs/>
                                <w:i/>
                                <w:iCs/>
                                <w:sz w:val="32"/>
                                <w:szCs w:val="32"/>
                              </w:rPr>
                              <w:t>Supporting recovery and safer care close to home</w:t>
                            </w:r>
                          </w:p>
                          <w:p w14:paraId="4B29F551" w14:textId="554823FC" w:rsidR="00BE6BE0" w:rsidRPr="00212C31" w:rsidRDefault="00BE6BE0" w:rsidP="003F6D7A">
                            <w:pPr>
                              <w:shd w:val="clear" w:color="auto" w:fill="F4B083" w:themeFill="accent2" w:themeFillTint="99"/>
                              <w:spacing w:line="240" w:lineRule="auto"/>
                              <w:jc w:val="center"/>
                              <w:rPr>
                                <w:sz w:val="18"/>
                                <w:szCs w:val="18"/>
                              </w:rPr>
                            </w:pPr>
                            <w:r w:rsidRPr="00212C31">
                              <w:rPr>
                                <w:b/>
                                <w:bCs/>
                                <w:sz w:val="18"/>
                                <w:szCs w:val="18"/>
                              </w:rPr>
                              <w:t>Student Name, Course Name, Email Details</w:t>
                            </w:r>
                            <w:r w:rsidRPr="00212C31">
                              <w:rPr>
                                <w:sz w:val="18"/>
                                <w:szCs w:val="18"/>
                              </w:rPr>
                              <w:t xml:space="preserve"> </w:t>
                            </w:r>
                          </w:p>
                          <w:p w14:paraId="23B500BD" w14:textId="77777777" w:rsidR="00BE6BE0" w:rsidRPr="00212C31" w:rsidRDefault="00BE6BE0" w:rsidP="003F6D7A">
                            <w:pPr>
                              <w:shd w:val="clear" w:color="auto" w:fill="F4B083" w:themeFill="accent2" w:themeFillTint="99"/>
                              <w:spacing w:line="240" w:lineRule="auto"/>
                              <w:jc w:val="center"/>
                              <w:rPr>
                                <w:color w:val="00B0F0"/>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type w14:anchorId="3E780AA8" id="_x0000_t202" coordsize="21600,21600" o:spt="202" path="m,l,21600r21600,l21600,xe">
                <v:stroke joinstyle="miter"/>
                <v:path gradientshapeok="t" o:connecttype="rect"/>
              </v:shapetype>
              <v:shape id="Text Box 2" o:spid="_x0000_s1026" type="#_x0000_t202" style="position:absolute;margin-left:3.6pt;margin-top:0;width:672.5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pKQKQIAAFQEAAAOAAAAZHJzL2Uyb0RvYy54bWysVNuO2yAQfa/Uf0C8N7bTeC9WnNU2u6kq&#10;bS/Sth+AAceomKFAYqdf3wFns9G2fanqB8Qww2HmnBkvb8Zek710XoGpaTHLKZGGg1BmW9NvXzdv&#10;rijxgRnBNBhZ04P09Gb1+tVysJWcQwdaSEcQxPhqsDXtQrBVlnneyZ75GVhp0NmC61lA020z4diA&#10;6L3O5nl+kQ3ghHXApfd4ejc56Srht63k4XPbehmIrinmFtLq0trENVstWbV1zHaKH9Ng/5BFz5TB&#10;R09QdywwsnPqN6hecQce2jDj0GfQtorLVANWU+QvqnnsmJWpFiTH2xNN/v/B8k/7R/vFkTC+gxEF&#10;TEV4+wD8uycG1h0zW3nrHAydZAIfLiJl2WB9dbwaqfaVjyDN8BEEisx2ARLQ2Lo+soJ1EkRHAQ4n&#10;0uUYCMfDq3KRX5bo4ugrivJtcZFkyVj1dN06H95L6Enc1NShqgme7R98iOmw6ikkvuZBK7FRWifD&#10;bZu1dmTPsAM26UsVvAjThgw1vS7n5cTAXyHy9P0JolcBW1mrHms6BbEq8nZvRGq0wJSe9piyNjE/&#10;mZoU65gyb8O92ErimKhpmSPO8aWzsER+5HtiPozNiOBRhAbEAWVwMLU5jiVuOnA/KRmwxWvqf+yY&#10;k5ToDwalvC4WizgTyViUl3M03LmnOfcwwxGqpoGSabsOaY5i3gZuUfJWJTGeMzk2CrZu0ug4ZnE2&#10;zu0U9fwzWP0CAAD//wMAUEsDBBQABgAIAAAAIQDi4J3f3QAAAAcBAAAPAAAAZHJzL2Rvd25yZXYu&#10;eG1sTI/BTsMwEETvSPyDtUhcEHWaQhpCnAohgeAGbQVXN9kmEfY62G4a/p7tCW47mtHsm3I1WSNG&#10;9KF3pGA+S0Ag1a7pqVWw3Txd5yBC1NRo4wgV/GCAVXV+VuqicUd6x3EdW8ElFAqtoItxKKQMdYdW&#10;h5kbkNjbO291ZOlb2Xh95HJrZJokmbS6J/7Q6QEfO6y/1gerIL95GT/D6+Lto8725i5eLcfnb6/U&#10;5cX0cA8i4hT/wnDCZ3SomGnnDtQEYRQsUw4q4D0nc3Gbst7xlc8zkFUp//NXvwAAAP//AwBQSwEC&#10;LQAUAAYACAAAACEAtoM4kv4AAADhAQAAEwAAAAAAAAAAAAAAAAAAAAAAW0NvbnRlbnRfVHlwZXNd&#10;LnhtbFBLAQItABQABgAIAAAAIQA4/SH/1gAAAJQBAAALAAAAAAAAAAAAAAAAAC8BAABfcmVscy8u&#10;cmVsc1BLAQItABQABgAIAAAAIQBPIpKQKQIAAFQEAAAOAAAAAAAAAAAAAAAAAC4CAABkcnMvZTJv&#10;RG9jLnhtbFBLAQItABQABgAIAAAAIQDi4J3f3QAAAAcBAAAPAAAAAAAAAAAAAAAAAIMEAABkcnMv&#10;ZG93bnJldi54bWxQSwUGAAAAAAQABADzAAAAjQUAAAAA&#10;">
                <v:textbox>
                  <w:txbxContent>
                    <w:p w14:paraId="3FEBD49B" w14:textId="4D7D9F57" w:rsidR="003F6D7A" w:rsidRPr="00212C31" w:rsidRDefault="000F164C" w:rsidP="003F6D7A">
                      <w:pPr>
                        <w:shd w:val="clear" w:color="auto" w:fill="F4B083" w:themeFill="accent2" w:themeFillTint="99"/>
                        <w:spacing w:line="240" w:lineRule="auto"/>
                        <w:jc w:val="center"/>
                        <w:rPr>
                          <w:b/>
                          <w:bCs/>
                          <w:i/>
                          <w:iCs/>
                          <w:color w:val="833C0B" w:themeColor="accent2" w:themeShade="80"/>
                          <w:sz w:val="44"/>
                          <w:szCs w:val="44"/>
                        </w:rPr>
                      </w:pPr>
                      <w:r w:rsidRPr="00212C31">
                        <w:rPr>
                          <w:b/>
                          <w:bCs/>
                          <w:i/>
                          <w:iCs/>
                          <w:color w:val="833C0B" w:themeColor="accent2" w:themeShade="80"/>
                          <w:sz w:val="44"/>
                          <w:szCs w:val="44"/>
                        </w:rPr>
                        <w:t>Element 1</w:t>
                      </w:r>
                      <w:r w:rsidRPr="00212C31">
                        <w:rPr>
                          <w:b/>
                          <w:bCs/>
                          <w:i/>
                          <w:iCs/>
                          <w:color w:val="833C0B" w:themeColor="accent2" w:themeShade="80"/>
                          <w:sz w:val="44"/>
                          <w:szCs w:val="44"/>
                        </w:rPr>
                        <w:t xml:space="preserve"> - </w:t>
                      </w:r>
                      <w:r w:rsidRPr="00212C31">
                        <w:rPr>
                          <w:b/>
                          <w:bCs/>
                          <w:i/>
                          <w:iCs/>
                          <w:color w:val="833C0B" w:themeColor="accent2" w:themeShade="80"/>
                          <w:sz w:val="44"/>
                          <w:szCs w:val="44"/>
                        </w:rPr>
                        <w:t>Poster:</w:t>
                      </w:r>
                      <w:r w:rsidRPr="00212C31">
                        <w:rPr>
                          <w:b/>
                          <w:bCs/>
                          <w:i/>
                          <w:iCs/>
                          <w:color w:val="833C0B" w:themeColor="accent2" w:themeShade="80"/>
                          <w:sz w:val="44"/>
                          <w:szCs w:val="44"/>
                        </w:rPr>
                        <w:t xml:space="preserve"> Community Mental Health Services in England</w:t>
                      </w:r>
                    </w:p>
                    <w:p w14:paraId="75A57779" w14:textId="66E37AD3" w:rsidR="003F6D7A" w:rsidRPr="00212C31" w:rsidRDefault="003F6D7A" w:rsidP="003F6D7A">
                      <w:pPr>
                        <w:shd w:val="clear" w:color="auto" w:fill="F4B083" w:themeFill="accent2" w:themeFillTint="99"/>
                        <w:spacing w:line="240" w:lineRule="auto"/>
                        <w:jc w:val="center"/>
                        <w:rPr>
                          <w:b/>
                          <w:bCs/>
                          <w:i/>
                          <w:iCs/>
                          <w:color w:val="833C0B" w:themeColor="accent2" w:themeShade="80"/>
                          <w:sz w:val="44"/>
                          <w:szCs w:val="44"/>
                        </w:rPr>
                      </w:pPr>
                      <w:r w:rsidRPr="00212C31">
                        <w:rPr>
                          <w:b/>
                          <w:bCs/>
                          <w:i/>
                          <w:iCs/>
                          <w:sz w:val="32"/>
                          <w:szCs w:val="32"/>
                        </w:rPr>
                        <w:t>Supporting recovery and safer care close to home</w:t>
                      </w:r>
                    </w:p>
                    <w:p w14:paraId="4B29F551" w14:textId="554823FC" w:rsidR="00BE6BE0" w:rsidRPr="00212C31" w:rsidRDefault="00BE6BE0" w:rsidP="003F6D7A">
                      <w:pPr>
                        <w:shd w:val="clear" w:color="auto" w:fill="F4B083" w:themeFill="accent2" w:themeFillTint="99"/>
                        <w:spacing w:line="240" w:lineRule="auto"/>
                        <w:jc w:val="center"/>
                        <w:rPr>
                          <w:sz w:val="18"/>
                          <w:szCs w:val="18"/>
                        </w:rPr>
                      </w:pPr>
                      <w:r w:rsidRPr="00212C31">
                        <w:rPr>
                          <w:b/>
                          <w:bCs/>
                          <w:sz w:val="18"/>
                          <w:szCs w:val="18"/>
                        </w:rPr>
                        <w:t>Student Name, Course Name, Email Details</w:t>
                      </w:r>
                      <w:r w:rsidRPr="00212C31">
                        <w:rPr>
                          <w:sz w:val="18"/>
                          <w:szCs w:val="18"/>
                        </w:rPr>
                        <w:t xml:space="preserve"> </w:t>
                      </w:r>
                    </w:p>
                    <w:p w14:paraId="23B500BD" w14:textId="77777777" w:rsidR="00BE6BE0" w:rsidRPr="00212C31" w:rsidRDefault="00BE6BE0" w:rsidP="003F6D7A">
                      <w:pPr>
                        <w:shd w:val="clear" w:color="auto" w:fill="F4B083" w:themeFill="accent2" w:themeFillTint="99"/>
                        <w:spacing w:line="240" w:lineRule="auto"/>
                        <w:jc w:val="center"/>
                        <w:rPr>
                          <w:color w:val="00B0F0"/>
                          <w:sz w:val="44"/>
                          <w:szCs w:val="44"/>
                        </w:rPr>
                      </w:pPr>
                    </w:p>
                  </w:txbxContent>
                </v:textbox>
                <w10:wrap type="square" anchorx="margin"/>
              </v:shape>
            </w:pict>
          </mc:Fallback>
        </mc:AlternateContent>
      </w:r>
      <w:r w:rsidR="00C85F31" w:rsidRPr="00212C31">
        <w:rPr>
          <w:noProof/>
        </w:rPr>
        <mc:AlternateContent>
          <mc:Choice Requires="wps">
            <w:drawing>
              <wp:anchor distT="45720" distB="45720" distL="114300" distR="114300" simplePos="0" relativeHeight="251671552" behindDoc="0" locked="0" layoutInCell="1" allowOverlap="1" wp14:anchorId="5D749413" wp14:editId="6C5B8684">
                <wp:simplePos x="0" y="0"/>
                <wp:positionH relativeFrom="page">
                  <wp:posOffset>215900</wp:posOffset>
                </wp:positionH>
                <wp:positionV relativeFrom="paragraph">
                  <wp:posOffset>3785235</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7B8E9014" w:rsidR="00BE6BE0" w:rsidRPr="00212C31" w:rsidRDefault="003F6D7A" w:rsidP="003F6D7A">
                            <w:pPr>
                              <w:rPr>
                                <w:b/>
                                <w:bCs/>
                                <w:color w:val="385623" w:themeColor="accent6" w:themeShade="80"/>
                              </w:rPr>
                            </w:pPr>
                            <w:r w:rsidRPr="00212C31">
                              <w:rPr>
                                <w:b/>
                                <w:bCs/>
                                <w:color w:val="385623" w:themeColor="accent6" w:themeShade="80"/>
                              </w:rPr>
                              <w:t>Current Functioning:</w:t>
                            </w:r>
                          </w:p>
                          <w:p w14:paraId="4705F99E" w14:textId="34E58065" w:rsidR="00045E3E" w:rsidRPr="00212C31" w:rsidRDefault="00045E3E" w:rsidP="00045E3E">
                            <w:pPr>
                              <w:pStyle w:val="ListParagraph"/>
                              <w:numPr>
                                <w:ilvl w:val="0"/>
                                <w:numId w:val="5"/>
                              </w:numPr>
                              <w:ind w:left="142" w:right="35" w:hanging="142"/>
                              <w:jc w:val="both"/>
                              <w:rPr>
                                <w:sz w:val="12"/>
                                <w:szCs w:val="12"/>
                              </w:rPr>
                            </w:pPr>
                            <w:r w:rsidRPr="00212C31">
                              <w:rPr>
                                <w:sz w:val="12"/>
                                <w:szCs w:val="12"/>
                              </w:rPr>
                              <w:t xml:space="preserve">In Quarter 3 of 2025–26, </w:t>
                            </w:r>
                            <w:r w:rsidRPr="00212C31">
                              <w:rPr>
                                <w:b/>
                                <w:bCs/>
                                <w:sz w:val="12"/>
                                <w:szCs w:val="12"/>
                              </w:rPr>
                              <w:t>695,913 adults and older adults</w:t>
                            </w:r>
                            <w:r w:rsidRPr="00212C31">
                              <w:rPr>
                                <w:sz w:val="12"/>
                                <w:szCs w:val="12"/>
                              </w:rPr>
                              <w:t xml:space="preserve"> accessed community mental health services, up from 686,999 in the previous quarter (NHS England, 2026b).</w:t>
                            </w:r>
                          </w:p>
                          <w:p w14:paraId="60A58711" w14:textId="77777777" w:rsidR="00045E3E" w:rsidRPr="00212C31" w:rsidRDefault="00045E3E" w:rsidP="00045E3E">
                            <w:pPr>
                              <w:pStyle w:val="ListParagraph"/>
                              <w:numPr>
                                <w:ilvl w:val="0"/>
                                <w:numId w:val="5"/>
                              </w:numPr>
                              <w:ind w:left="142" w:right="35" w:hanging="142"/>
                              <w:jc w:val="both"/>
                              <w:rPr>
                                <w:sz w:val="12"/>
                                <w:szCs w:val="12"/>
                              </w:rPr>
                            </w:pPr>
                            <w:r w:rsidRPr="00212C31">
                              <w:rPr>
                                <w:sz w:val="12"/>
                                <w:szCs w:val="12"/>
                              </w:rPr>
                              <w:t xml:space="preserve">Services connect NHS trusts, GPs, local authorities, social care, housing, employment services, carers and voluntary organisations. </w:t>
                            </w:r>
                          </w:p>
                          <w:p w14:paraId="66C99416" w14:textId="4E60EE2D" w:rsidR="00045E3E" w:rsidRPr="00212C31" w:rsidRDefault="00045E3E" w:rsidP="00045E3E">
                            <w:pPr>
                              <w:pStyle w:val="ListParagraph"/>
                              <w:numPr>
                                <w:ilvl w:val="0"/>
                                <w:numId w:val="5"/>
                              </w:numPr>
                              <w:ind w:left="142" w:right="35" w:hanging="142"/>
                              <w:jc w:val="both"/>
                              <w:rPr>
                                <w:sz w:val="12"/>
                                <w:szCs w:val="12"/>
                              </w:rPr>
                            </w:pPr>
                            <w:r w:rsidRPr="00212C31">
                              <w:rPr>
                                <w:sz w:val="12"/>
                                <w:szCs w:val="12"/>
                              </w:rPr>
                              <w:t>The Care Act 2014 promotes wellbeing, prevention and safeguarding. Meanwhile, the Mental Health Act 1983, Mental Capacity Act 2005 and Equality Act 2010 protect rights, decision-making and fair treatment (Great Britain, 1983; Great Britain, 2005; Great Britain, 2010; Great Britain, 2014).</w:t>
                            </w:r>
                          </w:p>
                          <w:p w14:paraId="42887553" w14:textId="4F98A649" w:rsidR="00BE6BE0" w:rsidRPr="00212C31" w:rsidRDefault="00045E3E" w:rsidP="00045E3E">
                            <w:pPr>
                              <w:pStyle w:val="ListParagraph"/>
                              <w:numPr>
                                <w:ilvl w:val="0"/>
                                <w:numId w:val="5"/>
                              </w:numPr>
                              <w:ind w:left="142" w:right="35" w:hanging="142"/>
                              <w:jc w:val="both"/>
                              <w:rPr>
                                <w:sz w:val="12"/>
                                <w:szCs w:val="12"/>
                              </w:rPr>
                            </w:pPr>
                            <w:r w:rsidRPr="00212C31">
                              <w:rPr>
                                <w:b/>
                                <w:bCs/>
                                <w:sz w:val="12"/>
                                <w:szCs w:val="12"/>
                              </w:rPr>
                              <w:t>Real-life Example:</w:t>
                            </w:r>
                            <w:r w:rsidRPr="00212C31">
                              <w:rPr>
                                <w:sz w:val="12"/>
                                <w:szCs w:val="12"/>
                              </w:rPr>
                              <w:t xml:space="preserve"> Somerset’s Open Mental Health model offers 24-hour support through an alliance of the NHS, local authority, social care, voluntary organisations and people with lived experience (NHS England, 2023b). </w:t>
                            </w:r>
                          </w:p>
                          <w:p w14:paraId="078D82CD" w14:textId="77777777" w:rsidR="00045E3E" w:rsidRPr="00212C31" w:rsidRDefault="00045E3E" w:rsidP="00045E3E">
                            <w:pPr>
                              <w:pStyle w:val="ListParagraph"/>
                              <w:ind w:left="142" w:right="35"/>
                              <w:jc w:val="both"/>
                              <w:rPr>
                                <w:sz w:val="6"/>
                                <w:szCs w:val="6"/>
                              </w:rPr>
                            </w:pPr>
                          </w:p>
                          <w:p w14:paraId="0EFD7D18" w14:textId="2DB4BCFD" w:rsidR="00045E3E" w:rsidRPr="00212C31" w:rsidRDefault="00045E3E" w:rsidP="00045E3E">
                            <w:pPr>
                              <w:pStyle w:val="ListParagraph"/>
                              <w:ind w:left="142" w:right="35"/>
                              <w:jc w:val="both"/>
                              <w:rPr>
                                <w:sz w:val="12"/>
                                <w:szCs w:val="12"/>
                              </w:rPr>
                            </w:pPr>
                            <w:r w:rsidRPr="00212C31">
                              <w:rPr>
                                <w:noProof/>
                              </w:rPr>
                              <w:drawing>
                                <wp:inline distT="0" distB="0" distL="0" distR="0" wp14:anchorId="09C30364" wp14:editId="5F5EF6B7">
                                  <wp:extent cx="1676569" cy="356088"/>
                                  <wp:effectExtent l="19050" t="19050" r="19050" b="25400"/>
                                  <wp:docPr id="1410816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16573" name=""/>
                                          <pic:cNvPicPr/>
                                        </pic:nvPicPr>
                                        <pic:blipFill>
                                          <a:blip r:embed="rId11"/>
                                          <a:stretch>
                                            <a:fillRect/>
                                          </a:stretch>
                                        </pic:blipFill>
                                        <pic:spPr>
                                          <a:xfrm>
                                            <a:off x="0" y="0"/>
                                            <a:ext cx="1766762" cy="375244"/>
                                          </a:xfrm>
                                          <a:prstGeom prst="rect">
                                            <a:avLst/>
                                          </a:prstGeom>
                                          <a:ln>
                                            <a:solidFill>
                                              <a:schemeClr val="tx1"/>
                                            </a:solidFill>
                                          </a:ln>
                                        </pic:spPr>
                                      </pic:pic>
                                    </a:graphicData>
                                  </a:graphic>
                                </wp:inline>
                              </w:drawing>
                            </w:r>
                          </w:p>
                          <w:p w14:paraId="0809CF7E" w14:textId="5B15A86F" w:rsidR="00BE6BE0" w:rsidRPr="00212C31" w:rsidRDefault="00BE6BE0" w:rsidP="00BE6BE0"/>
                          <w:p w14:paraId="7B69BC2F" w14:textId="77777777" w:rsidR="00BE6BE0" w:rsidRPr="00212C31"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749413" id="_x0000_t202" coordsize="21600,21600" o:spt="202" path="m,l,21600r21600,l21600,xe">
                <v:stroke joinstyle="miter"/>
                <v:path gradientshapeok="t" o:connecttype="rect"/>
              </v:shapetype>
              <v:shape id="Text Box 7" o:spid="_x0000_s1027" type="#_x0000_t202" style="position:absolute;margin-left:17pt;margin-top:298.05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0wCKLwIAAFwEAAAOAAAAZHJzL2Uyb0RvYy54bWysVNtu2zAMfR+wfxD0vtjOkjY14hRd2gwD&#13;&#10;ugvQ7QNkSbaFyaImKbG7rx8lp2nQbS/D/CCIInVEnkN6fT32mhyk8wpMRYtZTok0HIQybUW/fd29&#13;&#10;WVHiAzOCaTCyoo/S0+vN61frwZZyDh1oIR1BEOPLwVa0C8GWWeZ5J3vmZ2ClQWcDrmcBTddmwrEB&#13;&#10;0XudzfP8IhvACeuAS+/x9HZy0k3CbxrJw+em8TIQXVHMLaTVpbWOa7ZZs7J1zHaKH9Ng/5BFz5TB&#13;&#10;R09QtywwsnfqN6hecQcemjDj0GfQNIrLVANWU+QvqnnomJWpFiTH2xNN/v/B8k+HB/vFkTC+gxEF&#13;&#10;TEV4ew/8uycGth0zrbxxDoZOMoEPF5GybLC+PF6NVPvSR5B6+AgCRWb7AAlobFwfWcE6CaKjAI8n&#13;&#10;0uUYCMfDt8tVscjRxdFXXOWrVZFkyVj5dN06H95L6EncVNShqgmeHe59iOmw8ikkvuZBK7FTWifD&#13;&#10;tfVWO3Jg2AG79KUKXoRpQ4aKLi4v5suJgr9i5On7E0avAvayVn1FV6cgVkbi7oxInRaY0tMec9Ym&#13;&#10;JihTl2IhU+pNuBOtJI6Jis6XkZipwLOwxH4kfKI+jPVIFIYnaaIYNYhHlMPB1O44nrjpwP2kZMBW&#13;&#10;r6j/sWdOUqI/GJT0qlgs4mwkY7G8nKPhzj31uYcZjlAVDZRM221I8xTTN3CD0jcqifKcybFhsIWT&#13;&#10;VsdxizNybqeo55/C5hcAAAD//wMAUEsDBBQABgAIAAAAIQBE/ln95AAAAA8BAAAPAAAAZHJzL2Rv&#13;&#10;d25yZXYueG1sTI9NT4NAEIbvJv6HzZh4s0vVIlCWxo80HptWPXjbwgjI7ixhl0L/veNJL5PM1/u+&#13;&#10;T76ZrREnHHzrSMFyEYFAKl3VUq3g/W17k4DwQVOljSNUcEYPm+LyItdZ5Sba4+kQasEi5DOtoAmh&#13;&#10;z6T0ZYNW+4XrkXj35QarA7dDLatBTyxujbyNolha3RI7NLrH5wbL7jBaBbvodftZdtPZPe3bznzX&#13;&#10;YyI/RqWur+aXNZfHNYiAc/j7gF8Gzg8FBzu6kSovjIK7e+YJClZpvATBB6s04clRQZLGDyCLXP7n&#13;&#10;KH4AAAD//wMAUEsBAi0AFAAGAAgAAAAhALaDOJL+AAAA4QEAABMAAAAAAAAAAAAAAAAAAAAAAFtD&#13;&#10;b250ZW50X1R5cGVzXS54bWxQSwECLQAUAAYACAAAACEAOP0h/9YAAACUAQAACwAAAAAAAAAAAAAA&#13;&#10;AAAvAQAAX3JlbHMvLnJlbHNQSwECLQAUAAYACAAAACEAjdMAii8CAABcBAAADgAAAAAAAAAAAAAA&#13;&#10;AAAuAgAAZHJzL2Uyb0RvYy54bWxQSwECLQAUAAYACAAAACEARP5Z/eQAAAAPAQAADwAAAAAAAAAA&#13;&#10;AAAAAACJBAAAZHJzL2Rvd25yZXYueG1sUEsFBgAAAAAEAAQA8wAAAJoFAAAAAA==&#13;&#10;" strokeweight="3.75pt">
                <v:textbox>
                  <w:txbxContent>
                    <w:p w14:paraId="6E07F680" w14:textId="7B8E9014" w:rsidR="00BE6BE0" w:rsidRPr="00212C31" w:rsidRDefault="003F6D7A" w:rsidP="003F6D7A">
                      <w:pPr>
                        <w:rPr>
                          <w:b/>
                          <w:bCs/>
                          <w:color w:val="385623" w:themeColor="accent6" w:themeShade="80"/>
                        </w:rPr>
                      </w:pPr>
                      <w:r w:rsidRPr="00212C31">
                        <w:rPr>
                          <w:b/>
                          <w:bCs/>
                          <w:color w:val="385623" w:themeColor="accent6" w:themeShade="80"/>
                        </w:rPr>
                        <w:t>Current Functioning:</w:t>
                      </w:r>
                    </w:p>
                    <w:p w14:paraId="4705F99E" w14:textId="34E58065" w:rsidR="00045E3E" w:rsidRPr="00212C31" w:rsidRDefault="00045E3E" w:rsidP="00045E3E">
                      <w:pPr>
                        <w:pStyle w:val="ListParagraph"/>
                        <w:numPr>
                          <w:ilvl w:val="0"/>
                          <w:numId w:val="5"/>
                        </w:numPr>
                        <w:ind w:left="142" w:right="35" w:hanging="142"/>
                        <w:jc w:val="both"/>
                        <w:rPr>
                          <w:sz w:val="12"/>
                          <w:szCs w:val="12"/>
                        </w:rPr>
                      </w:pPr>
                      <w:r w:rsidRPr="00212C31">
                        <w:rPr>
                          <w:sz w:val="12"/>
                          <w:szCs w:val="12"/>
                        </w:rPr>
                        <w:t xml:space="preserve">In Quarter 3 of 2025–26, </w:t>
                      </w:r>
                      <w:r w:rsidRPr="00212C31">
                        <w:rPr>
                          <w:b/>
                          <w:bCs/>
                          <w:sz w:val="12"/>
                          <w:szCs w:val="12"/>
                        </w:rPr>
                        <w:t>695,913 adults and older adults</w:t>
                      </w:r>
                      <w:r w:rsidRPr="00212C31">
                        <w:rPr>
                          <w:sz w:val="12"/>
                          <w:szCs w:val="12"/>
                        </w:rPr>
                        <w:t xml:space="preserve"> accessed community mental health services, up from 686,999 in the previous quarter (NHS England, 2026b).</w:t>
                      </w:r>
                    </w:p>
                    <w:p w14:paraId="60A58711" w14:textId="77777777" w:rsidR="00045E3E" w:rsidRPr="00212C31" w:rsidRDefault="00045E3E" w:rsidP="00045E3E">
                      <w:pPr>
                        <w:pStyle w:val="ListParagraph"/>
                        <w:numPr>
                          <w:ilvl w:val="0"/>
                          <w:numId w:val="5"/>
                        </w:numPr>
                        <w:ind w:left="142" w:right="35" w:hanging="142"/>
                        <w:jc w:val="both"/>
                        <w:rPr>
                          <w:sz w:val="12"/>
                          <w:szCs w:val="12"/>
                        </w:rPr>
                      </w:pPr>
                      <w:r w:rsidRPr="00212C31">
                        <w:rPr>
                          <w:sz w:val="12"/>
                          <w:szCs w:val="12"/>
                        </w:rPr>
                        <w:t xml:space="preserve">Services connect NHS trusts, GPs, local authorities, social care, housing, employment services, carers and voluntary organisations. </w:t>
                      </w:r>
                    </w:p>
                    <w:p w14:paraId="66C99416" w14:textId="4E60EE2D" w:rsidR="00045E3E" w:rsidRPr="00212C31" w:rsidRDefault="00045E3E" w:rsidP="00045E3E">
                      <w:pPr>
                        <w:pStyle w:val="ListParagraph"/>
                        <w:numPr>
                          <w:ilvl w:val="0"/>
                          <w:numId w:val="5"/>
                        </w:numPr>
                        <w:ind w:left="142" w:right="35" w:hanging="142"/>
                        <w:jc w:val="both"/>
                        <w:rPr>
                          <w:sz w:val="12"/>
                          <w:szCs w:val="12"/>
                        </w:rPr>
                      </w:pPr>
                      <w:r w:rsidRPr="00212C31">
                        <w:rPr>
                          <w:sz w:val="12"/>
                          <w:szCs w:val="12"/>
                        </w:rPr>
                        <w:t>The Care Act 2014 promotes wellbeing, prevention and safeguarding. Meanwhile, the Mental Health Act 1983, Mental Capacity Act 2005 and Equality Act 2010 protect rights, decision-making and fair treatment (Great Britain, 1983; Great Britain, 2005; Great Britain, 2010; Great Britain, 2014).</w:t>
                      </w:r>
                    </w:p>
                    <w:p w14:paraId="42887553" w14:textId="4F98A649" w:rsidR="00BE6BE0" w:rsidRPr="00212C31" w:rsidRDefault="00045E3E" w:rsidP="00045E3E">
                      <w:pPr>
                        <w:pStyle w:val="ListParagraph"/>
                        <w:numPr>
                          <w:ilvl w:val="0"/>
                          <w:numId w:val="5"/>
                        </w:numPr>
                        <w:ind w:left="142" w:right="35" w:hanging="142"/>
                        <w:jc w:val="both"/>
                        <w:rPr>
                          <w:sz w:val="12"/>
                          <w:szCs w:val="12"/>
                        </w:rPr>
                      </w:pPr>
                      <w:r w:rsidRPr="00212C31">
                        <w:rPr>
                          <w:b/>
                          <w:bCs/>
                          <w:sz w:val="12"/>
                          <w:szCs w:val="12"/>
                        </w:rPr>
                        <w:t>Real-life Example:</w:t>
                      </w:r>
                      <w:r w:rsidRPr="00212C31">
                        <w:rPr>
                          <w:sz w:val="12"/>
                          <w:szCs w:val="12"/>
                        </w:rPr>
                        <w:t xml:space="preserve"> Somerset’s Open Mental Health model offers 24-hour support through an alliance of the NHS, local authority, social care, voluntary organisations and people with lived experience (NHS England, 2023b). </w:t>
                      </w:r>
                    </w:p>
                    <w:p w14:paraId="078D82CD" w14:textId="77777777" w:rsidR="00045E3E" w:rsidRPr="00212C31" w:rsidRDefault="00045E3E" w:rsidP="00045E3E">
                      <w:pPr>
                        <w:pStyle w:val="ListParagraph"/>
                        <w:ind w:left="142" w:right="35"/>
                        <w:jc w:val="both"/>
                        <w:rPr>
                          <w:sz w:val="6"/>
                          <w:szCs w:val="6"/>
                        </w:rPr>
                      </w:pPr>
                    </w:p>
                    <w:p w14:paraId="0EFD7D18" w14:textId="2DB4BCFD" w:rsidR="00045E3E" w:rsidRPr="00212C31" w:rsidRDefault="00045E3E" w:rsidP="00045E3E">
                      <w:pPr>
                        <w:pStyle w:val="ListParagraph"/>
                        <w:ind w:left="142" w:right="35"/>
                        <w:jc w:val="both"/>
                        <w:rPr>
                          <w:sz w:val="12"/>
                          <w:szCs w:val="12"/>
                        </w:rPr>
                      </w:pPr>
                      <w:r w:rsidRPr="00212C31">
                        <w:rPr>
                          <w:noProof/>
                        </w:rPr>
                        <w:drawing>
                          <wp:inline distT="0" distB="0" distL="0" distR="0" wp14:anchorId="09C30364" wp14:editId="5F5EF6B7">
                            <wp:extent cx="1676569" cy="356088"/>
                            <wp:effectExtent l="19050" t="19050" r="19050" b="25400"/>
                            <wp:docPr id="1410816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16573" name=""/>
                                    <pic:cNvPicPr/>
                                  </pic:nvPicPr>
                                  <pic:blipFill>
                                    <a:blip r:embed="rId11"/>
                                    <a:stretch>
                                      <a:fillRect/>
                                    </a:stretch>
                                  </pic:blipFill>
                                  <pic:spPr>
                                    <a:xfrm>
                                      <a:off x="0" y="0"/>
                                      <a:ext cx="1766762" cy="375244"/>
                                    </a:xfrm>
                                    <a:prstGeom prst="rect">
                                      <a:avLst/>
                                    </a:prstGeom>
                                    <a:ln>
                                      <a:solidFill>
                                        <a:schemeClr val="tx1"/>
                                      </a:solidFill>
                                    </a:ln>
                                  </pic:spPr>
                                </pic:pic>
                              </a:graphicData>
                            </a:graphic>
                          </wp:inline>
                        </w:drawing>
                      </w:r>
                    </w:p>
                    <w:p w14:paraId="0809CF7E" w14:textId="5B15A86F" w:rsidR="00BE6BE0" w:rsidRPr="00212C31" w:rsidRDefault="00BE6BE0" w:rsidP="00BE6BE0"/>
                    <w:p w14:paraId="7B69BC2F" w14:textId="77777777" w:rsidR="00BE6BE0" w:rsidRPr="00212C31" w:rsidRDefault="00BE6BE0" w:rsidP="00BE6BE0"/>
                  </w:txbxContent>
                </v:textbox>
                <w10:wrap type="square" anchorx="page"/>
              </v:shape>
            </w:pict>
          </mc:Fallback>
        </mc:AlternateContent>
      </w:r>
      <w:r w:rsidR="00C85F31" w:rsidRPr="00212C31">
        <w:rPr>
          <w:noProof/>
        </w:rPr>
        <mc:AlternateContent>
          <mc:Choice Requires="wps">
            <w:drawing>
              <wp:anchor distT="0" distB="0" distL="114300" distR="114300" simplePos="0" relativeHeight="251659264" behindDoc="1" locked="0" layoutInCell="1" allowOverlap="1" wp14:anchorId="777A8668" wp14:editId="4905D7C8">
                <wp:simplePos x="0" y="0"/>
                <wp:positionH relativeFrom="page">
                  <wp:posOffset>0</wp:posOffset>
                </wp:positionH>
                <wp:positionV relativeFrom="paragraph">
                  <wp:posOffset>-899160</wp:posOffset>
                </wp:positionV>
                <wp:extent cx="10675620" cy="7620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7620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rect w14:anchorId="41597121" id="Rectangle 1" o:spid="_x0000_s1026" style="position:absolute;margin-left:0;margin-top:-70.8pt;width:840.6pt;height:60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Rv6oAIAANoFAAAOAAAAZHJzL2Uyb0RvYy54bWysVMFu2zAMvQ/YPwi6r3aCJF2NOkXQosOA&#10;ri3WDj0rshQbkEVNUuJkXz9Ksp20HXYYloNCUeQj+Uzy8mrfKrIT1jWgSzo5yykRmkPV6E1Jfzzf&#10;fvpMifNMV0yBFiU9CEevlh8/XHamEFOoQVXCEgTRruhMSWvvTZFljteiZe4MjND4KMG2zOPVbrLK&#10;sg7RW5VN83yRdWArY4EL51B7kx7pMuJLKbh/kNIJT1RJMTcfTxvPdTiz5SUrNpaZuuF9GuwfsmhZ&#10;ozHoCHXDPCNb27yDahtuwYH0ZxzaDKRsuIg1YDWT/E01TzUzItaC5Dgz0uT+Hyy/3z2ZR4s0dMYV&#10;DsVQxV7aNvxjfmQfyTqMZIm9JxyVk3xxPl9MkVSOj+co4S/wmR39jXX+i4CWBKGkFj9HZInt7pxP&#10;poNJCOdANdVto1S8hBYQ18qSHcOP5/eT6Kq27Teokm4+hGQFqvFDv1MzZWqWtLPFMb/YXgE7Zvsq&#10;rNLvM7Gb9ZjHxfQmnw91nnhi1cE1O9IYJX9QIgAq/V1I0lRI3DTWMaaQsmOcC+1Tia5mlXhTCsKP&#10;HjHpCBiQJfI1YvcAr6kbsBPhvX1wFXFARuf8b4kl59EjRgbtR+e20WD/BKCwqj5ysh9IStQEltZQ&#10;HR4tsZDG0xl+22DD3DHnH5nFecQmwx3jH/CQCrqSQi9RUoP99Sd9sMcxwVdKOpzvkrqfW2YFJeqr&#10;xgG6mMxmYSHEy2x+HhrZnr6sT1/0tr0G7MIJbjPDoxjsvRpEaaF9wVW0ClHxiWmOsUvKvR0u1z7t&#10;HVxmXKxW0QyXgGH+Tj8ZHsADq2EgnvcvzJp+ajxO3D0Mu4AVb4Yn2QZPDautB9nEyTry2vONCyQ2&#10;Tr/swoY6vUer40pe/gYAAP//AwBQSwMEFAAGAAgAAAAhAMa67m/hAAAACwEAAA8AAABkcnMvZG93&#10;bnJldi54bWxMj8FuwjAQRO+V+AdrK/UGjilNQ4iDUKVISO0FaBFHE2+TiHgdxQ6kf19zam+zmtXM&#10;m2w9mpZdsXeNJQliFgFDKq1uqJLweSimCTDnFWnVWkIJP+hgnU8eMpVqe6MdXve+YiGEXKok1N53&#10;KeeurNEoN7MdUvC+bW+UD2dfcd2rWwg3LZ9HUcyNaig01KrDtxrLy34wEopTctCX7ddrd1zy4mPw&#10;9C62z1I+PY6bFTCPo/97hjt+QIc8MJ3tQNqxVkIY4iVMxULEwO5+nIg5sHNQ0UuyAJ5n/P+G/BcA&#10;AP//AwBQSwECLQAUAAYACAAAACEAtoM4kv4AAADhAQAAEwAAAAAAAAAAAAAAAAAAAAAAW0NvbnRl&#10;bnRfVHlwZXNdLnhtbFBLAQItABQABgAIAAAAIQA4/SH/1gAAAJQBAAALAAAAAAAAAAAAAAAAAC8B&#10;AABfcmVscy8ucmVsc1BLAQItABQABgAIAAAAIQALjRv6oAIAANoFAAAOAAAAAAAAAAAAAAAAAC4C&#10;AABkcnMvZTJvRG9jLnhtbFBLAQItABQABgAIAAAAIQDGuu5v4QAAAAsBAAAPAAAAAAAAAAAAAAAA&#10;APoEAABkcnMvZG93bnJldi54bWxQSwUGAAAAAAQABADzAAAACAYAAAAA&#10;" fillcolor="gray [1629]" strokecolor="#92d050" strokeweight="1pt">
                <v:fill opacity="30069f"/>
                <w10:wrap anchorx="page"/>
              </v:rect>
            </w:pict>
          </mc:Fallback>
        </mc:AlternateContent>
      </w:r>
      <w:r w:rsidR="00045E3E" w:rsidRPr="00212C31">
        <w:rPr>
          <w:noProof/>
        </w:rPr>
        <w:drawing>
          <wp:anchor distT="0" distB="0" distL="114300" distR="114300" simplePos="0" relativeHeight="251678720" behindDoc="0" locked="0" layoutInCell="1" allowOverlap="1" wp14:anchorId="7E96D3C5" wp14:editId="6ADC84F4">
            <wp:simplePos x="0" y="0"/>
            <wp:positionH relativeFrom="column">
              <wp:posOffset>1412240</wp:posOffset>
            </wp:positionH>
            <wp:positionV relativeFrom="paragraph">
              <wp:posOffset>5122692</wp:posOffset>
            </wp:positionV>
            <wp:extent cx="1106805" cy="500380"/>
            <wp:effectExtent l="19050" t="19050" r="17145" b="13970"/>
            <wp:wrapSquare wrapText="bothSides"/>
            <wp:docPr id="737406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0607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06805" cy="5003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26382" w:rsidRPr="00212C31">
        <w:rPr>
          <w:noProof/>
        </w:rPr>
        <mc:AlternateContent>
          <mc:Choice Requires="wps">
            <w:drawing>
              <wp:anchor distT="45720" distB="45720" distL="114300" distR="114300" simplePos="0" relativeHeight="251669504" behindDoc="0" locked="0" layoutInCell="1" allowOverlap="1" wp14:anchorId="298766ED" wp14:editId="7F2539E4">
                <wp:simplePos x="0" y="0"/>
                <wp:positionH relativeFrom="column">
                  <wp:posOffset>6163310</wp:posOffset>
                </wp:positionH>
                <wp:positionV relativeFrom="paragraph">
                  <wp:posOffset>1251585</wp:posOffset>
                </wp:positionV>
                <wp:extent cx="2425700" cy="2432685"/>
                <wp:effectExtent l="19050" t="19050" r="1270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5700" cy="2432685"/>
                        </a:xfrm>
                        <a:prstGeom prst="rect">
                          <a:avLst/>
                        </a:prstGeom>
                        <a:solidFill>
                          <a:srgbClr val="FFFFFF"/>
                        </a:solidFill>
                        <a:ln w="44450">
                          <a:solidFill>
                            <a:srgbClr val="000000"/>
                          </a:solidFill>
                          <a:miter lim="800000"/>
                          <a:headEnd/>
                          <a:tailEnd/>
                        </a:ln>
                        <a:effectLst>
                          <a:softEdge rad="25400"/>
                        </a:effectLst>
                      </wps:spPr>
                      <wps:txbx>
                        <w:txbxContent>
                          <w:p w14:paraId="0E0D2901" w14:textId="77777777" w:rsidR="003F6D7A" w:rsidRPr="00212C31" w:rsidRDefault="003F6D7A" w:rsidP="003F6D7A">
                            <w:pPr>
                              <w:rPr>
                                <w:b/>
                                <w:bCs/>
                                <w:color w:val="385623" w:themeColor="accent6" w:themeShade="80"/>
                              </w:rPr>
                            </w:pPr>
                            <w:r w:rsidRPr="00212C31">
                              <w:rPr>
                                <w:b/>
                                <w:bCs/>
                                <w:color w:val="385623" w:themeColor="accent6" w:themeShade="80"/>
                              </w:rPr>
                              <w:t>Brief History of the Service:</w:t>
                            </w:r>
                          </w:p>
                          <w:p w14:paraId="1461D4CA" w14:textId="77777777" w:rsidR="00F26382" w:rsidRPr="00212C31" w:rsidRDefault="00F26382" w:rsidP="00F26382">
                            <w:pPr>
                              <w:pStyle w:val="ListParagraph"/>
                              <w:numPr>
                                <w:ilvl w:val="0"/>
                                <w:numId w:val="4"/>
                              </w:numPr>
                              <w:ind w:left="142" w:hanging="142"/>
                              <w:jc w:val="both"/>
                              <w:rPr>
                                <w:sz w:val="12"/>
                                <w:szCs w:val="12"/>
                              </w:rPr>
                            </w:pPr>
                            <w:r w:rsidRPr="00212C31">
                              <w:rPr>
                                <w:sz w:val="12"/>
                                <w:szCs w:val="12"/>
                              </w:rPr>
                              <w:t>The Mental Health Act 1959 encouraged community treatment and movement away from large psychiatric institutions (Great Britain, 1959; Turner et al., 2015).</w:t>
                            </w:r>
                          </w:p>
                          <w:p w14:paraId="243007D9" w14:textId="77777777" w:rsidR="00F26382" w:rsidRPr="00212C31" w:rsidRDefault="00F26382" w:rsidP="00F26382">
                            <w:pPr>
                              <w:pStyle w:val="ListParagraph"/>
                              <w:numPr>
                                <w:ilvl w:val="0"/>
                                <w:numId w:val="4"/>
                              </w:numPr>
                              <w:ind w:left="142" w:hanging="142"/>
                              <w:jc w:val="both"/>
                              <w:rPr>
                                <w:sz w:val="12"/>
                                <w:szCs w:val="12"/>
                              </w:rPr>
                            </w:pPr>
                            <w:r w:rsidRPr="00212C31">
                              <w:rPr>
                                <w:sz w:val="12"/>
                                <w:szCs w:val="12"/>
                              </w:rPr>
                              <w:t>The National Health Service and Community Care Act 1990 strengthened community provision and local-authority responsibility for assessing social-care needs (Great Britain, 1990).</w:t>
                            </w:r>
                          </w:p>
                          <w:p w14:paraId="2F2C6041" w14:textId="6BBBF196" w:rsidR="00BE6BE0" w:rsidRPr="00212C31" w:rsidRDefault="00F26382" w:rsidP="00F26382">
                            <w:pPr>
                              <w:pStyle w:val="ListParagraph"/>
                              <w:numPr>
                                <w:ilvl w:val="0"/>
                                <w:numId w:val="4"/>
                              </w:numPr>
                              <w:ind w:left="142" w:hanging="142"/>
                              <w:jc w:val="both"/>
                              <w:rPr>
                                <w:sz w:val="12"/>
                                <w:szCs w:val="12"/>
                              </w:rPr>
                            </w:pPr>
                            <w:r w:rsidRPr="00212C31">
                              <w:rPr>
                                <w:sz w:val="12"/>
                                <w:szCs w:val="12"/>
                              </w:rPr>
                              <w:t>The NHS Long Term Plan later provided approximately £1 billion to expand integrated and personalised community care (NHS England, 2023a).</w:t>
                            </w:r>
                          </w:p>
                          <w:p w14:paraId="79C44DE4" w14:textId="7EEB560E" w:rsidR="00F26382" w:rsidRPr="00212C31" w:rsidRDefault="00F26382" w:rsidP="00F26382">
                            <w:pPr>
                              <w:pStyle w:val="ListParagraph"/>
                              <w:ind w:left="142"/>
                              <w:jc w:val="both"/>
                              <w:rPr>
                                <w:sz w:val="12"/>
                                <w:szCs w:val="12"/>
                              </w:rPr>
                            </w:pPr>
                            <w:r w:rsidRPr="00212C31">
                              <w:rPr>
                                <w:noProof/>
                              </w:rPr>
                              <w:drawing>
                                <wp:inline distT="0" distB="0" distL="0" distR="0" wp14:anchorId="4BCDE881" wp14:editId="7FEABA5A">
                                  <wp:extent cx="1000480" cy="782480"/>
                                  <wp:effectExtent l="0" t="0" r="9525" b="0"/>
                                  <wp:docPr id="8376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9239" name=""/>
                                          <pic:cNvPicPr/>
                                        </pic:nvPicPr>
                                        <pic:blipFill rotWithShape="1">
                                          <a:blip r:embed="rId13"/>
                                          <a:srcRect l="13169" t="4672" r="11797" b="17516"/>
                                          <a:stretch>
                                            <a:fillRect/>
                                          </a:stretch>
                                        </pic:blipFill>
                                        <pic:spPr bwMode="auto">
                                          <a:xfrm>
                                            <a:off x="0" y="0"/>
                                            <a:ext cx="1038198" cy="811979"/>
                                          </a:xfrm>
                                          <a:prstGeom prst="rect">
                                            <a:avLst/>
                                          </a:prstGeom>
                                          <a:ln>
                                            <a:noFill/>
                                          </a:ln>
                                          <a:extLst>
                                            <a:ext uri="{53640926-AAD7-44D8-BBD7-CCE9431645EC}">
                                              <a14:shadowObscured xmlns:a14="http://schemas.microsoft.com/office/drawing/2010/main"/>
                                            </a:ext>
                                          </a:extLst>
                                        </pic:spPr>
                                      </pic:pic>
                                    </a:graphicData>
                                  </a:graphic>
                                </wp:inline>
                              </w:drawing>
                            </w:r>
                            <w:r w:rsidRPr="00212C31">
                              <w:rPr>
                                <w:noProof/>
                              </w:rPr>
                              <w:drawing>
                                <wp:inline distT="0" distB="0" distL="0" distR="0" wp14:anchorId="2551630E" wp14:editId="7EA5CF11">
                                  <wp:extent cx="866775" cy="866775"/>
                                  <wp:effectExtent l="0" t="0" r="9525" b="9525"/>
                                  <wp:docPr id="672179310" name="Picture 11" descr="20 new digital health care innovators set to transform the NH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 new digital health care innovators set to transform the NH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2708" cy="882708"/>
                                          </a:xfrm>
                                          <a:prstGeom prst="rect">
                                            <a:avLst/>
                                          </a:prstGeom>
                                          <a:noFill/>
                                          <a:ln>
                                            <a:noFill/>
                                          </a:ln>
                                        </pic:spPr>
                                      </pic:pic>
                                    </a:graphicData>
                                  </a:graphic>
                                </wp:inline>
                              </w:drawing>
                            </w:r>
                          </w:p>
                          <w:p w14:paraId="1A342562" w14:textId="6E5DCE34" w:rsidR="00F26382" w:rsidRPr="00212C31" w:rsidRDefault="00F26382" w:rsidP="00F26382">
                            <w:pPr>
                              <w:pStyle w:val="ListParagraph"/>
                              <w:ind w:left="142"/>
                              <w:jc w:val="right"/>
                              <w:rPr>
                                <w:sz w:val="12"/>
                                <w:szCs w:val="12"/>
                              </w:rPr>
                            </w:pPr>
                          </w:p>
                          <w:p w14:paraId="61E682AA" w14:textId="77777777" w:rsidR="00F26382" w:rsidRPr="00212C31" w:rsidRDefault="00F26382" w:rsidP="00F26382">
                            <w:pPr>
                              <w:jc w:val="both"/>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298766ED" id="Text Box 6" o:spid="_x0000_s1028" type="#_x0000_t202" style="position:absolute;margin-left:485.3pt;margin-top:98.55pt;width:191pt;height:191.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w5LgIAAFwEAAAOAAAAZHJzL2Uyb0RvYy54bWysVNtu2zAMfR+wfxD0vtjxnDYz4hRd2gwD&#10;ugvQ7QNkSY6FyaImKbG7ry8lp2l2exnmB0EUqSPyHNKrq7HX5CCdV2BqOp/llEjDQSizq+nXL9tX&#10;S0p8YEYwDUbW9EF6erV++WI12EoW0IEW0hEEMb4abE27EGyVZZ53smd+BlYadLbgehbQdLtMODYg&#10;eq+zIs8vsgGcsA649B5PbyYnXSf8tpU8fGpbLwPRNcXcQlpdWpu4ZusVq3aO2U7xYxrsH7LomTL4&#10;6AnqhgVG9k79BtUr7sBDG2Yc+gzaVnGZasBq5vkv1dx3zMpUC5Lj7Ykm//9g+cfDvf3sSBjfwogC&#10;piK8vQP+zRMDm46Znbx2DoZOMoEPzyNl2WB9dbwaqfaVjyDN8AEEisz2ARLQ2Lo+soJ1EkRHAR5O&#10;pMsxEI6HRVksLnN0cfQV5eviYrlIb7Dq6bp1PryT0JO4qalDVRM8O9z5ENNh1VNIfM2DVmKrtE6G&#10;2zUb7ciBYQds03dE/ylMGzLUtCzLRT5R8FeMPH1/wuhVwF7Wqq/p8hTEqkjcrRGp0wJTetpjztrE&#10;BGXqUixkSr0Nt2IniWMC2ViUSMxU4FlYYj8SPlEfxmYkKobH0ChGA+IB5XAwtTuOJ246cD8oGbDV&#10;a+q/75mTlOj3BiV9My/LOBvJKBeXBRru3NOce5jhCFXTQMm03YQ0TzF9A9cofauSKM+ZHBsGWzhp&#10;dRy3OCPndop6/imsHwEAAP//AwBQSwMEFAAGAAgAAAAhAJIF6nviAAAADAEAAA8AAABkcnMvZG93&#10;bnJldi54bWxMj8tOwzAQRfdI/IM1SOyonaD0kcapEBISAlUVaVG3bjzEEfE4jd02/D3uCpYz9+jO&#10;mWI12o6dcfCtIwnJRABDqp1uqZGw2748zIH5oEirzhFK+EEPq/L2plC5dhf6wHMVGhZLyOdKggmh&#10;zzn3tUGr/MT1SDH7coNVIY5Dw/WgLrHcdjwVYsqtaileMKrHZ4P1d3WyEiq32fe03r6Nx/W7O5rd&#10;Z/aqEinv78anJbCAY/iD4aof1aGMTgd3Iu1ZJ2ExE9OIxmAxS4BdiccsjauDhGwuUuBlwf8/Uf4C&#10;AAD//wMAUEsBAi0AFAAGAAgAAAAhALaDOJL+AAAA4QEAABMAAAAAAAAAAAAAAAAAAAAAAFtDb250&#10;ZW50X1R5cGVzXS54bWxQSwECLQAUAAYACAAAACEAOP0h/9YAAACUAQAACwAAAAAAAAAAAAAAAAAv&#10;AQAAX3JlbHMvLnJlbHNQSwECLQAUAAYACAAAACEAvwcsOS4CAABcBAAADgAAAAAAAAAAAAAAAAAu&#10;AgAAZHJzL2Uyb0RvYy54bWxQSwECLQAUAAYACAAAACEAkgXqe+IAAAAMAQAADwAAAAAAAAAAAAAA&#10;AACIBAAAZHJzL2Rvd25yZXYueG1sUEsFBgAAAAAEAAQA8wAAAJcFAAAAAA==&#10;" strokeweight="3.5pt">
                <v:textbox>
                  <w:txbxContent>
                    <w:p w14:paraId="0E0D2901" w14:textId="77777777" w:rsidR="003F6D7A" w:rsidRPr="00212C31" w:rsidRDefault="003F6D7A" w:rsidP="003F6D7A">
                      <w:pPr>
                        <w:rPr>
                          <w:b/>
                          <w:bCs/>
                          <w:color w:val="385623" w:themeColor="accent6" w:themeShade="80"/>
                        </w:rPr>
                      </w:pPr>
                      <w:r w:rsidRPr="00212C31">
                        <w:rPr>
                          <w:b/>
                          <w:bCs/>
                          <w:color w:val="385623" w:themeColor="accent6" w:themeShade="80"/>
                        </w:rPr>
                        <w:t>B</w:t>
                      </w:r>
                      <w:r w:rsidRPr="00212C31">
                        <w:rPr>
                          <w:b/>
                          <w:bCs/>
                          <w:color w:val="385623" w:themeColor="accent6" w:themeShade="80"/>
                        </w:rPr>
                        <w:t xml:space="preserve">rief </w:t>
                      </w:r>
                      <w:r w:rsidRPr="00212C31">
                        <w:rPr>
                          <w:b/>
                          <w:bCs/>
                          <w:color w:val="385623" w:themeColor="accent6" w:themeShade="80"/>
                        </w:rPr>
                        <w:t>H</w:t>
                      </w:r>
                      <w:r w:rsidRPr="00212C31">
                        <w:rPr>
                          <w:b/>
                          <w:bCs/>
                          <w:color w:val="385623" w:themeColor="accent6" w:themeShade="80"/>
                        </w:rPr>
                        <w:t xml:space="preserve">istory of the </w:t>
                      </w:r>
                      <w:r w:rsidRPr="00212C31">
                        <w:rPr>
                          <w:b/>
                          <w:bCs/>
                          <w:color w:val="385623" w:themeColor="accent6" w:themeShade="80"/>
                        </w:rPr>
                        <w:t>S</w:t>
                      </w:r>
                      <w:r w:rsidRPr="00212C31">
                        <w:rPr>
                          <w:b/>
                          <w:bCs/>
                          <w:color w:val="385623" w:themeColor="accent6" w:themeShade="80"/>
                        </w:rPr>
                        <w:t>ervice</w:t>
                      </w:r>
                      <w:r w:rsidRPr="00212C31">
                        <w:rPr>
                          <w:b/>
                          <w:bCs/>
                          <w:color w:val="385623" w:themeColor="accent6" w:themeShade="80"/>
                        </w:rPr>
                        <w:t>:</w:t>
                      </w:r>
                    </w:p>
                    <w:p w14:paraId="1461D4CA" w14:textId="77777777" w:rsidR="00F26382" w:rsidRPr="00212C31" w:rsidRDefault="00F26382" w:rsidP="00F26382">
                      <w:pPr>
                        <w:pStyle w:val="ListParagraph"/>
                        <w:numPr>
                          <w:ilvl w:val="0"/>
                          <w:numId w:val="4"/>
                        </w:numPr>
                        <w:ind w:left="142" w:hanging="142"/>
                        <w:jc w:val="both"/>
                        <w:rPr>
                          <w:sz w:val="12"/>
                          <w:szCs w:val="12"/>
                        </w:rPr>
                      </w:pPr>
                      <w:r w:rsidRPr="00212C31">
                        <w:rPr>
                          <w:sz w:val="12"/>
                          <w:szCs w:val="12"/>
                        </w:rPr>
                        <w:t>The Mental Health Act 1959 encouraged community treatment and movement away from large psychiatric institutions (Great Britain, 1959; Turner et al., 2015).</w:t>
                      </w:r>
                    </w:p>
                    <w:p w14:paraId="243007D9" w14:textId="77777777" w:rsidR="00F26382" w:rsidRPr="00212C31" w:rsidRDefault="00F26382" w:rsidP="00F26382">
                      <w:pPr>
                        <w:pStyle w:val="ListParagraph"/>
                        <w:numPr>
                          <w:ilvl w:val="0"/>
                          <w:numId w:val="4"/>
                        </w:numPr>
                        <w:ind w:left="142" w:hanging="142"/>
                        <w:jc w:val="both"/>
                        <w:rPr>
                          <w:sz w:val="12"/>
                          <w:szCs w:val="12"/>
                        </w:rPr>
                      </w:pPr>
                      <w:r w:rsidRPr="00212C31">
                        <w:rPr>
                          <w:sz w:val="12"/>
                          <w:szCs w:val="12"/>
                        </w:rPr>
                        <w:t>The National Health Service and Community Care Act 1990 strengthened community provision and local-authority responsibility for assessing social-care needs (Great Britain, 1990).</w:t>
                      </w:r>
                    </w:p>
                    <w:p w14:paraId="2F2C6041" w14:textId="6BBBF196" w:rsidR="00BE6BE0" w:rsidRPr="00212C31" w:rsidRDefault="00F26382" w:rsidP="00F26382">
                      <w:pPr>
                        <w:pStyle w:val="ListParagraph"/>
                        <w:numPr>
                          <w:ilvl w:val="0"/>
                          <w:numId w:val="4"/>
                        </w:numPr>
                        <w:ind w:left="142" w:hanging="142"/>
                        <w:jc w:val="both"/>
                        <w:rPr>
                          <w:sz w:val="12"/>
                          <w:szCs w:val="12"/>
                        </w:rPr>
                      </w:pPr>
                      <w:r w:rsidRPr="00212C31">
                        <w:rPr>
                          <w:sz w:val="12"/>
                          <w:szCs w:val="12"/>
                        </w:rPr>
                        <w:t>The NHS Long Term Plan later provided approximately £1 billion to expand integrated and personalised community care (NHS England, 2023a).</w:t>
                      </w:r>
                    </w:p>
                    <w:p w14:paraId="79C44DE4" w14:textId="7EEB560E" w:rsidR="00F26382" w:rsidRPr="00212C31" w:rsidRDefault="00F26382" w:rsidP="00F26382">
                      <w:pPr>
                        <w:pStyle w:val="ListParagraph"/>
                        <w:ind w:left="142"/>
                        <w:jc w:val="both"/>
                        <w:rPr>
                          <w:sz w:val="12"/>
                          <w:szCs w:val="12"/>
                        </w:rPr>
                      </w:pPr>
                      <w:r w:rsidRPr="00212C31">
                        <w:drawing>
                          <wp:inline distT="0" distB="0" distL="0" distR="0" wp14:anchorId="4BCDE881" wp14:editId="7FEABA5A">
                            <wp:extent cx="1000480" cy="782480"/>
                            <wp:effectExtent l="0" t="0" r="9525" b="0"/>
                            <wp:docPr id="8376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9239" name=""/>
                                    <pic:cNvPicPr/>
                                  </pic:nvPicPr>
                                  <pic:blipFill rotWithShape="1">
                                    <a:blip r:embed="rId15"/>
                                    <a:srcRect l="13169" t="4672" r="11797" b="17516"/>
                                    <a:stretch>
                                      <a:fillRect/>
                                    </a:stretch>
                                  </pic:blipFill>
                                  <pic:spPr bwMode="auto">
                                    <a:xfrm>
                                      <a:off x="0" y="0"/>
                                      <a:ext cx="1038198" cy="811979"/>
                                    </a:xfrm>
                                    <a:prstGeom prst="rect">
                                      <a:avLst/>
                                    </a:prstGeom>
                                    <a:ln>
                                      <a:noFill/>
                                    </a:ln>
                                    <a:extLst>
                                      <a:ext uri="{53640926-AAD7-44D8-BBD7-CCE9431645EC}">
                                        <a14:shadowObscured xmlns:a14="http://schemas.microsoft.com/office/drawing/2010/main"/>
                                      </a:ext>
                                    </a:extLst>
                                  </pic:spPr>
                                </pic:pic>
                              </a:graphicData>
                            </a:graphic>
                          </wp:inline>
                        </w:drawing>
                      </w:r>
                      <w:r w:rsidRPr="00212C31">
                        <w:drawing>
                          <wp:inline distT="0" distB="0" distL="0" distR="0" wp14:anchorId="2551630E" wp14:editId="7EA5CF11">
                            <wp:extent cx="866775" cy="866775"/>
                            <wp:effectExtent l="0" t="0" r="9525" b="9525"/>
                            <wp:docPr id="672179310" name="Picture 11" descr="20 new digital health care innovators set to transform the NH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0 new digital health care innovators set to transform the NH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2708" cy="882708"/>
                                    </a:xfrm>
                                    <a:prstGeom prst="rect">
                                      <a:avLst/>
                                    </a:prstGeom>
                                    <a:noFill/>
                                    <a:ln>
                                      <a:noFill/>
                                    </a:ln>
                                  </pic:spPr>
                                </pic:pic>
                              </a:graphicData>
                            </a:graphic>
                          </wp:inline>
                        </w:drawing>
                      </w:r>
                    </w:p>
                    <w:p w14:paraId="1A342562" w14:textId="6E5DCE34" w:rsidR="00F26382" w:rsidRPr="00212C31" w:rsidRDefault="00F26382" w:rsidP="00F26382">
                      <w:pPr>
                        <w:pStyle w:val="ListParagraph"/>
                        <w:ind w:left="142"/>
                        <w:jc w:val="right"/>
                        <w:rPr>
                          <w:sz w:val="12"/>
                          <w:szCs w:val="12"/>
                        </w:rPr>
                      </w:pPr>
                    </w:p>
                    <w:p w14:paraId="61E682AA" w14:textId="77777777" w:rsidR="00F26382" w:rsidRPr="00212C31" w:rsidRDefault="00F26382" w:rsidP="00F26382">
                      <w:pPr>
                        <w:jc w:val="both"/>
                        <w:rPr>
                          <w:sz w:val="12"/>
                          <w:szCs w:val="12"/>
                        </w:rPr>
                      </w:pPr>
                    </w:p>
                  </w:txbxContent>
                </v:textbox>
                <w10:wrap type="square"/>
              </v:shape>
            </w:pict>
          </mc:Fallback>
        </mc:AlternateContent>
      </w:r>
      <w:r w:rsidR="00F26382" w:rsidRPr="00212C31">
        <w:rPr>
          <w:noProof/>
        </w:rPr>
        <mc:AlternateContent>
          <mc:Choice Requires="wps">
            <w:drawing>
              <wp:anchor distT="45720" distB="45720" distL="114300" distR="114300" simplePos="0" relativeHeight="251663360" behindDoc="0" locked="0" layoutInCell="1" allowOverlap="1" wp14:anchorId="04CAE92E" wp14:editId="2E62629C">
                <wp:simplePos x="0" y="0"/>
                <wp:positionH relativeFrom="page">
                  <wp:posOffset>958850</wp:posOffset>
                </wp:positionH>
                <wp:positionV relativeFrom="paragraph">
                  <wp:posOffset>1249738</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4E70273E" w14:textId="77777777" w:rsidR="003F6D7A" w:rsidRPr="00212C31" w:rsidRDefault="003F6D7A" w:rsidP="003F6D7A">
                            <w:pPr>
                              <w:rPr>
                                <w:b/>
                                <w:bCs/>
                                <w:color w:val="385623" w:themeColor="accent6" w:themeShade="80"/>
                                <w:sz w:val="24"/>
                                <w:szCs w:val="24"/>
                              </w:rPr>
                            </w:pPr>
                            <w:r w:rsidRPr="00212C31">
                              <w:rPr>
                                <w:b/>
                                <w:bCs/>
                                <w:color w:val="385623" w:themeColor="accent6" w:themeShade="80"/>
                                <w:sz w:val="24"/>
                                <w:szCs w:val="24"/>
                              </w:rPr>
                              <w:t>Introduction:</w:t>
                            </w:r>
                          </w:p>
                          <w:p w14:paraId="095065EA" w14:textId="77777777" w:rsidR="003F6D7A" w:rsidRPr="00212C31" w:rsidRDefault="003F6D7A" w:rsidP="008F6B42">
                            <w:pPr>
                              <w:pStyle w:val="ListParagraph"/>
                              <w:numPr>
                                <w:ilvl w:val="0"/>
                                <w:numId w:val="2"/>
                              </w:numPr>
                              <w:ind w:left="142" w:hanging="142"/>
                              <w:jc w:val="both"/>
                              <w:rPr>
                                <w:sz w:val="12"/>
                                <w:szCs w:val="12"/>
                              </w:rPr>
                            </w:pPr>
                            <w:r w:rsidRPr="00212C31">
                              <w:rPr>
                                <w:sz w:val="12"/>
                                <w:szCs w:val="12"/>
                              </w:rPr>
                              <w:t xml:space="preserve">Community mental health services provide treatment and practical support outside hospital for adults and older people with severe or complex mental health needs. </w:t>
                            </w:r>
                          </w:p>
                          <w:p w14:paraId="4E2E8F6F" w14:textId="77777777" w:rsidR="003F6D7A" w:rsidRPr="00212C31" w:rsidRDefault="003F6D7A" w:rsidP="008F6B42">
                            <w:pPr>
                              <w:pStyle w:val="ListParagraph"/>
                              <w:numPr>
                                <w:ilvl w:val="0"/>
                                <w:numId w:val="2"/>
                              </w:numPr>
                              <w:ind w:left="142" w:hanging="142"/>
                              <w:jc w:val="both"/>
                              <w:rPr>
                                <w:sz w:val="12"/>
                                <w:szCs w:val="12"/>
                              </w:rPr>
                            </w:pPr>
                            <w:r w:rsidRPr="00212C31">
                              <w:rPr>
                                <w:sz w:val="12"/>
                                <w:szCs w:val="12"/>
                              </w:rPr>
                              <w:t>They promote recovery, independence and early intervention while preventing avoidable crisis or admission (NHS England, 2024).</w:t>
                            </w:r>
                          </w:p>
                          <w:p w14:paraId="44A2397F" w14:textId="3E83C5FC" w:rsidR="00BE6BE0" w:rsidRPr="00212C31" w:rsidRDefault="003F6D7A" w:rsidP="008F6B42">
                            <w:pPr>
                              <w:pStyle w:val="ListParagraph"/>
                              <w:numPr>
                                <w:ilvl w:val="0"/>
                                <w:numId w:val="2"/>
                              </w:numPr>
                              <w:ind w:left="142" w:hanging="142"/>
                              <w:jc w:val="both"/>
                              <w:rPr>
                                <w:sz w:val="12"/>
                                <w:szCs w:val="12"/>
                              </w:rPr>
                            </w:pPr>
                            <w:r w:rsidRPr="00212C31">
                              <w:rPr>
                                <w:sz w:val="12"/>
                                <w:szCs w:val="12"/>
                              </w:rPr>
                              <w:t>In 2024–25, 4,129,290 people were in contact with NHS-funded secondary mental health, learning disability and autism services, equal to 7% of England’s population (NHS England Digital, 2025).</w:t>
                            </w:r>
                          </w:p>
                          <w:p w14:paraId="62533754" w14:textId="287D8211" w:rsidR="008F6B42" w:rsidRPr="00212C31" w:rsidRDefault="003F6D7A" w:rsidP="008F6B42">
                            <w:pPr>
                              <w:pStyle w:val="ListParagraph"/>
                              <w:numPr>
                                <w:ilvl w:val="0"/>
                                <w:numId w:val="2"/>
                              </w:numPr>
                              <w:ind w:left="142" w:hanging="142"/>
                              <w:jc w:val="both"/>
                              <w:rPr>
                                <w:sz w:val="12"/>
                                <w:szCs w:val="12"/>
                              </w:rPr>
                            </w:pPr>
                            <w:r w:rsidRPr="00212C31">
                              <w:rPr>
                                <w:sz w:val="12"/>
                                <w:szCs w:val="12"/>
                              </w:rPr>
                              <w:t xml:space="preserve">This poster therefore focuses on England because health and social care systems differ across the UK. </w:t>
                            </w:r>
                          </w:p>
                          <w:p w14:paraId="1D829042" w14:textId="77777777" w:rsidR="008F6B42" w:rsidRPr="00212C31" w:rsidRDefault="008F6B42" w:rsidP="008F6B42">
                            <w:pPr>
                              <w:pStyle w:val="ListParagraph"/>
                              <w:ind w:left="0"/>
                              <w:jc w:val="both"/>
                              <w:rPr>
                                <w:sz w:val="8"/>
                                <w:szCs w:val="8"/>
                              </w:rPr>
                            </w:pPr>
                          </w:p>
                          <w:p w14:paraId="28999EC9" w14:textId="286D44C9" w:rsidR="008F6B42" w:rsidRPr="00212C31" w:rsidRDefault="008F6B42" w:rsidP="008F6B42">
                            <w:pPr>
                              <w:pStyle w:val="ListParagraph"/>
                              <w:ind w:left="142"/>
                              <w:jc w:val="center"/>
                              <w:rPr>
                                <w:sz w:val="12"/>
                                <w:szCs w:val="12"/>
                              </w:rPr>
                            </w:pPr>
                            <w:r w:rsidRPr="00212C31">
                              <w:rPr>
                                <w:noProof/>
                              </w:rPr>
                              <w:drawing>
                                <wp:inline distT="0" distB="0" distL="0" distR="0" wp14:anchorId="02F49C9A" wp14:editId="7D2881A7">
                                  <wp:extent cx="1307518" cy="738505"/>
                                  <wp:effectExtent l="19050" t="19050" r="26035" b="23495"/>
                                  <wp:docPr id="188008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80274" name=""/>
                                          <pic:cNvPicPr/>
                                        </pic:nvPicPr>
                                        <pic:blipFill>
                                          <a:blip r:embed="rId17"/>
                                          <a:stretch>
                                            <a:fillRect/>
                                          </a:stretch>
                                        </pic:blipFill>
                                        <pic:spPr>
                                          <a:xfrm>
                                            <a:off x="0" y="0"/>
                                            <a:ext cx="1351552" cy="763376"/>
                                          </a:xfrm>
                                          <a:prstGeom prst="rect">
                                            <a:avLst/>
                                          </a:prstGeom>
                                          <a:ln>
                                            <a:solidFill>
                                              <a:schemeClr val="tx1"/>
                                            </a:solidFill>
                                          </a:ln>
                                        </pic:spPr>
                                      </pic:pic>
                                    </a:graphicData>
                                  </a:graphic>
                                </wp:inline>
                              </w:drawing>
                            </w:r>
                          </w:p>
                          <w:p w14:paraId="6152BBB4" w14:textId="77777777" w:rsidR="008F6B42" w:rsidRPr="00212C31" w:rsidRDefault="008F6B42" w:rsidP="008F6B42">
                            <w:pPr>
                              <w:pStyle w:val="ListParagraph"/>
                              <w:ind w:left="360"/>
                              <w:jc w:val="both"/>
                              <w:rPr>
                                <w:sz w:val="2"/>
                                <w:szCs w:val="2"/>
                              </w:rPr>
                            </w:pPr>
                          </w:p>
                          <w:p w14:paraId="293F800A" w14:textId="07C82AAB" w:rsidR="008F6B42" w:rsidRPr="00212C31" w:rsidRDefault="008F6B42" w:rsidP="008F6B42">
                            <w:pPr>
                              <w:pStyle w:val="ListParagraph"/>
                              <w:ind w:left="360"/>
                              <w:jc w:val="center"/>
                              <w:rPr>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shape w14:anchorId="04CAE92E" id="Text Box 4" o:spid="_x0000_s1029" type="#_x0000_t202" style="position:absolute;margin-left:75.5pt;margin-top:98.4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YkHNwIAAF8EAAAOAAAAZHJzL2Uyb0RvYy54bWysVMtu2zAQvBfoPxC815IV+VHBcpA6cVEg&#10;fQBpP4AiKYkoxVVJ2lL69V1SjuOmPRXVgSC1q+HuzKw212OnyVFap8CUdD5LKZGGg1CmKem3r/s3&#10;a0qcZ0YwDUaW9FE6er19/Woz9IXMoAUtpCUIYlwx9CVtve+LJHG8lR1zM+ilwWANtmMej7ZJhGUD&#10;onc6ydJ0mQxgRW+BS+fw7e0UpNuIX9eS+8917aQnuqRYm4+rjWsV1mS7YUVjWd8qfiqD/UMVHVMG&#10;Lz1D3TLPyMGqP6A6xS04qP2MQ5dAXSsuYw/YzTx90c1Dy3oZe0FyXH+myf0/WP7p+NB/scSP72BE&#10;AWMTrr8H/t0RA7uWmUbeWAtDK5nAi+eBsmToXXH6NFDtChdAquEjCBSZHTxEoLG2XWAF+ySIjgI8&#10;nkmXoyccX2ZXy1W2xhDHWJav0vkiypKw4unz3jr/XkJHwqakFlWN8Ox473wohxVPKeE2B1qJvdI6&#10;HmxT7bQlR4YO2McndvAiTRsylDRfLbPFRMFvGMGN8ozCOJfGZ3+D6ZRHO2vVlXSdhmcyWODuzoho&#10;Ns+UnvZYtjahRhmNir1M1df+TjSSWCaQkEU+gWDyRVoUIHA+se/HaiQK06/CfUGPCsQjKmJhcjxO&#10;KG5asD8pGdDtJXU/DsxKSvQHg6q+ned5GI94yBerDA/2MlJdRpjhCFVST8m03fk4UqF8Azeofq2i&#10;Ls+VnDyDLo5ynSYujMnlOWY9/xe2vwAAAP//AwBQSwMEFAAGAAgAAAAhAEaF3crfAAAACwEAAA8A&#10;AABkcnMvZG93bnJldi54bWxMj81OwzAQhO9IvIO1SNyok0KqEOJUFSoSh0iQwgO48eZHxOsodpv0&#10;7VlO9DajHc1+k28XO4gzTr53pCBeRSCQamd6ahV8f709pCB80GT04AgVXNDDtri9yXVm3EwVng+h&#10;FVxCPtMKuhDGTEpfd2i1X7kRiW+Nm6wObKdWmknPXG4HuY6ijbS6J/7Q6RFfO6x/Dier4H2p9pen&#10;z5nKoSkr1+zKffyRKnV/t+xeQARcwn8Y/vAZHQpmOroTGS8G9knMWwKL5w1v4ESyfmRxZJEmKcgi&#10;l9cbil8AAAD//wMAUEsBAi0AFAAGAAgAAAAhALaDOJL+AAAA4QEAABMAAAAAAAAAAAAAAAAAAAAA&#10;AFtDb250ZW50X1R5cGVzXS54bWxQSwECLQAUAAYACAAAACEAOP0h/9YAAACUAQAACwAAAAAAAAAA&#10;AAAAAAAvAQAAX3JlbHMvLnJlbHNQSwECLQAUAAYACAAAACEA7hWJBzcCAABfBAAADgAAAAAAAAAA&#10;AAAAAAAuAgAAZHJzL2Uyb0RvYy54bWxQSwECLQAUAAYACAAAACEARoXdyt8AAAALAQAADwAAAAAA&#10;AAAAAAAAAACRBAAAZHJzL2Rvd25yZXYueG1sUEsFBgAAAAAEAAQA8wAAAJ0FAAAAAA==&#10;" strokecolor="#ed7d31 [3205]" strokeweight="3.75pt">
                <v:textbox>
                  <w:txbxContent>
                    <w:p w14:paraId="4E70273E" w14:textId="77777777" w:rsidR="003F6D7A" w:rsidRPr="00212C31" w:rsidRDefault="003F6D7A" w:rsidP="003F6D7A">
                      <w:pPr>
                        <w:rPr>
                          <w:b/>
                          <w:bCs/>
                          <w:color w:val="385623" w:themeColor="accent6" w:themeShade="80"/>
                          <w:sz w:val="24"/>
                          <w:szCs w:val="24"/>
                        </w:rPr>
                      </w:pPr>
                      <w:r w:rsidRPr="00212C31">
                        <w:rPr>
                          <w:b/>
                          <w:bCs/>
                          <w:color w:val="385623" w:themeColor="accent6" w:themeShade="80"/>
                          <w:sz w:val="24"/>
                          <w:szCs w:val="24"/>
                        </w:rPr>
                        <w:t>Introduction</w:t>
                      </w:r>
                      <w:r w:rsidRPr="00212C31">
                        <w:rPr>
                          <w:b/>
                          <w:bCs/>
                          <w:color w:val="385623" w:themeColor="accent6" w:themeShade="80"/>
                          <w:sz w:val="24"/>
                          <w:szCs w:val="24"/>
                        </w:rPr>
                        <w:t>:</w:t>
                      </w:r>
                    </w:p>
                    <w:p w14:paraId="095065EA" w14:textId="77777777" w:rsidR="003F6D7A" w:rsidRPr="00212C31" w:rsidRDefault="003F6D7A" w:rsidP="008F6B42">
                      <w:pPr>
                        <w:pStyle w:val="ListParagraph"/>
                        <w:numPr>
                          <w:ilvl w:val="0"/>
                          <w:numId w:val="2"/>
                        </w:numPr>
                        <w:ind w:left="142" w:hanging="142"/>
                        <w:jc w:val="both"/>
                        <w:rPr>
                          <w:sz w:val="12"/>
                          <w:szCs w:val="12"/>
                        </w:rPr>
                      </w:pPr>
                      <w:r w:rsidRPr="00212C31">
                        <w:rPr>
                          <w:sz w:val="12"/>
                          <w:szCs w:val="12"/>
                        </w:rPr>
                        <w:t xml:space="preserve">Community mental health services provide treatment and practical support outside hospital for adults and older people with severe or complex mental health needs. </w:t>
                      </w:r>
                    </w:p>
                    <w:p w14:paraId="4E2E8F6F" w14:textId="77777777" w:rsidR="003F6D7A" w:rsidRPr="00212C31" w:rsidRDefault="003F6D7A" w:rsidP="008F6B42">
                      <w:pPr>
                        <w:pStyle w:val="ListParagraph"/>
                        <w:numPr>
                          <w:ilvl w:val="0"/>
                          <w:numId w:val="2"/>
                        </w:numPr>
                        <w:ind w:left="142" w:hanging="142"/>
                        <w:jc w:val="both"/>
                        <w:rPr>
                          <w:sz w:val="12"/>
                          <w:szCs w:val="12"/>
                        </w:rPr>
                      </w:pPr>
                      <w:r w:rsidRPr="00212C31">
                        <w:rPr>
                          <w:sz w:val="12"/>
                          <w:szCs w:val="12"/>
                        </w:rPr>
                        <w:t>They promote recovery, independence and early intervention while preventing avoidable crisis or admission (NHS England, 2024).</w:t>
                      </w:r>
                    </w:p>
                    <w:p w14:paraId="44A2397F" w14:textId="3E83C5FC" w:rsidR="00BE6BE0" w:rsidRPr="00212C31" w:rsidRDefault="003F6D7A" w:rsidP="008F6B42">
                      <w:pPr>
                        <w:pStyle w:val="ListParagraph"/>
                        <w:numPr>
                          <w:ilvl w:val="0"/>
                          <w:numId w:val="2"/>
                        </w:numPr>
                        <w:ind w:left="142" w:hanging="142"/>
                        <w:jc w:val="both"/>
                        <w:rPr>
                          <w:sz w:val="12"/>
                          <w:szCs w:val="12"/>
                        </w:rPr>
                      </w:pPr>
                      <w:r w:rsidRPr="00212C31">
                        <w:rPr>
                          <w:sz w:val="12"/>
                          <w:szCs w:val="12"/>
                        </w:rPr>
                        <w:t>In 2024–25, 4,129,290 people were in contact with NHS-funded secondary mental health, learning disability and autism services, equal to 7</w:t>
                      </w:r>
                      <w:r w:rsidRPr="00212C31">
                        <w:rPr>
                          <w:sz w:val="12"/>
                          <w:szCs w:val="12"/>
                        </w:rPr>
                        <w:t>%</w:t>
                      </w:r>
                      <w:r w:rsidRPr="00212C31">
                        <w:rPr>
                          <w:sz w:val="12"/>
                          <w:szCs w:val="12"/>
                        </w:rPr>
                        <w:t xml:space="preserve"> of England’s population (NHS England Digital, 2025).</w:t>
                      </w:r>
                    </w:p>
                    <w:p w14:paraId="62533754" w14:textId="287D8211" w:rsidR="008F6B42" w:rsidRPr="00212C31" w:rsidRDefault="003F6D7A" w:rsidP="008F6B42">
                      <w:pPr>
                        <w:pStyle w:val="ListParagraph"/>
                        <w:numPr>
                          <w:ilvl w:val="0"/>
                          <w:numId w:val="2"/>
                        </w:numPr>
                        <w:ind w:left="142" w:hanging="142"/>
                        <w:jc w:val="both"/>
                        <w:rPr>
                          <w:sz w:val="12"/>
                          <w:szCs w:val="12"/>
                        </w:rPr>
                      </w:pPr>
                      <w:r w:rsidRPr="00212C31">
                        <w:rPr>
                          <w:sz w:val="12"/>
                          <w:szCs w:val="12"/>
                        </w:rPr>
                        <w:t xml:space="preserve">This poster </w:t>
                      </w:r>
                      <w:r w:rsidRPr="00212C31">
                        <w:rPr>
                          <w:sz w:val="12"/>
                          <w:szCs w:val="12"/>
                        </w:rPr>
                        <w:t xml:space="preserve">therefore </w:t>
                      </w:r>
                      <w:r w:rsidRPr="00212C31">
                        <w:rPr>
                          <w:sz w:val="12"/>
                          <w:szCs w:val="12"/>
                        </w:rPr>
                        <w:t xml:space="preserve">focuses on England because health and social care systems differ across the UK. </w:t>
                      </w:r>
                    </w:p>
                    <w:p w14:paraId="1D829042" w14:textId="77777777" w:rsidR="008F6B42" w:rsidRPr="00212C31" w:rsidRDefault="008F6B42" w:rsidP="008F6B42">
                      <w:pPr>
                        <w:pStyle w:val="ListParagraph"/>
                        <w:ind w:left="0"/>
                        <w:jc w:val="both"/>
                        <w:rPr>
                          <w:sz w:val="8"/>
                          <w:szCs w:val="8"/>
                        </w:rPr>
                      </w:pPr>
                    </w:p>
                    <w:p w14:paraId="28999EC9" w14:textId="286D44C9" w:rsidR="008F6B42" w:rsidRPr="00212C31" w:rsidRDefault="008F6B42" w:rsidP="008F6B42">
                      <w:pPr>
                        <w:pStyle w:val="ListParagraph"/>
                        <w:ind w:left="142"/>
                        <w:jc w:val="center"/>
                        <w:rPr>
                          <w:sz w:val="12"/>
                          <w:szCs w:val="12"/>
                        </w:rPr>
                      </w:pPr>
                      <w:r w:rsidRPr="00212C31">
                        <w:drawing>
                          <wp:inline distT="0" distB="0" distL="0" distR="0" wp14:anchorId="02F49C9A" wp14:editId="7D2881A7">
                            <wp:extent cx="1307518" cy="738505"/>
                            <wp:effectExtent l="19050" t="19050" r="26035" b="23495"/>
                            <wp:docPr id="188008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80274" name=""/>
                                    <pic:cNvPicPr/>
                                  </pic:nvPicPr>
                                  <pic:blipFill>
                                    <a:blip r:embed="rId18"/>
                                    <a:stretch>
                                      <a:fillRect/>
                                    </a:stretch>
                                  </pic:blipFill>
                                  <pic:spPr>
                                    <a:xfrm>
                                      <a:off x="0" y="0"/>
                                      <a:ext cx="1351552" cy="763376"/>
                                    </a:xfrm>
                                    <a:prstGeom prst="rect">
                                      <a:avLst/>
                                    </a:prstGeom>
                                    <a:ln>
                                      <a:solidFill>
                                        <a:schemeClr val="tx1"/>
                                      </a:solidFill>
                                    </a:ln>
                                  </pic:spPr>
                                </pic:pic>
                              </a:graphicData>
                            </a:graphic>
                          </wp:inline>
                        </w:drawing>
                      </w:r>
                    </w:p>
                    <w:p w14:paraId="6152BBB4" w14:textId="77777777" w:rsidR="008F6B42" w:rsidRPr="00212C31" w:rsidRDefault="008F6B42" w:rsidP="008F6B42">
                      <w:pPr>
                        <w:pStyle w:val="ListParagraph"/>
                        <w:ind w:left="360"/>
                        <w:jc w:val="both"/>
                        <w:rPr>
                          <w:sz w:val="2"/>
                          <w:szCs w:val="2"/>
                        </w:rPr>
                      </w:pPr>
                    </w:p>
                    <w:p w14:paraId="293F800A" w14:textId="07C82AAB" w:rsidR="008F6B42" w:rsidRPr="00212C31" w:rsidRDefault="008F6B42" w:rsidP="008F6B42">
                      <w:pPr>
                        <w:pStyle w:val="ListParagraph"/>
                        <w:ind w:left="360"/>
                        <w:jc w:val="center"/>
                        <w:rPr>
                          <w:sz w:val="12"/>
                          <w:szCs w:val="12"/>
                        </w:rPr>
                      </w:pPr>
                    </w:p>
                  </w:txbxContent>
                </v:textbox>
                <w10:wrap type="square" anchorx="page"/>
              </v:shape>
            </w:pict>
          </mc:Fallback>
        </mc:AlternateContent>
      </w:r>
      <w:r w:rsidR="00F26382" w:rsidRPr="00212C31">
        <w:rPr>
          <w:noProof/>
        </w:rPr>
        <mc:AlternateContent>
          <mc:Choice Requires="wps">
            <w:drawing>
              <wp:anchor distT="45720" distB="45720" distL="114300" distR="114300" simplePos="0" relativeHeight="251665408" behindDoc="0" locked="0" layoutInCell="1" allowOverlap="1" wp14:anchorId="21A64788" wp14:editId="3C2D2CFF">
                <wp:simplePos x="0" y="0"/>
                <wp:positionH relativeFrom="margin">
                  <wp:posOffset>3108325</wp:posOffset>
                </wp:positionH>
                <wp:positionV relativeFrom="paragraph">
                  <wp:posOffset>1251585</wp:posOffset>
                </wp:positionV>
                <wp:extent cx="2425700" cy="2483485"/>
                <wp:effectExtent l="19050" t="19050" r="12700" b="120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5700" cy="2483485"/>
                        </a:xfrm>
                        <a:prstGeom prst="rect">
                          <a:avLst/>
                        </a:prstGeom>
                        <a:solidFill>
                          <a:srgbClr val="FFFFFF"/>
                        </a:solidFill>
                        <a:ln w="44450">
                          <a:solidFill>
                            <a:schemeClr val="accent2"/>
                          </a:solidFill>
                          <a:miter lim="800000"/>
                          <a:headEnd/>
                          <a:tailEnd/>
                        </a:ln>
                        <a:effectLst>
                          <a:softEdge rad="25400"/>
                        </a:effectLst>
                      </wps:spPr>
                      <wps:txbx>
                        <w:txbxContent>
                          <w:p w14:paraId="16EA0274" w14:textId="592FE08E" w:rsidR="00BE6BE0" w:rsidRPr="00212C31" w:rsidRDefault="003F6D7A" w:rsidP="003F6D7A">
                            <w:pPr>
                              <w:rPr>
                                <w:b/>
                                <w:bCs/>
                                <w:color w:val="385623" w:themeColor="accent6" w:themeShade="80"/>
                              </w:rPr>
                            </w:pPr>
                            <w:r w:rsidRPr="00212C31">
                              <w:rPr>
                                <w:b/>
                                <w:bCs/>
                                <w:color w:val="385623" w:themeColor="accent6" w:themeShade="80"/>
                              </w:rPr>
                              <w:t>Explanation of the Service:</w:t>
                            </w:r>
                          </w:p>
                          <w:p w14:paraId="2A6CE679" w14:textId="4FBB12DC" w:rsidR="00BE6BE0" w:rsidRPr="00212C31" w:rsidRDefault="008F6B42" w:rsidP="008F6B42">
                            <w:pPr>
                              <w:jc w:val="center"/>
                              <w:rPr>
                                <w:sz w:val="12"/>
                                <w:szCs w:val="12"/>
                              </w:rPr>
                            </w:pPr>
                            <w:r w:rsidRPr="00212C31">
                              <w:rPr>
                                <w:noProof/>
                              </w:rPr>
                              <w:drawing>
                                <wp:inline distT="0" distB="0" distL="0" distR="0" wp14:anchorId="56CF5AF0" wp14:editId="1B9F31B0">
                                  <wp:extent cx="2139950" cy="1928812"/>
                                  <wp:effectExtent l="12700" t="0" r="19050" b="14605"/>
                                  <wp:docPr id="640434571"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44.75pt;margin-top:98.55pt;width:191pt;height:195.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P4KNgIAAF8EAAAOAAAAZHJzL2Uyb0RvYy54bWysVNtu2zAMfR+wfxD0vtjxnDUz4hRd2gwD&#13;&#10;ugvQ7QNoWY6FyaInKbGzrx8lp2m67WmYHwTRpA/Jc0ivrsdOs4O0TqEp+XyWciaNwFqZXcm/fd2+&#13;&#10;WnLmPJgaNBpZ8qN0/Hr98sVq6AuZYYu6lpYRiHHF0Je89b4vksSJVnbgZthLQ84GbQeeTLtLagsD&#13;&#10;oXc6ydL0TTKgrXuLQjpHb28nJ19H/KaRwn9uGic90yWn2nw8bTyrcCbrFRQ7C32rxKkM+IcqOlCG&#13;&#10;kp6hbsED21v1B1SnhEWHjZ8J7BJsGiVk7IG6mae/dfPQQi9jL0SO6880uf8HKz4dHvovlvnxHY4k&#13;&#10;YGzC9fcovjtmcNOC2ckba3FoJdSUeB4oS4beFadPA9WucAGkGj5iTSLD3mMEGhvbBVaoT0boJMDx&#13;&#10;TLocPRP0MsuzxVVKLkG+LF++zpeLmAOKx8976/x7iR0Ll5JbUjXCw+He+VAOFI8hIZtDreqt0joa&#13;&#10;dldttGUHoAnYxueE/ixMGzaUPM/zRTpR8AwjTKM8o4AQ0vjsbzCd8jTOWnUlX6bhCUFQBO7uTB3v&#13;&#10;HpSe7lS2NsEt46BSL1P1jb+rd5JZqImQRT6BUPBFWBQgcD6x78dqZIrC85Av6FFhfSRFLE4TTxtK&#13;&#10;lxbtT84GmvaSux97sJIz/cGQqm/neR7WIxr54iojw156qksPGEFQJfecTdeNjysVyjd4Q+o3Kury&#13;&#10;VMlpZmiKo1ynjQtrcmnHqKf/wvoXAAAA//8DAFBLAwQUAAYACAAAACEAytrDE+QAAAAQAQAADwAA&#13;&#10;AGRycy9kb3ducmV2LnhtbExPy07DMBC8I/EP1iJxo04qQt00TkVBgCo4tGk/wLXdJBDbke2k4e9Z&#13;&#10;TnBZaXdm51GsJ9ORUfvQOsshnSVAtJVOtbbmcDy83DEgIQqrROes5vCtA6zL66tC5Mpd7F6PVawJ&#13;&#10;itiQCw5NjH1OaZCNNiLMXK8tYmfnjYi4+poqLy4objo6T5IHakRr0aERvX5qtPyqBsPhdRpG97nN&#13;&#10;qo/3zfmwe9vIo/KS89ub6XmF43EFJOop/n3AbwfMDyUGO7nBqkA6DvdsmSEVgeUiBYIMtkjxcuKQ&#13;&#10;MTYHWhb0f5HyBwAA//8DAFBLAQItABQABgAIAAAAIQC2gziS/gAAAOEBAAATAAAAAAAAAAAAAAAA&#13;&#10;AAAAAABbQ29udGVudF9UeXBlc10ueG1sUEsBAi0AFAAGAAgAAAAhADj9If/WAAAAlAEAAAsAAAAA&#13;&#10;AAAAAAAAAAAALwEAAF9yZWxzLy5yZWxzUEsBAi0AFAAGAAgAAAAhAJ0Q/go2AgAAXwQAAA4AAAAA&#13;&#10;AAAAAAAAAAAALgIAAGRycy9lMm9Eb2MueG1sUEsBAi0AFAAGAAgAAAAhAMrawxPkAAAAEAEAAA8A&#13;&#10;AAAAAAAAAAAAAAAAkAQAAGRycy9kb3ducmV2LnhtbFBLBQYAAAAABAAEAPMAAAChBQAAAAA=&#13;&#10;" strokecolor="#ed7d31 [3205]" strokeweight="3.5pt">
                <v:textbox>
                  <w:txbxContent>
                    <w:p w14:paraId="16EA0274" w14:textId="592FE08E" w:rsidR="00BE6BE0" w:rsidRPr="00212C31" w:rsidRDefault="003F6D7A" w:rsidP="003F6D7A">
                      <w:pPr>
                        <w:rPr>
                          <w:b/>
                          <w:bCs/>
                          <w:color w:val="385623" w:themeColor="accent6" w:themeShade="80"/>
                        </w:rPr>
                      </w:pPr>
                      <w:r w:rsidRPr="00212C31">
                        <w:rPr>
                          <w:b/>
                          <w:bCs/>
                          <w:color w:val="385623" w:themeColor="accent6" w:themeShade="80"/>
                        </w:rPr>
                        <w:t>Explanation of the Service:</w:t>
                      </w:r>
                    </w:p>
                    <w:p w14:paraId="2A6CE679" w14:textId="4FBB12DC" w:rsidR="00BE6BE0" w:rsidRPr="00212C31" w:rsidRDefault="008F6B42" w:rsidP="008F6B42">
                      <w:pPr>
                        <w:jc w:val="center"/>
                        <w:rPr>
                          <w:sz w:val="12"/>
                          <w:szCs w:val="12"/>
                        </w:rPr>
                      </w:pPr>
                      <w:r w:rsidRPr="00212C31">
                        <w:rPr>
                          <w:noProof/>
                        </w:rPr>
                        <w:drawing>
                          <wp:inline distT="0" distB="0" distL="0" distR="0" wp14:anchorId="56CF5AF0" wp14:editId="1B9F31B0">
                            <wp:extent cx="2139950" cy="1928812"/>
                            <wp:effectExtent l="12700" t="0" r="19050" b="14605"/>
                            <wp:docPr id="640434571"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xbxContent>
                </v:textbox>
                <w10:wrap type="square" anchorx="margin"/>
              </v:shape>
            </w:pict>
          </mc:Fallback>
        </mc:AlternateContent>
      </w:r>
      <w:r w:rsidR="00F64FBC" w:rsidRPr="00212C31">
        <w:rPr>
          <w:noProof/>
        </w:rPr>
        <mc:AlternateContent>
          <mc:Choice Requires="wps">
            <w:drawing>
              <wp:anchor distT="45720" distB="45720" distL="114300" distR="114300" simplePos="0" relativeHeight="251667456" behindDoc="0" locked="0" layoutInCell="1" allowOverlap="1" wp14:anchorId="2F5030E1" wp14:editId="02B96C2A">
                <wp:simplePos x="0" y="0"/>
                <wp:positionH relativeFrom="margin">
                  <wp:posOffset>6775450</wp:posOffset>
                </wp:positionH>
                <wp:positionV relativeFrom="paragraph">
                  <wp:posOffset>3841750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611E3F47" w14:textId="77777777" w:rsidR="003F6D7A" w:rsidRPr="00212C31" w:rsidRDefault="003F6D7A" w:rsidP="003F6D7A">
                            <w:pPr>
                              <w:rPr>
                                <w:b/>
                                <w:bCs/>
                                <w:color w:val="385623" w:themeColor="accent6" w:themeShade="80"/>
                              </w:rPr>
                            </w:pPr>
                            <w:r w:rsidRPr="00212C31">
                              <w:rPr>
                                <w:b/>
                                <w:bCs/>
                                <w:color w:val="385623" w:themeColor="accent6" w:themeShade="80"/>
                              </w:rPr>
                              <w:t>Conclusion:</w:t>
                            </w:r>
                          </w:p>
                          <w:p w14:paraId="69461F56" w14:textId="07F8E366" w:rsidR="00BE6BE0" w:rsidRPr="00212C31" w:rsidRDefault="00C85F31" w:rsidP="00C85F31">
                            <w:pPr>
                              <w:jc w:val="both"/>
                              <w:rPr>
                                <w:sz w:val="12"/>
                                <w:szCs w:val="12"/>
                              </w:rPr>
                            </w:pPr>
                            <w:r w:rsidRPr="00212C31">
                              <w:rPr>
                                <w:noProof/>
                              </w:rPr>
                              <w:drawing>
                                <wp:inline distT="0" distB="0" distL="0" distR="0" wp14:anchorId="72388210" wp14:editId="19E59C5D">
                                  <wp:extent cx="2496820" cy="1369060"/>
                                  <wp:effectExtent l="12700" t="12700" r="17780" b="27940"/>
                                  <wp:docPr id="392813210"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533.5pt;margin-top:302.5pt;width:214.9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BM+LQIAAFwEAAAOAAAAZHJzL2Uyb0RvYy54bWysVNtu2zAMfR+wfxD0vtjxnDY14hRd2gwD&#13;&#10;ugvQ7QNkSbaFyaInKbGzrx8lJ2nQDXsY5gdBNOlD8hzSq9ux02QvrVNgSjqfpZRIw0Eo05T029ft&#13;&#10;myUlzjMjmAYjS3qQjt6uX79aDX0hM2hBC2kJghhXDH1JW+/7Ikkcb2XH3Ax6adBZg+2YR9M2ibBs&#13;&#10;QPROJ1maXiUDWNFb4NI5fHs/Oek64te15P5zXTvpiS4p1ubjaeNZhTNZr1jRWNa3ih/LYP9QRceU&#13;&#10;waRnqHvmGdlZ9RtUp7gFB7WfcegSqGvFZewBu5mnL7p5alkvYy9IjuvPNLn/B8s/7Z/6L5b48R2M&#13;&#10;KGBswvWPwL87YmDTMtPIO2thaCUTmHgeKEuG3hXHTwPVrnABpBo+gkCR2c5DBBpr2wVWsE+C6CjA&#13;&#10;4Uy6HD3h+DK7zm6yt+ji6Jsvr9LFIsqSsOL0eW+dfy+hI+FSUouqRni2f3Q+lMOKU0jI5kArsVVa&#13;&#10;R8M21UZbsmc4Adv4xA5ehGlDhpLmeY7J/46RxudPGJ3yOMtadSVdnoNYEYh7MCJOmmdKT3esWZuQ&#13;&#10;ScYpxUamtLV/EI0klgmkZpGnJy4uwiL7gfCJej9WI1EYvghFBTEqEAeUw8I07rieeGnB/qRkwFEv&#13;&#10;qfuxY1ZSoj8YlPRmnudhN6KRL64zNOylp7r0MMMRqqSekum68XGfQvkG7lD6WkVRnis5DgyOcNTq&#13;&#10;uG5hRy7tGPX8U1j/AgAA//8DAFBLAwQUAAYACAAAACEASE8UHuYAAAASAQAADwAAAGRycy9kb3du&#13;&#10;cmV2LnhtbEyPQU/DMAyF70j8h8hI3FgyxErXNZ0QCAmBJkQ3xDVrTFvROF2TbeXfzzvBxfKT7ef3&#13;&#10;5cvRdeKAQ2g9aZhOFAikytuWag2b9fNNCiJEQ9Z0nlDDLwZYFpcXucmsP9IHHspYCzahkBkNTYx9&#13;&#10;JmWoGnQmTHyPxLNvPzgTWQ61tIM5srnr5K1SiXSmJf7QmB4fG6x+yr3TUPr3r55W69dxt3rzu2bz&#13;&#10;OXsxU62vr8anBZeHBYiIY/y7gDMD54eCg239nmwQHWuV3DNR1JCoGTfnlbt5wkxbDek8VSCLXP5H&#13;&#10;KU4AAAD//wMAUEsBAi0AFAAGAAgAAAAhALaDOJL+AAAA4QEAABMAAAAAAAAAAAAAAAAAAAAAAFtD&#13;&#10;b250ZW50X1R5cGVzXS54bWxQSwECLQAUAAYACAAAACEAOP0h/9YAAACUAQAACwAAAAAAAAAAAAAA&#13;&#10;AAAvAQAAX3JlbHMvLnJlbHNQSwECLQAUAAYACAAAACEAjNwTPi0CAABcBAAADgAAAAAAAAAAAAAA&#13;&#10;AAAuAgAAZHJzL2Uyb0RvYy54bWxQSwECLQAUAAYACAAAACEASE8UHuYAAAASAQAADwAAAAAAAAAA&#13;&#10;AAAAAACHBAAAZHJzL2Rvd25yZXYueG1sUEsFBgAAAAAEAAQA8wAAAJoFAAAAAA==&#13;&#10;" strokeweight="3.5pt">
                <v:textbox>
                  <w:txbxContent>
                    <w:p w14:paraId="611E3F47" w14:textId="77777777" w:rsidR="003F6D7A" w:rsidRPr="00212C31" w:rsidRDefault="003F6D7A" w:rsidP="003F6D7A">
                      <w:pPr>
                        <w:rPr>
                          <w:b/>
                          <w:bCs/>
                          <w:color w:val="385623" w:themeColor="accent6" w:themeShade="80"/>
                        </w:rPr>
                      </w:pPr>
                      <w:r w:rsidRPr="00212C31">
                        <w:rPr>
                          <w:b/>
                          <w:bCs/>
                          <w:color w:val="385623" w:themeColor="accent6" w:themeShade="80"/>
                        </w:rPr>
                        <w:t>Conclusion:</w:t>
                      </w:r>
                    </w:p>
                    <w:p w14:paraId="69461F56" w14:textId="07F8E366" w:rsidR="00BE6BE0" w:rsidRPr="00212C31" w:rsidRDefault="00C85F31" w:rsidP="00C85F31">
                      <w:pPr>
                        <w:jc w:val="both"/>
                        <w:rPr>
                          <w:sz w:val="12"/>
                          <w:szCs w:val="12"/>
                        </w:rPr>
                      </w:pPr>
                      <w:r w:rsidRPr="00212C31">
                        <w:rPr>
                          <w:noProof/>
                        </w:rPr>
                        <w:drawing>
                          <wp:inline distT="0" distB="0" distL="0" distR="0" wp14:anchorId="72388210" wp14:editId="19E59C5D">
                            <wp:extent cx="2496820" cy="1369060"/>
                            <wp:effectExtent l="12700" t="12700" r="17780" b="27940"/>
                            <wp:docPr id="392813210"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txbxContent>
                </v:textbox>
                <w10:wrap type="square" anchorx="margin"/>
              </v:shape>
            </w:pict>
          </mc:Fallback>
        </mc:AlternateContent>
      </w:r>
      <w:r w:rsidR="00BE6BE0" w:rsidRPr="00212C31">
        <w:rPr>
          <w:noProof/>
        </w:rPr>
        <mc:AlternateContent>
          <mc:Choice Requires="wps">
            <w:drawing>
              <wp:anchor distT="45720" distB="45720" distL="114300" distR="114300" simplePos="0" relativeHeight="251675648" behindDoc="0" locked="0" layoutInCell="1" allowOverlap="1" wp14:anchorId="1182A892" wp14:editId="0DC93A1C">
                <wp:simplePos x="0" y="0"/>
                <wp:positionH relativeFrom="page">
                  <wp:posOffset>4044950</wp:posOffset>
                </wp:positionH>
                <wp:positionV relativeFrom="paragraph">
                  <wp:posOffset>3785235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155CE42F" w:rsidR="00BE6BE0" w:rsidRPr="00212C31" w:rsidRDefault="003F6D7A" w:rsidP="003F6D7A">
                            <w:pPr>
                              <w:rPr>
                                <w:b/>
                                <w:bCs/>
                                <w:color w:val="385623" w:themeColor="accent6" w:themeShade="80"/>
                              </w:rPr>
                            </w:pPr>
                            <w:r w:rsidRPr="00212C31">
                              <w:rPr>
                                <w:b/>
                                <w:bCs/>
                                <w:color w:val="385623" w:themeColor="accent6" w:themeShade="80"/>
                              </w:rPr>
                              <w:t>Two Main Challenges</w:t>
                            </w:r>
                            <w:r w:rsidR="00C85F31" w:rsidRPr="00212C31">
                              <w:rPr>
                                <w:b/>
                                <w:bCs/>
                                <w:color w:val="385623" w:themeColor="accent6" w:themeShade="80"/>
                              </w:rPr>
                              <w:t xml:space="preserve"> Faced by Service</w:t>
                            </w:r>
                            <w:r w:rsidR="00C85F31" w:rsidRPr="00212C31">
                              <w:rPr>
                                <w:noProof/>
                              </w:rPr>
                              <w:drawing>
                                <wp:inline distT="0" distB="0" distL="0" distR="0" wp14:anchorId="27AA9BD8" wp14:editId="2E54B218">
                                  <wp:extent cx="3317631" cy="1652270"/>
                                  <wp:effectExtent l="0" t="0" r="10160" b="0"/>
                                  <wp:docPr id="1476437049"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r w:rsidRPr="00212C31">
                              <w:rPr>
                                <w:b/>
                                <w:bCs/>
                                <w:color w:val="385623" w:themeColor="accent6" w:themeShade="80"/>
                              </w:rPr>
                              <w:t>:</w:t>
                            </w:r>
                            <w:r w:rsidR="00C85F31" w:rsidRPr="00212C31">
                              <w:t xml:space="preserve"> </w:t>
                            </w:r>
                          </w:p>
                          <w:p w14:paraId="0F5BD23B" w14:textId="7E4103EC" w:rsidR="00BE6BE0" w:rsidRPr="00212C31" w:rsidRDefault="00BE6BE0" w:rsidP="00BE6BE0"/>
                          <w:p w14:paraId="509CCEFE" w14:textId="77777777" w:rsidR="00BE6BE0" w:rsidRPr="00212C31"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2" type="#_x0000_t202" style="position:absolute;margin-left:318.5pt;margin-top:298.0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3pokLwIAAFwEAAAOAAAAZHJzL2Uyb0RvYy54bWysVNtu2zAMfR+wfxD0vtjOkjQ14hRd2gwD&#13;&#10;ugvQ7QNkSY6FyaImKbGzrx8lp2nQbS/D/CCIInVEnkN6dTN0mhyk8wpMRYtJTok0HIQyu4p++7p9&#13;&#10;s6TEB2YE02BkRY/S05v161er3pZyCi1oIR1BEOPL3la0DcGWWeZ5KzvmJ2ClQWcDrmMBTbfLhGM9&#13;&#10;onc6m+b5IuvBCeuAS+/x9G500nXCbxrJw+em8TIQXVHMLaTVpbWOa7ZesXLnmG0VP6XB/iGLjimD&#13;&#10;j56h7lhgZO/Ub1Cd4g48NGHCocugaRSXqQaspshfVPPYMitTLUiOt2ea/P+D5Z8Oj/aLI2F4BwMK&#13;&#10;mIrw9gH4d08MbFpmdvLWOehbyQQ+XETKst768nQ1Uu1LH0Hq/iMIFJntAySgoXFdZAXrJIiOAhzP&#13;&#10;pMshEI6Hb+fLYpaji6OvuM6XyyLJkrHy6bp1PryX0JG4qahDVRM8Ozz4ENNh5VNIfM2DVmKrtE6G&#13;&#10;29Ub7ciBYQds05cqeBGmDekrOrtaTOcjBX/FyNP3J4xOBexlrbqKLs9BrIzE3RuROi0wpcc95qxN&#13;&#10;TFCmLsVCxtSbcC92kjgmKjqdR2LGAi/CEvuR8JH6MNQDURi+iKFRjBrEEeVwMLY7jiduWnA/Kemx&#13;&#10;1Svqf+yZk5ToDwYlvS5mszgbyZjNr6ZouEtPfelhhiNURQMl43YT0jzF9A3covSNSqI8Z3JqGGzh&#13;&#10;pNVp3OKMXNop6vmnsP4FAAD//wMAUEsDBBQABgAIAAAAIQDPbl2k5QAAABEBAAAPAAAAZHJzL2Rv&#13;&#10;d25yZXYueG1sTI/LTsMwEEX3SPyDNUjsqJ0i0jSNU/FQxRK1wIKdGw9JiD2OYqdJ/x53BZuR5nXv&#13;&#10;PcV2toadcPCtIwnJQgBDqpxuqZbw8b67y4D5oEgr4wglnNHDtry+KlSu3UR7PB1CzaII+VxJaELo&#13;&#10;c8591aBVfuF6pLj7doNVIbZDzfWgpihuDV8KkXKrWooOjerxucGqO4xWwpt43X1V3XR2T/u2Mz/1&#13;&#10;mPHPUcrbm/llE8vjBljAOfx9wIUh5ocyBju6kbRnRkJ6v4pAQcLDOk2AXS6WIomjo4Rsna6AlwX/&#13;&#10;T1L+AgAA//8DAFBLAQItABQABgAIAAAAIQC2gziS/gAAAOEBAAATAAAAAAAAAAAAAAAAAAAAAABb&#13;&#10;Q29udGVudF9UeXBlc10ueG1sUEsBAi0AFAAGAAgAAAAhADj9If/WAAAAlAEAAAsAAAAAAAAAAAAA&#13;&#10;AAAALwEAAF9yZWxzLy5yZWxzUEsBAi0AFAAGAAgAAAAhAHDemiQvAgAAXAQAAA4AAAAAAAAAAAAA&#13;&#10;AAAALgIAAGRycy9lMm9Eb2MueG1sUEsBAi0AFAAGAAgAAAAhAM9uXaTlAAAAEQEAAA8AAAAAAAAA&#13;&#10;AAAAAAAAiQQAAGRycy9kb3ducmV2LnhtbFBLBQYAAAAABAAEAPMAAACbBQAAAAA=&#13;&#10;" strokeweight="3.75pt">
                <v:textbox>
                  <w:txbxContent>
                    <w:p w14:paraId="2390BEA4" w14:textId="155CE42F" w:rsidR="00BE6BE0" w:rsidRPr="00212C31" w:rsidRDefault="003F6D7A" w:rsidP="003F6D7A">
                      <w:pPr>
                        <w:rPr>
                          <w:b/>
                          <w:bCs/>
                          <w:color w:val="385623" w:themeColor="accent6" w:themeShade="80"/>
                        </w:rPr>
                      </w:pPr>
                      <w:r w:rsidRPr="00212C31">
                        <w:rPr>
                          <w:b/>
                          <w:bCs/>
                          <w:color w:val="385623" w:themeColor="accent6" w:themeShade="80"/>
                        </w:rPr>
                        <w:t>Two Main Challenges</w:t>
                      </w:r>
                      <w:r w:rsidR="00C85F31" w:rsidRPr="00212C31">
                        <w:rPr>
                          <w:b/>
                          <w:bCs/>
                          <w:color w:val="385623" w:themeColor="accent6" w:themeShade="80"/>
                        </w:rPr>
                        <w:t xml:space="preserve"> Faced by Service</w:t>
                      </w:r>
                      <w:r w:rsidR="00C85F31" w:rsidRPr="00212C31">
                        <w:rPr>
                          <w:noProof/>
                        </w:rPr>
                        <w:drawing>
                          <wp:inline distT="0" distB="0" distL="0" distR="0" wp14:anchorId="27AA9BD8" wp14:editId="2E54B218">
                            <wp:extent cx="3317631" cy="1652270"/>
                            <wp:effectExtent l="0" t="0" r="10160" b="0"/>
                            <wp:docPr id="1476437049"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r w:rsidRPr="00212C31">
                        <w:rPr>
                          <w:b/>
                          <w:bCs/>
                          <w:color w:val="385623" w:themeColor="accent6" w:themeShade="80"/>
                        </w:rPr>
                        <w:t>:</w:t>
                      </w:r>
                      <w:r w:rsidR="00C85F31" w:rsidRPr="00212C31">
                        <w:t xml:space="preserve"> </w:t>
                      </w:r>
                    </w:p>
                    <w:p w14:paraId="0F5BD23B" w14:textId="7E4103EC" w:rsidR="00BE6BE0" w:rsidRPr="00212C31" w:rsidRDefault="00BE6BE0" w:rsidP="00BE6BE0"/>
                    <w:p w14:paraId="509CCEFE" w14:textId="77777777" w:rsidR="00BE6BE0" w:rsidRPr="00212C31" w:rsidRDefault="00BE6BE0" w:rsidP="00BE6BE0"/>
                  </w:txbxContent>
                </v:textbox>
                <w10:wrap type="square" anchorx="page"/>
              </v:shape>
            </w:pict>
          </mc:Fallback>
        </mc:AlternateContent>
      </w:r>
    </w:p>
    <w:p w14:paraId="105DC9FF" w14:textId="58303709" w:rsidR="003A000F" w:rsidRPr="00212C31" w:rsidRDefault="00833470" w:rsidP="000F164C">
      <w:pPr>
        <w:pStyle w:val="Heading1"/>
      </w:pPr>
      <w:bookmarkStart w:id="0" w:name="_Toc236944332"/>
      <w:r w:rsidRPr="00212C31">
        <w:lastRenderedPageBreak/>
        <w:t>Element 2</w:t>
      </w:r>
      <w:r w:rsidR="000F164C" w:rsidRPr="00212C31">
        <w:t xml:space="preserve"> – Essay</w:t>
      </w:r>
      <w:r w:rsidR="002D45C2" w:rsidRPr="00212C31">
        <w:t>:</w:t>
      </w:r>
      <w:bookmarkEnd w:id="0"/>
    </w:p>
    <w:p w14:paraId="6B69CC85" w14:textId="77777777" w:rsidR="002D45C2" w:rsidRPr="00212C31" w:rsidRDefault="002D45C2" w:rsidP="002D45C2">
      <w:pPr>
        <w:rPr>
          <w:sz w:val="2"/>
          <w:szCs w:val="2"/>
        </w:rPr>
      </w:pPr>
    </w:p>
    <w:p w14:paraId="36025AB6" w14:textId="77777777" w:rsidR="002D45C2" w:rsidRPr="00212C31" w:rsidRDefault="002D45C2" w:rsidP="002D45C2">
      <w:pPr>
        <w:spacing w:line="360" w:lineRule="auto"/>
        <w:jc w:val="both"/>
        <w:rPr>
          <w:rFonts w:asciiTheme="minorBidi" w:hAnsiTheme="minorBidi"/>
          <w:b/>
          <w:bCs/>
          <w:sz w:val="2"/>
          <w:szCs w:val="2"/>
        </w:rPr>
      </w:pPr>
    </w:p>
    <w:p w14:paraId="7DA71636" w14:textId="50D27C96" w:rsidR="002D45C2" w:rsidRPr="00212C31" w:rsidRDefault="002D45C2" w:rsidP="002D45C2">
      <w:pPr>
        <w:spacing w:line="360" w:lineRule="auto"/>
        <w:jc w:val="both"/>
        <w:rPr>
          <w:rFonts w:asciiTheme="minorBidi" w:hAnsiTheme="minorBidi"/>
          <w:b/>
          <w:bCs/>
          <w:sz w:val="24"/>
          <w:szCs w:val="24"/>
        </w:rPr>
      </w:pPr>
      <w:r w:rsidRPr="00212C31">
        <w:rPr>
          <w:rFonts w:asciiTheme="minorBidi" w:hAnsiTheme="minorBidi"/>
          <w:b/>
          <w:bCs/>
          <w:sz w:val="24"/>
          <w:szCs w:val="24"/>
        </w:rPr>
        <w:t xml:space="preserve">Title: </w:t>
      </w:r>
      <w:r w:rsidRPr="00212C31">
        <w:rPr>
          <w:rFonts w:asciiTheme="minorBidi" w:hAnsiTheme="minorBidi"/>
          <w:sz w:val="24"/>
          <w:szCs w:val="24"/>
        </w:rPr>
        <w:t>The Development, Function and Significance of Ambulance Services in England</w:t>
      </w:r>
    </w:p>
    <w:p w14:paraId="0E0C09D6" w14:textId="4D699A2C" w:rsidR="002D45C2" w:rsidRPr="00212C31" w:rsidRDefault="002D45C2" w:rsidP="002D45C2">
      <w:pPr>
        <w:spacing w:line="360" w:lineRule="auto"/>
        <w:jc w:val="both"/>
        <w:rPr>
          <w:rFonts w:asciiTheme="minorBidi" w:hAnsiTheme="minorBidi"/>
        </w:rPr>
      </w:pPr>
      <w:r w:rsidRPr="00212C31">
        <w:rPr>
          <w:rFonts w:asciiTheme="minorBidi" w:hAnsiTheme="minorBidi"/>
        </w:rPr>
        <w:t xml:space="preserve">Ambulance services in England developed from fragmented voluntary, hospital and local-authority transport arrangements into a universal emergency service. The National Health Service Act 1946 led to the NHS opening in 1948 and required local authorities to make ambulances available to everyone who needed them, supporting universal access and care free at the point of use (London Ambulance Service NHS Trust, n.d.; UK Parliament, 2010). Before this change, provision varied geographically and vehicles mainly transported patients rather than delivering advanced treatment. Responsibility transferred from councils to the NHS in 1974 following national reorganisation, encouraging regional coordination and standardisation (UK Parliament, 2010; Great Britain, 1973). Ambulance work then evolved through paramedic education, improved communications, defibrillation and clinical decision-making. </w:t>
      </w:r>
      <w:r w:rsidR="00212C31">
        <w:rPr>
          <w:rFonts w:asciiTheme="minorBidi" w:hAnsiTheme="minorBidi"/>
        </w:rPr>
        <w:t>Likewise, t</w:t>
      </w:r>
      <w:r w:rsidRPr="00212C31">
        <w:rPr>
          <w:rFonts w:asciiTheme="minorBidi" w:hAnsiTheme="minorBidi"/>
        </w:rPr>
        <w:t xml:space="preserve">he 2017 Ambulance Response Programme replaced an inflexible time-led model with four categories based on urgency, prioritising cardiac arrests while enabling more appropriate responses for urgent but less critical needs (NHS England, 2017). </w:t>
      </w:r>
    </w:p>
    <w:p w14:paraId="389AEAD0" w14:textId="77777777" w:rsidR="002D45C2" w:rsidRPr="00212C31" w:rsidRDefault="002D45C2" w:rsidP="002D45C2">
      <w:pPr>
        <w:spacing w:line="360" w:lineRule="auto"/>
        <w:jc w:val="both"/>
        <w:rPr>
          <w:rFonts w:asciiTheme="minorBidi" w:hAnsiTheme="minorBidi"/>
          <w:sz w:val="2"/>
          <w:szCs w:val="2"/>
        </w:rPr>
      </w:pPr>
    </w:p>
    <w:p w14:paraId="7EE1FFB9" w14:textId="50AF5BD3" w:rsidR="002D45C2" w:rsidRPr="00212C31" w:rsidRDefault="00212C31" w:rsidP="002D45C2">
      <w:pPr>
        <w:spacing w:line="360" w:lineRule="auto"/>
        <w:jc w:val="both"/>
        <w:rPr>
          <w:rFonts w:asciiTheme="minorBidi" w:hAnsiTheme="minorBidi"/>
        </w:rPr>
      </w:pPr>
      <w:r w:rsidRPr="00212C31">
        <w:rPr>
          <w:rFonts w:asciiTheme="minorBidi" w:hAnsiTheme="minorBidi"/>
        </w:rPr>
        <w:t>Moreover</w:t>
      </w:r>
      <w:r w:rsidR="002D45C2" w:rsidRPr="00212C31">
        <w:rPr>
          <w:rFonts w:asciiTheme="minorBidi" w:hAnsiTheme="minorBidi"/>
        </w:rPr>
        <w:t xml:space="preserve">, the modern service functions as a mobile healthcare system rather than simply a transport provider. Emergency operations centres receive 999 and 112 calls, assess risk through clinical triage and dispatch paramedics, technicians or specialist teams. Category 1 covers immediately life-threatening emergencies, while Categories 2 to 4 address emergency, urgent and less urgent needs (NHS England, </w:t>
      </w:r>
      <w:r>
        <w:rPr>
          <w:rFonts w:asciiTheme="minorBidi" w:hAnsiTheme="minorBidi"/>
        </w:rPr>
        <w:t>2026c</w:t>
      </w:r>
      <w:r w:rsidR="002D45C2" w:rsidRPr="00212C31">
        <w:rPr>
          <w:rFonts w:asciiTheme="minorBidi" w:hAnsiTheme="minorBidi"/>
        </w:rPr>
        <w:t xml:space="preserve">). </w:t>
      </w:r>
      <w:r w:rsidRPr="00212C31">
        <w:rPr>
          <w:rFonts w:asciiTheme="minorBidi" w:hAnsiTheme="minorBidi"/>
        </w:rPr>
        <w:t>Furthermore, c</w:t>
      </w:r>
      <w:r w:rsidR="002D45C2" w:rsidRPr="00212C31">
        <w:rPr>
          <w:rFonts w:asciiTheme="minorBidi" w:hAnsiTheme="minorBidi"/>
        </w:rPr>
        <w:t>linicians may provide telephone advice through “hear and treat”, assess and discharge safely through “see and treat”, refer to community services, or convey a patient to hospital. In June 2026, English services managed 815,127 incidents, while 20.2</w:t>
      </w:r>
      <w:r>
        <w:rPr>
          <w:rFonts w:asciiTheme="minorBidi" w:hAnsiTheme="minorBidi"/>
        </w:rPr>
        <w:t>%</w:t>
      </w:r>
      <w:r w:rsidR="002D45C2" w:rsidRPr="00212C31">
        <w:rPr>
          <w:rFonts w:asciiTheme="minorBidi" w:hAnsiTheme="minorBidi"/>
        </w:rPr>
        <w:t xml:space="preserve"> were resolved by telephone and 28.6</w:t>
      </w:r>
      <w:r>
        <w:rPr>
          <w:rFonts w:asciiTheme="minorBidi" w:hAnsiTheme="minorBidi"/>
        </w:rPr>
        <w:t>%</w:t>
      </w:r>
      <w:r w:rsidR="002D45C2" w:rsidRPr="00212C31">
        <w:rPr>
          <w:rFonts w:asciiTheme="minorBidi" w:hAnsiTheme="minorBidi"/>
        </w:rPr>
        <w:t xml:space="preserve"> at the scene (NHS England, 2026</w:t>
      </w:r>
      <w:r>
        <w:rPr>
          <w:rFonts w:asciiTheme="minorBidi" w:hAnsiTheme="minorBidi"/>
        </w:rPr>
        <w:t>d</w:t>
      </w:r>
      <w:r w:rsidR="002D45C2" w:rsidRPr="00212C31">
        <w:rPr>
          <w:rFonts w:asciiTheme="minorBidi" w:hAnsiTheme="minorBidi"/>
        </w:rPr>
        <w:t>). However, the average Category 1 response was 8 minutes and 5 seconds against a seven-minute standard, while Category 2 averaged 32 minutes and 31 seconds against an 18-minute standard. Therefore, demand and hospital handover delays continue to undermine timely and equitable care (NHS England, 2026</w:t>
      </w:r>
      <w:r>
        <w:rPr>
          <w:rFonts w:asciiTheme="minorBidi" w:hAnsiTheme="minorBidi"/>
        </w:rPr>
        <w:t>d</w:t>
      </w:r>
      <w:r w:rsidR="002D45C2" w:rsidRPr="00212C31">
        <w:rPr>
          <w:rFonts w:asciiTheme="minorBidi" w:hAnsiTheme="minorBidi"/>
        </w:rPr>
        <w:t xml:space="preserve">). </w:t>
      </w:r>
    </w:p>
    <w:p w14:paraId="24C8E4D8" w14:textId="77777777" w:rsidR="00212C31" w:rsidRPr="00212C31" w:rsidRDefault="00212C31" w:rsidP="002D45C2">
      <w:pPr>
        <w:spacing w:line="360" w:lineRule="auto"/>
        <w:jc w:val="both"/>
        <w:rPr>
          <w:rFonts w:asciiTheme="minorBidi" w:hAnsiTheme="minorBidi"/>
          <w:sz w:val="2"/>
          <w:szCs w:val="2"/>
        </w:rPr>
      </w:pPr>
    </w:p>
    <w:p w14:paraId="3F1C6A1F" w14:textId="4A0F5B41" w:rsidR="002D45C2" w:rsidRDefault="002D45C2" w:rsidP="002D45C2">
      <w:pPr>
        <w:spacing w:line="360" w:lineRule="auto"/>
        <w:jc w:val="both"/>
        <w:rPr>
          <w:rFonts w:asciiTheme="minorBidi" w:hAnsiTheme="minorBidi"/>
        </w:rPr>
      </w:pPr>
      <w:r w:rsidRPr="00212C31">
        <w:rPr>
          <w:rFonts w:asciiTheme="minorBidi" w:hAnsiTheme="minorBidi"/>
        </w:rPr>
        <w:t xml:space="preserve">Finally, ambulance services enhance quality of life by preventing death, reducing pain and disability, restoring independence and reassuring people during frightening events. Rapid assessment, resuscitation, pain relief, stroke recognition and transfer to specialist care can protect survival and long-term functioning. Equally, person-centred alternatives to hospital can prevent distress and loss of independence among frail older adults. For example, East Kent’s partnership between ambulance clinicians, emergency departments, community teams and a </w:t>
      </w:r>
      <w:r w:rsidRPr="00212C31">
        <w:rPr>
          <w:rFonts w:asciiTheme="minorBidi" w:hAnsiTheme="minorBidi"/>
        </w:rPr>
        <w:lastRenderedPageBreak/>
        <w:t>virtual ward increased “hear and treat” and “see and treat”, reduced hospital conveyance by 14</w:t>
      </w:r>
      <w:r w:rsidR="00212C31">
        <w:rPr>
          <w:rFonts w:asciiTheme="minorBidi" w:hAnsiTheme="minorBidi"/>
        </w:rPr>
        <w:t>%</w:t>
      </w:r>
      <w:r w:rsidRPr="00212C31">
        <w:rPr>
          <w:rFonts w:asciiTheme="minorBidi" w:hAnsiTheme="minorBidi"/>
        </w:rPr>
        <w:t xml:space="preserve"> and lowered weekly acute admissions, demonstrating effective multidisciplinary working (NHS England, 2025). </w:t>
      </w:r>
      <w:r w:rsidR="00212C31">
        <w:rPr>
          <w:rFonts w:asciiTheme="minorBidi" w:hAnsiTheme="minorBidi"/>
        </w:rPr>
        <w:t>Furthermore, a</w:t>
      </w:r>
      <w:r w:rsidRPr="00212C31">
        <w:rPr>
          <w:rFonts w:asciiTheme="minorBidi" w:hAnsiTheme="minorBidi"/>
        </w:rPr>
        <w:t xml:space="preserve">ccurate electronic records and structured handovers are essential because they communicate observations, medicines, consent and safeguarding concerns. Nevertheless, unequal response times and inconsistent access to shared records may disadvantage rural or clinically complex users. Overall, ambulance services contribute most effectively to wellbeing when emergency care is combined with prevention, lawful information-sharing, compassionate communication and coordinated support close to home. </w:t>
      </w:r>
    </w:p>
    <w:p w14:paraId="4A64C21A" w14:textId="77777777" w:rsidR="00212C31" w:rsidRDefault="00212C31" w:rsidP="002D45C2">
      <w:pPr>
        <w:spacing w:line="360" w:lineRule="auto"/>
        <w:jc w:val="both"/>
        <w:rPr>
          <w:rFonts w:asciiTheme="minorBidi" w:hAnsiTheme="minorBidi"/>
        </w:rPr>
      </w:pPr>
    </w:p>
    <w:p w14:paraId="773F32CB" w14:textId="77777777" w:rsidR="00212C31" w:rsidRDefault="00212C31" w:rsidP="002D45C2">
      <w:pPr>
        <w:spacing w:line="360" w:lineRule="auto"/>
        <w:jc w:val="both"/>
        <w:rPr>
          <w:rFonts w:asciiTheme="minorBidi" w:hAnsiTheme="minorBidi"/>
        </w:rPr>
      </w:pPr>
    </w:p>
    <w:p w14:paraId="7E9008FE" w14:textId="77777777" w:rsidR="00212C31" w:rsidRDefault="00212C31" w:rsidP="002D45C2">
      <w:pPr>
        <w:spacing w:line="360" w:lineRule="auto"/>
        <w:jc w:val="both"/>
        <w:rPr>
          <w:rFonts w:asciiTheme="minorBidi" w:hAnsiTheme="minorBidi"/>
        </w:rPr>
      </w:pPr>
    </w:p>
    <w:p w14:paraId="20F1A3B3" w14:textId="27A1B23C" w:rsidR="00045E3E" w:rsidRPr="00212C31" w:rsidRDefault="00045E3E">
      <w:pPr>
        <w:rPr>
          <w:rFonts w:ascii="Arial" w:hAnsi="Arial" w:cs="Arial"/>
          <w:b/>
          <w:bCs/>
          <w:sz w:val="28"/>
          <w:szCs w:val="28"/>
        </w:rPr>
        <w:sectPr w:rsidR="00045E3E" w:rsidRPr="00212C31" w:rsidSect="003A000F">
          <w:pgSz w:w="11906" w:h="16838"/>
          <w:pgMar w:top="1440" w:right="1440" w:bottom="1440" w:left="1440" w:header="708" w:footer="708" w:gutter="0"/>
          <w:cols w:space="708"/>
          <w:docGrid w:linePitch="360"/>
        </w:sectPr>
      </w:pPr>
    </w:p>
    <w:p w14:paraId="27EBF8A3" w14:textId="0E14C603" w:rsidR="00EF3E35" w:rsidRPr="00212C31" w:rsidRDefault="00833470" w:rsidP="000F164C">
      <w:pPr>
        <w:pStyle w:val="Heading1"/>
      </w:pPr>
      <w:bookmarkStart w:id="1" w:name="_Toc236944333"/>
      <w:r w:rsidRPr="00212C31">
        <w:lastRenderedPageBreak/>
        <w:t>References</w:t>
      </w:r>
      <w:r w:rsidR="000F164C" w:rsidRPr="00212C31">
        <w:t>:</w:t>
      </w:r>
      <w:bookmarkEnd w:id="1"/>
    </w:p>
    <w:p w14:paraId="493B9300" w14:textId="77777777" w:rsidR="00212C31" w:rsidRPr="00212C31" w:rsidRDefault="00212C31" w:rsidP="000F164C">
      <w:pPr>
        <w:spacing w:line="360" w:lineRule="auto"/>
        <w:jc w:val="both"/>
        <w:rPr>
          <w:rFonts w:asciiTheme="minorBidi" w:hAnsiTheme="minorBidi"/>
          <w:sz w:val="2"/>
          <w:szCs w:val="2"/>
        </w:rPr>
      </w:pPr>
    </w:p>
    <w:p w14:paraId="63581709" w14:textId="2168B6DA"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Care Quality Commission [CQC] (2025). </w:t>
      </w:r>
      <w:r w:rsidRPr="00212C31">
        <w:rPr>
          <w:rFonts w:asciiTheme="minorBidi" w:hAnsiTheme="minorBidi"/>
          <w:i/>
          <w:iCs/>
        </w:rPr>
        <w:t>The state of health care and adult social care in England 2024/25: Mental health</w:t>
      </w:r>
      <w:r w:rsidRPr="00212C31">
        <w:rPr>
          <w:rFonts w:asciiTheme="minorBidi" w:hAnsiTheme="minorBidi"/>
        </w:rPr>
        <w:t xml:space="preserve">. [online] CQC. Available at: </w:t>
      </w:r>
      <w:hyperlink r:id="rId34" w:history="1">
        <w:r w:rsidRPr="00212C31">
          <w:rPr>
            <w:rStyle w:val="Hyperlink"/>
            <w:rFonts w:asciiTheme="minorBidi" w:hAnsiTheme="minorBidi"/>
          </w:rPr>
          <w:t>https://www.cqc.org.uk/publications/major-report/state-care/2024-2025/access/mh</w:t>
        </w:r>
      </w:hyperlink>
      <w:r w:rsidRPr="00212C31">
        <w:rPr>
          <w:rFonts w:asciiTheme="minorBidi" w:hAnsiTheme="minorBidi"/>
        </w:rPr>
        <w:t>.</w:t>
      </w:r>
    </w:p>
    <w:p w14:paraId="45789BD2" w14:textId="0EB09DEF"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Care Quality Commission [CQC] (2026). </w:t>
      </w:r>
      <w:r w:rsidRPr="00212C31">
        <w:rPr>
          <w:rFonts w:asciiTheme="minorBidi" w:hAnsiTheme="minorBidi"/>
          <w:i/>
          <w:iCs/>
        </w:rPr>
        <w:t>Community mental health survey 2025</w:t>
      </w:r>
      <w:r w:rsidRPr="00212C31">
        <w:rPr>
          <w:rFonts w:asciiTheme="minorBidi" w:hAnsiTheme="minorBidi"/>
        </w:rPr>
        <w:t xml:space="preserve">. [online] CQC. Available at: </w:t>
      </w:r>
      <w:hyperlink r:id="rId35" w:history="1">
        <w:r w:rsidRPr="00212C31">
          <w:rPr>
            <w:rStyle w:val="Hyperlink"/>
            <w:rFonts w:asciiTheme="minorBidi" w:hAnsiTheme="minorBidi"/>
          </w:rPr>
          <w:t>https://www.cqc.org.uk/publications/surveys/community-mental-health-survey</w:t>
        </w:r>
      </w:hyperlink>
    </w:p>
    <w:p w14:paraId="3EFEA22D" w14:textId="4190CCDE"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(1959). </w:t>
      </w:r>
      <w:r w:rsidRPr="00212C31">
        <w:rPr>
          <w:rFonts w:asciiTheme="minorBidi" w:hAnsiTheme="minorBidi"/>
          <w:i/>
          <w:iCs/>
        </w:rPr>
        <w:t>Mental Health Act 1959</w:t>
      </w:r>
      <w:r w:rsidRPr="00212C31">
        <w:rPr>
          <w:rFonts w:asciiTheme="minorBidi" w:hAnsiTheme="minorBidi"/>
        </w:rPr>
        <w:t xml:space="preserve">. [online] Legislation.gov.uk. Available at: </w:t>
      </w:r>
      <w:hyperlink r:id="rId36" w:history="1">
        <w:r w:rsidRPr="00212C31">
          <w:rPr>
            <w:rStyle w:val="Hyperlink"/>
            <w:rFonts w:asciiTheme="minorBidi" w:hAnsiTheme="minorBidi"/>
          </w:rPr>
          <w:t>https://www.legislation.gov.uk/ukpga/Eliz2/7-8/72/enacted</w:t>
        </w:r>
      </w:hyperlink>
    </w:p>
    <w:p w14:paraId="7C46F425" w14:textId="2158FA08" w:rsidR="00212C31" w:rsidRDefault="00212C31" w:rsidP="000F164C">
      <w:pPr>
        <w:spacing w:line="360" w:lineRule="auto"/>
        <w:jc w:val="both"/>
        <w:rPr>
          <w:rFonts w:asciiTheme="minorBidi" w:hAnsiTheme="minorBidi"/>
        </w:rPr>
      </w:pPr>
      <w:r w:rsidRPr="00212C31">
        <w:rPr>
          <w:rFonts w:asciiTheme="minorBidi" w:hAnsiTheme="minorBidi"/>
        </w:rPr>
        <w:t xml:space="preserve">Great Britain (1973). </w:t>
      </w:r>
      <w:r w:rsidRPr="00212C31">
        <w:rPr>
          <w:rFonts w:asciiTheme="minorBidi" w:hAnsiTheme="minorBidi"/>
          <w:i/>
          <w:iCs/>
        </w:rPr>
        <w:t>National Health Service Reorganisation Act 1973</w:t>
      </w:r>
      <w:r w:rsidRPr="00212C31">
        <w:rPr>
          <w:rFonts w:asciiTheme="minorBidi" w:hAnsiTheme="minorBidi"/>
        </w:rPr>
        <w:t xml:space="preserve">. [online] Legislation.gov.uk. Available at: </w:t>
      </w:r>
      <w:hyperlink r:id="rId37" w:history="1">
        <w:r w:rsidR="00723D11" w:rsidRPr="003A4E4C">
          <w:rPr>
            <w:rStyle w:val="Hyperlink"/>
            <w:rFonts w:asciiTheme="minorBidi" w:hAnsiTheme="minorBidi"/>
          </w:rPr>
          <w:t>https://www.legislation.gov.uk/ukpga/1973/32/enacted</w:t>
        </w:r>
      </w:hyperlink>
      <w:r w:rsidR="00723D11">
        <w:rPr>
          <w:rFonts w:asciiTheme="minorBidi" w:hAnsiTheme="minorBidi"/>
        </w:rPr>
        <w:t xml:space="preserve"> </w:t>
      </w:r>
    </w:p>
    <w:p w14:paraId="49A07ED9" w14:textId="69299BB2"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(1983). </w:t>
      </w:r>
      <w:r w:rsidRPr="00212C31">
        <w:rPr>
          <w:rFonts w:asciiTheme="minorBidi" w:hAnsiTheme="minorBidi"/>
          <w:i/>
          <w:iCs/>
        </w:rPr>
        <w:t>Mental Health Act 1983</w:t>
      </w:r>
      <w:r w:rsidRPr="00212C31">
        <w:rPr>
          <w:rFonts w:asciiTheme="minorBidi" w:hAnsiTheme="minorBidi"/>
        </w:rPr>
        <w:t xml:space="preserve">. [online] Legislation.gov.uk. Available at: </w:t>
      </w:r>
      <w:hyperlink r:id="rId38" w:history="1">
        <w:r w:rsidRPr="00212C31">
          <w:rPr>
            <w:rStyle w:val="Hyperlink"/>
            <w:rFonts w:asciiTheme="minorBidi" w:hAnsiTheme="minorBidi"/>
          </w:rPr>
          <w:t>https://www.legislation.gov.uk/ukpga/1983/20/contents</w:t>
        </w:r>
      </w:hyperlink>
    </w:p>
    <w:p w14:paraId="2D2F3741" w14:textId="658BAB2C"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(1990). </w:t>
      </w:r>
      <w:r w:rsidRPr="00212C31">
        <w:rPr>
          <w:rFonts w:asciiTheme="minorBidi" w:hAnsiTheme="minorBidi"/>
          <w:i/>
          <w:iCs/>
        </w:rPr>
        <w:t>National Health Service and Community Care Act 1990</w:t>
      </w:r>
      <w:r w:rsidRPr="00212C31">
        <w:rPr>
          <w:rFonts w:asciiTheme="minorBidi" w:hAnsiTheme="minorBidi"/>
        </w:rPr>
        <w:t xml:space="preserve">. [online] Legislation.gov.uk. Available at: </w:t>
      </w:r>
      <w:hyperlink r:id="rId39" w:history="1">
        <w:r w:rsidRPr="00212C31">
          <w:rPr>
            <w:rStyle w:val="Hyperlink"/>
            <w:rFonts w:asciiTheme="minorBidi" w:hAnsiTheme="minorBidi"/>
          </w:rPr>
          <w:t>https://www.legislation.gov.uk/ukpga/1990/19/contents</w:t>
        </w:r>
      </w:hyperlink>
      <w:r w:rsidRPr="00212C31">
        <w:rPr>
          <w:rFonts w:asciiTheme="minorBidi" w:hAnsiTheme="minorBidi"/>
        </w:rPr>
        <w:t xml:space="preserve"> </w:t>
      </w:r>
    </w:p>
    <w:p w14:paraId="07678C16" w14:textId="458B0B0B"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(2005). </w:t>
      </w:r>
      <w:r w:rsidRPr="00212C31">
        <w:rPr>
          <w:rFonts w:asciiTheme="minorBidi" w:hAnsiTheme="minorBidi"/>
          <w:i/>
          <w:iCs/>
        </w:rPr>
        <w:t>Mental Capacity Act 2005</w:t>
      </w:r>
      <w:r w:rsidRPr="00212C31">
        <w:rPr>
          <w:rFonts w:asciiTheme="minorBidi" w:hAnsiTheme="minorBidi"/>
        </w:rPr>
        <w:t xml:space="preserve">. [online] Legislation.gov.uk. Available at: </w:t>
      </w:r>
      <w:hyperlink r:id="rId40" w:history="1">
        <w:r w:rsidRPr="00212C31">
          <w:rPr>
            <w:rStyle w:val="Hyperlink"/>
            <w:rFonts w:asciiTheme="minorBidi" w:hAnsiTheme="minorBidi"/>
          </w:rPr>
          <w:t>https://www.legislation.gov.uk/ukpga/2005/9/contents</w:t>
        </w:r>
      </w:hyperlink>
    </w:p>
    <w:p w14:paraId="2A75E8CF" w14:textId="0B08FB44"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(2010). </w:t>
      </w:r>
      <w:r w:rsidRPr="00212C31">
        <w:rPr>
          <w:rFonts w:asciiTheme="minorBidi" w:hAnsiTheme="minorBidi"/>
          <w:i/>
          <w:iCs/>
        </w:rPr>
        <w:t>Equality Act 2010</w:t>
      </w:r>
      <w:r w:rsidRPr="00212C31">
        <w:rPr>
          <w:rFonts w:asciiTheme="minorBidi" w:hAnsiTheme="minorBidi"/>
        </w:rPr>
        <w:t xml:space="preserve">. [online] Legislation.gov.uk. Available at: </w:t>
      </w:r>
      <w:hyperlink r:id="rId41" w:history="1">
        <w:r w:rsidRPr="00212C31">
          <w:rPr>
            <w:rStyle w:val="Hyperlink"/>
            <w:rFonts w:asciiTheme="minorBidi" w:hAnsiTheme="minorBidi"/>
          </w:rPr>
          <w:t>https://www.legislation.gov.uk/ukpga/2010/15/contents</w:t>
        </w:r>
      </w:hyperlink>
    </w:p>
    <w:p w14:paraId="08710540" w14:textId="729C0BFC"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(2014). </w:t>
      </w:r>
      <w:r w:rsidRPr="00212C31">
        <w:rPr>
          <w:rFonts w:asciiTheme="minorBidi" w:hAnsiTheme="minorBidi"/>
          <w:i/>
          <w:iCs/>
        </w:rPr>
        <w:t>Care Act 2014</w:t>
      </w:r>
      <w:r w:rsidRPr="00212C31">
        <w:rPr>
          <w:rFonts w:asciiTheme="minorBidi" w:hAnsiTheme="minorBidi"/>
        </w:rPr>
        <w:t xml:space="preserve">. [online] Legislation.gov.uk. Available at: </w:t>
      </w:r>
      <w:hyperlink r:id="rId42" w:history="1">
        <w:r w:rsidRPr="00212C31">
          <w:rPr>
            <w:rStyle w:val="Hyperlink"/>
            <w:rFonts w:asciiTheme="minorBidi" w:hAnsiTheme="minorBidi"/>
          </w:rPr>
          <w:t>https://www.legislation.gov.uk/ukpga/2014/23/contents</w:t>
        </w:r>
      </w:hyperlink>
      <w:r w:rsidRPr="00212C31">
        <w:rPr>
          <w:rFonts w:asciiTheme="minorBidi" w:hAnsiTheme="minorBidi"/>
        </w:rPr>
        <w:t xml:space="preserve"> </w:t>
      </w:r>
    </w:p>
    <w:p w14:paraId="72E316A1" w14:textId="6784C0CA"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Great Britain (2018). </w:t>
      </w:r>
      <w:r w:rsidRPr="00212C31">
        <w:rPr>
          <w:rFonts w:asciiTheme="minorBidi" w:hAnsiTheme="minorBidi"/>
          <w:i/>
          <w:iCs/>
        </w:rPr>
        <w:t>Data Protection Act 2018</w:t>
      </w:r>
      <w:r w:rsidRPr="00212C31">
        <w:rPr>
          <w:rFonts w:asciiTheme="minorBidi" w:hAnsiTheme="minorBidi"/>
        </w:rPr>
        <w:t xml:space="preserve">. [online] Legislation.gov.uk. Available at: </w:t>
      </w:r>
      <w:hyperlink r:id="rId43" w:history="1">
        <w:r w:rsidRPr="00212C31">
          <w:rPr>
            <w:rStyle w:val="Hyperlink"/>
            <w:rFonts w:asciiTheme="minorBidi" w:hAnsiTheme="minorBidi"/>
          </w:rPr>
          <w:t>https://www.legislation.gov.uk/ukpga/2018/12/contents</w:t>
        </w:r>
      </w:hyperlink>
      <w:r w:rsidRPr="00212C31">
        <w:rPr>
          <w:rFonts w:asciiTheme="minorBidi" w:hAnsiTheme="minorBidi"/>
        </w:rPr>
        <w:t xml:space="preserve"> </w:t>
      </w:r>
    </w:p>
    <w:p w14:paraId="5559DAEB" w14:textId="73305411" w:rsidR="00212C31" w:rsidRPr="00212C31" w:rsidRDefault="00212C31" w:rsidP="00212C31">
      <w:pPr>
        <w:spacing w:line="360" w:lineRule="auto"/>
        <w:jc w:val="both"/>
        <w:rPr>
          <w:rFonts w:asciiTheme="minorBidi" w:hAnsiTheme="minorBidi"/>
        </w:rPr>
      </w:pPr>
      <w:r w:rsidRPr="00212C31">
        <w:rPr>
          <w:rFonts w:asciiTheme="minorBidi" w:hAnsiTheme="minorBidi"/>
        </w:rPr>
        <w:t xml:space="preserve">London Ambulance Service NHS Trust (n.d.). </w:t>
      </w:r>
      <w:r w:rsidRPr="00212C31">
        <w:rPr>
          <w:rFonts w:asciiTheme="minorBidi" w:hAnsiTheme="minorBidi"/>
          <w:i/>
          <w:iCs/>
        </w:rPr>
        <w:t>Our history – a timeline</w:t>
      </w:r>
      <w:r w:rsidRPr="00212C31">
        <w:rPr>
          <w:rFonts w:asciiTheme="minorBidi" w:hAnsiTheme="minorBidi"/>
        </w:rPr>
        <w:t xml:space="preserve">. [online] London Ambulance Service NHS Trust. Available at: </w:t>
      </w:r>
      <w:hyperlink r:id="rId44" w:tgtFrame="_new" w:history="1">
        <w:r w:rsidRPr="00212C31">
          <w:rPr>
            <w:rStyle w:val="Hyperlink"/>
            <w:rFonts w:asciiTheme="minorBidi" w:hAnsiTheme="minorBidi"/>
          </w:rPr>
          <w:t>https://www.londonambulance.nhs.uk/about-us/our-history/our-history-a-timeline/</w:t>
        </w:r>
      </w:hyperlink>
      <w:r w:rsidRPr="00212C31">
        <w:rPr>
          <w:rFonts w:asciiTheme="minorBidi" w:hAnsiTheme="minorBidi"/>
        </w:rPr>
        <w:t xml:space="preserve"> </w:t>
      </w:r>
    </w:p>
    <w:p w14:paraId="57D802B4" w14:textId="77777777" w:rsidR="00212C31" w:rsidRPr="00212C31" w:rsidRDefault="00212C31" w:rsidP="00212C31">
      <w:pPr>
        <w:spacing w:line="360" w:lineRule="auto"/>
        <w:jc w:val="both"/>
        <w:rPr>
          <w:rFonts w:asciiTheme="minorBidi" w:hAnsiTheme="minorBidi"/>
        </w:rPr>
      </w:pPr>
      <w:r w:rsidRPr="00212C31">
        <w:rPr>
          <w:rFonts w:asciiTheme="minorBidi" w:hAnsiTheme="minorBidi"/>
        </w:rPr>
        <w:t xml:space="preserve">NHS England (2017). </w:t>
      </w:r>
      <w:r w:rsidRPr="00212C31">
        <w:rPr>
          <w:rFonts w:asciiTheme="minorBidi" w:hAnsiTheme="minorBidi"/>
          <w:i/>
          <w:iCs/>
        </w:rPr>
        <w:t>New ambulance service standards announced</w:t>
      </w:r>
      <w:r w:rsidRPr="00212C31">
        <w:rPr>
          <w:rFonts w:asciiTheme="minorBidi" w:hAnsiTheme="minorBidi"/>
        </w:rPr>
        <w:t xml:space="preserve">. [online] NHS England. Available at: </w:t>
      </w:r>
      <w:hyperlink r:id="rId45" w:tgtFrame="_new" w:history="1">
        <w:r w:rsidRPr="00212C31">
          <w:rPr>
            <w:rStyle w:val="Hyperlink"/>
            <w:rFonts w:asciiTheme="minorBidi" w:hAnsiTheme="minorBidi"/>
          </w:rPr>
          <w:t>https://www.england.nhs.uk/2017/07/new-ambulance-service-standards-announced/</w:t>
        </w:r>
      </w:hyperlink>
      <w:r w:rsidRPr="00212C31">
        <w:rPr>
          <w:rFonts w:asciiTheme="minorBidi" w:hAnsiTheme="minorBidi"/>
        </w:rPr>
        <w:t xml:space="preserve"> </w:t>
      </w:r>
    </w:p>
    <w:p w14:paraId="0CE8090A" w14:textId="315445C6"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NHS England (2023a). </w:t>
      </w:r>
      <w:r w:rsidRPr="00212C31">
        <w:rPr>
          <w:rFonts w:asciiTheme="minorBidi" w:hAnsiTheme="minorBidi"/>
          <w:i/>
          <w:iCs/>
        </w:rPr>
        <w:t>NHS England Community Mental Health Transformation Programme: NHS partnership working with the third sector</w:t>
      </w:r>
      <w:r w:rsidRPr="00212C31">
        <w:rPr>
          <w:rFonts w:asciiTheme="minorBidi" w:hAnsiTheme="minorBidi"/>
        </w:rPr>
        <w:t xml:space="preserve">. [online] NHS England. Available at: </w:t>
      </w:r>
      <w:hyperlink r:id="rId46" w:history="1">
        <w:r w:rsidRPr="00212C31">
          <w:rPr>
            <w:rStyle w:val="Hyperlink"/>
            <w:rFonts w:asciiTheme="minorBidi" w:hAnsiTheme="minorBidi"/>
          </w:rPr>
          <w:t>https://www.england.nhs.uk/long-read/nhs-england-community-mental-health-transformation-programme-nhs-partnership-working-with-the-third-sector/</w:t>
        </w:r>
      </w:hyperlink>
      <w:r w:rsidRPr="00212C31">
        <w:rPr>
          <w:rFonts w:asciiTheme="minorBidi" w:hAnsiTheme="minorBidi"/>
        </w:rPr>
        <w:t xml:space="preserve"> </w:t>
      </w:r>
    </w:p>
    <w:p w14:paraId="3CAF8380" w14:textId="6D2B7326"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NHS England (2023b). </w:t>
      </w:r>
      <w:r w:rsidRPr="00212C31">
        <w:rPr>
          <w:rFonts w:asciiTheme="minorBidi" w:hAnsiTheme="minorBidi"/>
          <w:i/>
          <w:iCs/>
        </w:rPr>
        <w:t>Working in partnership with people and communities: Statutory guidance</w:t>
      </w:r>
      <w:r w:rsidRPr="00212C31">
        <w:rPr>
          <w:rFonts w:asciiTheme="minorBidi" w:hAnsiTheme="minorBidi"/>
        </w:rPr>
        <w:t xml:space="preserve">. [online] NHS England. Available at: </w:t>
      </w:r>
      <w:hyperlink r:id="rId47" w:history="1">
        <w:r w:rsidRPr="00212C31">
          <w:rPr>
            <w:rStyle w:val="Hyperlink"/>
            <w:rFonts w:asciiTheme="minorBidi" w:hAnsiTheme="minorBidi"/>
          </w:rPr>
          <w:t>https://www.england.nhs.uk/long-read/working-in-partnership-with-people-and-communities-statutory-guidance/</w:t>
        </w:r>
      </w:hyperlink>
      <w:r w:rsidRPr="00212C31">
        <w:rPr>
          <w:rFonts w:asciiTheme="minorBidi" w:hAnsiTheme="minorBidi"/>
        </w:rPr>
        <w:t xml:space="preserve"> </w:t>
      </w:r>
    </w:p>
    <w:p w14:paraId="34548830" w14:textId="36ED5C3C"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NHS England (2024). </w:t>
      </w:r>
      <w:r w:rsidRPr="00212C31">
        <w:rPr>
          <w:rFonts w:asciiTheme="minorBidi" w:hAnsiTheme="minorBidi"/>
          <w:i/>
          <w:iCs/>
        </w:rPr>
        <w:t>Supporting people with severe mental illness in community mental health services</w:t>
      </w:r>
      <w:r w:rsidRPr="00212C31">
        <w:rPr>
          <w:rFonts w:asciiTheme="minorBidi" w:hAnsiTheme="minorBidi"/>
        </w:rPr>
        <w:t xml:space="preserve">. [online] NHS England. Available at: </w:t>
      </w:r>
      <w:hyperlink r:id="rId48" w:history="1">
        <w:r w:rsidRPr="00212C31">
          <w:rPr>
            <w:rStyle w:val="Hyperlink"/>
            <w:rFonts w:asciiTheme="minorBidi" w:hAnsiTheme="minorBidi"/>
          </w:rPr>
          <w:t>https://www.england.nhs.uk/long-read/supporting-people-with-severe-mental-illness-in-community-mental-health-services/</w:t>
        </w:r>
      </w:hyperlink>
      <w:r w:rsidRPr="00212C31">
        <w:rPr>
          <w:rFonts w:asciiTheme="minorBidi" w:hAnsiTheme="minorBidi"/>
        </w:rPr>
        <w:t xml:space="preserve"> </w:t>
      </w:r>
    </w:p>
    <w:p w14:paraId="7452A940" w14:textId="77777777" w:rsidR="00212C31" w:rsidRDefault="00212C31" w:rsidP="000F164C">
      <w:pPr>
        <w:spacing w:line="360" w:lineRule="auto"/>
        <w:jc w:val="both"/>
        <w:rPr>
          <w:rFonts w:asciiTheme="minorBidi" w:hAnsiTheme="minorBidi"/>
        </w:rPr>
      </w:pPr>
      <w:r w:rsidRPr="00212C31">
        <w:rPr>
          <w:rFonts w:asciiTheme="minorBidi" w:hAnsiTheme="minorBidi"/>
        </w:rPr>
        <w:t xml:space="preserve">NHS England (2025). </w:t>
      </w:r>
      <w:r w:rsidRPr="00212C31">
        <w:rPr>
          <w:rFonts w:asciiTheme="minorBidi" w:hAnsiTheme="minorBidi"/>
          <w:i/>
          <w:iCs/>
        </w:rPr>
        <w:t>Clear lines of accountability and clinical governance structures to deliver effective urgent neighbourhood services</w:t>
      </w:r>
      <w:r w:rsidRPr="00212C31">
        <w:rPr>
          <w:rFonts w:asciiTheme="minorBidi" w:hAnsiTheme="minorBidi"/>
        </w:rPr>
        <w:t xml:space="preserve">. [online] NHS England. Available at: </w:t>
      </w:r>
      <w:hyperlink r:id="rId49" w:tgtFrame="_new" w:history="1">
        <w:r w:rsidRPr="00212C31">
          <w:rPr>
            <w:rStyle w:val="Hyperlink"/>
            <w:rFonts w:asciiTheme="minorBidi" w:hAnsiTheme="minorBidi"/>
          </w:rPr>
          <w:t>https://www.england.nhs.uk/long-read/clear-lines-of-accountability-and-clinical-governance-structures-to-deliver-effective-urgent-neighbourhood-services/</w:t>
        </w:r>
      </w:hyperlink>
    </w:p>
    <w:p w14:paraId="29F9663E" w14:textId="51603EB6"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NHS England (2026a). </w:t>
      </w:r>
      <w:r w:rsidRPr="00212C31">
        <w:rPr>
          <w:rFonts w:asciiTheme="minorBidi" w:hAnsiTheme="minorBidi"/>
          <w:i/>
          <w:iCs/>
        </w:rPr>
        <w:t>Community mental health services</w:t>
      </w:r>
      <w:r w:rsidRPr="00212C31">
        <w:rPr>
          <w:rFonts w:asciiTheme="minorBidi" w:hAnsiTheme="minorBidi"/>
        </w:rPr>
        <w:t xml:space="preserve">. [online] NHS England. Available at: </w:t>
      </w:r>
      <w:hyperlink r:id="rId50" w:history="1">
        <w:r w:rsidRPr="00212C31">
          <w:rPr>
            <w:rStyle w:val="Hyperlink"/>
            <w:rFonts w:asciiTheme="minorBidi" w:hAnsiTheme="minorBidi"/>
          </w:rPr>
          <w:t>https://www.england.nhs.uk/mental-health/adults/cmhs/</w:t>
        </w:r>
      </w:hyperlink>
    </w:p>
    <w:p w14:paraId="5FD412F7" w14:textId="371A085E"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NHS England (2026b). </w:t>
      </w:r>
      <w:r w:rsidRPr="00212C31">
        <w:rPr>
          <w:rFonts w:asciiTheme="minorBidi" w:hAnsiTheme="minorBidi"/>
          <w:i/>
          <w:iCs/>
        </w:rPr>
        <w:t>NHS Mental Health Dashboard</w:t>
      </w:r>
      <w:r w:rsidRPr="00212C31">
        <w:rPr>
          <w:rFonts w:asciiTheme="minorBidi" w:hAnsiTheme="minorBidi"/>
        </w:rPr>
        <w:t xml:space="preserve">. [online] NHS England. Available at: </w:t>
      </w:r>
      <w:hyperlink r:id="rId51" w:history="1">
        <w:r w:rsidRPr="00212C31">
          <w:rPr>
            <w:rStyle w:val="Hyperlink"/>
            <w:rFonts w:asciiTheme="minorBidi" w:hAnsiTheme="minorBidi"/>
          </w:rPr>
          <w:t>https://www.england.nhs.uk/mental-health/taskforce/imp/mh-dashboard/</w:t>
        </w:r>
      </w:hyperlink>
      <w:r w:rsidRPr="00212C31">
        <w:rPr>
          <w:rFonts w:asciiTheme="minorBidi" w:hAnsiTheme="minorBidi"/>
        </w:rPr>
        <w:t xml:space="preserve"> </w:t>
      </w:r>
    </w:p>
    <w:p w14:paraId="31F501DD" w14:textId="1F5537E8" w:rsidR="00212C31" w:rsidRPr="00212C31" w:rsidRDefault="00212C31" w:rsidP="00212C31">
      <w:pPr>
        <w:spacing w:line="360" w:lineRule="auto"/>
        <w:jc w:val="both"/>
        <w:rPr>
          <w:rFonts w:asciiTheme="minorBidi" w:hAnsiTheme="minorBidi"/>
        </w:rPr>
      </w:pPr>
      <w:r w:rsidRPr="00212C31">
        <w:rPr>
          <w:rFonts w:asciiTheme="minorBidi" w:hAnsiTheme="minorBidi"/>
        </w:rPr>
        <w:t>NHS England (2026</w:t>
      </w:r>
      <w:r>
        <w:rPr>
          <w:rFonts w:asciiTheme="minorBidi" w:hAnsiTheme="minorBidi"/>
        </w:rPr>
        <w:t>c</w:t>
      </w:r>
      <w:r w:rsidRPr="00212C31">
        <w:rPr>
          <w:rFonts w:asciiTheme="minorBidi" w:hAnsiTheme="minorBidi"/>
        </w:rPr>
        <w:t xml:space="preserve">). </w:t>
      </w:r>
      <w:r w:rsidRPr="00212C31">
        <w:rPr>
          <w:rFonts w:asciiTheme="minorBidi" w:hAnsiTheme="minorBidi"/>
          <w:i/>
          <w:iCs/>
        </w:rPr>
        <w:t>Statistical note: Ambulance Quality Indicators, 9 July 2026</w:t>
      </w:r>
      <w:r w:rsidRPr="00212C31">
        <w:rPr>
          <w:rFonts w:asciiTheme="minorBidi" w:hAnsiTheme="minorBidi"/>
        </w:rPr>
        <w:t xml:space="preserve">. [online] NHS England. Available at: </w:t>
      </w:r>
      <w:hyperlink r:id="rId52" w:tgtFrame="_new" w:history="1">
        <w:r w:rsidRPr="00212C31">
          <w:rPr>
            <w:rStyle w:val="Hyperlink"/>
            <w:rFonts w:asciiTheme="minorBidi" w:hAnsiTheme="minorBidi"/>
          </w:rPr>
          <w:t>https://www.england.nhs.uk/statistics/wp-content/uploads/sites/2/2026/07/20260709-AQI-Stats-Note-jkhg6.pdf</w:t>
        </w:r>
      </w:hyperlink>
      <w:r w:rsidRPr="00212C31">
        <w:rPr>
          <w:rFonts w:asciiTheme="minorBidi" w:hAnsiTheme="minorBidi"/>
        </w:rPr>
        <w:t xml:space="preserve"> </w:t>
      </w:r>
    </w:p>
    <w:p w14:paraId="7FE21D01" w14:textId="0CEC1150" w:rsidR="00212C31" w:rsidRDefault="00212C31" w:rsidP="00212C31">
      <w:pPr>
        <w:spacing w:line="360" w:lineRule="auto"/>
        <w:jc w:val="both"/>
        <w:rPr>
          <w:rFonts w:asciiTheme="minorBidi" w:hAnsiTheme="minorBidi"/>
        </w:rPr>
      </w:pPr>
      <w:r w:rsidRPr="00212C31">
        <w:rPr>
          <w:rFonts w:asciiTheme="minorBidi" w:hAnsiTheme="minorBidi"/>
        </w:rPr>
        <w:t>NHS England (</w:t>
      </w:r>
      <w:r>
        <w:rPr>
          <w:rFonts w:asciiTheme="minorBidi" w:hAnsiTheme="minorBidi"/>
        </w:rPr>
        <w:t>2026d</w:t>
      </w:r>
      <w:r w:rsidRPr="00212C31">
        <w:rPr>
          <w:rFonts w:asciiTheme="minorBidi" w:hAnsiTheme="minorBidi"/>
        </w:rPr>
        <w:t xml:space="preserve">). </w:t>
      </w:r>
      <w:r w:rsidRPr="00212C31">
        <w:rPr>
          <w:rFonts w:asciiTheme="minorBidi" w:hAnsiTheme="minorBidi"/>
          <w:i/>
          <w:iCs/>
        </w:rPr>
        <w:t>Ambulance Response Programme</w:t>
      </w:r>
      <w:r w:rsidRPr="00212C31">
        <w:rPr>
          <w:rFonts w:asciiTheme="minorBidi" w:hAnsiTheme="minorBidi"/>
        </w:rPr>
        <w:t xml:space="preserve">. [online] NHS England. Available at: </w:t>
      </w:r>
      <w:hyperlink r:id="rId53" w:history="1">
        <w:r w:rsidRPr="003A4E4C">
          <w:rPr>
            <w:rStyle w:val="Hyperlink"/>
            <w:rFonts w:asciiTheme="minorBidi" w:hAnsiTheme="minorBidi"/>
          </w:rPr>
          <w:t>https://www.england.nhs.uk/urgent-emergency-care/improving-ambulance-services/arp/</w:t>
        </w:r>
      </w:hyperlink>
      <w:r>
        <w:rPr>
          <w:rFonts w:asciiTheme="minorBidi" w:hAnsiTheme="minorBidi"/>
        </w:rPr>
        <w:t xml:space="preserve"> </w:t>
      </w:r>
    </w:p>
    <w:p w14:paraId="65E881A4" w14:textId="7CBFC9D3" w:rsidR="000F164C" w:rsidRPr="00212C31" w:rsidRDefault="000F164C" w:rsidP="000F164C">
      <w:pPr>
        <w:spacing w:line="360" w:lineRule="auto"/>
        <w:jc w:val="both"/>
        <w:rPr>
          <w:rFonts w:asciiTheme="minorBidi" w:hAnsiTheme="minorBidi"/>
        </w:rPr>
      </w:pPr>
      <w:r w:rsidRPr="00212C31">
        <w:rPr>
          <w:rFonts w:asciiTheme="minorBidi" w:hAnsiTheme="minorBidi"/>
        </w:rPr>
        <w:t xml:space="preserve">NHS England Digital (2025). </w:t>
      </w:r>
      <w:r w:rsidRPr="00212C31">
        <w:rPr>
          <w:rFonts w:asciiTheme="minorBidi" w:hAnsiTheme="minorBidi"/>
          <w:i/>
          <w:iCs/>
        </w:rPr>
        <w:t>Mental Health Bulletin, 2024–25 Annual Report</w:t>
      </w:r>
      <w:r w:rsidRPr="00212C31">
        <w:rPr>
          <w:rFonts w:asciiTheme="minorBidi" w:hAnsiTheme="minorBidi"/>
        </w:rPr>
        <w:t xml:space="preserve">. [online] NHS England Digital. Available at: </w:t>
      </w:r>
      <w:hyperlink r:id="rId54" w:history="1">
        <w:r w:rsidRPr="00212C31">
          <w:rPr>
            <w:rStyle w:val="Hyperlink"/>
            <w:rFonts w:asciiTheme="minorBidi" w:hAnsiTheme="minorBidi"/>
          </w:rPr>
          <w:t>https://digital.nhs.uk/data-and-information/publications/statistical/mental-health-bulletin/2024-25-annual-report</w:t>
        </w:r>
      </w:hyperlink>
      <w:r w:rsidRPr="00212C31">
        <w:rPr>
          <w:rFonts w:asciiTheme="minorBidi" w:hAnsiTheme="minorBidi"/>
        </w:rPr>
        <w:t xml:space="preserve"> </w:t>
      </w:r>
    </w:p>
    <w:p w14:paraId="23C270B5" w14:textId="77777777" w:rsidR="000F164C" w:rsidRDefault="000F164C" w:rsidP="000F164C">
      <w:pPr>
        <w:spacing w:line="360" w:lineRule="auto"/>
        <w:jc w:val="both"/>
        <w:rPr>
          <w:rFonts w:asciiTheme="minorBidi" w:hAnsiTheme="minorBidi"/>
        </w:rPr>
      </w:pPr>
      <w:r w:rsidRPr="00212C31">
        <w:rPr>
          <w:rFonts w:asciiTheme="minorBidi" w:hAnsiTheme="minorBidi"/>
        </w:rPr>
        <w:t xml:space="preserve">Turner, J., Hayward, R., Angel, K., Fulford, B., Hall, J., Millard, C. and Thomson, M. (2015). The history of mental health services in modern England: Practitioner memories and the direction of future research. </w:t>
      </w:r>
      <w:r w:rsidRPr="00212C31">
        <w:rPr>
          <w:rFonts w:asciiTheme="minorBidi" w:hAnsiTheme="minorBidi"/>
          <w:i/>
          <w:iCs/>
        </w:rPr>
        <w:t>Medical History</w:t>
      </w:r>
      <w:r w:rsidRPr="00212C31">
        <w:rPr>
          <w:rFonts w:asciiTheme="minorBidi" w:hAnsiTheme="minorBidi"/>
        </w:rPr>
        <w:t xml:space="preserve">, 59(4), pp.599–624. </w:t>
      </w:r>
      <w:proofErr w:type="spellStart"/>
      <w:r w:rsidRPr="00212C31">
        <w:rPr>
          <w:rFonts w:asciiTheme="minorBidi" w:hAnsiTheme="minorBidi"/>
        </w:rPr>
        <w:t>doi</w:t>
      </w:r>
      <w:proofErr w:type="spellEnd"/>
      <w:r w:rsidRPr="00212C31">
        <w:rPr>
          <w:rFonts w:asciiTheme="minorBidi" w:hAnsiTheme="minorBidi"/>
        </w:rPr>
        <w:t xml:space="preserve">: </w:t>
      </w:r>
      <w:hyperlink r:id="rId55" w:history="1">
        <w:r w:rsidRPr="00212C31">
          <w:rPr>
            <w:rStyle w:val="Hyperlink"/>
            <w:rFonts w:asciiTheme="minorBidi" w:hAnsiTheme="minorBidi"/>
          </w:rPr>
          <w:t>https://doi.org/10.1017/mdh.2015.48</w:t>
        </w:r>
      </w:hyperlink>
    </w:p>
    <w:p w14:paraId="3614B019" w14:textId="7C6C82B9" w:rsidR="000F164C" w:rsidRPr="00212C31" w:rsidRDefault="00212C31" w:rsidP="00375A3C">
      <w:pPr>
        <w:spacing w:line="360" w:lineRule="auto"/>
        <w:jc w:val="both"/>
        <w:rPr>
          <w:rFonts w:asciiTheme="minorBidi" w:hAnsiTheme="minorBidi"/>
        </w:rPr>
      </w:pPr>
      <w:r w:rsidRPr="00212C31">
        <w:rPr>
          <w:rFonts w:asciiTheme="minorBidi" w:hAnsiTheme="minorBidi"/>
        </w:rPr>
        <w:t xml:space="preserve">UK Parliament (2010). </w:t>
      </w:r>
      <w:r w:rsidRPr="00212C31">
        <w:rPr>
          <w:rFonts w:asciiTheme="minorBidi" w:hAnsiTheme="minorBidi"/>
          <w:i/>
          <w:iCs/>
        </w:rPr>
        <w:t>Commissioning: Third Report of Session 2009–10</w:t>
      </w:r>
      <w:r w:rsidRPr="00212C31">
        <w:rPr>
          <w:rFonts w:asciiTheme="minorBidi" w:hAnsiTheme="minorBidi"/>
        </w:rPr>
        <w:t xml:space="preserve">. [online] House of Commons Health Committee. Available at: </w:t>
      </w:r>
      <w:hyperlink r:id="rId56" w:tgtFrame="_new" w:history="1">
        <w:r w:rsidRPr="00212C31">
          <w:rPr>
            <w:rStyle w:val="Hyperlink"/>
            <w:rFonts w:asciiTheme="minorBidi" w:hAnsiTheme="minorBidi"/>
          </w:rPr>
          <w:t>https://publications.parliament.uk/pa/cm200910/cmselect/cmhealth/268/26805.htm</w:t>
        </w:r>
      </w:hyperlink>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1924B87" w14:textId="77777777" w:rsidR="00BB3F3D" w:rsidRPr="00212C31" w:rsidRDefault="00BB3F3D" w:rsidP="00BE6BE0">
      <w:pPr>
        <w:spacing w:after="0" w:line="240" w:lineRule="auto"/>
      </w:pPr>
      <w:r w:rsidRPr="00212C31">
        <w:separator/>
      </w:r>
    </w:p>
  </w:endnote>
  <w:endnote w:type="continuationSeparator" w:id="0">
    <w:p w14:paraId="2C25934D" w14:textId="77777777" w:rsidR="00BB3F3D" w:rsidRPr="00212C31" w:rsidRDefault="00BB3F3D" w:rsidP="00BE6BE0">
      <w:pPr>
        <w:spacing w:after="0" w:line="240" w:lineRule="auto"/>
      </w:pPr>
      <w:r w:rsidRPr="00212C3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F8515A" w14:textId="647DB7A4" w:rsidR="009E257B" w:rsidRPr="00212C31" w:rsidRDefault="009E257B">
    <w:pPr>
      <w:pStyle w:val="Footer"/>
      <w:jc w:val="right"/>
    </w:pPr>
  </w:p>
  <w:p w14:paraId="4F3AE87D" w14:textId="77777777" w:rsidR="009E257B" w:rsidRPr="00212C31"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5C8A18B" w14:textId="77777777" w:rsidR="00BB3F3D" w:rsidRPr="00212C31" w:rsidRDefault="00BB3F3D" w:rsidP="00BE6BE0">
      <w:pPr>
        <w:spacing w:after="0" w:line="240" w:lineRule="auto"/>
      </w:pPr>
      <w:r w:rsidRPr="00212C31">
        <w:separator/>
      </w:r>
    </w:p>
  </w:footnote>
  <w:footnote w:type="continuationSeparator" w:id="0">
    <w:p w14:paraId="7C4B8DE8" w14:textId="77777777" w:rsidR="00BB3F3D" w:rsidRPr="00212C31" w:rsidRDefault="00BB3F3D" w:rsidP="00BE6BE0">
      <w:pPr>
        <w:spacing w:after="0" w:line="240" w:lineRule="auto"/>
      </w:pPr>
      <w:r w:rsidRPr="00212C3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A9FA97" w14:textId="0D213EB9" w:rsidR="00BE6BE0" w:rsidRPr="00212C31" w:rsidRDefault="00BE6BE0" w:rsidP="00BE6BE0">
    <w:pPr>
      <w:pStyle w:val="Header"/>
      <w:ind w:left="11520"/>
    </w:pPr>
    <w:r w:rsidRPr="00212C31">
      <w:rPr>
        <w:noProof/>
      </w:rPr>
      <w:drawing>
        <wp:inline distT="0" distB="0" distL="0" distR="0" wp14:anchorId="4F6FE5F2" wp14:editId="12D54B3C">
          <wp:extent cx="2181225" cy="436245"/>
          <wp:effectExtent l="0" t="0" r="9525" b="1905"/>
          <wp:docPr id="1759571617" name="Picture 175957161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B53242"/>
    <w:multiLevelType w:val="hybridMultilevel"/>
    <w:tmpl w:val="70583E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B497E67"/>
    <w:multiLevelType w:val="hybridMultilevel"/>
    <w:tmpl w:val="1422A3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EC77B0B"/>
    <w:multiLevelType w:val="hybridMultilevel"/>
    <w:tmpl w:val="2EBE85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F152034"/>
    <w:multiLevelType w:val="hybridMultilevel"/>
    <w:tmpl w:val="547473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88A6F28"/>
    <w:multiLevelType w:val="multilevel"/>
    <w:tmpl w:val="6682E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BA13A4"/>
    <w:multiLevelType w:val="hybridMultilevel"/>
    <w:tmpl w:val="8162E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FE2173"/>
    <w:multiLevelType w:val="hybridMultilevel"/>
    <w:tmpl w:val="F4169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517A18"/>
    <w:multiLevelType w:val="multilevel"/>
    <w:tmpl w:val="81B4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9529178">
    <w:abstractNumId w:val="6"/>
  </w:num>
  <w:num w:numId="2" w16cid:durableId="688916190">
    <w:abstractNumId w:val="2"/>
  </w:num>
  <w:num w:numId="3" w16cid:durableId="326440414">
    <w:abstractNumId w:val="1"/>
  </w:num>
  <w:num w:numId="4" w16cid:durableId="647980972">
    <w:abstractNumId w:val="0"/>
  </w:num>
  <w:num w:numId="5" w16cid:durableId="2005082354">
    <w:abstractNumId w:val="3"/>
  </w:num>
  <w:num w:numId="6" w16cid:durableId="707341132">
    <w:abstractNumId w:val="5"/>
  </w:num>
  <w:num w:numId="7" w16cid:durableId="1070736298">
    <w:abstractNumId w:val="4"/>
  </w:num>
  <w:num w:numId="8" w16cid:durableId="1318803739">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3"/>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5E3E"/>
    <w:rsid w:val="000464A0"/>
    <w:rsid w:val="00056EB1"/>
    <w:rsid w:val="000F164C"/>
    <w:rsid w:val="00212C31"/>
    <w:rsid w:val="00240D06"/>
    <w:rsid w:val="002767BF"/>
    <w:rsid w:val="002D45C2"/>
    <w:rsid w:val="00375A3C"/>
    <w:rsid w:val="003A000F"/>
    <w:rsid w:val="003F6D7A"/>
    <w:rsid w:val="00454D2C"/>
    <w:rsid w:val="00684A33"/>
    <w:rsid w:val="006A6816"/>
    <w:rsid w:val="006E2154"/>
    <w:rsid w:val="00723D11"/>
    <w:rsid w:val="00804A7F"/>
    <w:rsid w:val="00833470"/>
    <w:rsid w:val="008404B3"/>
    <w:rsid w:val="008F6B42"/>
    <w:rsid w:val="00925D5E"/>
    <w:rsid w:val="009E257B"/>
    <w:rsid w:val="00A6165E"/>
    <w:rsid w:val="00A82690"/>
    <w:rsid w:val="00B642EF"/>
    <w:rsid w:val="00B75085"/>
    <w:rsid w:val="00BB3F3D"/>
    <w:rsid w:val="00BE6BE0"/>
    <w:rsid w:val="00C83A82"/>
    <w:rsid w:val="00C85F31"/>
    <w:rsid w:val="00CA261D"/>
    <w:rsid w:val="00E16CC2"/>
    <w:rsid w:val="00ED0D33"/>
    <w:rsid w:val="00EF3E35"/>
    <w:rsid w:val="00F26382"/>
    <w:rsid w:val="00F36D02"/>
    <w:rsid w:val="00F64FBC"/>
    <w:rsid w:val="00FB1B14"/>
    <w:rsid w:val="00FD7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64C"/>
    <w:pPr>
      <w:outlineLvl w:val="0"/>
    </w:pPr>
    <w:rPr>
      <w:rFonts w:ascii="Arial" w:hAnsi="Arial" w:cs="Arial"/>
      <w:b/>
      <w:bCs/>
      <w:sz w:val="28"/>
      <w:szCs w:val="28"/>
    </w:rPr>
  </w:style>
  <w:style w:type="paragraph" w:styleId="Heading2">
    <w:name w:val="heading 2"/>
    <w:basedOn w:val="Normal"/>
    <w:next w:val="Normal"/>
    <w:link w:val="Heading2Char"/>
    <w:uiPriority w:val="9"/>
    <w:semiHidden/>
    <w:unhideWhenUsed/>
    <w:qFormat/>
    <w:rsid w:val="002D45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FD7830"/>
    <w:pPr>
      <w:ind w:left="720"/>
      <w:contextualSpacing/>
    </w:pPr>
  </w:style>
  <w:style w:type="character" w:customStyle="1" w:styleId="Heading1Char">
    <w:name w:val="Heading 1 Char"/>
    <w:basedOn w:val="DefaultParagraphFont"/>
    <w:link w:val="Heading1"/>
    <w:uiPriority w:val="9"/>
    <w:rsid w:val="000F164C"/>
    <w:rPr>
      <w:rFonts w:ascii="Arial" w:hAnsi="Arial" w:cs="Arial"/>
      <w:b/>
      <w:bCs/>
      <w:sz w:val="28"/>
      <w:szCs w:val="28"/>
    </w:rPr>
  </w:style>
  <w:style w:type="character" w:styleId="Hyperlink">
    <w:name w:val="Hyperlink"/>
    <w:basedOn w:val="DefaultParagraphFont"/>
    <w:uiPriority w:val="99"/>
    <w:unhideWhenUsed/>
    <w:rsid w:val="000F164C"/>
    <w:rPr>
      <w:color w:val="0563C1" w:themeColor="hyperlink"/>
      <w:u w:val="single"/>
    </w:rPr>
  </w:style>
  <w:style w:type="character" w:styleId="UnresolvedMention">
    <w:name w:val="Unresolved Mention"/>
    <w:basedOn w:val="DefaultParagraphFont"/>
    <w:uiPriority w:val="99"/>
    <w:semiHidden/>
    <w:unhideWhenUsed/>
    <w:rsid w:val="000F164C"/>
    <w:rPr>
      <w:color w:val="605E5C"/>
      <w:shd w:val="clear" w:color="auto" w:fill="E1DFDD"/>
    </w:rPr>
  </w:style>
  <w:style w:type="character" w:customStyle="1" w:styleId="Heading2Char">
    <w:name w:val="Heading 2 Char"/>
    <w:basedOn w:val="DefaultParagraphFont"/>
    <w:link w:val="Heading2"/>
    <w:uiPriority w:val="9"/>
    <w:semiHidden/>
    <w:rsid w:val="002D45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75A3C"/>
    <w:pPr>
      <w:keepNext/>
      <w:keepLines/>
      <w:spacing w:before="240" w:after="0"/>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375A3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0.png"/><Relationship Id="rId26" Type="http://schemas.openxmlformats.org/officeDocument/2006/relationships/diagramQuickStyle" Target="diagrams/quickStyle2.xml"/><Relationship Id="rId39" Type="http://schemas.openxmlformats.org/officeDocument/2006/relationships/hyperlink" Target="https://www.legislation.gov.uk/ukpga/1990/19/contents" TargetMode="External"/><Relationship Id="rId21" Type="http://schemas.openxmlformats.org/officeDocument/2006/relationships/diagramQuickStyle" Target="diagrams/quickStyle1.xml"/><Relationship Id="rId34" Type="http://schemas.openxmlformats.org/officeDocument/2006/relationships/hyperlink" Target="https://www.cqc.org.uk/publications/major-report/state-care/2024-2025/access/mh" TargetMode="External"/><Relationship Id="rId42" Type="http://schemas.openxmlformats.org/officeDocument/2006/relationships/hyperlink" Target="https://www.legislation.gov.uk/ukpga/2014/23/contents" TargetMode="External"/><Relationship Id="rId47" Type="http://schemas.openxmlformats.org/officeDocument/2006/relationships/hyperlink" Target="https://www.england.nhs.uk/long-read/working-in-partnership-with-people-and-communities-statutory-guidance/" TargetMode="External"/><Relationship Id="rId50" Type="http://schemas.openxmlformats.org/officeDocument/2006/relationships/hyperlink" Target="https://www.england.nhs.uk/mental-health/adults/cmhs/" TargetMode="External"/><Relationship Id="rId55" Type="http://schemas.openxmlformats.org/officeDocument/2006/relationships/hyperlink" Target="https://doi.org/10.1017/mdh.2015.4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0.jpeg"/><Relationship Id="rId29" Type="http://schemas.openxmlformats.org/officeDocument/2006/relationships/diagramData" Target="diagrams/data3.xml"/><Relationship Id="rId11" Type="http://schemas.openxmlformats.org/officeDocument/2006/relationships/image" Target="media/image3.png"/><Relationship Id="rId24" Type="http://schemas.openxmlformats.org/officeDocument/2006/relationships/diagramData" Target="diagrams/data2.xml"/><Relationship Id="rId32" Type="http://schemas.openxmlformats.org/officeDocument/2006/relationships/diagramColors" Target="diagrams/colors3.xml"/><Relationship Id="rId37" Type="http://schemas.openxmlformats.org/officeDocument/2006/relationships/hyperlink" Target="https://www.legislation.gov.uk/ukpga/1973/32/enacted" TargetMode="External"/><Relationship Id="rId40" Type="http://schemas.openxmlformats.org/officeDocument/2006/relationships/hyperlink" Target="https://www.legislation.gov.uk/ukpga/2005/9/contents" TargetMode="External"/><Relationship Id="rId45" Type="http://schemas.openxmlformats.org/officeDocument/2006/relationships/hyperlink" Target="https://www.england.nhs.uk/2017/07/new-ambulance-service-standards-announced/?utm_source=chatgpt.com" TargetMode="External"/><Relationship Id="rId53" Type="http://schemas.openxmlformats.org/officeDocument/2006/relationships/hyperlink" Target="https://www.england.nhs.uk/urgent-emergency-care/improving-ambulance-services/arp/"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jpeg"/><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diagramLayout" Target="diagrams/layout3.xml"/><Relationship Id="rId35" Type="http://schemas.openxmlformats.org/officeDocument/2006/relationships/hyperlink" Target="https://www.cqc.org.uk/publications/surveys/community-mental-health-survey" TargetMode="External"/><Relationship Id="rId43" Type="http://schemas.openxmlformats.org/officeDocument/2006/relationships/hyperlink" Target="https://www.legislation.gov.uk/ukpga/2018/12/contents" TargetMode="External"/><Relationship Id="rId48" Type="http://schemas.openxmlformats.org/officeDocument/2006/relationships/hyperlink" Target="https://www.england.nhs.uk/long-read/supporting-people-with-severe-mental-illness-in-community-mental-health-services/" TargetMode="External"/><Relationship Id="rId56" Type="http://schemas.openxmlformats.org/officeDocument/2006/relationships/hyperlink" Target="https://publications.parliament.uk/pa/cm200910/cmselect/cmhealth/268/26805.htm" TargetMode="External"/><Relationship Id="rId8" Type="http://schemas.openxmlformats.org/officeDocument/2006/relationships/image" Target="media/image1.png"/><Relationship Id="rId51" Type="http://schemas.openxmlformats.org/officeDocument/2006/relationships/hyperlink" Target="https://www.england.nhs.uk/mental-health/taskforce/imp/mh-dashboard/"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diagramLayout" Target="diagrams/layout2.xml"/><Relationship Id="rId33" Type="http://schemas.microsoft.com/office/2007/relationships/diagramDrawing" Target="diagrams/drawing3.xml"/><Relationship Id="rId38" Type="http://schemas.openxmlformats.org/officeDocument/2006/relationships/hyperlink" Target="https://www.legislation.gov.uk/ukpga/1983/20/contents" TargetMode="External"/><Relationship Id="rId46" Type="http://schemas.openxmlformats.org/officeDocument/2006/relationships/hyperlink" Target="https://www.england.nhs.uk/long-read/nhs-england-community-mental-health-transformation-programme-nhs-partnership-working-with-the-third-sector/" TargetMode="External"/><Relationship Id="rId20" Type="http://schemas.openxmlformats.org/officeDocument/2006/relationships/diagramLayout" Target="diagrams/layout1.xml"/><Relationship Id="rId41" Type="http://schemas.openxmlformats.org/officeDocument/2006/relationships/hyperlink" Target="https://www.legislation.gov.uk/ukpga/2010/15/contents" TargetMode="External"/><Relationship Id="rId54" Type="http://schemas.openxmlformats.org/officeDocument/2006/relationships/hyperlink" Target="https://digital.nhs.uk/data-and-information/publications/statistical/mental-health-bulletin/2024-25-annual-repor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0.png"/><Relationship Id="rId23" Type="http://schemas.microsoft.com/office/2007/relationships/diagramDrawing" Target="diagrams/drawing1.xml"/><Relationship Id="rId28" Type="http://schemas.microsoft.com/office/2007/relationships/diagramDrawing" Target="diagrams/drawing2.xml"/><Relationship Id="rId36" Type="http://schemas.openxmlformats.org/officeDocument/2006/relationships/hyperlink" Target="https://www.legislation.gov.uk/ukpga/Eliz2/7-8/72/enacted" TargetMode="External"/><Relationship Id="rId49" Type="http://schemas.openxmlformats.org/officeDocument/2006/relationships/hyperlink" Target="https://www.england.nhs.uk/long-read/clear-lines-of-accountability-and-clinical-governance-structures-to-deliver-effective-urgent-neighbourhood-services/" TargetMode="External"/><Relationship Id="rId57" Type="http://schemas.openxmlformats.org/officeDocument/2006/relationships/fontTable" Target="fontTable.xml"/><Relationship Id="rId10" Type="http://schemas.openxmlformats.org/officeDocument/2006/relationships/footer" Target="footer1.xml"/><Relationship Id="rId31" Type="http://schemas.openxmlformats.org/officeDocument/2006/relationships/diagramQuickStyle" Target="diagrams/quickStyle3.xml"/><Relationship Id="rId44" Type="http://schemas.openxmlformats.org/officeDocument/2006/relationships/hyperlink" Target="https://www.londonambulance.nhs.uk/about-us/our-history/our-history-a-timeline/?utm_source=chatgpt.com" TargetMode="External"/><Relationship Id="rId52" Type="http://schemas.openxmlformats.org/officeDocument/2006/relationships/hyperlink" Target="https://www.england.nhs.uk/statistics/wp-content/uploads/sites/2/2026/07/20260709-AQI-Stats-Note-jkhg6.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79B43B-27CE-45D1-8C71-12FF581FC32E}" type="doc">
      <dgm:prSet loTypeId="urn:microsoft.com/office/officeart/2005/8/layout/process4" loCatId="process" qsTypeId="urn:microsoft.com/office/officeart/2005/8/quickstyle/simple1" qsCatId="simple" csTypeId="urn:microsoft.com/office/officeart/2005/8/colors/colorful2" csCatId="colorful" phldr="1"/>
      <dgm:spPr/>
      <dgm:t>
        <a:bodyPr/>
        <a:lstStyle/>
        <a:p>
          <a:endParaRPr lang="en-US"/>
        </a:p>
      </dgm:t>
    </dgm:pt>
    <dgm:pt modelId="{A9DEF3F1-EDF8-4806-B077-B3C8902018EB}">
      <dgm:prSet phldrT="[Text]"/>
      <dgm:spPr/>
      <dgm:t>
        <a:bodyPr/>
        <a:lstStyle/>
        <a:p>
          <a:pPr>
            <a:buFont typeface="Symbol" panose="05050102010706020507" pitchFamily="18" charset="2"/>
            <a:buChar char=""/>
          </a:pPr>
          <a:r>
            <a:rPr lang="en-US"/>
            <a:t>Community Mental Health Teams support people experiencing conditions such as psychosis, bipolar disorder, personality disorders and severe depression (NHS England, 2024). </a:t>
          </a:r>
        </a:p>
      </dgm:t>
    </dgm:pt>
    <dgm:pt modelId="{14386A8E-282B-4D92-8A4D-6077DDFAF36B}" type="parTrans" cxnId="{E97E27DD-9C7A-4674-A8B6-55CFA13E13B2}">
      <dgm:prSet/>
      <dgm:spPr/>
      <dgm:t>
        <a:bodyPr/>
        <a:lstStyle/>
        <a:p>
          <a:endParaRPr lang="en-US"/>
        </a:p>
      </dgm:t>
    </dgm:pt>
    <dgm:pt modelId="{045DD278-7332-443B-B555-19508269BBDB}" type="sibTrans" cxnId="{E97E27DD-9C7A-4674-A8B6-55CFA13E13B2}">
      <dgm:prSet/>
      <dgm:spPr/>
      <dgm:t>
        <a:bodyPr/>
        <a:lstStyle/>
        <a:p>
          <a:endParaRPr lang="en-US"/>
        </a:p>
      </dgm:t>
    </dgm:pt>
    <dgm:pt modelId="{105F9F92-119F-4551-BFDE-9CD874F287CC}">
      <dgm:prSet/>
      <dgm:spPr/>
      <dgm:t>
        <a:bodyPr/>
        <a:lstStyle/>
        <a:p>
          <a:pPr>
            <a:buFont typeface="Symbol" panose="05050102010706020507" pitchFamily="18" charset="2"/>
            <a:buChar char=""/>
          </a:pPr>
          <a:r>
            <a:rPr lang="en-US"/>
            <a:t>Services include mental health assessment, medication, psychological therapy, physical-health checks, social-care support, employment advice and crisis planning (NHS England, 2024).</a:t>
          </a:r>
        </a:p>
      </dgm:t>
    </dgm:pt>
    <dgm:pt modelId="{B1F777B8-6860-4A63-AAE1-621FE1B32054}" type="parTrans" cxnId="{8FFBE420-5099-402D-80C8-4179B49673B8}">
      <dgm:prSet/>
      <dgm:spPr/>
      <dgm:t>
        <a:bodyPr/>
        <a:lstStyle/>
        <a:p>
          <a:endParaRPr lang="en-US"/>
        </a:p>
      </dgm:t>
    </dgm:pt>
    <dgm:pt modelId="{30531916-EED8-4542-9CE9-2003735DB2B5}" type="sibTrans" cxnId="{8FFBE420-5099-402D-80C8-4179B49673B8}">
      <dgm:prSet/>
      <dgm:spPr/>
      <dgm:t>
        <a:bodyPr/>
        <a:lstStyle/>
        <a:p>
          <a:endParaRPr lang="en-US"/>
        </a:p>
      </dgm:t>
    </dgm:pt>
    <dgm:pt modelId="{4E826343-A637-4F30-9246-6F0790B5C9CF}">
      <dgm:prSet/>
      <dgm:spPr/>
      <dgm:t>
        <a:bodyPr/>
        <a:lstStyle/>
        <a:p>
          <a:pPr>
            <a:buFont typeface="Symbol" panose="05050102010706020507" pitchFamily="18" charset="2"/>
            <a:buChar char=""/>
          </a:pPr>
          <a:r>
            <a:rPr lang="en-US"/>
            <a:t>Teams may include psychiatrists, mental health nurses, psychologists, occupational therapists, social workers and peer-support workers (NHS England, 2026a). </a:t>
          </a:r>
        </a:p>
      </dgm:t>
    </dgm:pt>
    <dgm:pt modelId="{F5BEE55E-8F12-4513-9187-D509042D80CB}" type="parTrans" cxnId="{2627F392-5428-4BAF-AB25-262687B1C5D6}">
      <dgm:prSet/>
      <dgm:spPr/>
      <dgm:t>
        <a:bodyPr/>
        <a:lstStyle/>
        <a:p>
          <a:endParaRPr lang="en-US"/>
        </a:p>
      </dgm:t>
    </dgm:pt>
    <dgm:pt modelId="{D216F680-0864-4DC8-B26B-F4320E67C7E4}" type="sibTrans" cxnId="{2627F392-5428-4BAF-AB25-262687B1C5D6}">
      <dgm:prSet/>
      <dgm:spPr/>
      <dgm:t>
        <a:bodyPr/>
        <a:lstStyle/>
        <a:p>
          <a:endParaRPr lang="en-US"/>
        </a:p>
      </dgm:t>
    </dgm:pt>
    <dgm:pt modelId="{0E1C9099-FB5E-4BDD-9FE2-E11D733D4E53}">
      <dgm:prSet/>
      <dgm:spPr/>
      <dgm:t>
        <a:bodyPr/>
        <a:lstStyle/>
        <a:p>
          <a:pPr>
            <a:buFont typeface="Symbol" panose="05050102010706020507" pitchFamily="18" charset="2"/>
            <a:buChar char=""/>
          </a:pPr>
          <a:r>
            <a:rPr lang="en-US"/>
            <a:t>Effective communication and accurate record-keeping protect safety as each person should have a personalized care plan, named professional, safety plan, regular reviews and secure records shared lawfully with consent or another legal basis (Great Britain, 2018; NHS England, 2026a).</a:t>
          </a:r>
        </a:p>
      </dgm:t>
    </dgm:pt>
    <dgm:pt modelId="{B8F39EC0-8588-4BA9-A9C3-0A88372370C1}" type="parTrans" cxnId="{D925C7AE-1E85-4B40-8701-8E79C60A4709}">
      <dgm:prSet/>
      <dgm:spPr/>
      <dgm:t>
        <a:bodyPr/>
        <a:lstStyle/>
        <a:p>
          <a:endParaRPr lang="en-US"/>
        </a:p>
      </dgm:t>
    </dgm:pt>
    <dgm:pt modelId="{D6C23AD0-2F42-4716-9FEB-2AECA9519092}" type="sibTrans" cxnId="{D925C7AE-1E85-4B40-8701-8E79C60A4709}">
      <dgm:prSet/>
      <dgm:spPr/>
      <dgm:t>
        <a:bodyPr/>
        <a:lstStyle/>
        <a:p>
          <a:endParaRPr lang="en-US"/>
        </a:p>
      </dgm:t>
    </dgm:pt>
    <dgm:pt modelId="{EF0FFBB0-B782-427A-92E0-66FDC4129528}" type="pres">
      <dgm:prSet presAssocID="{8079B43B-27CE-45D1-8C71-12FF581FC32E}" presName="Name0" presStyleCnt="0">
        <dgm:presLayoutVars>
          <dgm:dir/>
          <dgm:animLvl val="lvl"/>
          <dgm:resizeHandles val="exact"/>
        </dgm:presLayoutVars>
      </dgm:prSet>
      <dgm:spPr/>
    </dgm:pt>
    <dgm:pt modelId="{711D3BD7-1F68-432B-B390-C6312C371D2F}" type="pres">
      <dgm:prSet presAssocID="{0E1C9099-FB5E-4BDD-9FE2-E11D733D4E53}" presName="boxAndChildren" presStyleCnt="0"/>
      <dgm:spPr/>
    </dgm:pt>
    <dgm:pt modelId="{FFCC3D35-7D9F-4B21-9F0D-6964445AA074}" type="pres">
      <dgm:prSet presAssocID="{0E1C9099-FB5E-4BDD-9FE2-E11D733D4E53}" presName="parentTextBox" presStyleLbl="node1" presStyleIdx="0" presStyleCnt="4"/>
      <dgm:spPr/>
    </dgm:pt>
    <dgm:pt modelId="{5A4FF6E0-BDB0-4155-8FDD-EAA31B4C456F}" type="pres">
      <dgm:prSet presAssocID="{D216F680-0864-4DC8-B26B-F4320E67C7E4}" presName="sp" presStyleCnt="0"/>
      <dgm:spPr/>
    </dgm:pt>
    <dgm:pt modelId="{676EEB1A-7B66-4386-AA4A-305833AD5454}" type="pres">
      <dgm:prSet presAssocID="{4E826343-A637-4F30-9246-6F0790B5C9CF}" presName="arrowAndChildren" presStyleCnt="0"/>
      <dgm:spPr/>
    </dgm:pt>
    <dgm:pt modelId="{952F471B-89C3-4E52-BCFA-9CFB46DE15C1}" type="pres">
      <dgm:prSet presAssocID="{4E826343-A637-4F30-9246-6F0790B5C9CF}" presName="parentTextArrow" presStyleLbl="node1" presStyleIdx="1" presStyleCnt="4"/>
      <dgm:spPr/>
    </dgm:pt>
    <dgm:pt modelId="{BF6CF4A0-9A8F-48D2-B4F7-E2E151C6683E}" type="pres">
      <dgm:prSet presAssocID="{30531916-EED8-4542-9CE9-2003735DB2B5}" presName="sp" presStyleCnt="0"/>
      <dgm:spPr/>
    </dgm:pt>
    <dgm:pt modelId="{125158A2-A2CF-4638-89F1-DF5551267EEA}" type="pres">
      <dgm:prSet presAssocID="{105F9F92-119F-4551-BFDE-9CD874F287CC}" presName="arrowAndChildren" presStyleCnt="0"/>
      <dgm:spPr/>
    </dgm:pt>
    <dgm:pt modelId="{C5535785-5916-4E6D-B435-890C1B603AD5}" type="pres">
      <dgm:prSet presAssocID="{105F9F92-119F-4551-BFDE-9CD874F287CC}" presName="parentTextArrow" presStyleLbl="node1" presStyleIdx="2" presStyleCnt="4"/>
      <dgm:spPr/>
    </dgm:pt>
    <dgm:pt modelId="{E4180807-279D-450A-9C07-4EE676092755}" type="pres">
      <dgm:prSet presAssocID="{045DD278-7332-443B-B555-19508269BBDB}" presName="sp" presStyleCnt="0"/>
      <dgm:spPr/>
    </dgm:pt>
    <dgm:pt modelId="{EA2BFBAF-4520-41D7-B1B6-C813F797922F}" type="pres">
      <dgm:prSet presAssocID="{A9DEF3F1-EDF8-4806-B077-B3C8902018EB}" presName="arrowAndChildren" presStyleCnt="0"/>
      <dgm:spPr/>
    </dgm:pt>
    <dgm:pt modelId="{18DC4E71-EC7D-445D-AA04-37598E8FD794}" type="pres">
      <dgm:prSet presAssocID="{A9DEF3F1-EDF8-4806-B077-B3C8902018EB}" presName="parentTextArrow" presStyleLbl="node1" presStyleIdx="3" presStyleCnt="4"/>
      <dgm:spPr/>
    </dgm:pt>
  </dgm:ptLst>
  <dgm:cxnLst>
    <dgm:cxn modelId="{F1653707-75FD-4164-80EC-D2F3E78B3EFC}" type="presOf" srcId="{105F9F92-119F-4551-BFDE-9CD874F287CC}" destId="{C5535785-5916-4E6D-B435-890C1B603AD5}" srcOrd="0" destOrd="0" presId="urn:microsoft.com/office/officeart/2005/8/layout/process4"/>
    <dgm:cxn modelId="{42057714-AE5B-493F-AE78-348BDAEFF34E}" type="presOf" srcId="{8079B43B-27CE-45D1-8C71-12FF581FC32E}" destId="{EF0FFBB0-B782-427A-92E0-66FDC4129528}" srcOrd="0" destOrd="0" presId="urn:microsoft.com/office/officeart/2005/8/layout/process4"/>
    <dgm:cxn modelId="{8FFBE420-5099-402D-80C8-4179B49673B8}" srcId="{8079B43B-27CE-45D1-8C71-12FF581FC32E}" destId="{105F9F92-119F-4551-BFDE-9CD874F287CC}" srcOrd="1" destOrd="0" parTransId="{B1F777B8-6860-4A63-AAE1-621FE1B32054}" sibTransId="{30531916-EED8-4542-9CE9-2003735DB2B5}"/>
    <dgm:cxn modelId="{C5C9044E-BB06-4BEB-ADAB-E6A47A0B6098}" type="presOf" srcId="{0E1C9099-FB5E-4BDD-9FE2-E11D733D4E53}" destId="{FFCC3D35-7D9F-4B21-9F0D-6964445AA074}" srcOrd="0" destOrd="0" presId="urn:microsoft.com/office/officeart/2005/8/layout/process4"/>
    <dgm:cxn modelId="{2627F392-5428-4BAF-AB25-262687B1C5D6}" srcId="{8079B43B-27CE-45D1-8C71-12FF581FC32E}" destId="{4E826343-A637-4F30-9246-6F0790B5C9CF}" srcOrd="2" destOrd="0" parTransId="{F5BEE55E-8F12-4513-9187-D509042D80CB}" sibTransId="{D216F680-0864-4DC8-B26B-F4320E67C7E4}"/>
    <dgm:cxn modelId="{D925C7AE-1E85-4B40-8701-8E79C60A4709}" srcId="{8079B43B-27CE-45D1-8C71-12FF581FC32E}" destId="{0E1C9099-FB5E-4BDD-9FE2-E11D733D4E53}" srcOrd="3" destOrd="0" parTransId="{B8F39EC0-8588-4BA9-A9C3-0A88372370C1}" sibTransId="{D6C23AD0-2F42-4716-9FEB-2AECA9519092}"/>
    <dgm:cxn modelId="{5AE57AD2-7DAA-4F78-8371-FDDFA1C90132}" type="presOf" srcId="{A9DEF3F1-EDF8-4806-B077-B3C8902018EB}" destId="{18DC4E71-EC7D-445D-AA04-37598E8FD794}" srcOrd="0" destOrd="0" presId="urn:microsoft.com/office/officeart/2005/8/layout/process4"/>
    <dgm:cxn modelId="{E97E27DD-9C7A-4674-A8B6-55CFA13E13B2}" srcId="{8079B43B-27CE-45D1-8C71-12FF581FC32E}" destId="{A9DEF3F1-EDF8-4806-B077-B3C8902018EB}" srcOrd="0" destOrd="0" parTransId="{14386A8E-282B-4D92-8A4D-6077DDFAF36B}" sibTransId="{045DD278-7332-443B-B555-19508269BBDB}"/>
    <dgm:cxn modelId="{B028ECE5-7F79-4FC5-996F-618896E74793}" type="presOf" srcId="{4E826343-A637-4F30-9246-6F0790B5C9CF}" destId="{952F471B-89C3-4E52-BCFA-9CFB46DE15C1}" srcOrd="0" destOrd="0" presId="urn:microsoft.com/office/officeart/2005/8/layout/process4"/>
    <dgm:cxn modelId="{50A53AF2-0FE1-40A7-A830-ACB6F97885D0}" type="presParOf" srcId="{EF0FFBB0-B782-427A-92E0-66FDC4129528}" destId="{711D3BD7-1F68-432B-B390-C6312C371D2F}" srcOrd="0" destOrd="0" presId="urn:microsoft.com/office/officeart/2005/8/layout/process4"/>
    <dgm:cxn modelId="{010A403D-860A-44FD-9991-A0253844C65B}" type="presParOf" srcId="{711D3BD7-1F68-432B-B390-C6312C371D2F}" destId="{FFCC3D35-7D9F-4B21-9F0D-6964445AA074}" srcOrd="0" destOrd="0" presId="urn:microsoft.com/office/officeart/2005/8/layout/process4"/>
    <dgm:cxn modelId="{3BB29E51-C975-4F1E-A0E4-51E54D4ADFA0}" type="presParOf" srcId="{EF0FFBB0-B782-427A-92E0-66FDC4129528}" destId="{5A4FF6E0-BDB0-4155-8FDD-EAA31B4C456F}" srcOrd="1" destOrd="0" presId="urn:microsoft.com/office/officeart/2005/8/layout/process4"/>
    <dgm:cxn modelId="{D108912C-0F99-4A92-BA55-7ED24DA1225A}" type="presParOf" srcId="{EF0FFBB0-B782-427A-92E0-66FDC4129528}" destId="{676EEB1A-7B66-4386-AA4A-305833AD5454}" srcOrd="2" destOrd="0" presId="urn:microsoft.com/office/officeart/2005/8/layout/process4"/>
    <dgm:cxn modelId="{B61F9EDF-2237-4DEB-913B-6885890E2391}" type="presParOf" srcId="{676EEB1A-7B66-4386-AA4A-305833AD5454}" destId="{952F471B-89C3-4E52-BCFA-9CFB46DE15C1}" srcOrd="0" destOrd="0" presId="urn:microsoft.com/office/officeart/2005/8/layout/process4"/>
    <dgm:cxn modelId="{C2667479-0A16-46C0-A0D6-AC3CE6E5FB78}" type="presParOf" srcId="{EF0FFBB0-B782-427A-92E0-66FDC4129528}" destId="{BF6CF4A0-9A8F-48D2-B4F7-E2E151C6683E}" srcOrd="3" destOrd="0" presId="urn:microsoft.com/office/officeart/2005/8/layout/process4"/>
    <dgm:cxn modelId="{D191EDE1-C415-43C1-A85B-C610E5EAB641}" type="presParOf" srcId="{EF0FFBB0-B782-427A-92E0-66FDC4129528}" destId="{125158A2-A2CF-4638-89F1-DF5551267EEA}" srcOrd="4" destOrd="0" presId="urn:microsoft.com/office/officeart/2005/8/layout/process4"/>
    <dgm:cxn modelId="{90E360F7-11DA-4740-B4E2-F9B601BCBDD0}" type="presParOf" srcId="{125158A2-A2CF-4638-89F1-DF5551267EEA}" destId="{C5535785-5916-4E6D-B435-890C1B603AD5}" srcOrd="0" destOrd="0" presId="urn:microsoft.com/office/officeart/2005/8/layout/process4"/>
    <dgm:cxn modelId="{A6B481A8-6876-417A-8B99-345AD3923DA3}" type="presParOf" srcId="{EF0FFBB0-B782-427A-92E0-66FDC4129528}" destId="{E4180807-279D-450A-9C07-4EE676092755}" srcOrd="5" destOrd="0" presId="urn:microsoft.com/office/officeart/2005/8/layout/process4"/>
    <dgm:cxn modelId="{4EF80EFE-461C-4265-AD7A-5EBBE2E9EDE1}" type="presParOf" srcId="{EF0FFBB0-B782-427A-92E0-66FDC4129528}" destId="{EA2BFBAF-4520-41D7-B1B6-C813F797922F}" srcOrd="6" destOrd="0" presId="urn:microsoft.com/office/officeart/2005/8/layout/process4"/>
    <dgm:cxn modelId="{D2883678-AF32-4C2A-944A-DB29BDE28250}" type="presParOf" srcId="{EA2BFBAF-4520-41D7-B1B6-C813F797922F}" destId="{18DC4E71-EC7D-445D-AA04-37598E8FD794}" srcOrd="0" destOrd="0" presId="urn:microsoft.com/office/officeart/2005/8/layout/process4"/>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FE9EB35-4DC2-447A-918A-1489F922F9A4}" type="doc">
      <dgm:prSet loTypeId="urn:microsoft.com/office/officeart/2005/8/layout/hList6" loCatId="list" qsTypeId="urn:microsoft.com/office/officeart/2005/8/quickstyle/simple1" qsCatId="simple" csTypeId="urn:microsoft.com/office/officeart/2005/8/colors/colorful2" csCatId="colorful" phldr="1"/>
      <dgm:spPr/>
      <dgm:t>
        <a:bodyPr/>
        <a:lstStyle/>
        <a:p>
          <a:endParaRPr lang="en-US"/>
        </a:p>
      </dgm:t>
    </dgm:pt>
    <dgm:pt modelId="{9172A708-77B5-4A42-82D9-95689B707692}">
      <dgm:prSet phldrT="[Text]" custT="1"/>
      <dgm:spPr/>
      <dgm:t>
        <a:bodyPr/>
        <a:lstStyle/>
        <a:p>
          <a:pPr>
            <a:buFont typeface="Arial" panose="020B0604020202020204" pitchFamily="34" charset="0"/>
            <a:buChar char="•"/>
          </a:pPr>
          <a:r>
            <a:rPr lang="en-US" sz="600"/>
            <a:t>Community mental health services provide essential person-centred care close to home. </a:t>
          </a:r>
        </a:p>
      </dgm:t>
    </dgm:pt>
    <dgm:pt modelId="{FB729ED8-E33C-4A32-9771-3CBE2EE6D839}" type="parTrans" cxnId="{3E8B9AF8-7DB3-4129-8FC6-98FB7F893361}">
      <dgm:prSet/>
      <dgm:spPr/>
      <dgm:t>
        <a:bodyPr/>
        <a:lstStyle/>
        <a:p>
          <a:endParaRPr lang="en-US"/>
        </a:p>
      </dgm:t>
    </dgm:pt>
    <dgm:pt modelId="{900811A0-C98E-4534-ACCB-C0575E314C77}" type="sibTrans" cxnId="{3E8B9AF8-7DB3-4129-8FC6-98FB7F893361}">
      <dgm:prSet/>
      <dgm:spPr/>
      <dgm:t>
        <a:bodyPr/>
        <a:lstStyle/>
        <a:p>
          <a:endParaRPr lang="en-US"/>
        </a:p>
      </dgm:t>
    </dgm:pt>
    <dgm:pt modelId="{8CF58885-A84C-4147-ACEE-F6A0C39515EC}">
      <dgm:prSet custT="1"/>
      <dgm:spPr/>
      <dgm:t>
        <a:bodyPr/>
        <a:lstStyle/>
        <a:p>
          <a:pPr>
            <a:buFont typeface="Arial" panose="020B0604020202020204" pitchFamily="34" charset="0"/>
            <a:buChar char="•"/>
          </a:pPr>
          <a:r>
            <a:rPr lang="en-US" sz="600"/>
            <a:t>Continued investment and co-production with service users are needed to reduce inequalities, strengthen early intervention and prevent people from reaching crisis.</a:t>
          </a:r>
        </a:p>
      </dgm:t>
    </dgm:pt>
    <dgm:pt modelId="{4ADBC9FE-A36A-4524-BD2B-8FF77A4DF125}" type="parTrans" cxnId="{DADC22DC-8A6B-4E10-8822-9AB6E01A90FF}">
      <dgm:prSet/>
      <dgm:spPr/>
      <dgm:t>
        <a:bodyPr/>
        <a:lstStyle/>
        <a:p>
          <a:endParaRPr lang="en-US"/>
        </a:p>
      </dgm:t>
    </dgm:pt>
    <dgm:pt modelId="{F4EBE55D-CCF8-4F56-8CC0-B0AD1586027D}" type="sibTrans" cxnId="{DADC22DC-8A6B-4E10-8822-9AB6E01A90FF}">
      <dgm:prSet/>
      <dgm:spPr/>
      <dgm:t>
        <a:bodyPr/>
        <a:lstStyle/>
        <a:p>
          <a:endParaRPr lang="en-US"/>
        </a:p>
      </dgm:t>
    </dgm:pt>
    <dgm:pt modelId="{141A7474-9406-4B8D-A7B8-DB569AD3DC8A}">
      <dgm:prSet phldrT="[Text]" custT="1"/>
      <dgm:spPr/>
      <dgm:t>
        <a:bodyPr/>
        <a:lstStyle/>
        <a:p>
          <a:pPr>
            <a:buFont typeface="Arial" panose="020B0604020202020204" pitchFamily="34" charset="0"/>
            <a:buChar char="•"/>
          </a:pPr>
          <a:r>
            <a:rPr lang="en-US" sz="600"/>
            <a:t>Success depends on timely access, skilled staffing, respectful communication, reliable records and sustained partnership working.</a:t>
          </a:r>
        </a:p>
      </dgm:t>
    </dgm:pt>
    <dgm:pt modelId="{3483A029-FDE8-40E0-8C31-13134EBE3E13}" type="parTrans" cxnId="{AB0122B1-C8C6-41E1-BC3C-09EFF849C4BC}">
      <dgm:prSet/>
      <dgm:spPr/>
      <dgm:t>
        <a:bodyPr/>
        <a:lstStyle/>
        <a:p>
          <a:endParaRPr lang="en-US"/>
        </a:p>
      </dgm:t>
    </dgm:pt>
    <dgm:pt modelId="{6F6CC18B-1DE8-481A-88BE-0CB93BEF3854}" type="sibTrans" cxnId="{AB0122B1-C8C6-41E1-BC3C-09EFF849C4BC}">
      <dgm:prSet/>
      <dgm:spPr/>
      <dgm:t>
        <a:bodyPr/>
        <a:lstStyle/>
        <a:p>
          <a:endParaRPr lang="en-US"/>
        </a:p>
      </dgm:t>
    </dgm:pt>
    <dgm:pt modelId="{719F1828-EE4C-4110-8F0D-07762D5C31BE}" type="pres">
      <dgm:prSet presAssocID="{2FE9EB35-4DC2-447A-918A-1489F922F9A4}" presName="Name0" presStyleCnt="0">
        <dgm:presLayoutVars>
          <dgm:dir/>
          <dgm:resizeHandles val="exact"/>
        </dgm:presLayoutVars>
      </dgm:prSet>
      <dgm:spPr/>
    </dgm:pt>
    <dgm:pt modelId="{1D93A572-975C-4344-8C07-B8E0A165E0D2}" type="pres">
      <dgm:prSet presAssocID="{9172A708-77B5-4A42-82D9-95689B707692}" presName="node" presStyleLbl="node1" presStyleIdx="0" presStyleCnt="3">
        <dgm:presLayoutVars>
          <dgm:bulletEnabled val="1"/>
        </dgm:presLayoutVars>
      </dgm:prSet>
      <dgm:spPr/>
    </dgm:pt>
    <dgm:pt modelId="{C80FA072-8E5A-4A2E-BB8D-23D56A12397F}" type="pres">
      <dgm:prSet presAssocID="{900811A0-C98E-4534-ACCB-C0575E314C77}" presName="sibTrans" presStyleCnt="0"/>
      <dgm:spPr/>
    </dgm:pt>
    <dgm:pt modelId="{B6537194-7D81-428F-8C2C-A27F3F9A712E}" type="pres">
      <dgm:prSet presAssocID="{141A7474-9406-4B8D-A7B8-DB569AD3DC8A}" presName="node" presStyleLbl="node1" presStyleIdx="1" presStyleCnt="3">
        <dgm:presLayoutVars>
          <dgm:bulletEnabled val="1"/>
        </dgm:presLayoutVars>
      </dgm:prSet>
      <dgm:spPr/>
    </dgm:pt>
    <dgm:pt modelId="{A9A53C3E-3A7B-471A-A0E7-AB5D59DE2902}" type="pres">
      <dgm:prSet presAssocID="{6F6CC18B-1DE8-481A-88BE-0CB93BEF3854}" presName="sibTrans" presStyleCnt="0"/>
      <dgm:spPr/>
    </dgm:pt>
    <dgm:pt modelId="{B5FA17BF-3D1B-4A41-B46B-08B31EEEBE7A}" type="pres">
      <dgm:prSet presAssocID="{8CF58885-A84C-4147-ACEE-F6A0C39515EC}" presName="node" presStyleLbl="node1" presStyleIdx="2" presStyleCnt="3">
        <dgm:presLayoutVars>
          <dgm:bulletEnabled val="1"/>
        </dgm:presLayoutVars>
      </dgm:prSet>
      <dgm:spPr/>
    </dgm:pt>
  </dgm:ptLst>
  <dgm:cxnLst>
    <dgm:cxn modelId="{09268038-761F-4984-B546-8B02CD38B11B}" type="presOf" srcId="{141A7474-9406-4B8D-A7B8-DB569AD3DC8A}" destId="{B6537194-7D81-428F-8C2C-A27F3F9A712E}" srcOrd="0" destOrd="0" presId="urn:microsoft.com/office/officeart/2005/8/layout/hList6"/>
    <dgm:cxn modelId="{AB0122B1-C8C6-41E1-BC3C-09EFF849C4BC}" srcId="{2FE9EB35-4DC2-447A-918A-1489F922F9A4}" destId="{141A7474-9406-4B8D-A7B8-DB569AD3DC8A}" srcOrd="1" destOrd="0" parTransId="{3483A029-FDE8-40E0-8C31-13134EBE3E13}" sibTransId="{6F6CC18B-1DE8-481A-88BE-0CB93BEF3854}"/>
    <dgm:cxn modelId="{EEFC94B6-2F65-4CCF-B16E-09FE21BF7078}" type="presOf" srcId="{8CF58885-A84C-4147-ACEE-F6A0C39515EC}" destId="{B5FA17BF-3D1B-4A41-B46B-08B31EEEBE7A}" srcOrd="0" destOrd="0" presId="urn:microsoft.com/office/officeart/2005/8/layout/hList6"/>
    <dgm:cxn modelId="{DADC22DC-8A6B-4E10-8822-9AB6E01A90FF}" srcId="{2FE9EB35-4DC2-447A-918A-1489F922F9A4}" destId="{8CF58885-A84C-4147-ACEE-F6A0C39515EC}" srcOrd="2" destOrd="0" parTransId="{4ADBC9FE-A36A-4524-BD2B-8FF77A4DF125}" sibTransId="{F4EBE55D-CCF8-4F56-8CC0-B0AD1586027D}"/>
    <dgm:cxn modelId="{03526BF2-7490-4550-BFD7-358921D0E053}" type="presOf" srcId="{9172A708-77B5-4A42-82D9-95689B707692}" destId="{1D93A572-975C-4344-8C07-B8E0A165E0D2}" srcOrd="0" destOrd="0" presId="urn:microsoft.com/office/officeart/2005/8/layout/hList6"/>
    <dgm:cxn modelId="{3DD172F2-D408-4ACE-99EA-DABFC1F14734}" type="presOf" srcId="{2FE9EB35-4DC2-447A-918A-1489F922F9A4}" destId="{719F1828-EE4C-4110-8F0D-07762D5C31BE}" srcOrd="0" destOrd="0" presId="urn:microsoft.com/office/officeart/2005/8/layout/hList6"/>
    <dgm:cxn modelId="{3E8B9AF8-7DB3-4129-8FC6-98FB7F893361}" srcId="{2FE9EB35-4DC2-447A-918A-1489F922F9A4}" destId="{9172A708-77B5-4A42-82D9-95689B707692}" srcOrd="0" destOrd="0" parTransId="{FB729ED8-E33C-4A32-9771-3CBE2EE6D839}" sibTransId="{900811A0-C98E-4534-ACCB-C0575E314C77}"/>
    <dgm:cxn modelId="{354066C3-07CD-445F-AEE9-354592961A26}" type="presParOf" srcId="{719F1828-EE4C-4110-8F0D-07762D5C31BE}" destId="{1D93A572-975C-4344-8C07-B8E0A165E0D2}" srcOrd="0" destOrd="0" presId="urn:microsoft.com/office/officeart/2005/8/layout/hList6"/>
    <dgm:cxn modelId="{46336D20-2486-488A-9770-16A1B1B41BA3}" type="presParOf" srcId="{719F1828-EE4C-4110-8F0D-07762D5C31BE}" destId="{C80FA072-8E5A-4A2E-BB8D-23D56A12397F}" srcOrd="1" destOrd="0" presId="urn:microsoft.com/office/officeart/2005/8/layout/hList6"/>
    <dgm:cxn modelId="{AC46FAE2-E8F0-4282-AEFE-7C3026FEE76C}" type="presParOf" srcId="{719F1828-EE4C-4110-8F0D-07762D5C31BE}" destId="{B6537194-7D81-428F-8C2C-A27F3F9A712E}" srcOrd="2" destOrd="0" presId="urn:microsoft.com/office/officeart/2005/8/layout/hList6"/>
    <dgm:cxn modelId="{9607BC0F-C389-4060-A4FD-F068BC2DE66B}" type="presParOf" srcId="{719F1828-EE4C-4110-8F0D-07762D5C31BE}" destId="{A9A53C3E-3A7B-471A-A0E7-AB5D59DE2902}" srcOrd="3" destOrd="0" presId="urn:microsoft.com/office/officeart/2005/8/layout/hList6"/>
    <dgm:cxn modelId="{89D49040-B1FF-4336-AD3D-3DCADD827993}" type="presParOf" srcId="{719F1828-EE4C-4110-8F0D-07762D5C31BE}" destId="{B5FA17BF-3D1B-4A41-B46B-08B31EEEBE7A}" srcOrd="4" destOrd="0" presId="urn:microsoft.com/office/officeart/2005/8/layout/hList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9C151A4-3BE4-493B-A0FD-BAF30B6CB4D1}"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72A2C4E7-B687-4E5A-BDF3-C74CB8B6110D}">
      <dgm:prSet phldrT="[Text]"/>
      <dgm:spPr/>
      <dgm:t>
        <a:bodyPr/>
        <a:lstStyle/>
        <a:p>
          <a:pPr algn="just">
            <a:buNone/>
          </a:pPr>
          <a:r>
            <a:rPr lang="en-US" b="1"/>
            <a:t>Challenge 1 — Rising demand and long waits:</a:t>
          </a:r>
          <a:endParaRPr lang="en-US"/>
        </a:p>
      </dgm:t>
    </dgm:pt>
    <dgm:pt modelId="{58ED648B-315D-4E7B-ACA7-3F44B833D78B}" type="parTrans" cxnId="{29B73EF0-81CC-4F42-AAC3-0C06EB1349E3}">
      <dgm:prSet/>
      <dgm:spPr/>
      <dgm:t>
        <a:bodyPr/>
        <a:lstStyle/>
        <a:p>
          <a:endParaRPr lang="en-US"/>
        </a:p>
      </dgm:t>
    </dgm:pt>
    <dgm:pt modelId="{97CB0804-8AF4-4C56-AE84-393214C27412}" type="sibTrans" cxnId="{29B73EF0-81CC-4F42-AAC3-0C06EB1349E3}">
      <dgm:prSet/>
      <dgm:spPr/>
      <dgm:t>
        <a:bodyPr/>
        <a:lstStyle/>
        <a:p>
          <a:endParaRPr lang="en-US"/>
        </a:p>
      </dgm:t>
    </dgm:pt>
    <dgm:pt modelId="{BC3350CF-27D8-4BDA-8ADD-64FA35384387}">
      <dgm:prSet/>
      <dgm:spPr/>
      <dgm:t>
        <a:bodyPr/>
        <a:lstStyle/>
        <a:p>
          <a:pPr algn="just">
            <a:buFont typeface="Arial" panose="020B0604020202020204" pitchFamily="34" charset="0"/>
            <a:buChar char="•"/>
          </a:pPr>
          <a:r>
            <a:rPr lang="en-US"/>
            <a:t>Services received an average of </a:t>
          </a:r>
          <a:r>
            <a:rPr lang="en-US" b="1"/>
            <a:t>453,930 new referrals each month</a:t>
          </a:r>
          <a:r>
            <a:rPr lang="en-US"/>
            <a:t> in 2024–25, which was 15% more than in 2022–23 (CQC, 2025). </a:t>
          </a:r>
        </a:p>
      </dgm:t>
    </dgm:pt>
    <dgm:pt modelId="{9EE0E016-4C44-4CE0-94AE-FE5EDE27BCE4}" type="parTrans" cxnId="{27828BA5-0219-4DD6-BF9C-1911B751E04A}">
      <dgm:prSet/>
      <dgm:spPr/>
      <dgm:t>
        <a:bodyPr/>
        <a:lstStyle/>
        <a:p>
          <a:endParaRPr lang="en-US"/>
        </a:p>
      </dgm:t>
    </dgm:pt>
    <dgm:pt modelId="{73AD5850-89FB-4777-9195-BBD121B2D1EC}" type="sibTrans" cxnId="{27828BA5-0219-4DD6-BF9C-1911B751E04A}">
      <dgm:prSet/>
      <dgm:spPr/>
      <dgm:t>
        <a:bodyPr/>
        <a:lstStyle/>
        <a:p>
          <a:endParaRPr lang="en-US"/>
        </a:p>
      </dgm:t>
    </dgm:pt>
    <dgm:pt modelId="{6EACB4F2-50EF-4DA0-B9CC-380A0D22D949}">
      <dgm:prSet/>
      <dgm:spPr/>
      <dgm:t>
        <a:bodyPr/>
        <a:lstStyle/>
        <a:p>
          <a:pPr algn="just">
            <a:buNone/>
          </a:pPr>
          <a:r>
            <a:rPr lang="en-US" b="1"/>
            <a:t>Challenge 2 — Workforce pressure and unequal access:</a:t>
          </a:r>
        </a:p>
      </dgm:t>
    </dgm:pt>
    <dgm:pt modelId="{02BC96F3-D2F0-4CB0-B46D-00169F697977}" type="parTrans" cxnId="{08CA962A-6B0D-48F5-B940-7608A31A911A}">
      <dgm:prSet/>
      <dgm:spPr/>
      <dgm:t>
        <a:bodyPr/>
        <a:lstStyle/>
        <a:p>
          <a:endParaRPr lang="en-US"/>
        </a:p>
      </dgm:t>
    </dgm:pt>
    <dgm:pt modelId="{95933AC5-FA1A-4CC5-88E0-DD98DD26D05F}" type="sibTrans" cxnId="{08CA962A-6B0D-48F5-B940-7608A31A911A}">
      <dgm:prSet/>
      <dgm:spPr/>
      <dgm:t>
        <a:bodyPr/>
        <a:lstStyle/>
        <a:p>
          <a:endParaRPr lang="en-US"/>
        </a:p>
      </dgm:t>
    </dgm:pt>
    <dgm:pt modelId="{1DB22BAD-027E-4041-B13E-3CBF47A54100}">
      <dgm:prSet/>
      <dgm:spPr/>
      <dgm:t>
        <a:bodyPr/>
        <a:lstStyle/>
        <a:p>
          <a:pPr algn="just">
            <a:buFont typeface="Arial" panose="020B0604020202020204" pitchFamily="34" charset="0"/>
            <a:buChar char="•"/>
          </a:pPr>
          <a:r>
            <a:rPr lang="en-US"/>
            <a:t>9% of roles in NHS mental health trusts were unfilled in March 2025. </a:t>
          </a:r>
        </a:p>
      </dgm:t>
    </dgm:pt>
    <dgm:pt modelId="{4E1A7359-3E16-40C6-B1CD-85FA0D976663}" type="parTrans" cxnId="{FE87141B-421B-42A2-A0FF-3A1232EBC350}">
      <dgm:prSet/>
      <dgm:spPr/>
      <dgm:t>
        <a:bodyPr/>
        <a:lstStyle/>
        <a:p>
          <a:endParaRPr lang="en-US"/>
        </a:p>
      </dgm:t>
    </dgm:pt>
    <dgm:pt modelId="{86AEF14B-349A-4BC0-8936-0B34CD548A26}" type="sibTrans" cxnId="{FE87141B-421B-42A2-A0FF-3A1232EBC350}">
      <dgm:prSet/>
      <dgm:spPr/>
      <dgm:t>
        <a:bodyPr/>
        <a:lstStyle/>
        <a:p>
          <a:endParaRPr lang="en-US"/>
        </a:p>
      </dgm:t>
    </dgm:pt>
    <dgm:pt modelId="{6F21DADA-5D48-476A-A136-3E082B719D04}">
      <dgm:prSet/>
      <dgm:spPr/>
      <dgm:t>
        <a:bodyPr/>
        <a:lstStyle/>
        <a:p>
          <a:pPr algn="just">
            <a:buFont typeface="Arial" panose="020B0604020202020204" pitchFamily="34" charset="0"/>
            <a:buChar char="•"/>
          </a:pPr>
          <a:r>
            <a:rPr lang="en-US"/>
            <a:t>The latest community survey found that </a:t>
          </a:r>
          <a:r>
            <a:rPr lang="en-US" b="1"/>
            <a:t>27%</a:t>
          </a:r>
          <a:r>
            <a:rPr lang="en-US"/>
            <a:t> of people seeking crisis help felt they waited too long (CQC, 2026).</a:t>
          </a:r>
        </a:p>
      </dgm:t>
    </dgm:pt>
    <dgm:pt modelId="{F971BDBF-3895-4C34-9E0E-C830F533ED4F}" type="parTrans" cxnId="{E0BC55C6-95C3-45F1-9952-48DAAECA3FC8}">
      <dgm:prSet/>
      <dgm:spPr/>
      <dgm:t>
        <a:bodyPr/>
        <a:lstStyle/>
        <a:p>
          <a:endParaRPr lang="en-US"/>
        </a:p>
      </dgm:t>
    </dgm:pt>
    <dgm:pt modelId="{C9E5DD2E-4207-4280-A105-597E3AC61976}" type="sibTrans" cxnId="{E0BC55C6-95C3-45F1-9952-48DAAECA3FC8}">
      <dgm:prSet/>
      <dgm:spPr/>
      <dgm:t>
        <a:bodyPr/>
        <a:lstStyle/>
        <a:p>
          <a:endParaRPr lang="en-US"/>
        </a:p>
      </dgm:t>
    </dgm:pt>
    <dgm:pt modelId="{D94EBADB-71D4-4FF6-A2CB-6D299595C32C}">
      <dgm:prSet/>
      <dgm:spPr/>
      <dgm:t>
        <a:bodyPr/>
        <a:lstStyle/>
        <a:p>
          <a:pPr algn="just">
            <a:buFont typeface="Arial" panose="020B0604020202020204" pitchFamily="34" charset="0"/>
            <a:buChar char="•"/>
          </a:pPr>
          <a:r>
            <a:rPr lang="en-US"/>
            <a:t>Vacancies, high caseloads, regional differences and fragmented information sharing can reduce continuity and safety (CQC, 2025).</a:t>
          </a:r>
        </a:p>
      </dgm:t>
    </dgm:pt>
    <dgm:pt modelId="{4327D16D-37DA-46E3-882A-54323CB073B5}" type="parTrans" cxnId="{81049B6F-3EFB-44CA-98D9-42C71E85BFE7}">
      <dgm:prSet/>
      <dgm:spPr/>
      <dgm:t>
        <a:bodyPr/>
        <a:lstStyle/>
        <a:p>
          <a:endParaRPr lang="en-US"/>
        </a:p>
      </dgm:t>
    </dgm:pt>
    <dgm:pt modelId="{F8A0BC03-D3C1-4EE3-9603-ABDF4895C419}" type="sibTrans" cxnId="{81049B6F-3EFB-44CA-98D9-42C71E85BFE7}">
      <dgm:prSet/>
      <dgm:spPr/>
      <dgm:t>
        <a:bodyPr/>
        <a:lstStyle/>
        <a:p>
          <a:endParaRPr lang="en-US"/>
        </a:p>
      </dgm:t>
    </dgm:pt>
    <dgm:pt modelId="{3F5875DD-2A90-48A6-9780-C11155E49CCB}" type="pres">
      <dgm:prSet presAssocID="{F9C151A4-3BE4-493B-A0FD-BAF30B6CB4D1}" presName="linear" presStyleCnt="0">
        <dgm:presLayoutVars>
          <dgm:dir/>
          <dgm:animLvl val="lvl"/>
          <dgm:resizeHandles val="exact"/>
        </dgm:presLayoutVars>
      </dgm:prSet>
      <dgm:spPr/>
    </dgm:pt>
    <dgm:pt modelId="{8CA0AF49-A591-483D-A0E2-B4A401B2791B}" type="pres">
      <dgm:prSet presAssocID="{72A2C4E7-B687-4E5A-BDF3-C74CB8B6110D}" presName="parentLin" presStyleCnt="0"/>
      <dgm:spPr/>
    </dgm:pt>
    <dgm:pt modelId="{86939611-F8DB-41D6-90FB-1923B458FB7F}" type="pres">
      <dgm:prSet presAssocID="{72A2C4E7-B687-4E5A-BDF3-C74CB8B6110D}" presName="parentLeftMargin" presStyleLbl="node1" presStyleIdx="0" presStyleCnt="2"/>
      <dgm:spPr/>
    </dgm:pt>
    <dgm:pt modelId="{67EF3AF6-9A9A-4F87-AAAF-D1462F6116CF}" type="pres">
      <dgm:prSet presAssocID="{72A2C4E7-B687-4E5A-BDF3-C74CB8B6110D}" presName="parentText" presStyleLbl="node1" presStyleIdx="0" presStyleCnt="2">
        <dgm:presLayoutVars>
          <dgm:chMax val="0"/>
          <dgm:bulletEnabled val="1"/>
        </dgm:presLayoutVars>
      </dgm:prSet>
      <dgm:spPr/>
    </dgm:pt>
    <dgm:pt modelId="{1A892645-F061-43FE-89E6-A3D89E98A1DB}" type="pres">
      <dgm:prSet presAssocID="{72A2C4E7-B687-4E5A-BDF3-C74CB8B6110D}" presName="negativeSpace" presStyleCnt="0"/>
      <dgm:spPr/>
    </dgm:pt>
    <dgm:pt modelId="{F2E55408-A62C-4442-B18A-5B879F2505EF}" type="pres">
      <dgm:prSet presAssocID="{72A2C4E7-B687-4E5A-BDF3-C74CB8B6110D}" presName="childText" presStyleLbl="conFgAcc1" presStyleIdx="0" presStyleCnt="2">
        <dgm:presLayoutVars>
          <dgm:bulletEnabled val="1"/>
        </dgm:presLayoutVars>
      </dgm:prSet>
      <dgm:spPr/>
    </dgm:pt>
    <dgm:pt modelId="{66FCAD55-20E1-42B3-B8D9-EA50708FD4DE}" type="pres">
      <dgm:prSet presAssocID="{97CB0804-8AF4-4C56-AE84-393214C27412}" presName="spaceBetweenRectangles" presStyleCnt="0"/>
      <dgm:spPr/>
    </dgm:pt>
    <dgm:pt modelId="{E7E9067E-147D-4CE9-9511-55F7B80BD762}" type="pres">
      <dgm:prSet presAssocID="{6EACB4F2-50EF-4DA0-B9CC-380A0D22D949}" presName="parentLin" presStyleCnt="0"/>
      <dgm:spPr/>
    </dgm:pt>
    <dgm:pt modelId="{B88D9430-E5C7-43BB-8D49-7EACEB7B3B48}" type="pres">
      <dgm:prSet presAssocID="{6EACB4F2-50EF-4DA0-B9CC-380A0D22D949}" presName="parentLeftMargin" presStyleLbl="node1" presStyleIdx="0" presStyleCnt="2"/>
      <dgm:spPr/>
    </dgm:pt>
    <dgm:pt modelId="{9AEE7D69-C967-443A-914D-64F9D36807F3}" type="pres">
      <dgm:prSet presAssocID="{6EACB4F2-50EF-4DA0-B9CC-380A0D22D949}" presName="parentText" presStyleLbl="node1" presStyleIdx="1" presStyleCnt="2">
        <dgm:presLayoutVars>
          <dgm:chMax val="0"/>
          <dgm:bulletEnabled val="1"/>
        </dgm:presLayoutVars>
      </dgm:prSet>
      <dgm:spPr/>
    </dgm:pt>
    <dgm:pt modelId="{95709575-2A81-4C1F-922B-53DF8704FCAF}" type="pres">
      <dgm:prSet presAssocID="{6EACB4F2-50EF-4DA0-B9CC-380A0D22D949}" presName="negativeSpace" presStyleCnt="0"/>
      <dgm:spPr/>
    </dgm:pt>
    <dgm:pt modelId="{9FE06585-1F8E-4121-8AA3-38F8DEACB2B9}" type="pres">
      <dgm:prSet presAssocID="{6EACB4F2-50EF-4DA0-B9CC-380A0D22D949}" presName="childText" presStyleLbl="conFgAcc1" presStyleIdx="1" presStyleCnt="2">
        <dgm:presLayoutVars>
          <dgm:bulletEnabled val="1"/>
        </dgm:presLayoutVars>
      </dgm:prSet>
      <dgm:spPr/>
    </dgm:pt>
  </dgm:ptLst>
  <dgm:cxnLst>
    <dgm:cxn modelId="{FE87141B-421B-42A2-A0FF-3A1232EBC350}" srcId="{6EACB4F2-50EF-4DA0-B9CC-380A0D22D949}" destId="{1DB22BAD-027E-4041-B13E-3CBF47A54100}" srcOrd="0" destOrd="0" parTransId="{4E1A7359-3E16-40C6-B1CD-85FA0D976663}" sibTransId="{86AEF14B-349A-4BC0-8936-0B34CD548A26}"/>
    <dgm:cxn modelId="{08CA962A-6B0D-48F5-B940-7608A31A911A}" srcId="{F9C151A4-3BE4-493B-A0FD-BAF30B6CB4D1}" destId="{6EACB4F2-50EF-4DA0-B9CC-380A0D22D949}" srcOrd="1" destOrd="0" parTransId="{02BC96F3-D2F0-4CB0-B46D-00169F697977}" sibTransId="{95933AC5-FA1A-4CC5-88E0-DD98DD26D05F}"/>
    <dgm:cxn modelId="{5D7C783A-3DE8-4C6F-A9C9-0F262E2D629F}" type="presOf" srcId="{BC3350CF-27D8-4BDA-8ADD-64FA35384387}" destId="{F2E55408-A62C-4442-B18A-5B879F2505EF}" srcOrd="0" destOrd="0" presId="urn:microsoft.com/office/officeart/2005/8/layout/list1"/>
    <dgm:cxn modelId="{F52A663E-7F32-4BC9-9553-FA2F5A8694E3}" type="presOf" srcId="{1DB22BAD-027E-4041-B13E-3CBF47A54100}" destId="{9FE06585-1F8E-4121-8AA3-38F8DEACB2B9}" srcOrd="0" destOrd="0" presId="urn:microsoft.com/office/officeart/2005/8/layout/list1"/>
    <dgm:cxn modelId="{E3A82252-401A-471B-BD23-9CEE4ED308C9}" type="presOf" srcId="{D94EBADB-71D4-4FF6-A2CB-6D299595C32C}" destId="{9FE06585-1F8E-4121-8AA3-38F8DEACB2B9}" srcOrd="0" destOrd="1" presId="urn:microsoft.com/office/officeart/2005/8/layout/list1"/>
    <dgm:cxn modelId="{85E6FE61-BC99-428B-A5AF-650C2345C179}" type="presOf" srcId="{6F21DADA-5D48-476A-A136-3E082B719D04}" destId="{F2E55408-A62C-4442-B18A-5B879F2505EF}" srcOrd="0" destOrd="1" presId="urn:microsoft.com/office/officeart/2005/8/layout/list1"/>
    <dgm:cxn modelId="{3CC9D06D-1FAB-4ADB-808F-70CD96ADC624}" type="presOf" srcId="{6EACB4F2-50EF-4DA0-B9CC-380A0D22D949}" destId="{9AEE7D69-C967-443A-914D-64F9D36807F3}" srcOrd="1" destOrd="0" presId="urn:microsoft.com/office/officeart/2005/8/layout/list1"/>
    <dgm:cxn modelId="{7DA8026F-3DBB-4727-8938-B081282F9164}" type="presOf" srcId="{72A2C4E7-B687-4E5A-BDF3-C74CB8B6110D}" destId="{67EF3AF6-9A9A-4F87-AAAF-D1462F6116CF}" srcOrd="1" destOrd="0" presId="urn:microsoft.com/office/officeart/2005/8/layout/list1"/>
    <dgm:cxn modelId="{81049B6F-3EFB-44CA-98D9-42C71E85BFE7}" srcId="{6EACB4F2-50EF-4DA0-B9CC-380A0D22D949}" destId="{D94EBADB-71D4-4FF6-A2CB-6D299595C32C}" srcOrd="1" destOrd="0" parTransId="{4327D16D-37DA-46E3-882A-54323CB073B5}" sibTransId="{F8A0BC03-D3C1-4EE3-9603-ABDF4895C419}"/>
    <dgm:cxn modelId="{2B256D93-EB19-411A-AF8E-62E5DD771F11}" type="presOf" srcId="{6EACB4F2-50EF-4DA0-B9CC-380A0D22D949}" destId="{B88D9430-E5C7-43BB-8D49-7EACEB7B3B48}" srcOrd="0" destOrd="0" presId="urn:microsoft.com/office/officeart/2005/8/layout/list1"/>
    <dgm:cxn modelId="{27828BA5-0219-4DD6-BF9C-1911B751E04A}" srcId="{72A2C4E7-B687-4E5A-BDF3-C74CB8B6110D}" destId="{BC3350CF-27D8-4BDA-8ADD-64FA35384387}" srcOrd="0" destOrd="0" parTransId="{9EE0E016-4C44-4CE0-94AE-FE5EDE27BCE4}" sibTransId="{73AD5850-89FB-4777-9195-BBD121B2D1EC}"/>
    <dgm:cxn modelId="{E6C5A9B1-7875-42B1-8DAB-981D6C06CFDD}" type="presOf" srcId="{F9C151A4-3BE4-493B-A0FD-BAF30B6CB4D1}" destId="{3F5875DD-2A90-48A6-9780-C11155E49CCB}" srcOrd="0" destOrd="0" presId="urn:microsoft.com/office/officeart/2005/8/layout/list1"/>
    <dgm:cxn modelId="{DC7545B5-DE34-4047-87CE-84BEF3A07F0C}" type="presOf" srcId="{72A2C4E7-B687-4E5A-BDF3-C74CB8B6110D}" destId="{86939611-F8DB-41D6-90FB-1923B458FB7F}" srcOrd="0" destOrd="0" presId="urn:microsoft.com/office/officeart/2005/8/layout/list1"/>
    <dgm:cxn modelId="{E0BC55C6-95C3-45F1-9952-48DAAECA3FC8}" srcId="{72A2C4E7-B687-4E5A-BDF3-C74CB8B6110D}" destId="{6F21DADA-5D48-476A-A136-3E082B719D04}" srcOrd="1" destOrd="0" parTransId="{F971BDBF-3895-4C34-9E0E-C830F533ED4F}" sibTransId="{C9E5DD2E-4207-4280-A105-597E3AC61976}"/>
    <dgm:cxn modelId="{29B73EF0-81CC-4F42-AAC3-0C06EB1349E3}" srcId="{F9C151A4-3BE4-493B-A0FD-BAF30B6CB4D1}" destId="{72A2C4E7-B687-4E5A-BDF3-C74CB8B6110D}" srcOrd="0" destOrd="0" parTransId="{58ED648B-315D-4E7B-ACA7-3F44B833D78B}" sibTransId="{97CB0804-8AF4-4C56-AE84-393214C27412}"/>
    <dgm:cxn modelId="{283F2967-138D-42AD-B740-402BA639A11F}" type="presParOf" srcId="{3F5875DD-2A90-48A6-9780-C11155E49CCB}" destId="{8CA0AF49-A591-483D-A0E2-B4A401B2791B}" srcOrd="0" destOrd="0" presId="urn:microsoft.com/office/officeart/2005/8/layout/list1"/>
    <dgm:cxn modelId="{3DA96E63-E8DE-4965-BD14-E469DAFE963F}" type="presParOf" srcId="{8CA0AF49-A591-483D-A0E2-B4A401B2791B}" destId="{86939611-F8DB-41D6-90FB-1923B458FB7F}" srcOrd="0" destOrd="0" presId="urn:microsoft.com/office/officeart/2005/8/layout/list1"/>
    <dgm:cxn modelId="{8C9EA48D-FFE3-4CC8-ABB3-969BBEE62A13}" type="presParOf" srcId="{8CA0AF49-A591-483D-A0E2-B4A401B2791B}" destId="{67EF3AF6-9A9A-4F87-AAAF-D1462F6116CF}" srcOrd="1" destOrd="0" presId="urn:microsoft.com/office/officeart/2005/8/layout/list1"/>
    <dgm:cxn modelId="{CDFBEE4B-0368-4541-8EC3-689F5AC4A1FC}" type="presParOf" srcId="{3F5875DD-2A90-48A6-9780-C11155E49CCB}" destId="{1A892645-F061-43FE-89E6-A3D89E98A1DB}" srcOrd="1" destOrd="0" presId="urn:microsoft.com/office/officeart/2005/8/layout/list1"/>
    <dgm:cxn modelId="{7EB8EC07-AA42-44EA-9F7D-B39CA6D3685E}" type="presParOf" srcId="{3F5875DD-2A90-48A6-9780-C11155E49CCB}" destId="{F2E55408-A62C-4442-B18A-5B879F2505EF}" srcOrd="2" destOrd="0" presId="urn:microsoft.com/office/officeart/2005/8/layout/list1"/>
    <dgm:cxn modelId="{D23706DC-D429-4E3C-9F90-B34D98712FDD}" type="presParOf" srcId="{3F5875DD-2A90-48A6-9780-C11155E49CCB}" destId="{66FCAD55-20E1-42B3-B8D9-EA50708FD4DE}" srcOrd="3" destOrd="0" presId="urn:microsoft.com/office/officeart/2005/8/layout/list1"/>
    <dgm:cxn modelId="{63EC66FC-1881-417B-8F59-718FFED1ECCD}" type="presParOf" srcId="{3F5875DD-2A90-48A6-9780-C11155E49CCB}" destId="{E7E9067E-147D-4CE9-9511-55F7B80BD762}" srcOrd="4" destOrd="0" presId="urn:microsoft.com/office/officeart/2005/8/layout/list1"/>
    <dgm:cxn modelId="{B0E5CD6B-0D5B-4407-BB7A-AE38F54EE3A5}" type="presParOf" srcId="{E7E9067E-147D-4CE9-9511-55F7B80BD762}" destId="{B88D9430-E5C7-43BB-8D49-7EACEB7B3B48}" srcOrd="0" destOrd="0" presId="urn:microsoft.com/office/officeart/2005/8/layout/list1"/>
    <dgm:cxn modelId="{B5E36289-0EC3-4084-983E-E3FB95654234}" type="presParOf" srcId="{E7E9067E-147D-4CE9-9511-55F7B80BD762}" destId="{9AEE7D69-C967-443A-914D-64F9D36807F3}" srcOrd="1" destOrd="0" presId="urn:microsoft.com/office/officeart/2005/8/layout/list1"/>
    <dgm:cxn modelId="{4D59B527-0D43-428B-82FF-A8ACDDBEAC89}" type="presParOf" srcId="{3F5875DD-2A90-48A6-9780-C11155E49CCB}" destId="{95709575-2A81-4C1F-922B-53DF8704FCAF}" srcOrd="5" destOrd="0" presId="urn:microsoft.com/office/officeart/2005/8/layout/list1"/>
    <dgm:cxn modelId="{057DCF62-87EC-4DC5-BE3B-153BEAAE1860}" type="presParOf" srcId="{3F5875DD-2A90-48A6-9780-C11155E49CCB}" destId="{9FE06585-1F8E-4121-8AA3-38F8DEACB2B9}" srcOrd="6" destOrd="0" presId="urn:microsoft.com/office/officeart/2005/8/layout/list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CC3D35-7D9F-4B21-9F0D-6964445AA074}">
      <dsp:nvSpPr>
        <dsp:cNvPr id="0" name=""/>
        <dsp:cNvSpPr/>
      </dsp:nvSpPr>
      <dsp:spPr>
        <a:xfrm>
          <a:off x="0" y="1582043"/>
          <a:ext cx="2139950" cy="34611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Font typeface="Symbol" panose="05050102010706020507" pitchFamily="18" charset="2"/>
            <a:buNone/>
          </a:pPr>
          <a:r>
            <a:rPr lang="en-US" sz="500" kern="1200"/>
            <a:t>Effective communication and accurate record-keeping protect safety as each person should have a personalized care plan, named professional, safety plan, regular reviews and secure records shared lawfully with consent or another legal basis (Great Britain, 2018; NHS England, 2026a).</a:t>
          </a:r>
        </a:p>
      </dsp:txBody>
      <dsp:txXfrm>
        <a:off x="0" y="1582043"/>
        <a:ext cx="2139950" cy="346112"/>
      </dsp:txXfrm>
    </dsp:sp>
    <dsp:sp modelId="{952F471B-89C3-4E52-BCFA-9CFB46DE15C1}">
      <dsp:nvSpPr>
        <dsp:cNvPr id="0" name=""/>
        <dsp:cNvSpPr/>
      </dsp:nvSpPr>
      <dsp:spPr>
        <a:xfrm rot="10800000">
          <a:off x="0" y="1054914"/>
          <a:ext cx="2139950" cy="532321"/>
        </a:xfrm>
        <a:prstGeom prst="upArrowCallou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Font typeface="Symbol" panose="05050102010706020507" pitchFamily="18" charset="2"/>
            <a:buNone/>
          </a:pPr>
          <a:r>
            <a:rPr lang="en-US" sz="500" kern="1200"/>
            <a:t>Teams may include psychiatrists, mental health nurses, psychologists, occupational therapists, social workers and peer-support workers (NHS England, 2026a). </a:t>
          </a:r>
        </a:p>
      </dsp:txBody>
      <dsp:txXfrm rot="10800000">
        <a:off x="0" y="1054914"/>
        <a:ext cx="2139950" cy="345886"/>
      </dsp:txXfrm>
    </dsp:sp>
    <dsp:sp modelId="{C5535785-5916-4E6D-B435-890C1B603AD5}">
      <dsp:nvSpPr>
        <dsp:cNvPr id="0" name=""/>
        <dsp:cNvSpPr/>
      </dsp:nvSpPr>
      <dsp:spPr>
        <a:xfrm rot="10800000">
          <a:off x="0" y="527785"/>
          <a:ext cx="2139950" cy="532321"/>
        </a:xfrm>
        <a:prstGeom prst="upArrowCallou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Font typeface="Symbol" panose="05050102010706020507" pitchFamily="18" charset="2"/>
            <a:buNone/>
          </a:pPr>
          <a:r>
            <a:rPr lang="en-US" sz="500" kern="1200"/>
            <a:t>Services include mental health assessment, medication, psychological therapy, physical-health checks, social-care support, employment advice and crisis planning (NHS England, 2024).</a:t>
          </a:r>
        </a:p>
      </dsp:txBody>
      <dsp:txXfrm rot="10800000">
        <a:off x="0" y="527785"/>
        <a:ext cx="2139950" cy="345886"/>
      </dsp:txXfrm>
    </dsp:sp>
    <dsp:sp modelId="{18DC4E71-EC7D-445D-AA04-37598E8FD794}">
      <dsp:nvSpPr>
        <dsp:cNvPr id="0" name=""/>
        <dsp:cNvSpPr/>
      </dsp:nvSpPr>
      <dsp:spPr>
        <a:xfrm rot="10800000">
          <a:off x="0" y="655"/>
          <a:ext cx="2139950" cy="532321"/>
        </a:xfrm>
        <a:prstGeom prst="upArrowCallou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Font typeface="Symbol" panose="05050102010706020507" pitchFamily="18" charset="2"/>
            <a:buNone/>
          </a:pPr>
          <a:r>
            <a:rPr lang="en-US" sz="500" kern="1200"/>
            <a:t>Community Mental Health Teams support people experiencing conditions such as psychosis, bipolar disorder, personality disorders and severe depression (NHS England, 2024). </a:t>
          </a:r>
        </a:p>
      </dsp:txBody>
      <dsp:txXfrm rot="10800000">
        <a:off x="0" y="655"/>
        <a:ext cx="2139950" cy="3458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93A572-975C-4344-8C07-B8E0A165E0D2}">
      <dsp:nvSpPr>
        <dsp:cNvPr id="0" name=""/>
        <dsp:cNvSpPr/>
      </dsp:nvSpPr>
      <dsp:spPr>
        <a:xfrm rot="16200000">
          <a:off x="-288001" y="288306"/>
          <a:ext cx="1369060" cy="792447"/>
        </a:xfrm>
        <a:prstGeom prst="flowChartManualOperati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0" rIns="38100" bIns="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Community mental health services provide essential person-centred care close to home. </a:t>
          </a:r>
        </a:p>
      </dsp:txBody>
      <dsp:txXfrm rot="5400000">
        <a:off x="305" y="273812"/>
        <a:ext cx="792447" cy="821436"/>
      </dsp:txXfrm>
    </dsp:sp>
    <dsp:sp modelId="{B6537194-7D81-428F-8C2C-A27F3F9A712E}">
      <dsp:nvSpPr>
        <dsp:cNvPr id="0" name=""/>
        <dsp:cNvSpPr/>
      </dsp:nvSpPr>
      <dsp:spPr>
        <a:xfrm rot="16200000">
          <a:off x="563879" y="288306"/>
          <a:ext cx="1369060" cy="792447"/>
        </a:xfrm>
        <a:prstGeom prst="flowChartManualOperation">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0" rIns="38100" bIns="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Success depends on timely access, skilled staffing, respectful communication, reliable records and sustained partnership working.</a:t>
          </a:r>
        </a:p>
      </dsp:txBody>
      <dsp:txXfrm rot="5400000">
        <a:off x="852185" y="273812"/>
        <a:ext cx="792447" cy="821436"/>
      </dsp:txXfrm>
    </dsp:sp>
    <dsp:sp modelId="{B5FA17BF-3D1B-4A41-B46B-08B31EEEBE7A}">
      <dsp:nvSpPr>
        <dsp:cNvPr id="0" name=""/>
        <dsp:cNvSpPr/>
      </dsp:nvSpPr>
      <dsp:spPr>
        <a:xfrm rot="16200000">
          <a:off x="1415761" y="288306"/>
          <a:ext cx="1369060" cy="792447"/>
        </a:xfrm>
        <a:prstGeom prst="flowChartManualOperation">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0" rIns="38100" bIns="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Continued investment and co-production with service users are needed to reduce inequalities, strengthen early intervention and prevent people from reaching crisis.</a:t>
          </a:r>
        </a:p>
      </dsp:txBody>
      <dsp:txXfrm rot="5400000">
        <a:off x="1704067" y="273812"/>
        <a:ext cx="792447" cy="82143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E55408-A62C-4442-B18A-5B879F2505EF}">
      <dsp:nvSpPr>
        <dsp:cNvPr id="0" name=""/>
        <dsp:cNvSpPr/>
      </dsp:nvSpPr>
      <dsp:spPr>
        <a:xfrm>
          <a:off x="0" y="250472"/>
          <a:ext cx="3317631" cy="606375"/>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7485" tIns="145796" rIns="257485" bIns="49784" numCol="1" spcCol="1270" anchor="t" anchorCtr="0">
          <a:noAutofit/>
        </a:bodyPr>
        <a:lstStyle/>
        <a:p>
          <a:pPr marL="57150" lvl="1" indent="-57150" algn="just" defTabSz="311150">
            <a:lnSpc>
              <a:spcPct val="90000"/>
            </a:lnSpc>
            <a:spcBef>
              <a:spcPct val="0"/>
            </a:spcBef>
            <a:spcAft>
              <a:spcPct val="15000"/>
            </a:spcAft>
            <a:buFont typeface="Arial" panose="020B0604020202020204" pitchFamily="34" charset="0"/>
            <a:buChar char="•"/>
          </a:pPr>
          <a:r>
            <a:rPr lang="en-US" sz="700" kern="1200"/>
            <a:t>Services received an average of </a:t>
          </a:r>
          <a:r>
            <a:rPr lang="en-US" sz="700" b="1" kern="1200"/>
            <a:t>453,930 new referrals each month</a:t>
          </a:r>
          <a:r>
            <a:rPr lang="en-US" sz="700" kern="1200"/>
            <a:t> in 2024–25, which was 15% more than in 2022–23 (CQC, 2025). </a:t>
          </a:r>
        </a:p>
        <a:p>
          <a:pPr marL="57150" lvl="1" indent="-57150" algn="just" defTabSz="311150">
            <a:lnSpc>
              <a:spcPct val="90000"/>
            </a:lnSpc>
            <a:spcBef>
              <a:spcPct val="0"/>
            </a:spcBef>
            <a:spcAft>
              <a:spcPct val="15000"/>
            </a:spcAft>
            <a:buFont typeface="Arial" panose="020B0604020202020204" pitchFamily="34" charset="0"/>
            <a:buChar char="•"/>
          </a:pPr>
          <a:r>
            <a:rPr lang="en-US" sz="700" kern="1200"/>
            <a:t>The latest community survey found that </a:t>
          </a:r>
          <a:r>
            <a:rPr lang="en-US" sz="700" b="1" kern="1200"/>
            <a:t>27%</a:t>
          </a:r>
          <a:r>
            <a:rPr lang="en-US" sz="700" kern="1200"/>
            <a:t> of people seeking crisis help felt they waited too long (CQC, 2026).</a:t>
          </a:r>
        </a:p>
      </dsp:txBody>
      <dsp:txXfrm>
        <a:off x="0" y="250472"/>
        <a:ext cx="3317631" cy="606375"/>
      </dsp:txXfrm>
    </dsp:sp>
    <dsp:sp modelId="{67EF3AF6-9A9A-4F87-AAAF-D1462F6116CF}">
      <dsp:nvSpPr>
        <dsp:cNvPr id="0" name=""/>
        <dsp:cNvSpPr/>
      </dsp:nvSpPr>
      <dsp:spPr>
        <a:xfrm>
          <a:off x="165881" y="147152"/>
          <a:ext cx="2322341" cy="2066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779" tIns="0" rIns="87779" bIns="0" numCol="1" spcCol="1270" anchor="ctr" anchorCtr="0">
          <a:noAutofit/>
        </a:bodyPr>
        <a:lstStyle/>
        <a:p>
          <a:pPr marL="0" lvl="0" indent="0" algn="just" defTabSz="311150">
            <a:lnSpc>
              <a:spcPct val="90000"/>
            </a:lnSpc>
            <a:spcBef>
              <a:spcPct val="0"/>
            </a:spcBef>
            <a:spcAft>
              <a:spcPct val="35000"/>
            </a:spcAft>
            <a:buNone/>
          </a:pPr>
          <a:r>
            <a:rPr lang="en-US" sz="700" b="1" kern="1200"/>
            <a:t>Challenge 1 — Rising demand and long waits:</a:t>
          </a:r>
          <a:endParaRPr lang="en-US" sz="700" kern="1200"/>
        </a:p>
      </dsp:txBody>
      <dsp:txXfrm>
        <a:off x="175968" y="157239"/>
        <a:ext cx="2302167" cy="186466"/>
      </dsp:txXfrm>
    </dsp:sp>
    <dsp:sp modelId="{9FE06585-1F8E-4121-8AA3-38F8DEACB2B9}">
      <dsp:nvSpPr>
        <dsp:cNvPr id="0" name=""/>
        <dsp:cNvSpPr/>
      </dsp:nvSpPr>
      <dsp:spPr>
        <a:xfrm>
          <a:off x="0" y="997967"/>
          <a:ext cx="3317631" cy="50715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7485" tIns="145796" rIns="257485" bIns="49784" numCol="1" spcCol="1270" anchor="t" anchorCtr="0">
          <a:noAutofit/>
        </a:bodyPr>
        <a:lstStyle/>
        <a:p>
          <a:pPr marL="57150" lvl="1" indent="-57150" algn="just" defTabSz="311150">
            <a:lnSpc>
              <a:spcPct val="90000"/>
            </a:lnSpc>
            <a:spcBef>
              <a:spcPct val="0"/>
            </a:spcBef>
            <a:spcAft>
              <a:spcPct val="15000"/>
            </a:spcAft>
            <a:buFont typeface="Arial" panose="020B0604020202020204" pitchFamily="34" charset="0"/>
            <a:buChar char="•"/>
          </a:pPr>
          <a:r>
            <a:rPr lang="en-US" sz="700" kern="1200"/>
            <a:t>9% of roles in NHS mental health trusts were unfilled in March 2025. </a:t>
          </a:r>
        </a:p>
        <a:p>
          <a:pPr marL="57150" lvl="1" indent="-57150" algn="just" defTabSz="311150">
            <a:lnSpc>
              <a:spcPct val="90000"/>
            </a:lnSpc>
            <a:spcBef>
              <a:spcPct val="0"/>
            </a:spcBef>
            <a:spcAft>
              <a:spcPct val="15000"/>
            </a:spcAft>
            <a:buFont typeface="Arial" panose="020B0604020202020204" pitchFamily="34" charset="0"/>
            <a:buChar char="•"/>
          </a:pPr>
          <a:r>
            <a:rPr lang="en-US" sz="700" kern="1200"/>
            <a:t>Vacancies, high caseloads, regional differences and fragmented information sharing can reduce continuity and safety (CQC, 2025).</a:t>
          </a:r>
        </a:p>
      </dsp:txBody>
      <dsp:txXfrm>
        <a:off x="0" y="997967"/>
        <a:ext cx="3317631" cy="507150"/>
      </dsp:txXfrm>
    </dsp:sp>
    <dsp:sp modelId="{9AEE7D69-C967-443A-914D-64F9D36807F3}">
      <dsp:nvSpPr>
        <dsp:cNvPr id="0" name=""/>
        <dsp:cNvSpPr/>
      </dsp:nvSpPr>
      <dsp:spPr>
        <a:xfrm>
          <a:off x="165881" y="894647"/>
          <a:ext cx="2322341" cy="20664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7779" tIns="0" rIns="87779" bIns="0" numCol="1" spcCol="1270" anchor="ctr" anchorCtr="0">
          <a:noAutofit/>
        </a:bodyPr>
        <a:lstStyle/>
        <a:p>
          <a:pPr marL="0" lvl="0" indent="0" algn="just" defTabSz="311150">
            <a:lnSpc>
              <a:spcPct val="90000"/>
            </a:lnSpc>
            <a:spcBef>
              <a:spcPct val="0"/>
            </a:spcBef>
            <a:spcAft>
              <a:spcPct val="35000"/>
            </a:spcAft>
            <a:buNone/>
          </a:pPr>
          <a:r>
            <a:rPr lang="en-US" sz="700" b="1" kern="1200"/>
            <a:t>Challenge 2 — Workforce pressure and unequal access:</a:t>
          </a:r>
        </a:p>
      </dsp:txBody>
      <dsp:txXfrm>
        <a:off x="175968" y="904734"/>
        <a:ext cx="2302167"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1627</Words>
  <Characters>9274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Hala Mohammed Fuad Timraz (2510717)</cp:lastModifiedBy>
  <cp:revision>3</cp:revision>
  <dcterms:created xsi:type="dcterms:W3CDTF">2026-08-11T09:41:00Z</dcterms:created>
  <dcterms:modified xsi:type="dcterms:W3CDTF">2026-08-11T09:41:00Z</dcterms:modified>
</cp:coreProperties>
</file>