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8AE1A" w14:textId="77777777" w:rsidR="00B56A1C" w:rsidRDefault="00B56A1C" w:rsidP="00F80FAD">
      <w:pPr>
        <w:spacing w:line="480" w:lineRule="auto"/>
        <w:jc w:val="center"/>
        <w:rPr>
          <w:b/>
          <w:bCs/>
          <w:sz w:val="72"/>
          <w:szCs w:val="72"/>
        </w:rPr>
      </w:pPr>
    </w:p>
    <w:p w14:paraId="2E46C6C6" w14:textId="49EBCD33" w:rsidR="00EC601C" w:rsidRPr="00F80FAD" w:rsidRDefault="00B56A1C" w:rsidP="00F80FAD">
      <w:pPr>
        <w:spacing w:line="480" w:lineRule="auto"/>
        <w:jc w:val="center"/>
        <w:rPr>
          <w:rFonts w:ascii="Arial" w:hAnsi="Arial" w:cs="Arial"/>
          <w:b/>
          <w:bCs/>
          <w:sz w:val="80"/>
          <w:szCs w:val="80"/>
        </w:rPr>
      </w:pPr>
      <w:r w:rsidRPr="00F80FAD">
        <w:rPr>
          <w:rFonts w:ascii="Arial" w:hAnsi="Arial" w:cs="Arial"/>
          <w:b/>
          <w:bCs/>
          <w:sz w:val="80"/>
          <w:szCs w:val="80"/>
        </w:rPr>
        <w:t>Has PACE 1984 stopped Miscarriages of Justice?</w:t>
      </w:r>
    </w:p>
    <w:p w14:paraId="1B1C26D5" w14:textId="0519D986" w:rsidR="00B56A1C" w:rsidRPr="00F80FAD" w:rsidRDefault="00B56A1C" w:rsidP="00F80FAD">
      <w:pPr>
        <w:spacing w:line="480" w:lineRule="auto"/>
        <w:jc w:val="center"/>
        <w:rPr>
          <w:rFonts w:ascii="Arial" w:hAnsi="Arial" w:cs="Arial"/>
          <w:b/>
          <w:bCs/>
          <w:sz w:val="56"/>
          <w:szCs w:val="56"/>
        </w:rPr>
      </w:pPr>
      <w:r w:rsidRPr="00F80FAD">
        <w:rPr>
          <w:rFonts w:ascii="Arial" w:hAnsi="Arial" w:cs="Arial"/>
          <w:b/>
          <w:bCs/>
          <w:sz w:val="56"/>
          <w:szCs w:val="56"/>
        </w:rPr>
        <w:t>Harry Rudderham</w:t>
      </w:r>
    </w:p>
    <w:p w14:paraId="7FC3AE04" w14:textId="52657815" w:rsidR="00B56A1C" w:rsidRPr="00F80FAD" w:rsidRDefault="00DD3B66" w:rsidP="00F80FAD">
      <w:pPr>
        <w:spacing w:line="480" w:lineRule="auto"/>
        <w:jc w:val="center"/>
        <w:rPr>
          <w:rFonts w:ascii="Arial" w:hAnsi="Arial" w:cs="Arial"/>
          <w:b/>
          <w:bCs/>
          <w:sz w:val="56"/>
          <w:szCs w:val="56"/>
        </w:rPr>
      </w:pPr>
      <w:r w:rsidRPr="00F80FAD">
        <w:rPr>
          <w:rFonts w:ascii="Arial" w:hAnsi="Arial" w:cs="Arial"/>
          <w:b/>
          <w:bCs/>
          <w:sz w:val="56"/>
          <w:szCs w:val="56"/>
        </w:rPr>
        <w:t>1901040</w:t>
      </w:r>
    </w:p>
    <w:p w14:paraId="19BCAEC6" w14:textId="64A4612A" w:rsidR="00DD3B66" w:rsidRPr="00F80FAD" w:rsidRDefault="00B60141" w:rsidP="00F80FAD">
      <w:pPr>
        <w:spacing w:line="480" w:lineRule="auto"/>
        <w:jc w:val="center"/>
        <w:rPr>
          <w:rFonts w:ascii="Arial" w:hAnsi="Arial" w:cs="Arial"/>
          <w:b/>
          <w:bCs/>
          <w:sz w:val="56"/>
          <w:szCs w:val="56"/>
        </w:rPr>
      </w:pPr>
      <w:r w:rsidRPr="00F80FAD">
        <w:rPr>
          <w:rFonts w:ascii="Arial" w:hAnsi="Arial" w:cs="Arial"/>
          <w:b/>
          <w:bCs/>
          <w:sz w:val="56"/>
          <w:szCs w:val="56"/>
        </w:rPr>
        <w:t>Word Count: 24</w:t>
      </w:r>
      <w:r w:rsidR="001B349E">
        <w:rPr>
          <w:rFonts w:ascii="Arial" w:hAnsi="Arial" w:cs="Arial"/>
          <w:b/>
          <w:bCs/>
          <w:sz w:val="56"/>
          <w:szCs w:val="56"/>
        </w:rPr>
        <w:t>59</w:t>
      </w:r>
    </w:p>
    <w:p w14:paraId="2F9E0D91" w14:textId="77777777" w:rsidR="00F80FAD" w:rsidRDefault="00F80FAD" w:rsidP="00F80FAD">
      <w:pPr>
        <w:spacing w:line="480" w:lineRule="auto"/>
        <w:jc w:val="center"/>
        <w:rPr>
          <w:rFonts w:ascii="Arial" w:hAnsi="Arial" w:cs="Arial"/>
          <w:b/>
          <w:bCs/>
          <w:sz w:val="56"/>
          <w:szCs w:val="56"/>
        </w:rPr>
      </w:pPr>
      <w:r w:rsidRPr="00F80FAD">
        <w:rPr>
          <w:rFonts w:ascii="Arial" w:hAnsi="Arial" w:cs="Arial"/>
          <w:b/>
          <w:bCs/>
          <w:sz w:val="56"/>
          <w:szCs w:val="56"/>
        </w:rPr>
        <w:t>BMPL5003</w:t>
      </w:r>
    </w:p>
    <w:p w14:paraId="4E7F06E9" w14:textId="36030A16" w:rsidR="002A0D64" w:rsidRPr="00F80FAD" w:rsidRDefault="00EC601C" w:rsidP="00F80FAD">
      <w:pPr>
        <w:spacing w:line="480" w:lineRule="auto"/>
        <w:ind w:firstLine="720"/>
        <w:rPr>
          <w:rFonts w:ascii="Arial" w:hAnsi="Arial" w:cs="Arial"/>
          <w:b/>
          <w:bCs/>
          <w:sz w:val="56"/>
          <w:szCs w:val="56"/>
        </w:rPr>
      </w:pPr>
      <w:r w:rsidRPr="002A0D64">
        <w:rPr>
          <w:rFonts w:ascii="Arial" w:hAnsi="Arial" w:cs="Arial"/>
          <w:sz w:val="24"/>
          <w:szCs w:val="24"/>
        </w:rPr>
        <w:lastRenderedPageBreak/>
        <w:t>The Police and Criminal Evidence Act 1984 (PACE) was formulated to ensure fairness and balance between police</w:t>
      </w:r>
      <w:r w:rsidR="00CA36E7" w:rsidRPr="002A0D64">
        <w:rPr>
          <w:rFonts w:ascii="Arial" w:hAnsi="Arial" w:cs="Arial"/>
          <w:sz w:val="24"/>
          <w:szCs w:val="24"/>
        </w:rPr>
        <w:t xml:space="preserve"> powers</w:t>
      </w:r>
      <w:r w:rsidRPr="002A0D64">
        <w:rPr>
          <w:rFonts w:ascii="Arial" w:hAnsi="Arial" w:cs="Arial"/>
          <w:sz w:val="24"/>
          <w:szCs w:val="24"/>
        </w:rPr>
        <w:t xml:space="preserve"> </w:t>
      </w:r>
      <w:r w:rsidR="00CA36E7" w:rsidRPr="002A0D64">
        <w:rPr>
          <w:rFonts w:ascii="Arial" w:hAnsi="Arial" w:cs="Arial"/>
          <w:sz w:val="24"/>
          <w:szCs w:val="24"/>
        </w:rPr>
        <w:t>when</w:t>
      </w:r>
      <w:r w:rsidRPr="002A0D64">
        <w:rPr>
          <w:rFonts w:ascii="Arial" w:hAnsi="Arial" w:cs="Arial"/>
          <w:sz w:val="24"/>
          <w:szCs w:val="24"/>
        </w:rPr>
        <w:t xml:space="preserve"> combatting crime by protecting the rights of the public (Home Office, 2020).</w:t>
      </w:r>
      <w:r w:rsidR="00DC6F40" w:rsidRPr="002A0D64">
        <w:rPr>
          <w:rFonts w:ascii="Arial" w:hAnsi="Arial" w:cs="Arial"/>
          <w:sz w:val="24"/>
          <w:szCs w:val="24"/>
        </w:rPr>
        <w:t xml:space="preserve"> </w:t>
      </w:r>
      <w:r w:rsidR="00CA36E7" w:rsidRPr="002A0D64">
        <w:rPr>
          <w:rFonts w:ascii="Arial" w:hAnsi="Arial" w:cs="Arial"/>
          <w:sz w:val="24"/>
          <w:szCs w:val="24"/>
        </w:rPr>
        <w:t xml:space="preserve">The act in terms of breakthroughs is one of the largest and most important </w:t>
      </w:r>
      <w:r w:rsidR="00D209E0" w:rsidRPr="002A0D64">
        <w:rPr>
          <w:rFonts w:ascii="Arial" w:hAnsi="Arial" w:cs="Arial"/>
          <w:sz w:val="24"/>
          <w:szCs w:val="24"/>
        </w:rPr>
        <w:t>in modern day policing practices</w:t>
      </w:r>
      <w:r w:rsidR="000A5A8D" w:rsidRPr="002A0D64">
        <w:rPr>
          <w:rFonts w:ascii="Arial" w:hAnsi="Arial" w:cs="Arial"/>
          <w:sz w:val="24"/>
          <w:szCs w:val="24"/>
        </w:rPr>
        <w:t>. It incorporates the main core elements of every day operational policing such as stop and search powers, detention of people as well as treatment of those being interviewed and identified.</w:t>
      </w:r>
      <w:r w:rsidR="00D209E0" w:rsidRPr="002A0D64">
        <w:rPr>
          <w:rFonts w:ascii="Arial" w:hAnsi="Arial" w:cs="Arial"/>
          <w:sz w:val="24"/>
          <w:szCs w:val="24"/>
        </w:rPr>
        <w:t xml:space="preserve"> (Zander, 2014). </w:t>
      </w:r>
      <w:r w:rsidR="00C965C1">
        <w:rPr>
          <w:rFonts w:ascii="Arial" w:hAnsi="Arial" w:cs="Arial"/>
          <w:sz w:val="24"/>
          <w:szCs w:val="24"/>
        </w:rPr>
        <w:t xml:space="preserve">There are 8 codes listed alphabetically from A to H. Code A 2015 covers stop and search of people and vehicle. Code B 2013 states police powers when searching and seizing property. Code C 2019 states the requirements when detaining and treating suspects of all offences bar terrorism. Code D 2017 states methods police should use when linking people to an investigation. Code E requires audio recordings of interviews. Code F 2018 are visual recordings with sound although not statutory. Code G 2012 are powers of arrest and Code H 2019 are the detention and treatment of terrorist suspects in custody (Home Office, 2020). </w:t>
      </w:r>
      <w:r w:rsidR="00BF62A3" w:rsidRPr="002A0D64">
        <w:rPr>
          <w:rFonts w:ascii="Arial" w:hAnsi="Arial" w:cs="Arial"/>
          <w:sz w:val="24"/>
          <w:szCs w:val="24"/>
        </w:rPr>
        <w:t>It changed policing techniques in England and Wales (Dixon, 1992).</w:t>
      </w:r>
      <w:r w:rsidR="00DC6F40" w:rsidRPr="002A0D64">
        <w:rPr>
          <w:rFonts w:ascii="Arial" w:hAnsi="Arial" w:cs="Arial"/>
          <w:sz w:val="24"/>
          <w:szCs w:val="24"/>
        </w:rPr>
        <w:t xml:space="preserve"> It first came into force to be used by police forces on January 1</w:t>
      </w:r>
      <w:r w:rsidR="00DC6F40" w:rsidRPr="002A0D64">
        <w:rPr>
          <w:rFonts w:ascii="Arial" w:hAnsi="Arial" w:cs="Arial"/>
          <w:sz w:val="24"/>
          <w:szCs w:val="24"/>
          <w:vertAlign w:val="superscript"/>
        </w:rPr>
        <w:t>st</w:t>
      </w:r>
      <w:r w:rsidR="007223A3" w:rsidRPr="002A0D64">
        <w:rPr>
          <w:rFonts w:ascii="Arial" w:hAnsi="Arial" w:cs="Arial"/>
          <w:sz w:val="24"/>
          <w:szCs w:val="24"/>
        </w:rPr>
        <w:t>, 1986</w:t>
      </w:r>
      <w:r w:rsidR="00DC6F40" w:rsidRPr="002A0D64">
        <w:rPr>
          <w:rFonts w:ascii="Arial" w:hAnsi="Arial" w:cs="Arial"/>
          <w:sz w:val="24"/>
          <w:szCs w:val="24"/>
        </w:rPr>
        <w:t xml:space="preserve"> (Zander, 2011).</w:t>
      </w:r>
      <w:r w:rsidR="00BF62A3" w:rsidRPr="002A0D64">
        <w:rPr>
          <w:rFonts w:ascii="Arial" w:hAnsi="Arial" w:cs="Arial"/>
          <w:sz w:val="24"/>
          <w:szCs w:val="24"/>
        </w:rPr>
        <w:t xml:space="preserve"> </w:t>
      </w:r>
      <w:r w:rsidR="0018729A" w:rsidRPr="002A0D64">
        <w:rPr>
          <w:rFonts w:ascii="Arial" w:hAnsi="Arial" w:cs="Arial"/>
          <w:sz w:val="24"/>
          <w:szCs w:val="24"/>
        </w:rPr>
        <w:t xml:space="preserve">All codes of practice in PACE </w:t>
      </w:r>
      <w:r w:rsidR="000713F2">
        <w:rPr>
          <w:rFonts w:ascii="Arial" w:hAnsi="Arial" w:cs="Arial"/>
          <w:sz w:val="24"/>
          <w:szCs w:val="24"/>
        </w:rPr>
        <w:t xml:space="preserve">1984 </w:t>
      </w:r>
      <w:r w:rsidR="0018729A" w:rsidRPr="002A0D64">
        <w:rPr>
          <w:rFonts w:ascii="Arial" w:hAnsi="Arial" w:cs="Arial"/>
          <w:sz w:val="24"/>
          <w:szCs w:val="24"/>
        </w:rPr>
        <w:t xml:space="preserve">refer to the Equality Act 2010 as it has now become a duty of the police to avoid victimising, </w:t>
      </w:r>
      <w:r w:rsidR="00AD6169" w:rsidRPr="002A0D64">
        <w:rPr>
          <w:rFonts w:ascii="Arial" w:hAnsi="Arial" w:cs="Arial"/>
          <w:sz w:val="24"/>
          <w:szCs w:val="24"/>
        </w:rPr>
        <w:t>discriminating,</w:t>
      </w:r>
      <w:r w:rsidR="0018729A" w:rsidRPr="002A0D64">
        <w:rPr>
          <w:rFonts w:ascii="Arial" w:hAnsi="Arial" w:cs="Arial"/>
          <w:sz w:val="24"/>
          <w:szCs w:val="24"/>
        </w:rPr>
        <w:t xml:space="preserve"> and harassing </w:t>
      </w:r>
      <w:r w:rsidR="00BF7FF6">
        <w:rPr>
          <w:rFonts w:ascii="Arial" w:hAnsi="Arial" w:cs="Arial"/>
          <w:sz w:val="24"/>
          <w:szCs w:val="24"/>
        </w:rPr>
        <w:t>those in their custody</w:t>
      </w:r>
      <w:r w:rsidR="0018729A" w:rsidRPr="002A0D64">
        <w:rPr>
          <w:rFonts w:ascii="Arial" w:hAnsi="Arial" w:cs="Arial"/>
          <w:sz w:val="24"/>
          <w:szCs w:val="24"/>
        </w:rPr>
        <w:t xml:space="preserve"> (Ozin and Norton, 2019).</w:t>
      </w:r>
      <w:r w:rsidR="00CA4709" w:rsidRPr="002A0D64">
        <w:rPr>
          <w:rFonts w:ascii="Arial" w:hAnsi="Arial" w:cs="Arial"/>
          <w:sz w:val="24"/>
          <w:szCs w:val="24"/>
        </w:rPr>
        <w:t xml:space="preserve"> </w:t>
      </w:r>
    </w:p>
    <w:p w14:paraId="4A330BD6" w14:textId="1AAE31D2" w:rsidR="00EC601C" w:rsidRDefault="00CA4709" w:rsidP="002A0D64">
      <w:pPr>
        <w:spacing w:line="480" w:lineRule="auto"/>
        <w:ind w:firstLine="720"/>
        <w:rPr>
          <w:rFonts w:ascii="Arial" w:hAnsi="Arial" w:cs="Arial"/>
          <w:sz w:val="24"/>
          <w:szCs w:val="24"/>
        </w:rPr>
      </w:pPr>
      <w:r w:rsidRPr="002A0D64">
        <w:rPr>
          <w:rFonts w:ascii="Arial" w:hAnsi="Arial" w:cs="Arial"/>
          <w:sz w:val="24"/>
          <w:szCs w:val="24"/>
        </w:rPr>
        <w:t xml:space="preserve">The reason there was a need for the PACE act </w:t>
      </w:r>
      <w:r w:rsidR="008E751C" w:rsidRPr="002A0D64">
        <w:rPr>
          <w:rFonts w:ascii="Arial" w:hAnsi="Arial" w:cs="Arial"/>
          <w:sz w:val="24"/>
          <w:szCs w:val="24"/>
        </w:rPr>
        <w:t xml:space="preserve">to be introduced </w:t>
      </w:r>
      <w:r w:rsidRPr="002A0D64">
        <w:rPr>
          <w:rFonts w:ascii="Arial" w:hAnsi="Arial" w:cs="Arial"/>
          <w:sz w:val="24"/>
          <w:szCs w:val="24"/>
        </w:rPr>
        <w:t xml:space="preserve">was due to public confidence in the UK police forces and Criminal Justice System was depleting (Walker and Starmer, 1999). </w:t>
      </w:r>
      <w:r w:rsidR="00E91355" w:rsidRPr="002A0D64">
        <w:rPr>
          <w:rFonts w:ascii="Arial" w:hAnsi="Arial" w:cs="Arial"/>
          <w:sz w:val="24"/>
          <w:szCs w:val="24"/>
        </w:rPr>
        <w:t xml:space="preserve">This loss in confidence was due to media responses to </w:t>
      </w:r>
      <w:r w:rsidR="001613F0" w:rsidRPr="002A0D64">
        <w:rPr>
          <w:rFonts w:ascii="Arial" w:hAnsi="Arial" w:cs="Arial"/>
          <w:sz w:val="24"/>
          <w:szCs w:val="24"/>
        </w:rPr>
        <w:t>several</w:t>
      </w:r>
      <w:r w:rsidR="00E91355" w:rsidRPr="002A0D64">
        <w:rPr>
          <w:rFonts w:ascii="Arial" w:hAnsi="Arial" w:cs="Arial"/>
          <w:sz w:val="24"/>
          <w:szCs w:val="24"/>
        </w:rPr>
        <w:t xml:space="preserve"> cases with higher profile and notoriety</w:t>
      </w:r>
      <w:r w:rsidR="00B17749" w:rsidRPr="002A0D64">
        <w:rPr>
          <w:rFonts w:ascii="Arial" w:hAnsi="Arial" w:cs="Arial"/>
          <w:sz w:val="24"/>
          <w:szCs w:val="24"/>
        </w:rPr>
        <w:t>. These cases showed the public that during criminal trials during the 1970s, even trials of terrorism, there were miscarriages of justice</w:t>
      </w:r>
      <w:r w:rsidR="00E91355" w:rsidRPr="002A0D64">
        <w:rPr>
          <w:rFonts w:ascii="Arial" w:hAnsi="Arial" w:cs="Arial"/>
          <w:sz w:val="24"/>
          <w:szCs w:val="24"/>
        </w:rPr>
        <w:t xml:space="preserve"> (Buxton, 1993). </w:t>
      </w:r>
      <w:r w:rsidR="00CD4D1C" w:rsidRPr="002A0D64">
        <w:rPr>
          <w:rFonts w:ascii="Arial" w:hAnsi="Arial" w:cs="Arial"/>
          <w:sz w:val="24"/>
          <w:szCs w:val="24"/>
        </w:rPr>
        <w:t xml:space="preserve">The consensus amongst the public in some </w:t>
      </w:r>
      <w:r w:rsidR="00CD4D1C" w:rsidRPr="002A0D64">
        <w:rPr>
          <w:rFonts w:ascii="Arial" w:hAnsi="Arial" w:cs="Arial"/>
          <w:sz w:val="24"/>
          <w:szCs w:val="24"/>
        </w:rPr>
        <w:lastRenderedPageBreak/>
        <w:t xml:space="preserve">of the cases was that the suspects were </w:t>
      </w:r>
      <w:r w:rsidR="00823F0C" w:rsidRPr="002A0D64">
        <w:rPr>
          <w:rFonts w:ascii="Arial" w:hAnsi="Arial" w:cs="Arial"/>
          <w:sz w:val="24"/>
          <w:szCs w:val="24"/>
        </w:rPr>
        <w:t>tortured,</w:t>
      </w:r>
      <w:r w:rsidR="00CD4D1C" w:rsidRPr="002A0D64">
        <w:rPr>
          <w:rFonts w:ascii="Arial" w:hAnsi="Arial" w:cs="Arial"/>
          <w:sz w:val="24"/>
          <w:szCs w:val="24"/>
        </w:rPr>
        <w:t xml:space="preserve"> or </w:t>
      </w:r>
      <w:r w:rsidR="00823F0C" w:rsidRPr="002A0D64">
        <w:rPr>
          <w:rFonts w:ascii="Arial" w:hAnsi="Arial" w:cs="Arial"/>
          <w:sz w:val="24"/>
          <w:szCs w:val="24"/>
        </w:rPr>
        <w:t xml:space="preserve">their </w:t>
      </w:r>
      <w:r w:rsidR="00CD4D1C" w:rsidRPr="002A0D64">
        <w:rPr>
          <w:rFonts w:ascii="Arial" w:hAnsi="Arial" w:cs="Arial"/>
          <w:sz w:val="24"/>
          <w:szCs w:val="24"/>
        </w:rPr>
        <w:t>stories fabricated (Dennis, 1993).</w:t>
      </w:r>
      <w:r w:rsidR="00F23CB4" w:rsidRPr="002A0D64">
        <w:rPr>
          <w:rFonts w:ascii="Arial" w:hAnsi="Arial" w:cs="Arial"/>
          <w:sz w:val="24"/>
          <w:szCs w:val="24"/>
        </w:rPr>
        <w:t xml:space="preserve"> The basis of miscarriages of justice tend to stem from the police investigations (Zuckerman, 1992).</w:t>
      </w:r>
      <w:r w:rsidR="004F289A" w:rsidRPr="002A0D64">
        <w:rPr>
          <w:rFonts w:ascii="Arial" w:hAnsi="Arial" w:cs="Arial"/>
          <w:sz w:val="24"/>
          <w:szCs w:val="24"/>
        </w:rPr>
        <w:t xml:space="preserve"> </w:t>
      </w:r>
      <w:r w:rsidR="005E6212">
        <w:rPr>
          <w:rFonts w:ascii="Arial" w:hAnsi="Arial" w:cs="Arial"/>
          <w:sz w:val="24"/>
          <w:szCs w:val="24"/>
        </w:rPr>
        <w:t>A miscarriage of justice is where during judicial process a defendant is unfairly convicted of a crime they did not commit quite obviously as there is lack of evidence on any element of the crime being committed (Garner, 2000)</w:t>
      </w:r>
      <w:r w:rsidR="00930D6F">
        <w:rPr>
          <w:rFonts w:ascii="Arial" w:hAnsi="Arial" w:cs="Arial"/>
          <w:sz w:val="24"/>
          <w:szCs w:val="24"/>
        </w:rPr>
        <w:t xml:space="preserve">. Miscarriages of justice however does not only include </w:t>
      </w:r>
      <w:r w:rsidR="00165DAA">
        <w:rPr>
          <w:rFonts w:ascii="Arial" w:hAnsi="Arial" w:cs="Arial"/>
          <w:sz w:val="24"/>
          <w:szCs w:val="24"/>
        </w:rPr>
        <w:t>wrongful convictions</w:t>
      </w:r>
      <w:r w:rsidR="00930D6F">
        <w:rPr>
          <w:rFonts w:ascii="Arial" w:hAnsi="Arial" w:cs="Arial"/>
          <w:sz w:val="24"/>
          <w:szCs w:val="24"/>
        </w:rPr>
        <w:t xml:space="preserve">, </w:t>
      </w:r>
      <w:r w:rsidR="00165DAA">
        <w:rPr>
          <w:rFonts w:ascii="Arial" w:hAnsi="Arial" w:cs="Arial"/>
          <w:sz w:val="24"/>
          <w:szCs w:val="24"/>
        </w:rPr>
        <w:t>but it also</w:t>
      </w:r>
      <w:r w:rsidR="00930D6F">
        <w:rPr>
          <w:rFonts w:ascii="Arial" w:hAnsi="Arial" w:cs="Arial"/>
          <w:sz w:val="24"/>
          <w:szCs w:val="24"/>
        </w:rPr>
        <w:t xml:space="preserve"> includes wrongful arrests</w:t>
      </w:r>
      <w:r w:rsidR="00165DAA">
        <w:rPr>
          <w:rFonts w:ascii="Arial" w:hAnsi="Arial" w:cs="Arial"/>
          <w:sz w:val="24"/>
          <w:szCs w:val="24"/>
        </w:rPr>
        <w:t>, indictments, charges, and sentences. An error of due process is where there may have been some form of harassment of a suspect and errors of impunity is where there was lack of justice which allows a guilty party to avoid conviction (Giustina, 2007)</w:t>
      </w:r>
      <w:r w:rsidR="00E74AF3">
        <w:rPr>
          <w:rFonts w:ascii="Arial" w:hAnsi="Arial" w:cs="Arial"/>
          <w:sz w:val="24"/>
          <w:szCs w:val="24"/>
        </w:rPr>
        <w:t xml:space="preserve">. </w:t>
      </w:r>
    </w:p>
    <w:p w14:paraId="079E41D7" w14:textId="77777777" w:rsidR="004B1D5D" w:rsidRDefault="00995C07" w:rsidP="00995C07">
      <w:pPr>
        <w:spacing w:line="480" w:lineRule="auto"/>
        <w:rPr>
          <w:rFonts w:ascii="Arial" w:hAnsi="Arial" w:cs="Arial"/>
          <w:sz w:val="24"/>
          <w:szCs w:val="24"/>
        </w:rPr>
      </w:pPr>
      <w:r>
        <w:rPr>
          <w:rFonts w:ascii="Arial" w:hAnsi="Arial" w:cs="Arial"/>
          <w:sz w:val="24"/>
          <w:szCs w:val="24"/>
        </w:rPr>
        <w:tab/>
        <w:t xml:space="preserve">It has been apparent that </w:t>
      </w:r>
      <w:r w:rsidR="00B13733">
        <w:rPr>
          <w:rFonts w:ascii="Arial" w:hAnsi="Arial" w:cs="Arial"/>
          <w:sz w:val="24"/>
          <w:szCs w:val="24"/>
        </w:rPr>
        <w:t xml:space="preserve">there have been many miscarriages of justice </w:t>
      </w:r>
      <w:r w:rsidR="005F0A7B">
        <w:rPr>
          <w:rFonts w:ascii="Arial" w:hAnsi="Arial" w:cs="Arial"/>
          <w:sz w:val="24"/>
          <w:szCs w:val="24"/>
        </w:rPr>
        <w:t xml:space="preserve">in relation </w:t>
      </w:r>
      <w:r w:rsidR="00D0397A">
        <w:rPr>
          <w:rFonts w:ascii="Arial" w:hAnsi="Arial" w:cs="Arial"/>
          <w:sz w:val="24"/>
          <w:szCs w:val="24"/>
        </w:rPr>
        <w:t>to Irish</w:t>
      </w:r>
      <w:r w:rsidR="00255A0A">
        <w:rPr>
          <w:rFonts w:ascii="Arial" w:hAnsi="Arial" w:cs="Arial"/>
          <w:sz w:val="24"/>
          <w:szCs w:val="24"/>
        </w:rPr>
        <w:t xml:space="preserve"> people accused of being</w:t>
      </w:r>
      <w:r w:rsidR="00D0397A">
        <w:rPr>
          <w:rFonts w:ascii="Arial" w:hAnsi="Arial" w:cs="Arial"/>
          <w:sz w:val="24"/>
          <w:szCs w:val="24"/>
        </w:rPr>
        <w:t xml:space="preserve"> terrorists</w:t>
      </w:r>
      <w:r w:rsidR="006A674D">
        <w:rPr>
          <w:rFonts w:ascii="Arial" w:hAnsi="Arial" w:cs="Arial"/>
          <w:sz w:val="24"/>
          <w:szCs w:val="24"/>
        </w:rPr>
        <w:t xml:space="preserve">. The trials of those associated with terrorism and the conflict in Ireland </w:t>
      </w:r>
      <w:r w:rsidR="00BD6B23">
        <w:rPr>
          <w:rFonts w:ascii="Arial" w:hAnsi="Arial" w:cs="Arial"/>
          <w:sz w:val="24"/>
          <w:szCs w:val="24"/>
        </w:rPr>
        <w:t xml:space="preserve">have been highlighted as </w:t>
      </w:r>
      <w:r w:rsidR="00C073BB">
        <w:rPr>
          <w:rFonts w:ascii="Arial" w:hAnsi="Arial" w:cs="Arial"/>
          <w:sz w:val="24"/>
          <w:szCs w:val="24"/>
        </w:rPr>
        <w:t xml:space="preserve">having demonstrated some of the </w:t>
      </w:r>
      <w:r w:rsidR="00824C52">
        <w:rPr>
          <w:rFonts w:ascii="Arial" w:hAnsi="Arial" w:cs="Arial"/>
          <w:sz w:val="24"/>
          <w:szCs w:val="24"/>
        </w:rPr>
        <w:t>worst flaws in the English justice system</w:t>
      </w:r>
      <w:r w:rsidR="008F153E">
        <w:rPr>
          <w:rFonts w:ascii="Arial" w:hAnsi="Arial" w:cs="Arial"/>
          <w:sz w:val="24"/>
          <w:szCs w:val="24"/>
        </w:rPr>
        <w:t xml:space="preserve"> (Grover and Soothill, </w:t>
      </w:r>
      <w:r w:rsidR="00BB3284">
        <w:rPr>
          <w:rFonts w:ascii="Arial" w:hAnsi="Arial" w:cs="Arial"/>
          <w:sz w:val="24"/>
          <w:szCs w:val="24"/>
        </w:rPr>
        <w:t>199</w:t>
      </w:r>
      <w:r w:rsidR="00060551">
        <w:rPr>
          <w:rFonts w:ascii="Arial" w:hAnsi="Arial" w:cs="Arial"/>
          <w:sz w:val="24"/>
          <w:szCs w:val="24"/>
        </w:rPr>
        <w:t>5)</w:t>
      </w:r>
      <w:r w:rsidR="00C953D8">
        <w:rPr>
          <w:rFonts w:ascii="Arial" w:hAnsi="Arial" w:cs="Arial"/>
          <w:sz w:val="24"/>
          <w:szCs w:val="24"/>
        </w:rPr>
        <w:t>.</w:t>
      </w:r>
      <w:r w:rsidR="00CB2C1A">
        <w:rPr>
          <w:rFonts w:ascii="Arial" w:hAnsi="Arial" w:cs="Arial"/>
          <w:sz w:val="24"/>
          <w:szCs w:val="24"/>
        </w:rPr>
        <w:t xml:space="preserve"> </w:t>
      </w:r>
    </w:p>
    <w:p w14:paraId="27B9F4CC" w14:textId="1807C9AF" w:rsidR="00F7071E" w:rsidRDefault="00CB2C1A" w:rsidP="004B1D5D">
      <w:pPr>
        <w:spacing w:line="480" w:lineRule="auto"/>
        <w:ind w:firstLine="720"/>
        <w:rPr>
          <w:rFonts w:ascii="Arial" w:hAnsi="Arial" w:cs="Arial"/>
          <w:sz w:val="24"/>
          <w:szCs w:val="24"/>
        </w:rPr>
      </w:pPr>
      <w:r>
        <w:rPr>
          <w:rFonts w:ascii="Arial" w:hAnsi="Arial" w:cs="Arial"/>
          <w:sz w:val="24"/>
          <w:szCs w:val="24"/>
        </w:rPr>
        <w:t>In 197</w:t>
      </w:r>
      <w:r w:rsidR="00D21A8C">
        <w:rPr>
          <w:rFonts w:ascii="Arial" w:hAnsi="Arial" w:cs="Arial"/>
          <w:sz w:val="24"/>
          <w:szCs w:val="24"/>
        </w:rPr>
        <w:t>4</w:t>
      </w:r>
      <w:r>
        <w:rPr>
          <w:rFonts w:ascii="Arial" w:hAnsi="Arial" w:cs="Arial"/>
          <w:sz w:val="24"/>
          <w:szCs w:val="24"/>
        </w:rPr>
        <w:t xml:space="preserve">, four individuals were </w:t>
      </w:r>
      <w:r w:rsidR="006E3EB6">
        <w:rPr>
          <w:rFonts w:ascii="Arial" w:hAnsi="Arial" w:cs="Arial"/>
          <w:sz w:val="24"/>
          <w:szCs w:val="24"/>
        </w:rPr>
        <w:t xml:space="preserve">convicted after being tried in a court of law for bombing pubs </w:t>
      </w:r>
      <w:r w:rsidR="00A33195">
        <w:rPr>
          <w:rFonts w:ascii="Arial" w:hAnsi="Arial" w:cs="Arial"/>
          <w:sz w:val="24"/>
          <w:szCs w:val="24"/>
        </w:rPr>
        <w:t xml:space="preserve">in England. </w:t>
      </w:r>
      <w:r w:rsidR="00BB39D7">
        <w:rPr>
          <w:rFonts w:ascii="Arial" w:hAnsi="Arial" w:cs="Arial"/>
          <w:sz w:val="24"/>
          <w:szCs w:val="24"/>
        </w:rPr>
        <w:t>Pubs in Surrey in Guildford and Woolwich were targeted by the Irish Rep</w:t>
      </w:r>
      <w:r w:rsidR="00FA0974">
        <w:rPr>
          <w:rFonts w:ascii="Arial" w:hAnsi="Arial" w:cs="Arial"/>
          <w:sz w:val="24"/>
          <w:szCs w:val="24"/>
        </w:rPr>
        <w:t>ublican Army as they were frequented by British military personnel.</w:t>
      </w:r>
      <w:r w:rsidR="00C953D8">
        <w:rPr>
          <w:rFonts w:ascii="Arial" w:hAnsi="Arial" w:cs="Arial"/>
          <w:sz w:val="24"/>
          <w:szCs w:val="24"/>
        </w:rPr>
        <w:t xml:space="preserve"> </w:t>
      </w:r>
      <w:r w:rsidR="005A3B3F">
        <w:rPr>
          <w:rFonts w:ascii="Arial" w:hAnsi="Arial" w:cs="Arial"/>
          <w:sz w:val="24"/>
          <w:szCs w:val="24"/>
        </w:rPr>
        <w:t>The group</w:t>
      </w:r>
      <w:r w:rsidR="001B6BD2">
        <w:rPr>
          <w:rFonts w:ascii="Arial" w:hAnsi="Arial" w:cs="Arial"/>
          <w:sz w:val="24"/>
          <w:szCs w:val="24"/>
        </w:rPr>
        <w:t xml:space="preserve"> became known as the Guildford Four, it became evident that </w:t>
      </w:r>
      <w:r w:rsidR="008B5D3D">
        <w:rPr>
          <w:rFonts w:ascii="Arial" w:hAnsi="Arial" w:cs="Arial"/>
          <w:sz w:val="24"/>
          <w:szCs w:val="24"/>
        </w:rPr>
        <w:t>the suspects did not receive a fair trial</w:t>
      </w:r>
      <w:r w:rsidR="00D24A79">
        <w:rPr>
          <w:rFonts w:ascii="Arial" w:hAnsi="Arial" w:cs="Arial"/>
          <w:sz w:val="24"/>
          <w:szCs w:val="24"/>
        </w:rPr>
        <w:t xml:space="preserve"> (Lutz, </w:t>
      </w:r>
      <w:r w:rsidR="00054F2B">
        <w:rPr>
          <w:rFonts w:ascii="Arial" w:hAnsi="Arial" w:cs="Arial"/>
          <w:sz w:val="24"/>
          <w:szCs w:val="24"/>
        </w:rPr>
        <w:t>U</w:t>
      </w:r>
      <w:r w:rsidR="00D24A79">
        <w:rPr>
          <w:rFonts w:ascii="Arial" w:hAnsi="Arial" w:cs="Arial"/>
          <w:sz w:val="24"/>
          <w:szCs w:val="24"/>
        </w:rPr>
        <w:t xml:space="preserve">lmschneider and Lutz, </w:t>
      </w:r>
      <w:r w:rsidR="00054F2B">
        <w:rPr>
          <w:rFonts w:ascii="Arial" w:hAnsi="Arial" w:cs="Arial"/>
          <w:sz w:val="24"/>
          <w:szCs w:val="24"/>
        </w:rPr>
        <w:t>2002)</w:t>
      </w:r>
      <w:r w:rsidR="008B5D3D">
        <w:rPr>
          <w:rFonts w:ascii="Arial" w:hAnsi="Arial" w:cs="Arial"/>
          <w:sz w:val="24"/>
          <w:szCs w:val="24"/>
        </w:rPr>
        <w:t xml:space="preserve">. In this case </w:t>
      </w:r>
      <w:r w:rsidR="00EF5799">
        <w:rPr>
          <w:rFonts w:ascii="Arial" w:hAnsi="Arial" w:cs="Arial"/>
          <w:sz w:val="24"/>
          <w:szCs w:val="24"/>
        </w:rPr>
        <w:t>the Prevention of Terrorism</w:t>
      </w:r>
      <w:r w:rsidR="00323FA8">
        <w:rPr>
          <w:rFonts w:ascii="Arial" w:hAnsi="Arial" w:cs="Arial"/>
          <w:sz w:val="24"/>
          <w:szCs w:val="24"/>
        </w:rPr>
        <w:t xml:space="preserve"> (Temporary Provisions)</w:t>
      </w:r>
      <w:r w:rsidR="00EF5799">
        <w:rPr>
          <w:rFonts w:ascii="Arial" w:hAnsi="Arial" w:cs="Arial"/>
          <w:sz w:val="24"/>
          <w:szCs w:val="24"/>
        </w:rPr>
        <w:t xml:space="preserve"> </w:t>
      </w:r>
      <w:r w:rsidR="00323FA8">
        <w:rPr>
          <w:rFonts w:ascii="Arial" w:hAnsi="Arial" w:cs="Arial"/>
          <w:sz w:val="24"/>
          <w:szCs w:val="24"/>
        </w:rPr>
        <w:t>A</w:t>
      </w:r>
      <w:r w:rsidR="00EF5799">
        <w:rPr>
          <w:rFonts w:ascii="Arial" w:hAnsi="Arial" w:cs="Arial"/>
          <w:sz w:val="24"/>
          <w:szCs w:val="24"/>
        </w:rPr>
        <w:t xml:space="preserve">ct </w:t>
      </w:r>
      <w:r w:rsidR="00620189">
        <w:rPr>
          <w:rFonts w:ascii="Arial" w:hAnsi="Arial" w:cs="Arial"/>
          <w:sz w:val="24"/>
          <w:szCs w:val="24"/>
        </w:rPr>
        <w:t xml:space="preserve">(PTA) </w:t>
      </w:r>
      <w:r w:rsidR="00EF5799">
        <w:rPr>
          <w:rFonts w:ascii="Arial" w:hAnsi="Arial" w:cs="Arial"/>
          <w:sz w:val="24"/>
          <w:szCs w:val="24"/>
        </w:rPr>
        <w:t xml:space="preserve">1974 </w:t>
      </w:r>
      <w:r w:rsidR="005A3B3F">
        <w:rPr>
          <w:rFonts w:ascii="Arial" w:hAnsi="Arial" w:cs="Arial"/>
          <w:sz w:val="24"/>
          <w:szCs w:val="24"/>
        </w:rPr>
        <w:t>was</w:t>
      </w:r>
      <w:r w:rsidR="00EF5799">
        <w:rPr>
          <w:rFonts w:ascii="Arial" w:hAnsi="Arial" w:cs="Arial"/>
          <w:sz w:val="24"/>
          <w:szCs w:val="24"/>
        </w:rPr>
        <w:t xml:space="preserve"> enacted (Roach, 2017).</w:t>
      </w:r>
      <w:r w:rsidR="00C3643D">
        <w:rPr>
          <w:rFonts w:ascii="Arial" w:hAnsi="Arial" w:cs="Arial"/>
          <w:sz w:val="24"/>
          <w:szCs w:val="24"/>
        </w:rPr>
        <w:t xml:space="preserve"> </w:t>
      </w:r>
      <w:r w:rsidR="00323FA8">
        <w:rPr>
          <w:rFonts w:ascii="Arial" w:hAnsi="Arial" w:cs="Arial"/>
          <w:sz w:val="24"/>
          <w:szCs w:val="24"/>
        </w:rPr>
        <w:t>Th</w:t>
      </w:r>
      <w:r w:rsidR="00620189">
        <w:rPr>
          <w:rFonts w:ascii="Arial" w:hAnsi="Arial" w:cs="Arial"/>
          <w:sz w:val="24"/>
          <w:szCs w:val="24"/>
        </w:rPr>
        <w:t>e act</w:t>
      </w:r>
      <w:r w:rsidR="00F9256E">
        <w:rPr>
          <w:rFonts w:ascii="Arial" w:hAnsi="Arial" w:cs="Arial"/>
          <w:sz w:val="24"/>
          <w:szCs w:val="24"/>
        </w:rPr>
        <w:t xml:space="preserve"> provided the </w:t>
      </w:r>
      <w:r w:rsidR="002000F9">
        <w:rPr>
          <w:rFonts w:ascii="Arial" w:hAnsi="Arial" w:cs="Arial"/>
          <w:sz w:val="24"/>
          <w:szCs w:val="24"/>
        </w:rPr>
        <w:t xml:space="preserve">regulations for the </w:t>
      </w:r>
      <w:r w:rsidR="00FB7DC5">
        <w:rPr>
          <w:rFonts w:ascii="Arial" w:hAnsi="Arial" w:cs="Arial"/>
          <w:sz w:val="24"/>
          <w:szCs w:val="24"/>
        </w:rPr>
        <w:t xml:space="preserve">police </w:t>
      </w:r>
      <w:r w:rsidR="002000F9">
        <w:rPr>
          <w:rFonts w:ascii="Arial" w:hAnsi="Arial" w:cs="Arial"/>
          <w:sz w:val="24"/>
          <w:szCs w:val="24"/>
        </w:rPr>
        <w:t>powers of arrest and detention of suspects</w:t>
      </w:r>
      <w:r w:rsidR="00FC5CFA">
        <w:rPr>
          <w:rFonts w:ascii="Arial" w:hAnsi="Arial" w:cs="Arial"/>
          <w:sz w:val="24"/>
          <w:szCs w:val="24"/>
        </w:rPr>
        <w:t xml:space="preserve"> of acts of terrorism</w:t>
      </w:r>
      <w:r w:rsidR="0090172F">
        <w:rPr>
          <w:rFonts w:ascii="Arial" w:hAnsi="Arial" w:cs="Arial"/>
          <w:sz w:val="24"/>
          <w:szCs w:val="24"/>
        </w:rPr>
        <w:t xml:space="preserve">. </w:t>
      </w:r>
      <w:r w:rsidR="004D3C5D">
        <w:rPr>
          <w:rFonts w:ascii="Arial" w:hAnsi="Arial" w:cs="Arial"/>
          <w:sz w:val="24"/>
          <w:szCs w:val="24"/>
        </w:rPr>
        <w:t>Anyone found</w:t>
      </w:r>
      <w:r w:rsidR="00D172E5">
        <w:rPr>
          <w:rFonts w:ascii="Arial" w:hAnsi="Arial" w:cs="Arial"/>
          <w:sz w:val="24"/>
          <w:szCs w:val="24"/>
        </w:rPr>
        <w:t xml:space="preserve"> or suspected</w:t>
      </w:r>
      <w:r w:rsidR="004D3C5D">
        <w:rPr>
          <w:rFonts w:ascii="Arial" w:hAnsi="Arial" w:cs="Arial"/>
          <w:sz w:val="24"/>
          <w:szCs w:val="24"/>
        </w:rPr>
        <w:t xml:space="preserve"> to be </w:t>
      </w:r>
      <w:r w:rsidR="00C01F63">
        <w:rPr>
          <w:rFonts w:ascii="Arial" w:hAnsi="Arial" w:cs="Arial"/>
          <w:sz w:val="24"/>
          <w:szCs w:val="24"/>
        </w:rPr>
        <w:t>a member</w:t>
      </w:r>
      <w:r w:rsidR="00387735">
        <w:rPr>
          <w:rFonts w:ascii="Arial" w:hAnsi="Arial" w:cs="Arial"/>
          <w:sz w:val="24"/>
          <w:szCs w:val="24"/>
        </w:rPr>
        <w:t xml:space="preserve"> of or</w:t>
      </w:r>
      <w:r w:rsidR="00C01F63">
        <w:rPr>
          <w:rFonts w:ascii="Arial" w:hAnsi="Arial" w:cs="Arial"/>
          <w:sz w:val="24"/>
          <w:szCs w:val="24"/>
        </w:rPr>
        <w:t xml:space="preserve"> aiding a proscribed terrorist organisation</w:t>
      </w:r>
      <w:r w:rsidR="00146E05">
        <w:rPr>
          <w:rFonts w:ascii="Arial" w:hAnsi="Arial" w:cs="Arial"/>
          <w:sz w:val="24"/>
          <w:szCs w:val="24"/>
        </w:rPr>
        <w:t xml:space="preserve"> can be </w:t>
      </w:r>
      <w:r w:rsidR="00D172E5">
        <w:rPr>
          <w:rFonts w:ascii="Arial" w:hAnsi="Arial" w:cs="Arial"/>
          <w:sz w:val="24"/>
          <w:szCs w:val="24"/>
        </w:rPr>
        <w:t>arrested without warrant</w:t>
      </w:r>
      <w:r w:rsidR="0054343B">
        <w:rPr>
          <w:rFonts w:ascii="Arial" w:hAnsi="Arial" w:cs="Arial"/>
          <w:sz w:val="24"/>
          <w:szCs w:val="24"/>
        </w:rPr>
        <w:t>, they can be detained</w:t>
      </w:r>
      <w:r w:rsidR="00BC406D">
        <w:rPr>
          <w:rFonts w:ascii="Arial" w:hAnsi="Arial" w:cs="Arial"/>
          <w:sz w:val="24"/>
          <w:szCs w:val="24"/>
        </w:rPr>
        <w:t xml:space="preserve"> no more than 48 hours,</w:t>
      </w:r>
      <w:r w:rsidR="008516D7">
        <w:rPr>
          <w:rFonts w:ascii="Arial" w:hAnsi="Arial" w:cs="Arial"/>
          <w:sz w:val="24"/>
          <w:szCs w:val="24"/>
        </w:rPr>
        <w:t xml:space="preserve"> extendable by 48 hours not exceeding 5</w:t>
      </w:r>
      <w:r w:rsidR="009D327C">
        <w:rPr>
          <w:rFonts w:ascii="Arial" w:hAnsi="Arial" w:cs="Arial"/>
          <w:sz w:val="24"/>
          <w:szCs w:val="24"/>
        </w:rPr>
        <w:t xml:space="preserve"> more</w:t>
      </w:r>
      <w:r w:rsidR="00750260">
        <w:rPr>
          <w:rFonts w:ascii="Arial" w:hAnsi="Arial" w:cs="Arial"/>
          <w:sz w:val="24"/>
          <w:szCs w:val="24"/>
        </w:rPr>
        <w:t xml:space="preserve"> </w:t>
      </w:r>
      <w:r w:rsidR="008516D7">
        <w:rPr>
          <w:rFonts w:ascii="Arial" w:hAnsi="Arial" w:cs="Arial"/>
          <w:sz w:val="24"/>
          <w:szCs w:val="24"/>
        </w:rPr>
        <w:t xml:space="preserve">days. </w:t>
      </w:r>
      <w:r w:rsidR="0054343B">
        <w:rPr>
          <w:rFonts w:ascii="Arial" w:hAnsi="Arial" w:cs="Arial"/>
          <w:sz w:val="24"/>
          <w:szCs w:val="24"/>
        </w:rPr>
        <w:t xml:space="preserve">This can then lead to full </w:t>
      </w:r>
      <w:r w:rsidR="00F4194D">
        <w:rPr>
          <w:rFonts w:ascii="Arial" w:hAnsi="Arial" w:cs="Arial"/>
          <w:sz w:val="24"/>
          <w:szCs w:val="24"/>
        </w:rPr>
        <w:t xml:space="preserve">removal from the country if </w:t>
      </w:r>
      <w:r w:rsidR="00F4194D">
        <w:rPr>
          <w:rFonts w:ascii="Arial" w:hAnsi="Arial" w:cs="Arial"/>
          <w:sz w:val="24"/>
          <w:szCs w:val="24"/>
        </w:rPr>
        <w:lastRenderedPageBreak/>
        <w:t xml:space="preserve">necessary </w:t>
      </w:r>
      <w:r w:rsidR="007E15FD">
        <w:rPr>
          <w:rFonts w:ascii="Arial" w:hAnsi="Arial" w:cs="Arial"/>
          <w:sz w:val="24"/>
          <w:szCs w:val="24"/>
        </w:rPr>
        <w:t>(</w:t>
      </w:r>
      <w:r w:rsidR="004B131C">
        <w:rPr>
          <w:rFonts w:ascii="Arial" w:hAnsi="Arial" w:cs="Arial"/>
          <w:sz w:val="24"/>
          <w:szCs w:val="24"/>
        </w:rPr>
        <w:t>Home Office</w:t>
      </w:r>
      <w:r w:rsidR="007E15FD">
        <w:rPr>
          <w:rFonts w:ascii="Arial" w:hAnsi="Arial" w:cs="Arial"/>
          <w:sz w:val="24"/>
          <w:szCs w:val="24"/>
        </w:rPr>
        <w:t>, 2021)</w:t>
      </w:r>
      <w:r w:rsidR="002000F9">
        <w:rPr>
          <w:rFonts w:ascii="Arial" w:hAnsi="Arial" w:cs="Arial"/>
          <w:sz w:val="24"/>
          <w:szCs w:val="24"/>
        </w:rPr>
        <w:t xml:space="preserve">. </w:t>
      </w:r>
      <w:r w:rsidR="00873C94">
        <w:rPr>
          <w:rFonts w:ascii="Arial" w:hAnsi="Arial" w:cs="Arial"/>
          <w:sz w:val="24"/>
          <w:szCs w:val="24"/>
        </w:rPr>
        <w:t>Suspects in terrorism cases</w:t>
      </w:r>
      <w:r w:rsidR="00307620">
        <w:rPr>
          <w:rFonts w:ascii="Arial" w:hAnsi="Arial" w:cs="Arial"/>
          <w:sz w:val="24"/>
          <w:szCs w:val="24"/>
        </w:rPr>
        <w:t xml:space="preserve"> must</w:t>
      </w:r>
      <w:r w:rsidR="00BF278C">
        <w:rPr>
          <w:rFonts w:ascii="Arial" w:hAnsi="Arial" w:cs="Arial"/>
          <w:sz w:val="24"/>
          <w:szCs w:val="24"/>
        </w:rPr>
        <w:t xml:space="preserve"> be subject to a fair trial</w:t>
      </w:r>
      <w:r w:rsidR="001714D6">
        <w:rPr>
          <w:rFonts w:ascii="Arial" w:hAnsi="Arial" w:cs="Arial"/>
          <w:sz w:val="24"/>
          <w:szCs w:val="24"/>
        </w:rPr>
        <w:t>, they should be protected against any discrimination</w:t>
      </w:r>
      <w:r w:rsidR="00CB1972">
        <w:rPr>
          <w:rFonts w:ascii="Arial" w:hAnsi="Arial" w:cs="Arial"/>
          <w:sz w:val="24"/>
          <w:szCs w:val="24"/>
        </w:rPr>
        <w:t>, no</w:t>
      </w:r>
      <w:r w:rsidR="00FC5743">
        <w:rPr>
          <w:rFonts w:ascii="Arial" w:hAnsi="Arial" w:cs="Arial"/>
          <w:sz w:val="24"/>
          <w:szCs w:val="24"/>
        </w:rPr>
        <w:t>t</w:t>
      </w:r>
      <w:r w:rsidR="00CB1972">
        <w:rPr>
          <w:rFonts w:ascii="Arial" w:hAnsi="Arial" w:cs="Arial"/>
          <w:sz w:val="24"/>
          <w:szCs w:val="24"/>
        </w:rPr>
        <w:t xml:space="preserve"> subjected to any </w:t>
      </w:r>
      <w:r w:rsidR="00FC5743">
        <w:rPr>
          <w:rFonts w:ascii="Arial" w:hAnsi="Arial" w:cs="Arial"/>
          <w:sz w:val="24"/>
          <w:szCs w:val="24"/>
        </w:rPr>
        <w:t xml:space="preserve">abuse or ill treatment and </w:t>
      </w:r>
      <w:r w:rsidR="00FB21F1">
        <w:rPr>
          <w:rFonts w:ascii="Arial" w:hAnsi="Arial" w:cs="Arial"/>
          <w:sz w:val="24"/>
          <w:szCs w:val="24"/>
        </w:rPr>
        <w:t xml:space="preserve">safe from arbitrary detention and arrest (Cotler, 1998). </w:t>
      </w:r>
      <w:r w:rsidR="0022284E">
        <w:rPr>
          <w:rFonts w:ascii="Arial" w:hAnsi="Arial" w:cs="Arial"/>
          <w:sz w:val="24"/>
          <w:szCs w:val="24"/>
        </w:rPr>
        <w:t xml:space="preserve">The Surrey police carried out a poor investigation and failed </w:t>
      </w:r>
      <w:r w:rsidR="00127165">
        <w:rPr>
          <w:rFonts w:ascii="Arial" w:hAnsi="Arial" w:cs="Arial"/>
          <w:sz w:val="24"/>
          <w:szCs w:val="24"/>
        </w:rPr>
        <w:t>to satisfy the</w:t>
      </w:r>
      <w:r w:rsidR="00F66B18">
        <w:rPr>
          <w:rFonts w:ascii="Arial" w:hAnsi="Arial" w:cs="Arial"/>
          <w:sz w:val="24"/>
          <w:szCs w:val="24"/>
        </w:rPr>
        <w:t xml:space="preserve"> rights of the suspects (Schoeller</w:t>
      </w:r>
      <w:r w:rsidR="008E4E6F">
        <w:rPr>
          <w:rFonts w:ascii="Arial" w:hAnsi="Arial" w:cs="Arial"/>
          <w:sz w:val="24"/>
          <w:szCs w:val="24"/>
        </w:rPr>
        <w:t>-Burke, 2013)</w:t>
      </w:r>
      <w:r w:rsidR="0098397D">
        <w:rPr>
          <w:rFonts w:ascii="Arial" w:hAnsi="Arial" w:cs="Arial"/>
          <w:sz w:val="24"/>
          <w:szCs w:val="24"/>
        </w:rPr>
        <w:t xml:space="preserve">. The PTA 1974 </w:t>
      </w:r>
      <w:r w:rsidR="006F6778">
        <w:rPr>
          <w:rFonts w:ascii="Arial" w:hAnsi="Arial" w:cs="Arial"/>
          <w:sz w:val="24"/>
          <w:szCs w:val="24"/>
        </w:rPr>
        <w:t>provided no</w:t>
      </w:r>
      <w:r w:rsidR="00E02211">
        <w:rPr>
          <w:rFonts w:ascii="Arial" w:hAnsi="Arial" w:cs="Arial"/>
          <w:sz w:val="24"/>
          <w:szCs w:val="24"/>
        </w:rPr>
        <w:t xml:space="preserve"> statutory</w:t>
      </w:r>
      <w:r w:rsidR="006F6778">
        <w:rPr>
          <w:rFonts w:ascii="Arial" w:hAnsi="Arial" w:cs="Arial"/>
          <w:sz w:val="24"/>
          <w:szCs w:val="24"/>
        </w:rPr>
        <w:t xml:space="preserve"> requirement for the presence of legal representation and </w:t>
      </w:r>
      <w:r w:rsidR="00EF6D7A">
        <w:rPr>
          <w:rFonts w:ascii="Arial" w:hAnsi="Arial" w:cs="Arial"/>
          <w:sz w:val="24"/>
          <w:szCs w:val="24"/>
        </w:rPr>
        <w:t xml:space="preserve">had no </w:t>
      </w:r>
      <w:r w:rsidR="00FB09E4">
        <w:rPr>
          <w:rFonts w:ascii="Arial" w:hAnsi="Arial" w:cs="Arial"/>
          <w:sz w:val="24"/>
          <w:szCs w:val="24"/>
        </w:rPr>
        <w:t xml:space="preserve">set guidance on what cases would satisfy the need to extend the detention period of a suspect </w:t>
      </w:r>
      <w:r w:rsidR="001D7EF4">
        <w:rPr>
          <w:rFonts w:ascii="Arial" w:hAnsi="Arial" w:cs="Arial"/>
          <w:sz w:val="24"/>
          <w:szCs w:val="24"/>
        </w:rPr>
        <w:t>(Walker, 1986).</w:t>
      </w:r>
      <w:r w:rsidR="00DF2A01">
        <w:rPr>
          <w:rFonts w:ascii="Arial" w:hAnsi="Arial" w:cs="Arial"/>
          <w:sz w:val="24"/>
          <w:szCs w:val="24"/>
        </w:rPr>
        <w:t xml:space="preserve"> </w:t>
      </w:r>
      <w:r w:rsidR="009E0556">
        <w:rPr>
          <w:rFonts w:ascii="Arial" w:hAnsi="Arial" w:cs="Arial"/>
          <w:sz w:val="24"/>
          <w:szCs w:val="24"/>
        </w:rPr>
        <w:t>The PTA 1974</w:t>
      </w:r>
      <w:r w:rsidR="006120A7">
        <w:rPr>
          <w:rFonts w:ascii="Arial" w:hAnsi="Arial" w:cs="Arial"/>
          <w:sz w:val="24"/>
          <w:szCs w:val="24"/>
        </w:rPr>
        <w:t xml:space="preserve"> alongside</w:t>
      </w:r>
      <w:r w:rsidR="00312B4E">
        <w:rPr>
          <w:rFonts w:ascii="Arial" w:hAnsi="Arial" w:cs="Arial"/>
          <w:sz w:val="24"/>
          <w:szCs w:val="24"/>
        </w:rPr>
        <w:t xml:space="preserve"> social and political</w:t>
      </w:r>
      <w:r w:rsidR="006120A7">
        <w:rPr>
          <w:rFonts w:ascii="Arial" w:hAnsi="Arial" w:cs="Arial"/>
          <w:sz w:val="24"/>
          <w:szCs w:val="24"/>
        </w:rPr>
        <w:t xml:space="preserve"> pressures at the time made police corruption easier (Schoeller-Burke, 2013).</w:t>
      </w:r>
    </w:p>
    <w:p w14:paraId="691A296D" w14:textId="24EC7435" w:rsidR="009840EC" w:rsidRDefault="00494935" w:rsidP="004B1D5D">
      <w:pPr>
        <w:spacing w:line="480" w:lineRule="auto"/>
        <w:ind w:firstLine="720"/>
        <w:rPr>
          <w:rFonts w:ascii="Arial" w:hAnsi="Arial" w:cs="Arial"/>
          <w:sz w:val="24"/>
          <w:szCs w:val="24"/>
        </w:rPr>
      </w:pPr>
      <w:r>
        <w:rPr>
          <w:rFonts w:ascii="Arial" w:hAnsi="Arial" w:cs="Arial"/>
          <w:sz w:val="24"/>
          <w:szCs w:val="24"/>
        </w:rPr>
        <w:t>During the case in 197</w:t>
      </w:r>
      <w:r w:rsidR="00D21A8C">
        <w:rPr>
          <w:rFonts w:ascii="Arial" w:hAnsi="Arial" w:cs="Arial"/>
          <w:sz w:val="24"/>
          <w:szCs w:val="24"/>
        </w:rPr>
        <w:t>4</w:t>
      </w:r>
      <w:r>
        <w:rPr>
          <w:rFonts w:ascii="Arial" w:hAnsi="Arial" w:cs="Arial"/>
          <w:sz w:val="24"/>
          <w:szCs w:val="24"/>
        </w:rPr>
        <w:t xml:space="preserve"> the codes of police conduct were </w:t>
      </w:r>
      <w:r w:rsidR="000D4858">
        <w:rPr>
          <w:rFonts w:ascii="Arial" w:hAnsi="Arial" w:cs="Arial"/>
          <w:sz w:val="24"/>
          <w:szCs w:val="24"/>
        </w:rPr>
        <w:t>governed by the Judges’ Rules</w:t>
      </w:r>
      <w:r w:rsidR="00565D56">
        <w:rPr>
          <w:rFonts w:ascii="Arial" w:hAnsi="Arial" w:cs="Arial"/>
          <w:sz w:val="24"/>
          <w:szCs w:val="24"/>
        </w:rPr>
        <w:t xml:space="preserve">. Throughout the Guildford Four </w:t>
      </w:r>
      <w:r w:rsidR="005F1750">
        <w:rPr>
          <w:rFonts w:ascii="Arial" w:hAnsi="Arial" w:cs="Arial"/>
          <w:sz w:val="24"/>
          <w:szCs w:val="24"/>
        </w:rPr>
        <w:t xml:space="preserve">trial </w:t>
      </w:r>
      <w:r w:rsidR="0059244C">
        <w:rPr>
          <w:rFonts w:ascii="Arial" w:hAnsi="Arial" w:cs="Arial"/>
          <w:sz w:val="24"/>
          <w:szCs w:val="24"/>
        </w:rPr>
        <w:t xml:space="preserve">the police maintained their view that all interviews </w:t>
      </w:r>
      <w:r w:rsidR="003E54F2">
        <w:rPr>
          <w:rFonts w:ascii="Arial" w:hAnsi="Arial" w:cs="Arial"/>
          <w:sz w:val="24"/>
          <w:szCs w:val="24"/>
        </w:rPr>
        <w:t xml:space="preserve">and questioning </w:t>
      </w:r>
      <w:r w:rsidR="004A4CFA">
        <w:rPr>
          <w:rFonts w:ascii="Arial" w:hAnsi="Arial" w:cs="Arial"/>
          <w:sz w:val="24"/>
          <w:szCs w:val="24"/>
        </w:rPr>
        <w:t>took place within the rules</w:t>
      </w:r>
      <w:r w:rsidR="00F80349">
        <w:rPr>
          <w:rFonts w:ascii="Arial" w:hAnsi="Arial" w:cs="Arial"/>
          <w:sz w:val="24"/>
          <w:szCs w:val="24"/>
        </w:rPr>
        <w:t xml:space="preserve"> and regulations</w:t>
      </w:r>
      <w:r w:rsidR="00EC0CB1">
        <w:rPr>
          <w:rFonts w:ascii="Arial" w:hAnsi="Arial" w:cs="Arial"/>
          <w:sz w:val="24"/>
          <w:szCs w:val="24"/>
        </w:rPr>
        <w:t xml:space="preserve">. </w:t>
      </w:r>
      <w:r w:rsidR="00273E7F">
        <w:rPr>
          <w:rFonts w:ascii="Arial" w:hAnsi="Arial" w:cs="Arial"/>
          <w:sz w:val="24"/>
          <w:szCs w:val="24"/>
        </w:rPr>
        <w:t xml:space="preserve">Confessions </w:t>
      </w:r>
      <w:r w:rsidR="00394B89">
        <w:rPr>
          <w:rFonts w:ascii="Arial" w:hAnsi="Arial" w:cs="Arial"/>
          <w:sz w:val="24"/>
          <w:szCs w:val="24"/>
        </w:rPr>
        <w:t>can only be</w:t>
      </w:r>
      <w:r w:rsidR="00955D70">
        <w:rPr>
          <w:rFonts w:ascii="Arial" w:hAnsi="Arial" w:cs="Arial"/>
          <w:sz w:val="24"/>
          <w:szCs w:val="24"/>
        </w:rPr>
        <w:t xml:space="preserve"> admissible and</w:t>
      </w:r>
      <w:r w:rsidR="00394B89">
        <w:rPr>
          <w:rFonts w:ascii="Arial" w:hAnsi="Arial" w:cs="Arial"/>
          <w:sz w:val="24"/>
          <w:szCs w:val="24"/>
        </w:rPr>
        <w:t xml:space="preserve"> used as a form of evidence</w:t>
      </w:r>
      <w:r w:rsidR="00955D70">
        <w:rPr>
          <w:rFonts w:ascii="Arial" w:hAnsi="Arial" w:cs="Arial"/>
          <w:sz w:val="24"/>
          <w:szCs w:val="24"/>
        </w:rPr>
        <w:t xml:space="preserve"> in a court of law</w:t>
      </w:r>
      <w:r w:rsidR="00394B89">
        <w:rPr>
          <w:rFonts w:ascii="Arial" w:hAnsi="Arial" w:cs="Arial"/>
          <w:sz w:val="24"/>
          <w:szCs w:val="24"/>
        </w:rPr>
        <w:t xml:space="preserve"> if they are provided at the will of the confessor voluntarily</w:t>
      </w:r>
      <w:r w:rsidR="00B25DDC">
        <w:rPr>
          <w:rFonts w:ascii="Arial" w:hAnsi="Arial" w:cs="Arial"/>
          <w:sz w:val="24"/>
          <w:szCs w:val="24"/>
        </w:rPr>
        <w:t xml:space="preserve">. </w:t>
      </w:r>
      <w:r w:rsidR="00692014">
        <w:rPr>
          <w:rFonts w:ascii="Arial" w:hAnsi="Arial" w:cs="Arial"/>
          <w:sz w:val="24"/>
          <w:szCs w:val="24"/>
        </w:rPr>
        <w:t xml:space="preserve">Police interrogation </w:t>
      </w:r>
      <w:r w:rsidR="00AA7AD8">
        <w:rPr>
          <w:rFonts w:ascii="Arial" w:hAnsi="Arial" w:cs="Arial"/>
          <w:sz w:val="24"/>
          <w:szCs w:val="24"/>
        </w:rPr>
        <w:t xml:space="preserve">of suspects in custody is permitted by Judges’ Rules </w:t>
      </w:r>
      <w:r w:rsidR="00B25DDC">
        <w:rPr>
          <w:rFonts w:ascii="Arial" w:hAnsi="Arial" w:cs="Arial"/>
          <w:sz w:val="24"/>
          <w:szCs w:val="24"/>
        </w:rPr>
        <w:t>if</w:t>
      </w:r>
      <w:r w:rsidR="00AA7AD8">
        <w:rPr>
          <w:rFonts w:ascii="Arial" w:hAnsi="Arial" w:cs="Arial"/>
          <w:sz w:val="24"/>
          <w:szCs w:val="24"/>
        </w:rPr>
        <w:t xml:space="preserve"> it does not </w:t>
      </w:r>
      <w:r w:rsidR="002D58C3">
        <w:rPr>
          <w:rFonts w:ascii="Arial" w:hAnsi="Arial" w:cs="Arial"/>
          <w:sz w:val="24"/>
          <w:szCs w:val="24"/>
        </w:rPr>
        <w:t>cause the suspect to form a confession against their will</w:t>
      </w:r>
      <w:r w:rsidR="00A22F31">
        <w:rPr>
          <w:rFonts w:ascii="Arial" w:hAnsi="Arial" w:cs="Arial"/>
          <w:sz w:val="24"/>
          <w:szCs w:val="24"/>
        </w:rPr>
        <w:t xml:space="preserve">. They may </w:t>
      </w:r>
      <w:r w:rsidR="00B25DDC">
        <w:rPr>
          <w:rFonts w:ascii="Arial" w:hAnsi="Arial" w:cs="Arial"/>
          <w:sz w:val="24"/>
          <w:szCs w:val="24"/>
        </w:rPr>
        <w:t>fear</w:t>
      </w:r>
      <w:r w:rsidR="00536B9A">
        <w:rPr>
          <w:rFonts w:ascii="Arial" w:hAnsi="Arial" w:cs="Arial"/>
          <w:sz w:val="24"/>
          <w:szCs w:val="24"/>
        </w:rPr>
        <w:t xml:space="preserve"> being</w:t>
      </w:r>
      <w:r w:rsidR="00A22F31">
        <w:rPr>
          <w:rFonts w:ascii="Arial" w:hAnsi="Arial" w:cs="Arial"/>
          <w:sz w:val="24"/>
          <w:szCs w:val="24"/>
        </w:rPr>
        <w:t xml:space="preserve"> discriminat</w:t>
      </w:r>
      <w:r w:rsidR="00536B9A">
        <w:rPr>
          <w:rFonts w:ascii="Arial" w:hAnsi="Arial" w:cs="Arial"/>
          <w:sz w:val="24"/>
          <w:szCs w:val="24"/>
        </w:rPr>
        <w:t>ed against</w:t>
      </w:r>
      <w:r w:rsidR="00A22F31">
        <w:rPr>
          <w:rFonts w:ascii="Arial" w:hAnsi="Arial" w:cs="Arial"/>
          <w:sz w:val="24"/>
          <w:szCs w:val="24"/>
        </w:rPr>
        <w:t>,</w:t>
      </w:r>
      <w:r w:rsidR="00536B9A">
        <w:rPr>
          <w:rFonts w:ascii="Arial" w:hAnsi="Arial" w:cs="Arial"/>
          <w:sz w:val="24"/>
          <w:szCs w:val="24"/>
        </w:rPr>
        <w:t xml:space="preserve"> </w:t>
      </w:r>
      <w:r w:rsidR="0076159B">
        <w:rPr>
          <w:rFonts w:ascii="Arial" w:hAnsi="Arial" w:cs="Arial"/>
          <w:sz w:val="24"/>
          <w:szCs w:val="24"/>
        </w:rPr>
        <w:t>given false hope of advantage</w:t>
      </w:r>
      <w:r w:rsidR="00A650A2">
        <w:rPr>
          <w:rFonts w:ascii="Arial" w:hAnsi="Arial" w:cs="Arial"/>
          <w:sz w:val="24"/>
          <w:szCs w:val="24"/>
        </w:rPr>
        <w:t>, this</w:t>
      </w:r>
      <w:r w:rsidR="00E954D2">
        <w:rPr>
          <w:rFonts w:ascii="Arial" w:hAnsi="Arial" w:cs="Arial"/>
          <w:sz w:val="24"/>
          <w:szCs w:val="24"/>
        </w:rPr>
        <w:t xml:space="preserve"> interrogation would be</w:t>
      </w:r>
      <w:r w:rsidR="00A650A2">
        <w:rPr>
          <w:rFonts w:ascii="Arial" w:hAnsi="Arial" w:cs="Arial"/>
          <w:sz w:val="24"/>
          <w:szCs w:val="24"/>
        </w:rPr>
        <w:t xml:space="preserve"> carried out by a person in a position of power and </w:t>
      </w:r>
      <w:r w:rsidR="00E954D2">
        <w:rPr>
          <w:rFonts w:ascii="Arial" w:hAnsi="Arial" w:cs="Arial"/>
          <w:sz w:val="24"/>
          <w:szCs w:val="24"/>
        </w:rPr>
        <w:t xml:space="preserve">they may </w:t>
      </w:r>
      <w:r w:rsidR="00A650A2">
        <w:rPr>
          <w:rFonts w:ascii="Arial" w:hAnsi="Arial" w:cs="Arial"/>
          <w:sz w:val="24"/>
          <w:szCs w:val="24"/>
        </w:rPr>
        <w:t>oppress</w:t>
      </w:r>
      <w:r w:rsidR="00E954D2">
        <w:rPr>
          <w:rFonts w:ascii="Arial" w:hAnsi="Arial" w:cs="Arial"/>
          <w:sz w:val="24"/>
          <w:szCs w:val="24"/>
        </w:rPr>
        <w:t xml:space="preserve"> the suspects</w:t>
      </w:r>
      <w:r w:rsidR="00A650A2">
        <w:rPr>
          <w:rFonts w:ascii="Arial" w:hAnsi="Arial" w:cs="Arial"/>
          <w:sz w:val="24"/>
          <w:szCs w:val="24"/>
        </w:rPr>
        <w:t xml:space="preserve"> </w:t>
      </w:r>
      <w:r w:rsidR="00D151B0">
        <w:rPr>
          <w:rFonts w:ascii="Arial" w:hAnsi="Arial" w:cs="Arial"/>
          <w:sz w:val="24"/>
          <w:szCs w:val="24"/>
        </w:rPr>
        <w:t>(McBarnet, 1981).</w:t>
      </w:r>
      <w:r w:rsidR="00FF68DD">
        <w:rPr>
          <w:rFonts w:ascii="Arial" w:hAnsi="Arial" w:cs="Arial"/>
          <w:sz w:val="24"/>
          <w:szCs w:val="24"/>
        </w:rPr>
        <w:t xml:space="preserve"> </w:t>
      </w:r>
      <w:r w:rsidR="00426772">
        <w:rPr>
          <w:rFonts w:ascii="Arial" w:hAnsi="Arial" w:cs="Arial"/>
          <w:sz w:val="24"/>
          <w:szCs w:val="24"/>
        </w:rPr>
        <w:t xml:space="preserve">The methods used by the police to interrogate the four suspects </w:t>
      </w:r>
      <w:r w:rsidR="00F932B4">
        <w:rPr>
          <w:rFonts w:ascii="Arial" w:hAnsi="Arial" w:cs="Arial"/>
          <w:sz w:val="24"/>
          <w:szCs w:val="24"/>
        </w:rPr>
        <w:t xml:space="preserve">violated the </w:t>
      </w:r>
      <w:r w:rsidR="00695C6A">
        <w:rPr>
          <w:rFonts w:ascii="Arial" w:hAnsi="Arial" w:cs="Arial"/>
          <w:sz w:val="24"/>
          <w:szCs w:val="24"/>
        </w:rPr>
        <w:t xml:space="preserve">code of conduct regulations. The </w:t>
      </w:r>
      <w:r w:rsidR="00FE233F">
        <w:rPr>
          <w:rFonts w:ascii="Arial" w:hAnsi="Arial" w:cs="Arial"/>
          <w:sz w:val="24"/>
          <w:szCs w:val="24"/>
        </w:rPr>
        <w:t>techniques</w:t>
      </w:r>
      <w:r w:rsidR="00695C6A">
        <w:rPr>
          <w:rFonts w:ascii="Arial" w:hAnsi="Arial" w:cs="Arial"/>
          <w:sz w:val="24"/>
          <w:szCs w:val="24"/>
        </w:rPr>
        <w:t xml:space="preserve"> used caused the four to suffer</w:t>
      </w:r>
      <w:r w:rsidR="00FE233F">
        <w:rPr>
          <w:rFonts w:ascii="Arial" w:hAnsi="Arial" w:cs="Arial"/>
          <w:sz w:val="24"/>
          <w:szCs w:val="24"/>
        </w:rPr>
        <w:t xml:space="preserve">, deprivation of sleep and food, solitary confinement, </w:t>
      </w:r>
      <w:r w:rsidR="002D2524">
        <w:rPr>
          <w:rFonts w:ascii="Arial" w:hAnsi="Arial" w:cs="Arial"/>
          <w:sz w:val="24"/>
          <w:szCs w:val="24"/>
        </w:rPr>
        <w:t xml:space="preserve">verbal harassment, bright </w:t>
      </w:r>
      <w:r w:rsidR="00A42ACE">
        <w:rPr>
          <w:rFonts w:ascii="Arial" w:hAnsi="Arial" w:cs="Arial"/>
          <w:sz w:val="24"/>
          <w:szCs w:val="24"/>
        </w:rPr>
        <w:t>light,</w:t>
      </w:r>
      <w:r w:rsidR="002D2524">
        <w:rPr>
          <w:rFonts w:ascii="Arial" w:hAnsi="Arial" w:cs="Arial"/>
          <w:sz w:val="24"/>
          <w:szCs w:val="24"/>
        </w:rPr>
        <w:t xml:space="preserve"> and loud sound exposure </w:t>
      </w:r>
      <w:r w:rsidR="00126794">
        <w:rPr>
          <w:rFonts w:ascii="Arial" w:hAnsi="Arial" w:cs="Arial"/>
          <w:sz w:val="24"/>
          <w:szCs w:val="24"/>
        </w:rPr>
        <w:t>and</w:t>
      </w:r>
      <w:r w:rsidR="002D2524">
        <w:rPr>
          <w:rFonts w:ascii="Arial" w:hAnsi="Arial" w:cs="Arial"/>
          <w:sz w:val="24"/>
          <w:szCs w:val="24"/>
        </w:rPr>
        <w:t xml:space="preserve"> being placed stress positions for prolonged periods </w:t>
      </w:r>
      <w:r w:rsidR="00E87C90">
        <w:rPr>
          <w:rFonts w:ascii="Arial" w:hAnsi="Arial" w:cs="Arial"/>
          <w:sz w:val="24"/>
          <w:szCs w:val="24"/>
        </w:rPr>
        <w:t>alongside physical assaults and being beate</w:t>
      </w:r>
      <w:r w:rsidR="004A2698">
        <w:rPr>
          <w:rFonts w:ascii="Arial" w:hAnsi="Arial" w:cs="Arial"/>
          <w:sz w:val="24"/>
          <w:szCs w:val="24"/>
        </w:rPr>
        <w:t xml:space="preserve">n </w:t>
      </w:r>
      <w:r w:rsidR="002D2524">
        <w:rPr>
          <w:rFonts w:ascii="Arial" w:hAnsi="Arial" w:cs="Arial"/>
          <w:sz w:val="24"/>
          <w:szCs w:val="24"/>
        </w:rPr>
        <w:t>(</w:t>
      </w:r>
      <w:r w:rsidR="00A177B8">
        <w:rPr>
          <w:rFonts w:ascii="Arial" w:hAnsi="Arial" w:cs="Arial"/>
          <w:sz w:val="24"/>
          <w:szCs w:val="24"/>
        </w:rPr>
        <w:t>Conlon, 1990</w:t>
      </w:r>
      <w:r w:rsidR="00BD3EDE">
        <w:rPr>
          <w:rFonts w:ascii="Arial" w:hAnsi="Arial" w:cs="Arial"/>
          <w:sz w:val="24"/>
          <w:szCs w:val="24"/>
        </w:rPr>
        <w:t xml:space="preserve">; Hill and Bennett, </w:t>
      </w:r>
      <w:r w:rsidR="00754426">
        <w:rPr>
          <w:rFonts w:ascii="Arial" w:hAnsi="Arial" w:cs="Arial"/>
          <w:sz w:val="24"/>
          <w:szCs w:val="24"/>
        </w:rPr>
        <w:t>1990</w:t>
      </w:r>
      <w:r w:rsidR="00CF22B7">
        <w:rPr>
          <w:rFonts w:ascii="Arial" w:hAnsi="Arial" w:cs="Arial"/>
          <w:sz w:val="24"/>
          <w:szCs w:val="24"/>
        </w:rPr>
        <w:t xml:space="preserve">; </w:t>
      </w:r>
      <w:r w:rsidR="00754426">
        <w:rPr>
          <w:rFonts w:ascii="Arial" w:hAnsi="Arial" w:cs="Arial"/>
          <w:sz w:val="24"/>
          <w:szCs w:val="24"/>
        </w:rPr>
        <w:t>Lutz</w:t>
      </w:r>
      <w:r w:rsidR="005B4BE6">
        <w:rPr>
          <w:rFonts w:ascii="Arial" w:hAnsi="Arial" w:cs="Arial"/>
          <w:sz w:val="24"/>
          <w:szCs w:val="24"/>
        </w:rPr>
        <w:t xml:space="preserve">, </w:t>
      </w:r>
      <w:r w:rsidR="005B4BE6">
        <w:rPr>
          <w:rFonts w:ascii="Arial" w:hAnsi="Arial" w:cs="Arial"/>
          <w:color w:val="000000" w:themeColor="text1"/>
          <w:sz w:val="24"/>
          <w:szCs w:val="24"/>
        </w:rPr>
        <w:t>Ulmschneider</w:t>
      </w:r>
      <w:r w:rsidR="00CF22B7">
        <w:rPr>
          <w:rFonts w:ascii="Arial" w:hAnsi="Arial" w:cs="Arial"/>
          <w:sz w:val="24"/>
          <w:szCs w:val="24"/>
        </w:rPr>
        <w:t xml:space="preserve"> and Lutz, 2010).</w:t>
      </w:r>
      <w:r w:rsidR="00BD3EDE">
        <w:rPr>
          <w:rFonts w:ascii="Arial" w:hAnsi="Arial" w:cs="Arial"/>
          <w:sz w:val="24"/>
          <w:szCs w:val="24"/>
        </w:rPr>
        <w:t xml:space="preserve"> </w:t>
      </w:r>
      <w:r w:rsidR="0078623B">
        <w:rPr>
          <w:rFonts w:ascii="Arial" w:hAnsi="Arial" w:cs="Arial"/>
          <w:sz w:val="24"/>
          <w:szCs w:val="24"/>
        </w:rPr>
        <w:t xml:space="preserve">The case of the defence would have been made significantly stronger </w:t>
      </w:r>
      <w:r w:rsidR="00D943DE">
        <w:rPr>
          <w:rFonts w:ascii="Arial" w:hAnsi="Arial" w:cs="Arial"/>
          <w:sz w:val="24"/>
          <w:szCs w:val="24"/>
        </w:rPr>
        <w:t xml:space="preserve">if evidence of the torture </w:t>
      </w:r>
      <w:r w:rsidR="00803710">
        <w:rPr>
          <w:rFonts w:ascii="Arial" w:hAnsi="Arial" w:cs="Arial"/>
          <w:sz w:val="24"/>
          <w:szCs w:val="24"/>
        </w:rPr>
        <w:t>were</w:t>
      </w:r>
      <w:r w:rsidR="00D943DE">
        <w:rPr>
          <w:rFonts w:ascii="Arial" w:hAnsi="Arial" w:cs="Arial"/>
          <w:sz w:val="24"/>
          <w:szCs w:val="24"/>
        </w:rPr>
        <w:t xml:space="preserve"> provided which was available</w:t>
      </w:r>
      <w:r w:rsidR="00F100F9">
        <w:rPr>
          <w:rFonts w:ascii="Arial" w:hAnsi="Arial" w:cs="Arial"/>
          <w:sz w:val="24"/>
          <w:szCs w:val="24"/>
        </w:rPr>
        <w:t xml:space="preserve">, </w:t>
      </w:r>
      <w:r w:rsidR="00F100F9">
        <w:rPr>
          <w:rFonts w:ascii="Arial" w:hAnsi="Arial" w:cs="Arial"/>
          <w:sz w:val="24"/>
          <w:szCs w:val="24"/>
        </w:rPr>
        <w:lastRenderedPageBreak/>
        <w:t xml:space="preserve">doctors would have been able to attest to Conlon suffering from a medical condition to which he was denied treatment for </w:t>
      </w:r>
      <w:r w:rsidR="00290599">
        <w:rPr>
          <w:rFonts w:ascii="Arial" w:hAnsi="Arial" w:cs="Arial"/>
          <w:sz w:val="24"/>
          <w:szCs w:val="24"/>
        </w:rPr>
        <w:t>whilst in detention (Conlon, 1990).</w:t>
      </w:r>
      <w:r w:rsidR="00466AA3">
        <w:rPr>
          <w:rFonts w:ascii="Arial" w:hAnsi="Arial" w:cs="Arial"/>
          <w:sz w:val="24"/>
          <w:szCs w:val="24"/>
        </w:rPr>
        <w:t xml:space="preserve"> </w:t>
      </w:r>
    </w:p>
    <w:p w14:paraId="61DD6EB5" w14:textId="604063B2" w:rsidR="007E4E9F" w:rsidRDefault="00881BD5" w:rsidP="004B1D5D">
      <w:pPr>
        <w:spacing w:line="480" w:lineRule="auto"/>
        <w:ind w:firstLine="720"/>
        <w:rPr>
          <w:rFonts w:ascii="Arial" w:hAnsi="Arial" w:cs="Arial"/>
          <w:sz w:val="24"/>
          <w:szCs w:val="24"/>
        </w:rPr>
      </w:pPr>
      <w:r>
        <w:rPr>
          <w:rFonts w:ascii="Arial" w:hAnsi="Arial" w:cs="Arial"/>
          <w:sz w:val="24"/>
          <w:szCs w:val="24"/>
        </w:rPr>
        <w:t>There was controversy in the alibi’s provided by the defendants a</w:t>
      </w:r>
      <w:r w:rsidR="004E63C0">
        <w:rPr>
          <w:rFonts w:ascii="Arial" w:hAnsi="Arial" w:cs="Arial"/>
          <w:sz w:val="24"/>
          <w:szCs w:val="24"/>
        </w:rPr>
        <w:t xml:space="preserve">s </w:t>
      </w:r>
      <w:r w:rsidR="00B51553">
        <w:rPr>
          <w:rFonts w:ascii="Arial" w:hAnsi="Arial" w:cs="Arial"/>
          <w:sz w:val="24"/>
          <w:szCs w:val="24"/>
        </w:rPr>
        <w:t>they were</w:t>
      </w:r>
      <w:r w:rsidR="004E63C0">
        <w:rPr>
          <w:rFonts w:ascii="Arial" w:hAnsi="Arial" w:cs="Arial"/>
          <w:sz w:val="24"/>
          <w:szCs w:val="24"/>
        </w:rPr>
        <w:t xml:space="preserve"> mixed. Conlon, one of the </w:t>
      </w:r>
      <w:r w:rsidR="00621C03">
        <w:rPr>
          <w:rFonts w:ascii="Arial" w:hAnsi="Arial" w:cs="Arial"/>
          <w:sz w:val="24"/>
          <w:szCs w:val="24"/>
        </w:rPr>
        <w:t xml:space="preserve">convicted parties </w:t>
      </w:r>
      <w:r w:rsidR="00AC02AF">
        <w:rPr>
          <w:rFonts w:ascii="Arial" w:hAnsi="Arial" w:cs="Arial"/>
          <w:sz w:val="24"/>
          <w:szCs w:val="24"/>
        </w:rPr>
        <w:t xml:space="preserve">had an alibi confirming statement from a man called Charles Burke. Police however lost the </w:t>
      </w:r>
      <w:r w:rsidR="003A0D43">
        <w:rPr>
          <w:rFonts w:ascii="Arial" w:hAnsi="Arial" w:cs="Arial"/>
          <w:sz w:val="24"/>
          <w:szCs w:val="24"/>
        </w:rPr>
        <w:t xml:space="preserve">statement that they had retrieved </w:t>
      </w:r>
      <w:r w:rsidR="004A35C5">
        <w:rPr>
          <w:rFonts w:ascii="Arial" w:hAnsi="Arial" w:cs="Arial"/>
          <w:sz w:val="24"/>
          <w:szCs w:val="24"/>
        </w:rPr>
        <w:t>early</w:t>
      </w:r>
      <w:r w:rsidR="003A0D43">
        <w:rPr>
          <w:rFonts w:ascii="Arial" w:hAnsi="Arial" w:cs="Arial"/>
          <w:sz w:val="24"/>
          <w:szCs w:val="24"/>
        </w:rPr>
        <w:t xml:space="preserve"> into the investigation </w:t>
      </w:r>
      <w:r w:rsidR="00562847">
        <w:rPr>
          <w:rFonts w:ascii="Arial" w:hAnsi="Arial" w:cs="Arial"/>
          <w:sz w:val="24"/>
          <w:szCs w:val="24"/>
        </w:rPr>
        <w:t>(Kennedy, 2002)</w:t>
      </w:r>
      <w:r w:rsidR="003A0D43">
        <w:rPr>
          <w:rFonts w:ascii="Arial" w:hAnsi="Arial" w:cs="Arial"/>
          <w:sz w:val="24"/>
          <w:szCs w:val="24"/>
        </w:rPr>
        <w:t>.</w:t>
      </w:r>
      <w:r w:rsidR="00DE4E36">
        <w:rPr>
          <w:rFonts w:ascii="Arial" w:hAnsi="Arial" w:cs="Arial"/>
          <w:sz w:val="24"/>
          <w:szCs w:val="24"/>
        </w:rPr>
        <w:t xml:space="preserve"> A</w:t>
      </w:r>
      <w:r w:rsidR="00B74F68">
        <w:rPr>
          <w:rFonts w:ascii="Arial" w:hAnsi="Arial" w:cs="Arial"/>
          <w:sz w:val="24"/>
          <w:szCs w:val="24"/>
        </w:rPr>
        <w:t xml:space="preserve">rmstrong, another member of the suspects </w:t>
      </w:r>
      <w:r w:rsidR="004C0559">
        <w:rPr>
          <w:rFonts w:ascii="Arial" w:hAnsi="Arial" w:cs="Arial"/>
          <w:sz w:val="24"/>
          <w:szCs w:val="24"/>
        </w:rPr>
        <w:t xml:space="preserve">also had an alibi with available </w:t>
      </w:r>
      <w:r w:rsidR="0089617C">
        <w:rPr>
          <w:rFonts w:ascii="Arial" w:hAnsi="Arial" w:cs="Arial"/>
          <w:sz w:val="24"/>
          <w:szCs w:val="24"/>
        </w:rPr>
        <w:t>witnesses,</w:t>
      </w:r>
      <w:r w:rsidR="004C0559">
        <w:rPr>
          <w:rFonts w:ascii="Arial" w:hAnsi="Arial" w:cs="Arial"/>
          <w:sz w:val="24"/>
          <w:szCs w:val="24"/>
        </w:rPr>
        <w:t xml:space="preserve"> but police did not provide this evidence on trial. </w:t>
      </w:r>
      <w:r w:rsidR="00751476">
        <w:rPr>
          <w:rFonts w:ascii="Arial" w:hAnsi="Arial" w:cs="Arial"/>
          <w:sz w:val="24"/>
          <w:szCs w:val="24"/>
        </w:rPr>
        <w:t>In South West London</w:t>
      </w:r>
      <w:r w:rsidR="00CA0C0E">
        <w:rPr>
          <w:rFonts w:ascii="Arial" w:hAnsi="Arial" w:cs="Arial"/>
          <w:sz w:val="24"/>
          <w:szCs w:val="24"/>
        </w:rPr>
        <w:t xml:space="preserve"> near to 40 miles away from the incident is where Richardson</w:t>
      </w:r>
      <w:r w:rsidR="003A210A">
        <w:rPr>
          <w:rFonts w:ascii="Arial" w:hAnsi="Arial" w:cs="Arial"/>
          <w:sz w:val="24"/>
          <w:szCs w:val="24"/>
        </w:rPr>
        <w:t>, another detainee,</w:t>
      </w:r>
      <w:r w:rsidR="00CA0C0E">
        <w:rPr>
          <w:rFonts w:ascii="Arial" w:hAnsi="Arial" w:cs="Arial"/>
          <w:sz w:val="24"/>
          <w:szCs w:val="24"/>
        </w:rPr>
        <w:t xml:space="preserve"> was </w:t>
      </w:r>
      <w:r w:rsidR="00AE6082">
        <w:rPr>
          <w:rFonts w:ascii="Arial" w:hAnsi="Arial" w:cs="Arial"/>
          <w:sz w:val="24"/>
          <w:szCs w:val="24"/>
        </w:rPr>
        <w:t>attending a concert to which she posted a photograph with the band</w:t>
      </w:r>
      <w:r w:rsidR="0089617C">
        <w:rPr>
          <w:rFonts w:ascii="Arial" w:hAnsi="Arial" w:cs="Arial"/>
          <w:sz w:val="24"/>
          <w:szCs w:val="24"/>
        </w:rPr>
        <w:t>. Police claimed she had been able to make the journey</w:t>
      </w:r>
      <w:r w:rsidR="00990F3C">
        <w:rPr>
          <w:rFonts w:ascii="Arial" w:hAnsi="Arial" w:cs="Arial"/>
          <w:sz w:val="24"/>
          <w:szCs w:val="24"/>
        </w:rPr>
        <w:t xml:space="preserve"> and planted the explosives</w:t>
      </w:r>
      <w:r w:rsidR="0089617C">
        <w:rPr>
          <w:rFonts w:ascii="Arial" w:hAnsi="Arial" w:cs="Arial"/>
          <w:sz w:val="24"/>
          <w:szCs w:val="24"/>
        </w:rPr>
        <w:t xml:space="preserve"> in 50 minutes as a police officer ignoring the speed limit made the journey in 45 minutes</w:t>
      </w:r>
      <w:r w:rsidR="00AE6082">
        <w:rPr>
          <w:rFonts w:ascii="Arial" w:hAnsi="Arial" w:cs="Arial"/>
          <w:sz w:val="24"/>
          <w:szCs w:val="24"/>
        </w:rPr>
        <w:t xml:space="preserve"> (Gudjonsson, </w:t>
      </w:r>
      <w:r w:rsidR="0089617C">
        <w:rPr>
          <w:rFonts w:ascii="Arial" w:hAnsi="Arial" w:cs="Arial"/>
          <w:sz w:val="24"/>
          <w:szCs w:val="24"/>
        </w:rPr>
        <w:t xml:space="preserve">1992). </w:t>
      </w:r>
      <w:r w:rsidR="004472B0">
        <w:rPr>
          <w:rFonts w:ascii="Arial" w:hAnsi="Arial" w:cs="Arial"/>
          <w:sz w:val="24"/>
          <w:szCs w:val="24"/>
        </w:rPr>
        <w:t>All four suspects were sentenced to life imprisonment</w:t>
      </w:r>
      <w:r w:rsidR="00E96907">
        <w:rPr>
          <w:rFonts w:ascii="Arial" w:hAnsi="Arial" w:cs="Arial"/>
          <w:sz w:val="24"/>
          <w:szCs w:val="24"/>
        </w:rPr>
        <w:t xml:space="preserve">. </w:t>
      </w:r>
      <w:r w:rsidR="00674648">
        <w:rPr>
          <w:rFonts w:ascii="Arial" w:hAnsi="Arial" w:cs="Arial"/>
          <w:sz w:val="24"/>
          <w:szCs w:val="24"/>
        </w:rPr>
        <w:t xml:space="preserve">In December 1975 </w:t>
      </w:r>
      <w:r w:rsidR="005163D9">
        <w:rPr>
          <w:rFonts w:ascii="Arial" w:hAnsi="Arial" w:cs="Arial"/>
          <w:sz w:val="24"/>
          <w:szCs w:val="24"/>
        </w:rPr>
        <w:t>four IRA members claimed responsibility for the Guildford bombing and that the wrong people had been convicted</w:t>
      </w:r>
      <w:r w:rsidR="00F93B7D">
        <w:rPr>
          <w:rFonts w:ascii="Arial" w:hAnsi="Arial" w:cs="Arial"/>
          <w:sz w:val="24"/>
          <w:szCs w:val="24"/>
        </w:rPr>
        <w:t xml:space="preserve">. </w:t>
      </w:r>
      <w:r w:rsidR="00B217F8">
        <w:rPr>
          <w:rFonts w:ascii="Arial" w:hAnsi="Arial" w:cs="Arial"/>
          <w:sz w:val="24"/>
          <w:szCs w:val="24"/>
        </w:rPr>
        <w:t>In 1989 the case was retried at the court of appeal as new evidence of falsifying documents and Richardson’s mental state during the confession</w:t>
      </w:r>
      <w:r w:rsidR="00F93B7D">
        <w:rPr>
          <w:rFonts w:ascii="Arial" w:hAnsi="Arial" w:cs="Arial"/>
          <w:sz w:val="24"/>
          <w:szCs w:val="24"/>
        </w:rPr>
        <w:t xml:space="preserve"> </w:t>
      </w:r>
      <w:r w:rsidR="00F94829">
        <w:rPr>
          <w:rFonts w:ascii="Arial" w:hAnsi="Arial" w:cs="Arial"/>
          <w:sz w:val="24"/>
          <w:szCs w:val="24"/>
        </w:rPr>
        <w:t xml:space="preserve">which led to the release of the four wrongfully accused </w:t>
      </w:r>
      <w:r w:rsidR="00F93B7D">
        <w:rPr>
          <w:rFonts w:ascii="Arial" w:hAnsi="Arial" w:cs="Arial"/>
          <w:sz w:val="24"/>
          <w:szCs w:val="24"/>
        </w:rPr>
        <w:t xml:space="preserve">(Gudjonsson, 1992). </w:t>
      </w:r>
    </w:p>
    <w:p w14:paraId="1781BCD6" w14:textId="6139C67A" w:rsidR="004A35C5" w:rsidRDefault="00935260" w:rsidP="004B1D5D">
      <w:pPr>
        <w:spacing w:line="480" w:lineRule="auto"/>
        <w:ind w:firstLine="720"/>
        <w:rPr>
          <w:rFonts w:ascii="Arial" w:hAnsi="Arial" w:cs="Arial"/>
          <w:sz w:val="24"/>
          <w:szCs w:val="24"/>
        </w:rPr>
      </w:pPr>
      <w:r>
        <w:rPr>
          <w:rFonts w:ascii="Arial" w:hAnsi="Arial" w:cs="Arial"/>
          <w:sz w:val="24"/>
          <w:szCs w:val="24"/>
        </w:rPr>
        <w:t xml:space="preserve">Stop and </w:t>
      </w:r>
      <w:r w:rsidR="00B91133">
        <w:rPr>
          <w:rFonts w:ascii="Arial" w:hAnsi="Arial" w:cs="Arial"/>
          <w:sz w:val="24"/>
          <w:szCs w:val="24"/>
        </w:rPr>
        <w:t xml:space="preserve">search is an investigative ability </w:t>
      </w:r>
      <w:r w:rsidR="000B0122">
        <w:rPr>
          <w:rFonts w:ascii="Arial" w:hAnsi="Arial" w:cs="Arial"/>
          <w:sz w:val="24"/>
          <w:szCs w:val="24"/>
        </w:rPr>
        <w:t xml:space="preserve">used in order to detect cand prevent crime (Lustgarten, 2002). </w:t>
      </w:r>
      <w:r w:rsidR="00241641">
        <w:rPr>
          <w:rFonts w:ascii="Arial" w:hAnsi="Arial" w:cs="Arial"/>
          <w:sz w:val="24"/>
          <w:szCs w:val="24"/>
        </w:rPr>
        <w:t>The Metropolitan Police Act 1839</w:t>
      </w:r>
      <w:r w:rsidR="002D2D2A">
        <w:rPr>
          <w:rFonts w:ascii="Arial" w:hAnsi="Arial" w:cs="Arial"/>
          <w:sz w:val="24"/>
          <w:szCs w:val="24"/>
        </w:rPr>
        <w:t xml:space="preserve"> in section 66</w:t>
      </w:r>
      <w:r w:rsidR="000E3C70">
        <w:rPr>
          <w:rFonts w:ascii="Arial" w:hAnsi="Arial" w:cs="Arial"/>
          <w:sz w:val="24"/>
          <w:szCs w:val="24"/>
        </w:rPr>
        <w:t xml:space="preserve"> gave police in London the powers of stop in search </w:t>
      </w:r>
      <w:r w:rsidR="00E34BBD">
        <w:rPr>
          <w:rFonts w:ascii="Arial" w:hAnsi="Arial" w:cs="Arial"/>
          <w:sz w:val="24"/>
          <w:szCs w:val="24"/>
        </w:rPr>
        <w:t xml:space="preserve">if they have a reasonable suspicion </w:t>
      </w:r>
      <w:r w:rsidR="00AE79A3">
        <w:rPr>
          <w:rFonts w:ascii="Arial" w:hAnsi="Arial" w:cs="Arial"/>
          <w:sz w:val="24"/>
          <w:szCs w:val="24"/>
        </w:rPr>
        <w:t xml:space="preserve">of the presence of a stolen or unlawfully obtained item </w:t>
      </w:r>
      <w:r w:rsidR="005516DD">
        <w:rPr>
          <w:rFonts w:ascii="Arial" w:hAnsi="Arial" w:cs="Arial"/>
          <w:sz w:val="24"/>
          <w:szCs w:val="24"/>
        </w:rPr>
        <w:t>(Willis, 1983).</w:t>
      </w:r>
      <w:r w:rsidR="00920EE6">
        <w:rPr>
          <w:rFonts w:ascii="Arial" w:hAnsi="Arial" w:cs="Arial"/>
          <w:sz w:val="24"/>
          <w:szCs w:val="24"/>
        </w:rPr>
        <w:t xml:space="preserve"> Police officers under these powers </w:t>
      </w:r>
      <w:r w:rsidR="00A46E2A">
        <w:rPr>
          <w:rFonts w:ascii="Arial" w:hAnsi="Arial" w:cs="Arial"/>
          <w:sz w:val="24"/>
          <w:szCs w:val="24"/>
        </w:rPr>
        <w:t xml:space="preserve">did not require any form of external evidence </w:t>
      </w:r>
      <w:r w:rsidR="00973B30">
        <w:rPr>
          <w:rFonts w:ascii="Arial" w:hAnsi="Arial" w:cs="Arial"/>
          <w:sz w:val="24"/>
          <w:szCs w:val="24"/>
        </w:rPr>
        <w:t xml:space="preserve">such as witness accounts or description; they could </w:t>
      </w:r>
      <w:r w:rsidR="00C073DF">
        <w:rPr>
          <w:rFonts w:ascii="Arial" w:hAnsi="Arial" w:cs="Arial"/>
          <w:sz w:val="24"/>
          <w:szCs w:val="24"/>
        </w:rPr>
        <w:t>stop and</w:t>
      </w:r>
      <w:r w:rsidR="00973B30">
        <w:rPr>
          <w:rFonts w:ascii="Arial" w:hAnsi="Arial" w:cs="Arial"/>
          <w:sz w:val="24"/>
          <w:szCs w:val="24"/>
        </w:rPr>
        <w:t xml:space="preserve"> search </w:t>
      </w:r>
      <w:r w:rsidR="00020AA2">
        <w:rPr>
          <w:rFonts w:ascii="Arial" w:hAnsi="Arial" w:cs="Arial"/>
          <w:sz w:val="24"/>
          <w:szCs w:val="24"/>
        </w:rPr>
        <w:t>any</w:t>
      </w:r>
      <w:r w:rsidR="00973B30">
        <w:rPr>
          <w:rFonts w:ascii="Arial" w:hAnsi="Arial" w:cs="Arial"/>
          <w:sz w:val="24"/>
          <w:szCs w:val="24"/>
        </w:rPr>
        <w:t xml:space="preserve"> suspect on the basis of nothing other than suspicion</w:t>
      </w:r>
      <w:r w:rsidR="003A21D7">
        <w:rPr>
          <w:rFonts w:ascii="Arial" w:hAnsi="Arial" w:cs="Arial"/>
          <w:sz w:val="24"/>
          <w:szCs w:val="24"/>
        </w:rPr>
        <w:t xml:space="preserve">. This is what led </w:t>
      </w:r>
      <w:r w:rsidR="007E14BC">
        <w:rPr>
          <w:rFonts w:ascii="Arial" w:hAnsi="Arial" w:cs="Arial"/>
          <w:sz w:val="24"/>
          <w:szCs w:val="24"/>
        </w:rPr>
        <w:t xml:space="preserve">to the term ‘sus laws’ being developed </w:t>
      </w:r>
      <w:r w:rsidR="007E14BC">
        <w:rPr>
          <w:rFonts w:ascii="Arial" w:hAnsi="Arial" w:cs="Arial"/>
          <w:sz w:val="24"/>
          <w:szCs w:val="24"/>
        </w:rPr>
        <w:lastRenderedPageBreak/>
        <w:t xml:space="preserve">and associated with police </w:t>
      </w:r>
      <w:r w:rsidR="00F47E77">
        <w:rPr>
          <w:rFonts w:ascii="Arial" w:hAnsi="Arial" w:cs="Arial"/>
          <w:sz w:val="24"/>
          <w:szCs w:val="24"/>
        </w:rPr>
        <w:t xml:space="preserve">carrying out </w:t>
      </w:r>
      <w:r w:rsidR="007E14BC">
        <w:rPr>
          <w:rFonts w:ascii="Arial" w:hAnsi="Arial" w:cs="Arial"/>
          <w:sz w:val="24"/>
          <w:szCs w:val="24"/>
        </w:rPr>
        <w:t>stop and search</w:t>
      </w:r>
      <w:r w:rsidR="00F47E77">
        <w:rPr>
          <w:rFonts w:ascii="Arial" w:hAnsi="Arial" w:cs="Arial"/>
          <w:sz w:val="24"/>
          <w:szCs w:val="24"/>
        </w:rPr>
        <w:t xml:space="preserve"> without any hard evidence</w:t>
      </w:r>
      <w:r w:rsidR="009B07B0">
        <w:rPr>
          <w:rFonts w:ascii="Arial" w:hAnsi="Arial" w:cs="Arial"/>
          <w:sz w:val="24"/>
          <w:szCs w:val="24"/>
        </w:rPr>
        <w:t xml:space="preserve"> (Delsol and Shiner, 2006)</w:t>
      </w:r>
      <w:r w:rsidR="00973B30">
        <w:rPr>
          <w:rFonts w:ascii="Arial" w:hAnsi="Arial" w:cs="Arial"/>
          <w:sz w:val="24"/>
          <w:szCs w:val="24"/>
        </w:rPr>
        <w:t xml:space="preserve">. </w:t>
      </w:r>
    </w:p>
    <w:p w14:paraId="61DE6ED0" w14:textId="3F90F7CB" w:rsidR="00C7021B" w:rsidRDefault="002E6A06" w:rsidP="004B1D5D">
      <w:pPr>
        <w:spacing w:line="480" w:lineRule="auto"/>
        <w:ind w:firstLine="720"/>
        <w:rPr>
          <w:rFonts w:ascii="Arial" w:hAnsi="Arial" w:cs="Arial"/>
          <w:sz w:val="24"/>
          <w:szCs w:val="24"/>
        </w:rPr>
      </w:pPr>
      <w:r>
        <w:rPr>
          <w:rFonts w:ascii="Arial" w:hAnsi="Arial" w:cs="Arial"/>
          <w:sz w:val="24"/>
          <w:szCs w:val="24"/>
        </w:rPr>
        <w:t>The P</w:t>
      </w:r>
      <w:r w:rsidR="007D0F40">
        <w:rPr>
          <w:rFonts w:ascii="Arial" w:hAnsi="Arial" w:cs="Arial"/>
          <w:sz w:val="24"/>
          <w:szCs w:val="24"/>
        </w:rPr>
        <w:t xml:space="preserve">olice and Criminal Evidence Act 1984 </w:t>
      </w:r>
      <w:r w:rsidR="007305AB">
        <w:rPr>
          <w:rFonts w:ascii="Arial" w:hAnsi="Arial" w:cs="Arial"/>
          <w:sz w:val="24"/>
          <w:szCs w:val="24"/>
        </w:rPr>
        <w:t>allowed p</w:t>
      </w:r>
      <w:r w:rsidR="00E478CE">
        <w:rPr>
          <w:rFonts w:ascii="Arial" w:hAnsi="Arial" w:cs="Arial"/>
          <w:sz w:val="24"/>
          <w:szCs w:val="24"/>
        </w:rPr>
        <w:t xml:space="preserve">olice new national powers to stop and search any person or vehicles </w:t>
      </w:r>
      <w:r w:rsidR="00896176">
        <w:rPr>
          <w:rFonts w:ascii="Arial" w:hAnsi="Arial" w:cs="Arial"/>
          <w:sz w:val="24"/>
          <w:szCs w:val="24"/>
        </w:rPr>
        <w:t>for items that have been unlawfully obtained or are illegal (Delsol and Shiner, 2006).</w:t>
      </w:r>
      <w:r w:rsidR="00AE2D54">
        <w:rPr>
          <w:rFonts w:ascii="Arial" w:hAnsi="Arial" w:cs="Arial"/>
          <w:sz w:val="24"/>
          <w:szCs w:val="24"/>
        </w:rPr>
        <w:t xml:space="preserve"> </w:t>
      </w:r>
      <w:r w:rsidR="00370B08">
        <w:rPr>
          <w:rFonts w:ascii="Arial" w:hAnsi="Arial" w:cs="Arial"/>
          <w:sz w:val="24"/>
          <w:szCs w:val="24"/>
        </w:rPr>
        <w:t>Code A 2015 of PACE 1984 states that t</w:t>
      </w:r>
      <w:r w:rsidR="00EC6355">
        <w:rPr>
          <w:rFonts w:ascii="Arial" w:hAnsi="Arial" w:cs="Arial"/>
          <w:sz w:val="24"/>
          <w:szCs w:val="24"/>
        </w:rPr>
        <w:t xml:space="preserve">his can be done without the need of arresting the </w:t>
      </w:r>
      <w:r w:rsidR="00437920">
        <w:rPr>
          <w:rFonts w:ascii="Arial" w:hAnsi="Arial" w:cs="Arial"/>
          <w:sz w:val="24"/>
          <w:szCs w:val="24"/>
        </w:rPr>
        <w:t xml:space="preserve">person being searched, each </w:t>
      </w:r>
      <w:r w:rsidR="00B70EA9">
        <w:rPr>
          <w:rFonts w:ascii="Arial" w:hAnsi="Arial" w:cs="Arial"/>
          <w:sz w:val="24"/>
          <w:szCs w:val="24"/>
        </w:rPr>
        <w:t>stop,</w:t>
      </w:r>
      <w:r w:rsidR="00437920">
        <w:rPr>
          <w:rFonts w:ascii="Arial" w:hAnsi="Arial" w:cs="Arial"/>
          <w:sz w:val="24"/>
          <w:szCs w:val="24"/>
        </w:rPr>
        <w:t xml:space="preserve"> and search carried out must also by law be recorded (Home Office, 2020).</w:t>
      </w:r>
      <w:r w:rsidR="00B70EA9">
        <w:rPr>
          <w:rFonts w:ascii="Arial" w:hAnsi="Arial" w:cs="Arial"/>
          <w:sz w:val="24"/>
          <w:szCs w:val="24"/>
        </w:rPr>
        <w:t xml:space="preserve"> The use of stop and search </w:t>
      </w:r>
      <w:r w:rsidR="00A242E8">
        <w:rPr>
          <w:rFonts w:ascii="Arial" w:hAnsi="Arial" w:cs="Arial"/>
          <w:sz w:val="24"/>
          <w:szCs w:val="24"/>
        </w:rPr>
        <w:t xml:space="preserve">has led to questions being asked about </w:t>
      </w:r>
      <w:r w:rsidR="00FD5FE0">
        <w:rPr>
          <w:rFonts w:ascii="Arial" w:hAnsi="Arial" w:cs="Arial"/>
          <w:sz w:val="24"/>
          <w:szCs w:val="24"/>
        </w:rPr>
        <w:t>the police and their legitimacy alongside other agencies of the justice system (Crawford</w:t>
      </w:r>
      <w:r w:rsidR="00504E1B">
        <w:rPr>
          <w:rFonts w:ascii="Arial" w:hAnsi="Arial" w:cs="Arial"/>
          <w:sz w:val="24"/>
          <w:szCs w:val="24"/>
        </w:rPr>
        <w:t>, 1999)</w:t>
      </w:r>
      <w:r w:rsidR="00FD5FE0">
        <w:rPr>
          <w:rFonts w:ascii="Arial" w:hAnsi="Arial" w:cs="Arial"/>
          <w:sz w:val="24"/>
          <w:szCs w:val="24"/>
        </w:rPr>
        <w:t>.</w:t>
      </w:r>
      <w:r w:rsidR="000C3A47">
        <w:rPr>
          <w:rFonts w:ascii="Arial" w:hAnsi="Arial" w:cs="Arial"/>
          <w:sz w:val="24"/>
          <w:szCs w:val="24"/>
        </w:rPr>
        <w:t xml:space="preserve"> Stop and search has been linked to racial prejudice </w:t>
      </w:r>
      <w:r w:rsidR="006C7E00">
        <w:rPr>
          <w:rFonts w:ascii="Arial" w:hAnsi="Arial" w:cs="Arial"/>
          <w:sz w:val="24"/>
          <w:szCs w:val="24"/>
        </w:rPr>
        <w:t xml:space="preserve">and there have been questions asked of the policing of black communities being over the top </w:t>
      </w:r>
      <w:r w:rsidR="00785F3E">
        <w:rPr>
          <w:rFonts w:ascii="Arial" w:hAnsi="Arial" w:cs="Arial"/>
          <w:sz w:val="24"/>
          <w:szCs w:val="24"/>
        </w:rPr>
        <w:t>(Reiner, 2000).</w:t>
      </w:r>
      <w:r w:rsidR="004B4507">
        <w:rPr>
          <w:rFonts w:ascii="Arial" w:hAnsi="Arial" w:cs="Arial"/>
          <w:sz w:val="24"/>
          <w:szCs w:val="24"/>
        </w:rPr>
        <w:t xml:space="preserve"> </w:t>
      </w:r>
      <w:r w:rsidR="00C76DE3">
        <w:rPr>
          <w:rFonts w:ascii="Arial" w:hAnsi="Arial" w:cs="Arial"/>
          <w:sz w:val="24"/>
          <w:szCs w:val="24"/>
        </w:rPr>
        <w:t xml:space="preserve">There was evidence that police officers were abusing their power to stop and search </w:t>
      </w:r>
      <w:r w:rsidR="00405258">
        <w:rPr>
          <w:rFonts w:ascii="Arial" w:hAnsi="Arial" w:cs="Arial"/>
          <w:sz w:val="24"/>
          <w:szCs w:val="24"/>
        </w:rPr>
        <w:t xml:space="preserve">which caused relationships between </w:t>
      </w:r>
      <w:r w:rsidR="00BD38E5">
        <w:rPr>
          <w:rFonts w:ascii="Arial" w:hAnsi="Arial" w:cs="Arial"/>
          <w:sz w:val="24"/>
          <w:szCs w:val="24"/>
        </w:rPr>
        <w:t xml:space="preserve">ethnic minority groups and police </w:t>
      </w:r>
      <w:r w:rsidR="00D54082">
        <w:rPr>
          <w:rFonts w:ascii="Arial" w:hAnsi="Arial" w:cs="Arial"/>
          <w:sz w:val="24"/>
          <w:szCs w:val="24"/>
        </w:rPr>
        <w:t xml:space="preserve">to </w:t>
      </w:r>
      <w:r w:rsidR="00F05CF9">
        <w:rPr>
          <w:rFonts w:ascii="Arial" w:hAnsi="Arial" w:cs="Arial"/>
          <w:sz w:val="24"/>
          <w:szCs w:val="24"/>
        </w:rPr>
        <w:t>get worse</w:t>
      </w:r>
      <w:r w:rsidR="00D655A5">
        <w:rPr>
          <w:rFonts w:ascii="Arial" w:hAnsi="Arial" w:cs="Arial"/>
          <w:sz w:val="24"/>
          <w:szCs w:val="24"/>
        </w:rPr>
        <w:t xml:space="preserve"> and public perception to </w:t>
      </w:r>
      <w:r w:rsidR="00737A0A">
        <w:rPr>
          <w:rFonts w:ascii="Arial" w:hAnsi="Arial" w:cs="Arial"/>
          <w:sz w:val="24"/>
          <w:szCs w:val="24"/>
        </w:rPr>
        <w:t>become more negative</w:t>
      </w:r>
      <w:r w:rsidR="00D54082">
        <w:rPr>
          <w:rFonts w:ascii="Arial" w:hAnsi="Arial" w:cs="Arial"/>
          <w:sz w:val="24"/>
          <w:szCs w:val="24"/>
        </w:rPr>
        <w:t xml:space="preserve"> </w:t>
      </w:r>
      <w:r w:rsidR="00BD38E5">
        <w:rPr>
          <w:rFonts w:ascii="Arial" w:hAnsi="Arial" w:cs="Arial"/>
          <w:sz w:val="24"/>
          <w:szCs w:val="24"/>
        </w:rPr>
        <w:t>(Smith and Gray, 1983).</w:t>
      </w:r>
      <w:r w:rsidR="008C3F7C">
        <w:rPr>
          <w:rFonts w:ascii="Arial" w:hAnsi="Arial" w:cs="Arial"/>
          <w:sz w:val="24"/>
          <w:szCs w:val="24"/>
        </w:rPr>
        <w:t xml:space="preserve"> </w:t>
      </w:r>
    </w:p>
    <w:p w14:paraId="73E55BC7" w14:textId="5FB8C2FA" w:rsidR="00DE2982" w:rsidRDefault="002A6FDB" w:rsidP="00476AFE">
      <w:pPr>
        <w:spacing w:line="480" w:lineRule="auto"/>
        <w:ind w:firstLine="720"/>
        <w:rPr>
          <w:rFonts w:ascii="Arial" w:hAnsi="Arial" w:cs="Arial"/>
          <w:sz w:val="24"/>
          <w:szCs w:val="24"/>
        </w:rPr>
      </w:pPr>
      <w:r>
        <w:rPr>
          <w:rFonts w:ascii="Arial" w:hAnsi="Arial" w:cs="Arial"/>
          <w:sz w:val="24"/>
          <w:szCs w:val="24"/>
        </w:rPr>
        <w:t xml:space="preserve">In Brixton </w:t>
      </w:r>
      <w:r w:rsidR="003956A1">
        <w:rPr>
          <w:rFonts w:ascii="Arial" w:hAnsi="Arial" w:cs="Arial"/>
          <w:sz w:val="24"/>
          <w:szCs w:val="24"/>
        </w:rPr>
        <w:t xml:space="preserve">1981 </w:t>
      </w:r>
      <w:r w:rsidR="00C04269">
        <w:rPr>
          <w:rFonts w:ascii="Arial" w:hAnsi="Arial" w:cs="Arial"/>
          <w:sz w:val="24"/>
          <w:szCs w:val="24"/>
        </w:rPr>
        <w:t xml:space="preserve">anger towards the police was </w:t>
      </w:r>
      <w:r w:rsidR="00335A43">
        <w:rPr>
          <w:rFonts w:ascii="Arial" w:hAnsi="Arial" w:cs="Arial"/>
          <w:sz w:val="24"/>
          <w:szCs w:val="24"/>
        </w:rPr>
        <w:t>expressed in the form of a riot</w:t>
      </w:r>
      <w:r w:rsidR="002F265F">
        <w:rPr>
          <w:rFonts w:ascii="Arial" w:hAnsi="Arial" w:cs="Arial"/>
          <w:sz w:val="24"/>
          <w:szCs w:val="24"/>
        </w:rPr>
        <w:t xml:space="preserve"> (Murdock, 1984). </w:t>
      </w:r>
      <w:r w:rsidR="000C2C31">
        <w:rPr>
          <w:rFonts w:ascii="Arial" w:hAnsi="Arial" w:cs="Arial"/>
          <w:sz w:val="24"/>
          <w:szCs w:val="24"/>
        </w:rPr>
        <w:t>Disturbances occurred in numerous cities throughout England</w:t>
      </w:r>
      <w:r w:rsidR="00F77474">
        <w:rPr>
          <w:rFonts w:ascii="Arial" w:hAnsi="Arial" w:cs="Arial"/>
          <w:sz w:val="24"/>
          <w:szCs w:val="24"/>
        </w:rPr>
        <w:t xml:space="preserve"> including </w:t>
      </w:r>
      <w:r w:rsidR="00510DD5">
        <w:rPr>
          <w:rFonts w:ascii="Arial" w:hAnsi="Arial" w:cs="Arial"/>
          <w:sz w:val="24"/>
          <w:szCs w:val="24"/>
        </w:rPr>
        <w:t xml:space="preserve">large cities such as Manchester. </w:t>
      </w:r>
      <w:r w:rsidR="009B38C1">
        <w:rPr>
          <w:rFonts w:ascii="Arial" w:hAnsi="Arial" w:cs="Arial"/>
          <w:sz w:val="24"/>
          <w:szCs w:val="24"/>
        </w:rPr>
        <w:t>Lord Scarman was made head of the public enquiry into the riots</w:t>
      </w:r>
      <w:r w:rsidR="00EE7846">
        <w:rPr>
          <w:rFonts w:ascii="Arial" w:hAnsi="Arial" w:cs="Arial"/>
          <w:sz w:val="24"/>
          <w:szCs w:val="24"/>
        </w:rPr>
        <w:t xml:space="preserve">. In his report </w:t>
      </w:r>
      <w:r w:rsidR="00720055">
        <w:rPr>
          <w:rFonts w:ascii="Arial" w:hAnsi="Arial" w:cs="Arial"/>
          <w:sz w:val="24"/>
          <w:szCs w:val="24"/>
        </w:rPr>
        <w:t>he criticised the police for their aggressive approach</w:t>
      </w:r>
      <w:r w:rsidR="00A72B37">
        <w:rPr>
          <w:rFonts w:ascii="Arial" w:hAnsi="Arial" w:cs="Arial"/>
          <w:sz w:val="24"/>
          <w:szCs w:val="24"/>
        </w:rPr>
        <w:t xml:space="preserve"> to policing the area of Brixton</w:t>
      </w:r>
      <w:r w:rsidR="00AC4947">
        <w:rPr>
          <w:rFonts w:ascii="Arial" w:hAnsi="Arial" w:cs="Arial"/>
          <w:sz w:val="24"/>
          <w:szCs w:val="24"/>
        </w:rPr>
        <w:t xml:space="preserve"> (Delsol and Shiner, 2006). </w:t>
      </w:r>
      <w:r w:rsidR="00A12674">
        <w:rPr>
          <w:rFonts w:ascii="Arial" w:hAnsi="Arial" w:cs="Arial"/>
          <w:sz w:val="24"/>
          <w:szCs w:val="24"/>
        </w:rPr>
        <w:t xml:space="preserve">The main catalyst for the </w:t>
      </w:r>
      <w:r w:rsidR="00E42324">
        <w:rPr>
          <w:rFonts w:ascii="Arial" w:hAnsi="Arial" w:cs="Arial"/>
          <w:sz w:val="24"/>
          <w:szCs w:val="24"/>
        </w:rPr>
        <w:t>riots was police Operation Swamp</w:t>
      </w:r>
      <w:r w:rsidR="00B86A33">
        <w:rPr>
          <w:rFonts w:ascii="Arial" w:hAnsi="Arial" w:cs="Arial"/>
          <w:sz w:val="24"/>
          <w:szCs w:val="24"/>
        </w:rPr>
        <w:t xml:space="preserve"> (Jefferson and Grimshaw, 1984)</w:t>
      </w:r>
      <w:r w:rsidR="00D2294E">
        <w:rPr>
          <w:rFonts w:ascii="Arial" w:hAnsi="Arial" w:cs="Arial"/>
          <w:sz w:val="24"/>
          <w:szCs w:val="24"/>
        </w:rPr>
        <w:t xml:space="preserve">. </w:t>
      </w:r>
      <w:r w:rsidR="00A15B93">
        <w:rPr>
          <w:rFonts w:ascii="Arial" w:hAnsi="Arial" w:cs="Arial"/>
          <w:sz w:val="24"/>
          <w:szCs w:val="24"/>
        </w:rPr>
        <w:t>Over</w:t>
      </w:r>
      <w:r w:rsidR="000E4096">
        <w:rPr>
          <w:rFonts w:ascii="Arial" w:hAnsi="Arial" w:cs="Arial"/>
          <w:sz w:val="24"/>
          <w:szCs w:val="24"/>
        </w:rPr>
        <w:t xml:space="preserve"> the </w:t>
      </w:r>
      <w:r w:rsidR="00FC0420">
        <w:rPr>
          <w:rFonts w:ascii="Arial" w:hAnsi="Arial" w:cs="Arial"/>
          <w:sz w:val="24"/>
          <w:szCs w:val="24"/>
        </w:rPr>
        <w:t>4-day</w:t>
      </w:r>
      <w:r w:rsidR="000E4096">
        <w:rPr>
          <w:rFonts w:ascii="Arial" w:hAnsi="Arial" w:cs="Arial"/>
          <w:sz w:val="24"/>
          <w:szCs w:val="24"/>
        </w:rPr>
        <w:t xml:space="preserve"> operation</w:t>
      </w:r>
      <w:r w:rsidR="00D61C72">
        <w:rPr>
          <w:rFonts w:ascii="Arial" w:hAnsi="Arial" w:cs="Arial"/>
          <w:sz w:val="24"/>
          <w:szCs w:val="24"/>
        </w:rPr>
        <w:t xml:space="preserve"> </w:t>
      </w:r>
      <w:r w:rsidR="00542D4B">
        <w:rPr>
          <w:rFonts w:ascii="Arial" w:hAnsi="Arial" w:cs="Arial"/>
          <w:sz w:val="24"/>
          <w:szCs w:val="24"/>
        </w:rPr>
        <w:t>more than half of those stopped and arrested were black (</w:t>
      </w:r>
      <w:r w:rsidR="00DC5E80">
        <w:rPr>
          <w:rFonts w:ascii="Arial" w:hAnsi="Arial" w:cs="Arial"/>
          <w:sz w:val="24"/>
          <w:szCs w:val="24"/>
        </w:rPr>
        <w:t>Bowling and Philips</w:t>
      </w:r>
      <w:r w:rsidR="004E4D04">
        <w:rPr>
          <w:rFonts w:ascii="Arial" w:hAnsi="Arial" w:cs="Arial"/>
          <w:sz w:val="24"/>
          <w:szCs w:val="24"/>
        </w:rPr>
        <w:t>, 2002).</w:t>
      </w:r>
      <w:r w:rsidR="00E505C0">
        <w:rPr>
          <w:rFonts w:ascii="Arial" w:hAnsi="Arial" w:cs="Arial"/>
          <w:sz w:val="24"/>
          <w:szCs w:val="24"/>
        </w:rPr>
        <w:t xml:space="preserve"> </w:t>
      </w:r>
      <w:r w:rsidR="0062097D">
        <w:rPr>
          <w:rFonts w:ascii="Arial" w:hAnsi="Arial" w:cs="Arial"/>
          <w:sz w:val="24"/>
          <w:szCs w:val="24"/>
        </w:rPr>
        <w:t xml:space="preserve">The </w:t>
      </w:r>
      <w:r w:rsidR="001A606E">
        <w:rPr>
          <w:rFonts w:ascii="Arial" w:hAnsi="Arial" w:cs="Arial"/>
          <w:sz w:val="24"/>
          <w:szCs w:val="24"/>
        </w:rPr>
        <w:t xml:space="preserve">riots were concluded to have been attributed to young black people </w:t>
      </w:r>
      <w:r w:rsidR="00466BC7">
        <w:rPr>
          <w:rFonts w:ascii="Arial" w:hAnsi="Arial" w:cs="Arial"/>
          <w:sz w:val="24"/>
          <w:szCs w:val="24"/>
        </w:rPr>
        <w:t>resenting police and the riots were their way of expressing this feeling (Scarman, 1981).</w:t>
      </w:r>
      <w:r w:rsidR="00E273E0">
        <w:rPr>
          <w:rFonts w:ascii="Arial" w:hAnsi="Arial" w:cs="Arial"/>
          <w:sz w:val="24"/>
          <w:szCs w:val="24"/>
        </w:rPr>
        <w:t xml:space="preserve"> </w:t>
      </w:r>
      <w:r w:rsidR="00187CA1">
        <w:rPr>
          <w:rFonts w:ascii="Arial" w:hAnsi="Arial" w:cs="Arial"/>
          <w:sz w:val="24"/>
          <w:szCs w:val="24"/>
        </w:rPr>
        <w:t xml:space="preserve">The policing techniques being used were </w:t>
      </w:r>
      <w:r w:rsidR="00581AA3">
        <w:rPr>
          <w:rFonts w:ascii="Arial" w:hAnsi="Arial" w:cs="Arial"/>
          <w:sz w:val="24"/>
          <w:szCs w:val="24"/>
        </w:rPr>
        <w:t xml:space="preserve">not supported by the </w:t>
      </w:r>
      <w:r w:rsidR="00581AA3">
        <w:rPr>
          <w:rFonts w:ascii="Arial" w:hAnsi="Arial" w:cs="Arial"/>
          <w:sz w:val="24"/>
          <w:szCs w:val="24"/>
        </w:rPr>
        <w:lastRenderedPageBreak/>
        <w:t>public and were not proportionately impacting black and ethnic minority communities.</w:t>
      </w:r>
      <w:r w:rsidR="00A82C80">
        <w:rPr>
          <w:rFonts w:ascii="Arial" w:hAnsi="Arial" w:cs="Arial"/>
          <w:sz w:val="24"/>
          <w:szCs w:val="24"/>
        </w:rPr>
        <w:t xml:space="preserve"> </w:t>
      </w:r>
      <w:r w:rsidR="0034370F">
        <w:rPr>
          <w:rFonts w:ascii="Arial" w:hAnsi="Arial" w:cs="Arial"/>
          <w:sz w:val="24"/>
          <w:szCs w:val="24"/>
        </w:rPr>
        <w:t>In order to make the police a more legitimate institution Scarman recommended</w:t>
      </w:r>
      <w:r w:rsidR="004E4726">
        <w:rPr>
          <w:rFonts w:ascii="Arial" w:hAnsi="Arial" w:cs="Arial"/>
          <w:sz w:val="24"/>
          <w:szCs w:val="24"/>
        </w:rPr>
        <w:t xml:space="preserve"> </w:t>
      </w:r>
      <w:r w:rsidR="008A2B0C">
        <w:rPr>
          <w:rFonts w:ascii="Arial" w:hAnsi="Arial" w:cs="Arial"/>
          <w:sz w:val="24"/>
          <w:szCs w:val="24"/>
        </w:rPr>
        <w:t xml:space="preserve">methods to reduce </w:t>
      </w:r>
      <w:r w:rsidR="00FD2E3B">
        <w:rPr>
          <w:rFonts w:ascii="Arial" w:hAnsi="Arial" w:cs="Arial"/>
          <w:sz w:val="24"/>
          <w:szCs w:val="24"/>
        </w:rPr>
        <w:t xml:space="preserve">racial prejudice amongst police forces such as identifying </w:t>
      </w:r>
      <w:r w:rsidR="00CD21F4">
        <w:rPr>
          <w:rFonts w:ascii="Arial" w:hAnsi="Arial" w:cs="Arial"/>
          <w:sz w:val="24"/>
          <w:szCs w:val="24"/>
        </w:rPr>
        <w:t xml:space="preserve">those who act upon racial prejudice and making the </w:t>
      </w:r>
      <w:r w:rsidR="00E709D5">
        <w:rPr>
          <w:rFonts w:ascii="Arial" w:hAnsi="Arial" w:cs="Arial"/>
          <w:sz w:val="24"/>
          <w:szCs w:val="24"/>
        </w:rPr>
        <w:t>disciplinary</w:t>
      </w:r>
      <w:r w:rsidR="00CD21F4">
        <w:rPr>
          <w:rFonts w:ascii="Arial" w:hAnsi="Arial" w:cs="Arial"/>
          <w:sz w:val="24"/>
          <w:szCs w:val="24"/>
        </w:rPr>
        <w:t xml:space="preserve"> process </w:t>
      </w:r>
      <w:r w:rsidR="00E709D5">
        <w:rPr>
          <w:rFonts w:ascii="Arial" w:hAnsi="Arial" w:cs="Arial"/>
          <w:sz w:val="24"/>
          <w:szCs w:val="24"/>
        </w:rPr>
        <w:t xml:space="preserve">more effective. He suggested </w:t>
      </w:r>
      <w:r w:rsidR="00162D96">
        <w:rPr>
          <w:rFonts w:ascii="Arial" w:hAnsi="Arial" w:cs="Arial"/>
          <w:sz w:val="24"/>
          <w:szCs w:val="24"/>
        </w:rPr>
        <w:t xml:space="preserve">statutory liaison committees and a board that reviews complaints against the </w:t>
      </w:r>
      <w:r w:rsidR="00AD720B">
        <w:rPr>
          <w:rFonts w:ascii="Arial" w:hAnsi="Arial" w:cs="Arial"/>
          <w:sz w:val="24"/>
          <w:szCs w:val="24"/>
        </w:rPr>
        <w:t xml:space="preserve">police (Delsol and Shiner, 2006). </w:t>
      </w:r>
    </w:p>
    <w:p w14:paraId="4E1CCACF" w14:textId="670473C9" w:rsidR="000B7D90" w:rsidRDefault="00F40A41" w:rsidP="00476AFE">
      <w:pPr>
        <w:spacing w:line="480" w:lineRule="auto"/>
        <w:ind w:firstLine="720"/>
        <w:rPr>
          <w:rFonts w:ascii="Arial" w:hAnsi="Arial" w:cs="Arial"/>
          <w:sz w:val="24"/>
          <w:szCs w:val="24"/>
        </w:rPr>
      </w:pPr>
      <w:r>
        <w:rPr>
          <w:rFonts w:ascii="Arial" w:hAnsi="Arial" w:cs="Arial"/>
          <w:sz w:val="24"/>
          <w:szCs w:val="24"/>
        </w:rPr>
        <w:t xml:space="preserve">PACE 1984 </w:t>
      </w:r>
      <w:r w:rsidR="007F5DDF">
        <w:rPr>
          <w:rFonts w:ascii="Arial" w:hAnsi="Arial" w:cs="Arial"/>
          <w:sz w:val="24"/>
          <w:szCs w:val="24"/>
        </w:rPr>
        <w:t xml:space="preserve">grants power to police however it also </w:t>
      </w:r>
      <w:r w:rsidR="00811A10">
        <w:rPr>
          <w:rFonts w:ascii="Arial" w:hAnsi="Arial" w:cs="Arial"/>
          <w:sz w:val="24"/>
          <w:szCs w:val="24"/>
        </w:rPr>
        <w:t>sets regulations by which have to be followed whilst using their powers. It reiterates that the</w:t>
      </w:r>
      <w:r w:rsidR="00525933">
        <w:rPr>
          <w:rFonts w:ascii="Arial" w:hAnsi="Arial" w:cs="Arial"/>
          <w:sz w:val="24"/>
          <w:szCs w:val="24"/>
        </w:rPr>
        <w:t xml:space="preserve"> use of stop and search must be fair, justified and correctly, avoiding any </w:t>
      </w:r>
      <w:r w:rsidR="004707BE">
        <w:rPr>
          <w:rFonts w:ascii="Arial" w:hAnsi="Arial" w:cs="Arial"/>
          <w:sz w:val="24"/>
          <w:szCs w:val="24"/>
        </w:rPr>
        <w:t xml:space="preserve">prejudice and discrimination </w:t>
      </w:r>
      <w:r w:rsidR="004707BE" w:rsidRPr="004707BE">
        <w:rPr>
          <w:rFonts w:ascii="Arial" w:hAnsi="Arial" w:cs="Arial"/>
          <w:sz w:val="24"/>
          <w:szCs w:val="24"/>
        </w:rPr>
        <w:t>(Delsol and Shiner, 2006).</w:t>
      </w:r>
      <w:r w:rsidR="00853506">
        <w:rPr>
          <w:rFonts w:ascii="Arial" w:hAnsi="Arial" w:cs="Arial"/>
          <w:sz w:val="24"/>
          <w:szCs w:val="24"/>
        </w:rPr>
        <w:t xml:space="preserve"> </w:t>
      </w:r>
      <w:r w:rsidR="00D01DDF">
        <w:rPr>
          <w:rFonts w:ascii="Arial" w:hAnsi="Arial" w:cs="Arial"/>
          <w:sz w:val="24"/>
          <w:szCs w:val="24"/>
        </w:rPr>
        <w:t xml:space="preserve">The Race Relations </w:t>
      </w:r>
      <w:r w:rsidR="00F57F0D">
        <w:rPr>
          <w:rFonts w:ascii="Arial" w:hAnsi="Arial" w:cs="Arial"/>
          <w:sz w:val="24"/>
          <w:szCs w:val="24"/>
        </w:rPr>
        <w:t xml:space="preserve">(Amendment) </w:t>
      </w:r>
      <w:r w:rsidR="00D01DDF">
        <w:rPr>
          <w:rFonts w:ascii="Arial" w:hAnsi="Arial" w:cs="Arial"/>
          <w:sz w:val="24"/>
          <w:szCs w:val="24"/>
        </w:rPr>
        <w:t xml:space="preserve">Act 2000 </w:t>
      </w:r>
      <w:r w:rsidR="00F57F0D">
        <w:rPr>
          <w:rFonts w:ascii="Arial" w:hAnsi="Arial" w:cs="Arial"/>
          <w:sz w:val="24"/>
          <w:szCs w:val="24"/>
        </w:rPr>
        <w:t xml:space="preserve">reminds officers that it is illegal </w:t>
      </w:r>
      <w:r w:rsidR="00101BB3">
        <w:rPr>
          <w:rFonts w:ascii="Arial" w:hAnsi="Arial" w:cs="Arial"/>
          <w:sz w:val="24"/>
          <w:szCs w:val="24"/>
        </w:rPr>
        <w:t xml:space="preserve">to discriminate on grounds of </w:t>
      </w:r>
      <w:r w:rsidR="0096223C">
        <w:rPr>
          <w:rFonts w:ascii="Arial" w:hAnsi="Arial" w:cs="Arial"/>
          <w:sz w:val="24"/>
          <w:szCs w:val="24"/>
        </w:rPr>
        <w:t xml:space="preserve">factors such as race, nationality, skin colour and </w:t>
      </w:r>
      <w:r w:rsidR="00A273A8">
        <w:rPr>
          <w:rFonts w:ascii="Arial" w:hAnsi="Arial" w:cs="Arial"/>
          <w:sz w:val="24"/>
          <w:szCs w:val="24"/>
        </w:rPr>
        <w:t>more</w:t>
      </w:r>
      <w:r w:rsidR="00442479">
        <w:rPr>
          <w:rFonts w:ascii="Arial" w:hAnsi="Arial" w:cs="Arial"/>
          <w:sz w:val="24"/>
          <w:szCs w:val="24"/>
        </w:rPr>
        <w:t>. Reasonable suspicion without any valid supporting evidence is</w:t>
      </w:r>
      <w:r w:rsidR="004A55A3">
        <w:rPr>
          <w:rFonts w:ascii="Arial" w:hAnsi="Arial" w:cs="Arial"/>
          <w:sz w:val="24"/>
          <w:szCs w:val="24"/>
        </w:rPr>
        <w:t xml:space="preserve"> not</w:t>
      </w:r>
      <w:r w:rsidR="00442479">
        <w:rPr>
          <w:rFonts w:ascii="Arial" w:hAnsi="Arial" w:cs="Arial"/>
          <w:sz w:val="24"/>
          <w:szCs w:val="24"/>
        </w:rPr>
        <w:t xml:space="preserve"> enough to search an individual. (</w:t>
      </w:r>
      <w:r w:rsidR="009E1866">
        <w:rPr>
          <w:rFonts w:ascii="Arial" w:hAnsi="Arial" w:cs="Arial"/>
          <w:sz w:val="24"/>
          <w:szCs w:val="24"/>
        </w:rPr>
        <w:t>Home Office</w:t>
      </w:r>
      <w:r w:rsidR="00E517AB">
        <w:rPr>
          <w:rFonts w:ascii="Arial" w:hAnsi="Arial" w:cs="Arial"/>
          <w:sz w:val="24"/>
          <w:szCs w:val="24"/>
        </w:rPr>
        <w:t>, 20</w:t>
      </w:r>
      <w:r w:rsidR="0000485A">
        <w:rPr>
          <w:rFonts w:ascii="Arial" w:hAnsi="Arial" w:cs="Arial"/>
          <w:sz w:val="24"/>
          <w:szCs w:val="24"/>
        </w:rPr>
        <w:t>11).</w:t>
      </w:r>
      <w:r w:rsidR="00442479">
        <w:rPr>
          <w:rFonts w:ascii="Arial" w:hAnsi="Arial" w:cs="Arial"/>
          <w:sz w:val="24"/>
          <w:szCs w:val="24"/>
        </w:rPr>
        <w:t xml:space="preserve"> </w:t>
      </w:r>
      <w:r w:rsidR="00DD2515">
        <w:rPr>
          <w:rFonts w:ascii="Arial" w:hAnsi="Arial" w:cs="Arial"/>
          <w:sz w:val="24"/>
          <w:szCs w:val="24"/>
        </w:rPr>
        <w:t xml:space="preserve">It is not the norm for a piece of legislation </w:t>
      </w:r>
      <w:r w:rsidR="00F14105">
        <w:rPr>
          <w:rFonts w:ascii="Arial" w:hAnsi="Arial" w:cs="Arial"/>
          <w:sz w:val="24"/>
          <w:szCs w:val="24"/>
        </w:rPr>
        <w:t xml:space="preserve">to provide such strict and precise guidance. </w:t>
      </w:r>
      <w:r w:rsidR="00D67BC2">
        <w:rPr>
          <w:rFonts w:ascii="Arial" w:hAnsi="Arial" w:cs="Arial"/>
          <w:sz w:val="24"/>
          <w:szCs w:val="24"/>
        </w:rPr>
        <w:t xml:space="preserve">It is an example of </w:t>
      </w:r>
      <w:r w:rsidR="00C515F0">
        <w:rPr>
          <w:rFonts w:ascii="Arial" w:hAnsi="Arial" w:cs="Arial"/>
          <w:sz w:val="24"/>
          <w:szCs w:val="24"/>
        </w:rPr>
        <w:t xml:space="preserve">policing on the streets and the reality of </w:t>
      </w:r>
      <w:r w:rsidR="00872E31">
        <w:rPr>
          <w:rFonts w:ascii="Arial" w:hAnsi="Arial" w:cs="Arial"/>
          <w:sz w:val="24"/>
          <w:szCs w:val="24"/>
        </w:rPr>
        <w:t>everyday</w:t>
      </w:r>
      <w:r w:rsidR="00C515F0">
        <w:rPr>
          <w:rFonts w:ascii="Arial" w:hAnsi="Arial" w:cs="Arial"/>
          <w:sz w:val="24"/>
          <w:szCs w:val="24"/>
        </w:rPr>
        <w:t xml:space="preserve"> life policing being considered in law (Sanders and Young</w:t>
      </w:r>
      <w:r w:rsidR="00265B70">
        <w:rPr>
          <w:rFonts w:ascii="Arial" w:hAnsi="Arial" w:cs="Arial"/>
          <w:sz w:val="24"/>
          <w:szCs w:val="24"/>
        </w:rPr>
        <w:t>, 2000).</w:t>
      </w:r>
      <w:r w:rsidR="001B65B4">
        <w:rPr>
          <w:rFonts w:ascii="Arial" w:hAnsi="Arial" w:cs="Arial"/>
          <w:sz w:val="24"/>
          <w:szCs w:val="24"/>
        </w:rPr>
        <w:t xml:space="preserve"> The</w:t>
      </w:r>
      <w:r w:rsidR="00ED6F68">
        <w:rPr>
          <w:rFonts w:ascii="Arial" w:hAnsi="Arial" w:cs="Arial"/>
          <w:sz w:val="24"/>
          <w:szCs w:val="24"/>
        </w:rPr>
        <w:t xml:space="preserve"> PACE codes layout the duties required of each level of officer in terms of applying and regulating these powers. </w:t>
      </w:r>
      <w:r w:rsidR="00313317">
        <w:rPr>
          <w:rFonts w:ascii="Arial" w:hAnsi="Arial" w:cs="Arial"/>
          <w:sz w:val="24"/>
          <w:szCs w:val="24"/>
        </w:rPr>
        <w:t xml:space="preserve">Officers must also record </w:t>
      </w:r>
      <w:r w:rsidR="00EF3EAB">
        <w:rPr>
          <w:rFonts w:ascii="Arial" w:hAnsi="Arial" w:cs="Arial"/>
          <w:sz w:val="24"/>
          <w:szCs w:val="24"/>
        </w:rPr>
        <w:t>each stop and search with a copy given to the person searched (Delsol and Shiner, 2006).</w:t>
      </w:r>
    </w:p>
    <w:p w14:paraId="49ABD34F" w14:textId="6FE4BD40" w:rsidR="00965DC8" w:rsidRDefault="00B73466" w:rsidP="00D541B7">
      <w:pPr>
        <w:spacing w:line="480" w:lineRule="auto"/>
        <w:ind w:firstLine="720"/>
        <w:rPr>
          <w:rFonts w:ascii="Arial" w:hAnsi="Arial" w:cs="Arial"/>
          <w:sz w:val="24"/>
          <w:szCs w:val="24"/>
        </w:rPr>
      </w:pPr>
      <w:r>
        <w:rPr>
          <w:rFonts w:ascii="Arial" w:hAnsi="Arial" w:cs="Arial"/>
          <w:sz w:val="24"/>
          <w:szCs w:val="24"/>
        </w:rPr>
        <w:t>The latest figures available over a</w:t>
      </w:r>
      <w:r w:rsidR="00D5664B">
        <w:rPr>
          <w:rFonts w:ascii="Arial" w:hAnsi="Arial" w:cs="Arial"/>
          <w:sz w:val="24"/>
          <w:szCs w:val="24"/>
        </w:rPr>
        <w:t xml:space="preserve"> </w:t>
      </w:r>
      <w:r w:rsidR="002A1EAD">
        <w:rPr>
          <w:rFonts w:ascii="Arial" w:hAnsi="Arial" w:cs="Arial"/>
          <w:sz w:val="24"/>
          <w:szCs w:val="24"/>
        </w:rPr>
        <w:t>12-month</w:t>
      </w:r>
      <w:r w:rsidR="00D5664B">
        <w:rPr>
          <w:rFonts w:ascii="Arial" w:hAnsi="Arial" w:cs="Arial"/>
          <w:sz w:val="24"/>
          <w:szCs w:val="24"/>
        </w:rPr>
        <w:t xml:space="preserve"> period in the </w:t>
      </w:r>
      <w:r w:rsidR="002A1EAD">
        <w:rPr>
          <w:rFonts w:ascii="Arial" w:hAnsi="Arial" w:cs="Arial"/>
          <w:sz w:val="24"/>
          <w:szCs w:val="24"/>
        </w:rPr>
        <w:t>England and Wales</w:t>
      </w:r>
      <w:r w:rsidR="00D5664B">
        <w:rPr>
          <w:rFonts w:ascii="Arial" w:hAnsi="Arial" w:cs="Arial"/>
          <w:sz w:val="24"/>
          <w:szCs w:val="24"/>
        </w:rPr>
        <w:t xml:space="preserve"> show t</w:t>
      </w:r>
      <w:r w:rsidR="00CE771D">
        <w:rPr>
          <w:rFonts w:ascii="Arial" w:hAnsi="Arial" w:cs="Arial"/>
          <w:sz w:val="24"/>
          <w:szCs w:val="24"/>
        </w:rPr>
        <w:t>hat 6 in 1000 white people were stopped and search compared to 54 in 1000 black people</w:t>
      </w:r>
      <w:r w:rsidR="004A176B">
        <w:rPr>
          <w:rFonts w:ascii="Arial" w:hAnsi="Arial" w:cs="Arial"/>
          <w:sz w:val="24"/>
          <w:szCs w:val="24"/>
        </w:rPr>
        <w:t>. T</w:t>
      </w:r>
      <w:r w:rsidR="008F0951">
        <w:rPr>
          <w:rFonts w:ascii="Arial" w:hAnsi="Arial" w:cs="Arial"/>
          <w:sz w:val="24"/>
          <w:szCs w:val="24"/>
        </w:rPr>
        <w:t xml:space="preserve">his still suggest there is institutional racism amongst police forces in the UK, </w:t>
      </w:r>
      <w:r w:rsidR="00B41BD2">
        <w:rPr>
          <w:rFonts w:ascii="Arial" w:hAnsi="Arial" w:cs="Arial"/>
          <w:sz w:val="24"/>
          <w:szCs w:val="24"/>
        </w:rPr>
        <w:t>however,</w:t>
      </w:r>
      <w:r w:rsidR="008F0951">
        <w:rPr>
          <w:rFonts w:ascii="Arial" w:hAnsi="Arial" w:cs="Arial"/>
          <w:sz w:val="24"/>
          <w:szCs w:val="24"/>
        </w:rPr>
        <w:t xml:space="preserve"> stop and search rates by ethnicity per 1000 over time for every ethnicity has decreased since 2009</w:t>
      </w:r>
      <w:r w:rsidR="004A176B">
        <w:rPr>
          <w:rFonts w:ascii="Arial" w:hAnsi="Arial" w:cs="Arial"/>
          <w:sz w:val="24"/>
          <w:szCs w:val="24"/>
        </w:rPr>
        <w:t xml:space="preserve"> (Home Office, 2021)</w:t>
      </w:r>
      <w:r w:rsidR="008F0951">
        <w:rPr>
          <w:rFonts w:ascii="Arial" w:hAnsi="Arial" w:cs="Arial"/>
          <w:sz w:val="24"/>
          <w:szCs w:val="24"/>
        </w:rPr>
        <w:t>.</w:t>
      </w:r>
      <w:r w:rsidR="00AB168B">
        <w:rPr>
          <w:rFonts w:ascii="Arial" w:hAnsi="Arial" w:cs="Arial"/>
          <w:sz w:val="24"/>
          <w:szCs w:val="24"/>
        </w:rPr>
        <w:t xml:space="preserve"> </w:t>
      </w:r>
      <w:r w:rsidR="00FD1709">
        <w:rPr>
          <w:rFonts w:ascii="Arial" w:hAnsi="Arial" w:cs="Arial"/>
          <w:sz w:val="24"/>
          <w:szCs w:val="24"/>
        </w:rPr>
        <w:t xml:space="preserve">Only 24% of stop and searches </w:t>
      </w:r>
      <w:r w:rsidR="000E5E63">
        <w:rPr>
          <w:rFonts w:ascii="Arial" w:hAnsi="Arial" w:cs="Arial"/>
          <w:sz w:val="24"/>
          <w:szCs w:val="24"/>
        </w:rPr>
        <w:t xml:space="preserve">resulted in a </w:t>
      </w:r>
      <w:r w:rsidR="009805D4">
        <w:rPr>
          <w:rFonts w:ascii="Arial" w:hAnsi="Arial" w:cs="Arial"/>
          <w:sz w:val="24"/>
          <w:szCs w:val="24"/>
        </w:rPr>
        <w:t>justice system intervention</w:t>
      </w:r>
      <w:r w:rsidR="000E5E63">
        <w:rPr>
          <w:rFonts w:ascii="Arial" w:hAnsi="Arial" w:cs="Arial"/>
          <w:sz w:val="24"/>
          <w:szCs w:val="24"/>
        </w:rPr>
        <w:t xml:space="preserve">, the rest of searches had no </w:t>
      </w:r>
      <w:r w:rsidR="000E5E63">
        <w:rPr>
          <w:rFonts w:ascii="Arial" w:hAnsi="Arial" w:cs="Arial"/>
          <w:sz w:val="24"/>
          <w:szCs w:val="24"/>
        </w:rPr>
        <w:lastRenderedPageBreak/>
        <w:t xml:space="preserve">further action in London in 2020. </w:t>
      </w:r>
      <w:r w:rsidR="009805D4">
        <w:rPr>
          <w:rFonts w:ascii="Arial" w:hAnsi="Arial" w:cs="Arial"/>
          <w:sz w:val="24"/>
          <w:szCs w:val="24"/>
        </w:rPr>
        <w:t xml:space="preserve">The probability </w:t>
      </w:r>
      <w:r w:rsidR="00C03AA1">
        <w:rPr>
          <w:rFonts w:ascii="Arial" w:hAnsi="Arial" w:cs="Arial"/>
          <w:sz w:val="24"/>
          <w:szCs w:val="24"/>
        </w:rPr>
        <w:t>of justice system intervention was almost identical between all ethnicities</w:t>
      </w:r>
      <w:r w:rsidR="00CC0B67">
        <w:rPr>
          <w:rFonts w:ascii="Arial" w:hAnsi="Arial" w:cs="Arial"/>
          <w:sz w:val="24"/>
          <w:szCs w:val="24"/>
        </w:rPr>
        <w:t xml:space="preserve"> (Ashby, 2020).</w:t>
      </w:r>
      <w:r w:rsidR="00B53ADE">
        <w:rPr>
          <w:rFonts w:ascii="Arial" w:hAnsi="Arial" w:cs="Arial"/>
          <w:sz w:val="24"/>
          <w:szCs w:val="24"/>
        </w:rPr>
        <w:t xml:space="preserve"> </w:t>
      </w:r>
      <w:r w:rsidR="003F592D">
        <w:rPr>
          <w:rFonts w:ascii="Arial" w:hAnsi="Arial" w:cs="Arial"/>
          <w:sz w:val="24"/>
          <w:szCs w:val="24"/>
        </w:rPr>
        <w:t>London had by far the highest rate of stop on search on the black community at 71 per 1000 compared to an average of 28 per 1000 for the rest of the UK (Home Office, 2021).</w:t>
      </w:r>
      <w:r w:rsidR="00AD3471">
        <w:rPr>
          <w:rFonts w:ascii="Arial" w:hAnsi="Arial" w:cs="Arial"/>
          <w:sz w:val="24"/>
          <w:szCs w:val="24"/>
        </w:rPr>
        <w:t xml:space="preserve"> </w:t>
      </w:r>
      <w:r w:rsidR="00EA5DF8">
        <w:rPr>
          <w:rFonts w:ascii="Arial" w:hAnsi="Arial" w:cs="Arial"/>
          <w:sz w:val="24"/>
          <w:szCs w:val="24"/>
        </w:rPr>
        <w:t xml:space="preserve">Evidence from a hospital in London </w:t>
      </w:r>
      <w:r w:rsidR="001D3394">
        <w:rPr>
          <w:rFonts w:ascii="Arial" w:hAnsi="Arial" w:cs="Arial"/>
          <w:sz w:val="24"/>
          <w:szCs w:val="24"/>
        </w:rPr>
        <w:t xml:space="preserve">state that approximately 71% of those treated under 25 years old had knife trauma. These came from </w:t>
      </w:r>
      <w:r w:rsidR="00E529CC">
        <w:rPr>
          <w:rFonts w:ascii="Arial" w:hAnsi="Arial" w:cs="Arial"/>
          <w:sz w:val="24"/>
          <w:szCs w:val="24"/>
        </w:rPr>
        <w:t>the most deprived London neighbourhoods. Only 1% were from the least deprived neighbourhoods.</w:t>
      </w:r>
      <w:r w:rsidR="00DF7382">
        <w:rPr>
          <w:rFonts w:ascii="Arial" w:hAnsi="Arial" w:cs="Arial"/>
          <w:sz w:val="24"/>
          <w:szCs w:val="24"/>
        </w:rPr>
        <w:t xml:space="preserve"> Half of black children live in the poorest 20% of London area</w:t>
      </w:r>
      <w:r w:rsidR="00E863A0">
        <w:rPr>
          <w:rFonts w:ascii="Arial" w:hAnsi="Arial" w:cs="Arial"/>
          <w:sz w:val="24"/>
          <w:szCs w:val="24"/>
        </w:rPr>
        <w:t xml:space="preserve"> and are therefore </w:t>
      </w:r>
      <w:r w:rsidR="00647E3F">
        <w:rPr>
          <w:rFonts w:ascii="Arial" w:hAnsi="Arial" w:cs="Arial"/>
          <w:sz w:val="24"/>
          <w:szCs w:val="24"/>
        </w:rPr>
        <w:t>overrepresented. In these more deprived areas, there is more knife crime</w:t>
      </w:r>
      <w:r w:rsidR="00333301">
        <w:rPr>
          <w:rFonts w:ascii="Arial" w:hAnsi="Arial" w:cs="Arial"/>
          <w:sz w:val="24"/>
          <w:szCs w:val="24"/>
        </w:rPr>
        <w:t xml:space="preserve"> (Mason, 2019)</w:t>
      </w:r>
      <w:r w:rsidR="00DF7382">
        <w:rPr>
          <w:rFonts w:ascii="Arial" w:hAnsi="Arial" w:cs="Arial"/>
          <w:sz w:val="24"/>
          <w:szCs w:val="24"/>
        </w:rPr>
        <w:t xml:space="preserve">. </w:t>
      </w:r>
      <w:r w:rsidR="003D4FEA">
        <w:rPr>
          <w:rFonts w:ascii="Arial" w:hAnsi="Arial" w:cs="Arial"/>
          <w:sz w:val="24"/>
          <w:szCs w:val="24"/>
        </w:rPr>
        <w:t xml:space="preserve">As part of London’s strategy to tackle knife crime, targeted stop and search </w:t>
      </w:r>
      <w:r w:rsidR="00DC5283">
        <w:rPr>
          <w:rFonts w:ascii="Arial" w:hAnsi="Arial" w:cs="Arial"/>
          <w:sz w:val="24"/>
          <w:szCs w:val="24"/>
        </w:rPr>
        <w:t xml:space="preserve">is a vital tool for the Metropolitan Police Service (Mayor of London, 2017). This increased use of stop and search along with the over representation of black people in the poorest areas </w:t>
      </w:r>
      <w:r w:rsidR="00B00B85">
        <w:rPr>
          <w:rFonts w:ascii="Arial" w:hAnsi="Arial" w:cs="Arial"/>
          <w:sz w:val="24"/>
          <w:szCs w:val="24"/>
        </w:rPr>
        <w:t xml:space="preserve">may also over represent the number of black people stopped and searched. </w:t>
      </w:r>
    </w:p>
    <w:p w14:paraId="353D41CD" w14:textId="01DCE2FC" w:rsidR="00BE60C6" w:rsidRDefault="00BE60C6" w:rsidP="00BE60C6">
      <w:pPr>
        <w:spacing w:line="480" w:lineRule="auto"/>
        <w:ind w:firstLine="720"/>
        <w:rPr>
          <w:rFonts w:ascii="Arial" w:hAnsi="Arial" w:cs="Arial"/>
          <w:sz w:val="24"/>
          <w:szCs w:val="24"/>
        </w:rPr>
      </w:pPr>
      <w:r>
        <w:rPr>
          <w:rFonts w:ascii="Arial" w:hAnsi="Arial" w:cs="Arial"/>
          <w:sz w:val="24"/>
          <w:szCs w:val="24"/>
        </w:rPr>
        <w:t xml:space="preserve">If PACE 1984 had existed during the Guildford Four trial, the outcome may have been vastly different. Code H 2019 of the Police and Criminal Evidence Act 1984 state the rules and regulations for dealing with people suspected of terrorism. It highlights the requirements for the detention, treatment and interviewing of the suspects whilst in police custody under the Terrorism Act 2000 and the Counter Terrorism Act 2008 (Home Office, 2019). </w:t>
      </w:r>
    </w:p>
    <w:p w14:paraId="563D30CD" w14:textId="23CA107A" w:rsidR="00990884" w:rsidRDefault="00990884" w:rsidP="00990884">
      <w:pPr>
        <w:spacing w:line="480" w:lineRule="auto"/>
        <w:rPr>
          <w:rFonts w:ascii="Arial" w:hAnsi="Arial" w:cs="Arial"/>
          <w:sz w:val="24"/>
          <w:szCs w:val="24"/>
        </w:rPr>
      </w:pPr>
      <w:r>
        <w:rPr>
          <w:rFonts w:ascii="Arial" w:hAnsi="Arial" w:cs="Arial"/>
          <w:sz w:val="24"/>
          <w:szCs w:val="24"/>
        </w:rPr>
        <w:tab/>
      </w:r>
      <w:r w:rsidR="00426670">
        <w:rPr>
          <w:rFonts w:ascii="Arial" w:hAnsi="Arial" w:cs="Arial"/>
          <w:sz w:val="24"/>
          <w:szCs w:val="24"/>
        </w:rPr>
        <w:t xml:space="preserve">Miscarriages of justice and wrongful convictions have existed since the inception of justice systems (Poyser </w:t>
      </w:r>
      <w:r w:rsidR="0053389C">
        <w:rPr>
          <w:rFonts w:ascii="Arial" w:hAnsi="Arial" w:cs="Arial"/>
          <w:sz w:val="24"/>
          <w:szCs w:val="24"/>
        </w:rPr>
        <w:t>and Nurse</w:t>
      </w:r>
      <w:r w:rsidR="00426670">
        <w:rPr>
          <w:rFonts w:ascii="Arial" w:hAnsi="Arial" w:cs="Arial"/>
          <w:sz w:val="24"/>
          <w:szCs w:val="24"/>
        </w:rPr>
        <w:t xml:space="preserve">, 2018). </w:t>
      </w:r>
      <w:r>
        <w:rPr>
          <w:rFonts w:ascii="Arial" w:hAnsi="Arial" w:cs="Arial"/>
          <w:sz w:val="24"/>
          <w:szCs w:val="24"/>
        </w:rPr>
        <w:t xml:space="preserve">The Police and Criminal Evidence Act 1984 has been a mostly successful as being called on of the </w:t>
      </w:r>
      <w:r w:rsidR="00963530">
        <w:rPr>
          <w:rFonts w:ascii="Arial" w:hAnsi="Arial" w:cs="Arial"/>
          <w:sz w:val="24"/>
          <w:szCs w:val="24"/>
        </w:rPr>
        <w:t>most</w:t>
      </w:r>
      <w:r>
        <w:rPr>
          <w:rFonts w:ascii="Arial" w:hAnsi="Arial" w:cs="Arial"/>
          <w:sz w:val="24"/>
          <w:szCs w:val="24"/>
        </w:rPr>
        <w:t xml:space="preserve"> influential developments in policing of modern times (Zander, 2014).</w:t>
      </w:r>
      <w:r w:rsidR="00963530">
        <w:rPr>
          <w:rFonts w:ascii="Arial" w:hAnsi="Arial" w:cs="Arial"/>
          <w:sz w:val="24"/>
          <w:szCs w:val="24"/>
        </w:rPr>
        <w:t xml:space="preserve"> </w:t>
      </w:r>
      <w:r w:rsidR="00E365B3">
        <w:rPr>
          <w:rFonts w:ascii="Arial" w:hAnsi="Arial" w:cs="Arial"/>
          <w:sz w:val="24"/>
          <w:szCs w:val="24"/>
        </w:rPr>
        <w:t xml:space="preserve">Public opinion of the criminal justice system in England and Wales has improved. </w:t>
      </w:r>
      <w:r w:rsidR="00C543FF">
        <w:rPr>
          <w:rFonts w:ascii="Arial" w:hAnsi="Arial" w:cs="Arial"/>
          <w:sz w:val="24"/>
          <w:szCs w:val="24"/>
        </w:rPr>
        <w:t>However,</w:t>
      </w:r>
      <w:r w:rsidR="00E365B3">
        <w:rPr>
          <w:rFonts w:ascii="Arial" w:hAnsi="Arial" w:cs="Arial"/>
          <w:sz w:val="24"/>
          <w:szCs w:val="24"/>
        </w:rPr>
        <w:t xml:space="preserve"> the justice system has been labelled subsequently as being institutionally racist (Home </w:t>
      </w:r>
      <w:r w:rsidR="00E365B3">
        <w:rPr>
          <w:rFonts w:ascii="Arial" w:hAnsi="Arial" w:cs="Arial"/>
          <w:sz w:val="24"/>
          <w:szCs w:val="24"/>
        </w:rPr>
        <w:lastRenderedPageBreak/>
        <w:t>Office, 2003)</w:t>
      </w:r>
      <w:r w:rsidR="003865A6">
        <w:rPr>
          <w:rFonts w:ascii="Arial" w:hAnsi="Arial" w:cs="Arial"/>
          <w:sz w:val="24"/>
          <w:szCs w:val="24"/>
        </w:rPr>
        <w:t xml:space="preserve">. </w:t>
      </w:r>
      <w:r w:rsidR="00DD44BA">
        <w:rPr>
          <w:rFonts w:ascii="Arial" w:hAnsi="Arial" w:cs="Arial"/>
          <w:sz w:val="24"/>
          <w:szCs w:val="24"/>
        </w:rPr>
        <w:t>As a result of the P</w:t>
      </w:r>
      <w:r w:rsidR="004A1EF1">
        <w:rPr>
          <w:rFonts w:ascii="Arial" w:hAnsi="Arial" w:cs="Arial"/>
          <w:sz w:val="24"/>
          <w:szCs w:val="24"/>
        </w:rPr>
        <w:t xml:space="preserve">olice and </w:t>
      </w:r>
      <w:r w:rsidR="00DD44BA">
        <w:rPr>
          <w:rFonts w:ascii="Arial" w:hAnsi="Arial" w:cs="Arial"/>
          <w:sz w:val="24"/>
          <w:szCs w:val="24"/>
        </w:rPr>
        <w:t>C</w:t>
      </w:r>
      <w:r w:rsidR="004A1EF1">
        <w:rPr>
          <w:rFonts w:ascii="Arial" w:hAnsi="Arial" w:cs="Arial"/>
          <w:sz w:val="24"/>
          <w:szCs w:val="24"/>
        </w:rPr>
        <w:t xml:space="preserve">riminal </w:t>
      </w:r>
      <w:r w:rsidR="00DD44BA">
        <w:rPr>
          <w:rFonts w:ascii="Arial" w:hAnsi="Arial" w:cs="Arial"/>
          <w:sz w:val="24"/>
          <w:szCs w:val="24"/>
        </w:rPr>
        <w:t>E</w:t>
      </w:r>
      <w:r w:rsidR="004A1EF1">
        <w:rPr>
          <w:rFonts w:ascii="Arial" w:hAnsi="Arial" w:cs="Arial"/>
          <w:sz w:val="24"/>
          <w:szCs w:val="24"/>
        </w:rPr>
        <w:t>vidence</w:t>
      </w:r>
      <w:r w:rsidR="00DD44BA">
        <w:rPr>
          <w:rFonts w:ascii="Arial" w:hAnsi="Arial" w:cs="Arial"/>
          <w:sz w:val="24"/>
          <w:szCs w:val="24"/>
        </w:rPr>
        <w:t xml:space="preserve"> </w:t>
      </w:r>
      <w:r w:rsidR="004A1EF1">
        <w:rPr>
          <w:rFonts w:ascii="Arial" w:hAnsi="Arial" w:cs="Arial"/>
          <w:sz w:val="24"/>
          <w:szCs w:val="24"/>
        </w:rPr>
        <w:t>A</w:t>
      </w:r>
      <w:r w:rsidR="00DD44BA">
        <w:rPr>
          <w:rFonts w:ascii="Arial" w:hAnsi="Arial" w:cs="Arial"/>
          <w:sz w:val="24"/>
          <w:szCs w:val="24"/>
        </w:rPr>
        <w:t>ct</w:t>
      </w:r>
      <w:r w:rsidR="004A1EF1">
        <w:rPr>
          <w:rFonts w:ascii="Arial" w:hAnsi="Arial" w:cs="Arial"/>
          <w:sz w:val="24"/>
          <w:szCs w:val="24"/>
        </w:rPr>
        <w:t xml:space="preserve"> 1984</w:t>
      </w:r>
      <w:r w:rsidR="00DD44BA">
        <w:rPr>
          <w:rFonts w:ascii="Arial" w:hAnsi="Arial" w:cs="Arial"/>
          <w:sz w:val="24"/>
          <w:szCs w:val="24"/>
        </w:rPr>
        <w:t xml:space="preserve"> as well as increased media coverage of crime however we have become more aware of the miscarriages of justice (Poyser 2012, in Poyser and Nurse, 2018)</w:t>
      </w:r>
      <w:r w:rsidR="007B33A8">
        <w:rPr>
          <w:rFonts w:ascii="Arial" w:hAnsi="Arial" w:cs="Arial"/>
          <w:sz w:val="24"/>
          <w:szCs w:val="24"/>
        </w:rPr>
        <w:t>.</w:t>
      </w:r>
      <w:r w:rsidR="006117DA">
        <w:rPr>
          <w:rFonts w:ascii="Arial" w:hAnsi="Arial" w:cs="Arial"/>
          <w:sz w:val="24"/>
          <w:szCs w:val="24"/>
        </w:rPr>
        <w:t xml:space="preserve"> As regards t</w:t>
      </w:r>
      <w:r w:rsidR="00573F0F">
        <w:rPr>
          <w:rFonts w:ascii="Arial" w:hAnsi="Arial" w:cs="Arial"/>
          <w:sz w:val="24"/>
          <w:szCs w:val="24"/>
        </w:rPr>
        <w:t>o stop and search</w:t>
      </w:r>
      <w:r w:rsidR="00B43842">
        <w:rPr>
          <w:rFonts w:ascii="Arial" w:hAnsi="Arial" w:cs="Arial"/>
          <w:sz w:val="24"/>
          <w:szCs w:val="24"/>
        </w:rPr>
        <w:t xml:space="preserve"> </w:t>
      </w:r>
      <w:r w:rsidR="00DE71AA">
        <w:rPr>
          <w:rFonts w:ascii="Arial" w:hAnsi="Arial" w:cs="Arial"/>
          <w:sz w:val="24"/>
          <w:szCs w:val="24"/>
        </w:rPr>
        <w:t xml:space="preserve">Code A 2015 of PACE 1984 </w:t>
      </w:r>
      <w:r w:rsidR="00683459">
        <w:rPr>
          <w:rFonts w:ascii="Arial" w:hAnsi="Arial" w:cs="Arial"/>
          <w:sz w:val="24"/>
          <w:szCs w:val="24"/>
        </w:rPr>
        <w:t xml:space="preserve">sets out the statutory powers of police officers to stop and search people or vehicles </w:t>
      </w:r>
      <w:r w:rsidR="007E00A0">
        <w:rPr>
          <w:rFonts w:ascii="Arial" w:hAnsi="Arial" w:cs="Arial"/>
          <w:sz w:val="24"/>
          <w:szCs w:val="24"/>
        </w:rPr>
        <w:t>and provides requirements to follow such as recording every encounter</w:t>
      </w:r>
      <w:r w:rsidR="00062DF7">
        <w:rPr>
          <w:rFonts w:ascii="Arial" w:hAnsi="Arial" w:cs="Arial"/>
          <w:sz w:val="24"/>
          <w:szCs w:val="24"/>
        </w:rPr>
        <w:t xml:space="preserve">. It also states the protections and entitlements of those how are kept in custody </w:t>
      </w:r>
      <w:r w:rsidR="001B349E">
        <w:rPr>
          <w:rFonts w:ascii="Arial" w:hAnsi="Arial" w:cs="Arial"/>
          <w:sz w:val="24"/>
          <w:szCs w:val="24"/>
        </w:rPr>
        <w:t>in order to maintain fair treatment and they still have their basic human rights</w:t>
      </w:r>
      <w:r w:rsidR="007E00A0">
        <w:rPr>
          <w:rFonts w:ascii="Arial" w:hAnsi="Arial" w:cs="Arial"/>
          <w:sz w:val="24"/>
          <w:szCs w:val="24"/>
        </w:rPr>
        <w:t xml:space="preserve"> (Home Office, 2020). This co</w:t>
      </w:r>
      <w:r w:rsidR="00B75C69">
        <w:rPr>
          <w:rFonts w:ascii="Arial" w:hAnsi="Arial" w:cs="Arial"/>
          <w:sz w:val="24"/>
          <w:szCs w:val="24"/>
        </w:rPr>
        <w:t>de</w:t>
      </w:r>
      <w:r w:rsidR="00F96E63">
        <w:rPr>
          <w:rFonts w:ascii="Arial" w:hAnsi="Arial" w:cs="Arial"/>
          <w:sz w:val="24"/>
          <w:szCs w:val="24"/>
        </w:rPr>
        <w:t xml:space="preserve"> justifies the need to stop and search, and</w:t>
      </w:r>
      <w:r w:rsidR="00B75C69">
        <w:rPr>
          <w:rFonts w:ascii="Arial" w:hAnsi="Arial" w:cs="Arial"/>
          <w:sz w:val="24"/>
          <w:szCs w:val="24"/>
        </w:rPr>
        <w:t xml:space="preserve"> if followed </w:t>
      </w:r>
      <w:r w:rsidR="00F96E63">
        <w:rPr>
          <w:rFonts w:ascii="Arial" w:hAnsi="Arial" w:cs="Arial"/>
          <w:sz w:val="24"/>
          <w:szCs w:val="24"/>
        </w:rPr>
        <w:t xml:space="preserve">like the other codes </w:t>
      </w:r>
      <w:r w:rsidR="00B75C69">
        <w:rPr>
          <w:rFonts w:ascii="Arial" w:hAnsi="Arial" w:cs="Arial"/>
          <w:sz w:val="24"/>
          <w:szCs w:val="24"/>
        </w:rPr>
        <w:t>should reduce wrongful convictions and miscarriages of justice.</w:t>
      </w:r>
      <w:r w:rsidR="005962C1">
        <w:rPr>
          <w:rFonts w:ascii="Arial" w:hAnsi="Arial" w:cs="Arial"/>
          <w:sz w:val="24"/>
          <w:szCs w:val="24"/>
        </w:rPr>
        <w:t xml:space="preserve"> </w:t>
      </w:r>
      <w:r w:rsidR="00161CA9">
        <w:rPr>
          <w:rFonts w:ascii="Arial" w:hAnsi="Arial" w:cs="Arial"/>
          <w:sz w:val="24"/>
          <w:szCs w:val="24"/>
        </w:rPr>
        <w:t>Cape and Young (2008) s</w:t>
      </w:r>
      <w:r w:rsidR="00F06E18">
        <w:rPr>
          <w:rFonts w:ascii="Arial" w:hAnsi="Arial" w:cs="Arial"/>
          <w:sz w:val="24"/>
          <w:szCs w:val="24"/>
        </w:rPr>
        <w:t xml:space="preserve">uggest </w:t>
      </w:r>
      <w:r w:rsidR="005962C1">
        <w:rPr>
          <w:rFonts w:ascii="Arial" w:hAnsi="Arial" w:cs="Arial"/>
          <w:sz w:val="24"/>
          <w:szCs w:val="24"/>
        </w:rPr>
        <w:t xml:space="preserve">PACE does however have its downsides, </w:t>
      </w:r>
      <w:r w:rsidR="00416877">
        <w:rPr>
          <w:rFonts w:ascii="Arial" w:hAnsi="Arial" w:cs="Arial"/>
          <w:sz w:val="24"/>
          <w:szCs w:val="24"/>
        </w:rPr>
        <w:t xml:space="preserve">it made simple tasks more time-consuming leaving arrests being made and taking several hours to complete. </w:t>
      </w:r>
      <w:r w:rsidR="00F06E18">
        <w:rPr>
          <w:rFonts w:ascii="Arial" w:hAnsi="Arial" w:cs="Arial"/>
          <w:sz w:val="24"/>
          <w:szCs w:val="24"/>
        </w:rPr>
        <w:t xml:space="preserve">They also state that PACE </w:t>
      </w:r>
      <w:r w:rsidR="00D433E7">
        <w:rPr>
          <w:rFonts w:ascii="Arial" w:hAnsi="Arial" w:cs="Arial"/>
          <w:sz w:val="24"/>
          <w:szCs w:val="24"/>
        </w:rPr>
        <w:t xml:space="preserve">was a reductionist approach </w:t>
      </w:r>
      <w:r w:rsidR="00547D6B">
        <w:rPr>
          <w:rFonts w:ascii="Arial" w:hAnsi="Arial" w:cs="Arial"/>
          <w:sz w:val="24"/>
          <w:szCs w:val="24"/>
        </w:rPr>
        <w:t xml:space="preserve">and instead of </w:t>
      </w:r>
      <w:r w:rsidR="00E158EA">
        <w:rPr>
          <w:rFonts w:ascii="Arial" w:hAnsi="Arial" w:cs="Arial"/>
          <w:sz w:val="24"/>
          <w:szCs w:val="24"/>
        </w:rPr>
        <w:t>focussing on</w:t>
      </w:r>
      <w:r w:rsidR="00D433E7">
        <w:rPr>
          <w:rFonts w:ascii="Arial" w:hAnsi="Arial" w:cs="Arial"/>
          <w:sz w:val="24"/>
          <w:szCs w:val="24"/>
        </w:rPr>
        <w:t xml:space="preserve"> holistically</w:t>
      </w:r>
      <w:r w:rsidR="00E158EA">
        <w:rPr>
          <w:rFonts w:ascii="Arial" w:hAnsi="Arial" w:cs="Arial"/>
          <w:sz w:val="24"/>
          <w:szCs w:val="24"/>
        </w:rPr>
        <w:t xml:space="preserve"> improving law, it was too focussed on potential miscarriages. </w:t>
      </w:r>
      <w:r w:rsidR="00D433E7" w:rsidRPr="00D433E7">
        <w:rPr>
          <w:rFonts w:ascii="Arial" w:hAnsi="Arial" w:cs="Arial"/>
          <w:sz w:val="24"/>
          <w:szCs w:val="24"/>
        </w:rPr>
        <w:t>However, no matter how many times a legal system changes, there will always be cases of miscarriages of justice where there are victims who are wrongfully convicted (Brandon and Davies, 1973).</w:t>
      </w:r>
    </w:p>
    <w:p w14:paraId="3A13C202" w14:textId="77777777" w:rsidR="00550378" w:rsidRDefault="00550378" w:rsidP="00990884">
      <w:pPr>
        <w:spacing w:line="480" w:lineRule="auto"/>
        <w:rPr>
          <w:rFonts w:ascii="Arial" w:hAnsi="Arial" w:cs="Arial"/>
          <w:sz w:val="24"/>
          <w:szCs w:val="24"/>
        </w:rPr>
      </w:pPr>
    </w:p>
    <w:p w14:paraId="66320B23" w14:textId="77777777" w:rsidR="00990884" w:rsidRDefault="00990884" w:rsidP="00990884">
      <w:pPr>
        <w:spacing w:line="480" w:lineRule="auto"/>
        <w:rPr>
          <w:rFonts w:ascii="Arial" w:hAnsi="Arial" w:cs="Arial"/>
          <w:sz w:val="24"/>
          <w:szCs w:val="24"/>
        </w:rPr>
      </w:pPr>
    </w:p>
    <w:p w14:paraId="39A9103B" w14:textId="77777777" w:rsidR="002A0D64" w:rsidRDefault="002A0D64" w:rsidP="009A55AA">
      <w:pPr>
        <w:spacing w:line="480" w:lineRule="auto"/>
        <w:rPr>
          <w:rFonts w:ascii="Arial" w:hAnsi="Arial" w:cs="Arial"/>
          <w:sz w:val="24"/>
          <w:szCs w:val="24"/>
        </w:rPr>
      </w:pPr>
    </w:p>
    <w:p w14:paraId="5D271D51" w14:textId="77777777" w:rsidR="00921957" w:rsidRDefault="00921957" w:rsidP="009A55AA">
      <w:pPr>
        <w:spacing w:line="480" w:lineRule="auto"/>
        <w:rPr>
          <w:rFonts w:ascii="Arial" w:hAnsi="Arial" w:cs="Arial"/>
          <w:b/>
          <w:bCs/>
          <w:sz w:val="24"/>
          <w:szCs w:val="24"/>
          <w:u w:val="single"/>
        </w:rPr>
      </w:pPr>
    </w:p>
    <w:p w14:paraId="4F47F6D7" w14:textId="77777777" w:rsidR="00921957" w:rsidRDefault="00921957" w:rsidP="009A55AA">
      <w:pPr>
        <w:spacing w:line="480" w:lineRule="auto"/>
        <w:rPr>
          <w:rFonts w:ascii="Arial" w:hAnsi="Arial" w:cs="Arial"/>
          <w:b/>
          <w:bCs/>
          <w:sz w:val="24"/>
          <w:szCs w:val="24"/>
          <w:u w:val="single"/>
        </w:rPr>
      </w:pPr>
    </w:p>
    <w:p w14:paraId="174550CB" w14:textId="77777777" w:rsidR="00921957" w:rsidRDefault="00921957" w:rsidP="009A55AA">
      <w:pPr>
        <w:spacing w:line="480" w:lineRule="auto"/>
        <w:rPr>
          <w:rFonts w:ascii="Arial" w:hAnsi="Arial" w:cs="Arial"/>
          <w:b/>
          <w:bCs/>
          <w:sz w:val="24"/>
          <w:szCs w:val="24"/>
          <w:u w:val="single"/>
        </w:rPr>
      </w:pPr>
    </w:p>
    <w:p w14:paraId="074FE7B4" w14:textId="77777777" w:rsidR="00743FF7" w:rsidRDefault="00743FF7" w:rsidP="009A55AA">
      <w:pPr>
        <w:spacing w:line="480" w:lineRule="auto"/>
        <w:rPr>
          <w:rFonts w:ascii="Arial" w:hAnsi="Arial" w:cs="Arial"/>
          <w:b/>
          <w:bCs/>
          <w:sz w:val="24"/>
          <w:szCs w:val="24"/>
          <w:u w:val="single"/>
        </w:rPr>
      </w:pPr>
    </w:p>
    <w:p w14:paraId="61CCC6D6" w14:textId="36EB98C1" w:rsidR="00EC601C" w:rsidRPr="002235EB" w:rsidRDefault="00EC601C" w:rsidP="009A55AA">
      <w:pPr>
        <w:spacing w:line="480" w:lineRule="auto"/>
        <w:rPr>
          <w:rFonts w:ascii="Arial" w:hAnsi="Arial" w:cs="Arial"/>
          <w:b/>
          <w:bCs/>
          <w:sz w:val="24"/>
          <w:szCs w:val="24"/>
          <w:u w:val="single"/>
        </w:rPr>
      </w:pPr>
      <w:r w:rsidRPr="002235EB">
        <w:rPr>
          <w:rFonts w:ascii="Arial" w:hAnsi="Arial" w:cs="Arial"/>
          <w:b/>
          <w:bCs/>
          <w:sz w:val="24"/>
          <w:szCs w:val="24"/>
          <w:u w:val="single"/>
        </w:rPr>
        <w:lastRenderedPageBreak/>
        <w:t>References</w:t>
      </w:r>
    </w:p>
    <w:p w14:paraId="7FA93289"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Ashby, M. (2020). </w:t>
      </w:r>
      <w:r w:rsidRPr="00F858FE">
        <w:rPr>
          <w:rFonts w:ascii="Arial" w:hAnsi="Arial" w:cs="Arial"/>
          <w:i/>
          <w:iCs/>
          <w:sz w:val="24"/>
          <w:szCs w:val="24"/>
        </w:rPr>
        <w:t>Stop and search in London: July to September 2020.</w:t>
      </w:r>
      <w:r w:rsidRPr="00F858FE">
        <w:rPr>
          <w:rFonts w:ascii="Arial" w:hAnsi="Arial" w:cs="Arial"/>
          <w:sz w:val="24"/>
          <w:szCs w:val="24"/>
        </w:rPr>
        <w:t xml:space="preserve"> Available at: </w:t>
      </w:r>
      <w:hyperlink r:id="rId4" w:history="1">
        <w:r w:rsidRPr="00F858FE">
          <w:rPr>
            <w:rStyle w:val="Hyperlink"/>
            <w:rFonts w:ascii="Arial" w:hAnsi="Arial" w:cs="Arial"/>
            <w:sz w:val="24"/>
            <w:szCs w:val="24"/>
          </w:rPr>
          <w:t>https://discovery.ucl.ac.uk/id/eprint/10115766/1/2020-Q3.pdf</w:t>
        </w:r>
      </w:hyperlink>
      <w:r w:rsidRPr="00F858FE">
        <w:rPr>
          <w:rFonts w:ascii="Arial" w:hAnsi="Arial" w:cs="Arial"/>
          <w:sz w:val="24"/>
          <w:szCs w:val="24"/>
        </w:rPr>
        <w:t xml:space="preserve"> (Accessed 4th March 2021)</w:t>
      </w:r>
    </w:p>
    <w:p w14:paraId="19049ECB" w14:textId="77777777" w:rsidR="00D434D3" w:rsidRPr="00F858FE" w:rsidRDefault="00D434D3" w:rsidP="00F23CB4">
      <w:pPr>
        <w:spacing w:line="480" w:lineRule="auto"/>
        <w:rPr>
          <w:rFonts w:ascii="Arial" w:hAnsi="Arial" w:cs="Arial"/>
          <w:color w:val="000000" w:themeColor="text1"/>
          <w:sz w:val="24"/>
          <w:szCs w:val="24"/>
        </w:rPr>
      </w:pPr>
      <w:r w:rsidRPr="00F858FE">
        <w:rPr>
          <w:rStyle w:val="Emphasis"/>
          <w:rFonts w:ascii="Arial" w:hAnsi="Arial" w:cs="Arial"/>
          <w:i w:val="0"/>
          <w:iCs w:val="0"/>
          <w:color w:val="212529"/>
          <w:sz w:val="24"/>
          <w:szCs w:val="24"/>
          <w:shd w:val="clear" w:color="auto" w:fill="FFFFFF"/>
        </w:rPr>
        <w:t xml:space="preserve">Brandon, R., Davies, C. (1973). </w:t>
      </w:r>
      <w:r w:rsidRPr="00F858FE">
        <w:rPr>
          <w:rStyle w:val="Emphasis"/>
          <w:rFonts w:ascii="Arial" w:hAnsi="Arial" w:cs="Arial"/>
          <w:color w:val="212529"/>
          <w:sz w:val="24"/>
          <w:szCs w:val="24"/>
          <w:shd w:val="clear" w:color="auto" w:fill="FFFFFF"/>
        </w:rPr>
        <w:t xml:space="preserve">Wrongful imprisonment: Mistaken convictions and their consequences. </w:t>
      </w:r>
      <w:r w:rsidRPr="00F858FE">
        <w:rPr>
          <w:rStyle w:val="Emphasis"/>
          <w:rFonts w:ascii="Arial" w:hAnsi="Arial" w:cs="Arial"/>
          <w:i w:val="0"/>
          <w:iCs w:val="0"/>
          <w:color w:val="212529"/>
          <w:sz w:val="24"/>
          <w:szCs w:val="24"/>
          <w:shd w:val="clear" w:color="auto" w:fill="FFFFFF"/>
        </w:rPr>
        <w:t xml:space="preserve">London. Archon. </w:t>
      </w:r>
    </w:p>
    <w:p w14:paraId="614C904F" w14:textId="77777777" w:rsidR="00D434D3" w:rsidRPr="00F858FE" w:rsidRDefault="00D434D3" w:rsidP="00EA2018">
      <w:pPr>
        <w:spacing w:line="480" w:lineRule="auto"/>
        <w:rPr>
          <w:rFonts w:ascii="Arial" w:hAnsi="Arial" w:cs="Arial"/>
          <w:color w:val="000000" w:themeColor="text1"/>
          <w:sz w:val="24"/>
          <w:szCs w:val="24"/>
          <w:shd w:val="clear" w:color="auto" w:fill="FFFFFF"/>
        </w:rPr>
      </w:pPr>
      <w:r w:rsidRPr="00F858FE">
        <w:rPr>
          <w:rFonts w:ascii="Arial" w:hAnsi="Arial" w:cs="Arial"/>
          <w:color w:val="000000" w:themeColor="text1"/>
          <w:sz w:val="24"/>
          <w:szCs w:val="24"/>
          <w:shd w:val="clear" w:color="auto" w:fill="FFFFFF"/>
        </w:rPr>
        <w:t xml:space="preserve">Buxton, R., </w:t>
      </w:r>
      <w:r w:rsidRPr="00F858FE">
        <w:rPr>
          <w:rFonts w:ascii="Arial" w:hAnsi="Arial" w:cs="Arial"/>
          <w:i/>
          <w:iCs/>
          <w:color w:val="000000" w:themeColor="text1"/>
          <w:sz w:val="24"/>
          <w:szCs w:val="24"/>
          <w:shd w:val="clear" w:color="auto" w:fill="FFFFFF"/>
        </w:rPr>
        <w:t>‘Miscarriages of Justice and the Court of Appeal’</w:t>
      </w:r>
      <w:r w:rsidRPr="00F858FE">
        <w:rPr>
          <w:rFonts w:ascii="Arial" w:hAnsi="Arial" w:cs="Arial"/>
          <w:color w:val="000000" w:themeColor="text1"/>
          <w:sz w:val="24"/>
          <w:szCs w:val="24"/>
          <w:shd w:val="clear" w:color="auto" w:fill="FFFFFF"/>
        </w:rPr>
        <w:t> </w:t>
      </w:r>
      <w:r w:rsidRPr="00F858FE">
        <w:rPr>
          <w:rStyle w:val="Emphasis"/>
          <w:rFonts w:ascii="Arial" w:hAnsi="Arial" w:cs="Arial"/>
          <w:color w:val="000000" w:themeColor="text1"/>
          <w:sz w:val="24"/>
          <w:szCs w:val="24"/>
          <w:shd w:val="clear" w:color="auto" w:fill="FFFFFF"/>
        </w:rPr>
        <w:t>[1993] Law Quarterly Review 66</w:t>
      </w:r>
      <w:r w:rsidRPr="00F858FE">
        <w:rPr>
          <w:rFonts w:ascii="Arial" w:hAnsi="Arial" w:cs="Arial"/>
          <w:color w:val="000000" w:themeColor="text1"/>
          <w:sz w:val="24"/>
          <w:szCs w:val="24"/>
          <w:shd w:val="clear" w:color="auto" w:fill="FFFFFF"/>
        </w:rPr>
        <w:t> at p.66.</w:t>
      </w:r>
    </w:p>
    <w:p w14:paraId="51491A3D" w14:textId="77777777" w:rsidR="00D434D3" w:rsidRPr="00F858FE" w:rsidRDefault="00D434D3" w:rsidP="00F23CB4">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Cape, E., Young, R. (2008). </w:t>
      </w:r>
      <w:r w:rsidRPr="00017D21">
        <w:rPr>
          <w:rFonts w:ascii="Arial" w:hAnsi="Arial" w:cs="Arial"/>
          <w:color w:val="000000" w:themeColor="text1"/>
          <w:sz w:val="24"/>
          <w:szCs w:val="24"/>
        </w:rPr>
        <w:t>Regulating Policing: The Police and Criminal Evidence Act 1984 Past, Present</w:t>
      </w:r>
      <w:r>
        <w:rPr>
          <w:rFonts w:ascii="Arial" w:hAnsi="Arial" w:cs="Arial"/>
          <w:color w:val="000000" w:themeColor="text1"/>
          <w:sz w:val="24"/>
          <w:szCs w:val="24"/>
        </w:rPr>
        <w:t xml:space="preserve"> and Future. Portland. Hart Publishing.</w:t>
      </w:r>
    </w:p>
    <w:p w14:paraId="7C807371"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Conlon, G. (1990). Proved Innocent: </w:t>
      </w:r>
      <w:r w:rsidRPr="00F858FE">
        <w:rPr>
          <w:rFonts w:ascii="Arial" w:hAnsi="Arial" w:cs="Arial"/>
          <w:i/>
          <w:iCs/>
          <w:color w:val="000000" w:themeColor="text1"/>
          <w:sz w:val="24"/>
          <w:szCs w:val="24"/>
        </w:rPr>
        <w:t>The story of Gerry Conlon of the Guildford Four</w:t>
      </w:r>
      <w:r w:rsidRPr="00F858FE">
        <w:rPr>
          <w:rFonts w:ascii="Arial" w:hAnsi="Arial" w:cs="Arial"/>
          <w:color w:val="000000" w:themeColor="text1"/>
          <w:sz w:val="24"/>
          <w:szCs w:val="24"/>
        </w:rPr>
        <w:t xml:space="preserve">. London. Penguin Group. </w:t>
      </w:r>
    </w:p>
    <w:p w14:paraId="66D9BBB9"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Delsol, R., Shiner, M. (2006). </w:t>
      </w:r>
      <w:r w:rsidRPr="00F858FE">
        <w:rPr>
          <w:rFonts w:ascii="Arial" w:hAnsi="Arial" w:cs="Arial"/>
          <w:i/>
          <w:iCs/>
          <w:sz w:val="24"/>
          <w:szCs w:val="24"/>
        </w:rPr>
        <w:t>REGULATING STOP AND SEARCH: A CHALLENGE FOR POLICE AND COMMUNITY RELATIONS IN ENGLAND AND WALES</w:t>
      </w:r>
      <w:r w:rsidRPr="00F858FE">
        <w:rPr>
          <w:rFonts w:ascii="Arial" w:hAnsi="Arial" w:cs="Arial"/>
          <w:sz w:val="24"/>
          <w:szCs w:val="24"/>
        </w:rPr>
        <w:t>. Critical Criminology (2006) 14: 241–263. Available at: DOI 10.1007/s10612-006-9013-1 (Accessed 4</w:t>
      </w:r>
      <w:r w:rsidRPr="00F858FE">
        <w:rPr>
          <w:rFonts w:ascii="Arial" w:hAnsi="Arial" w:cs="Arial"/>
          <w:sz w:val="24"/>
          <w:szCs w:val="24"/>
          <w:vertAlign w:val="superscript"/>
        </w:rPr>
        <w:t>th</w:t>
      </w:r>
      <w:r w:rsidRPr="00F858FE">
        <w:rPr>
          <w:rFonts w:ascii="Arial" w:hAnsi="Arial" w:cs="Arial"/>
          <w:sz w:val="24"/>
          <w:szCs w:val="24"/>
        </w:rPr>
        <w:t xml:space="preserve"> March 2021)</w:t>
      </w:r>
    </w:p>
    <w:p w14:paraId="4A0383D8" w14:textId="77777777" w:rsidR="00D434D3" w:rsidRPr="00F858FE" w:rsidRDefault="00D434D3" w:rsidP="00EA2018">
      <w:pPr>
        <w:spacing w:line="480" w:lineRule="auto"/>
        <w:rPr>
          <w:rFonts w:ascii="Arial" w:hAnsi="Arial" w:cs="Arial"/>
          <w:i/>
          <w:iCs/>
          <w:color w:val="000000" w:themeColor="text1"/>
          <w:sz w:val="24"/>
          <w:szCs w:val="24"/>
        </w:rPr>
      </w:pPr>
      <w:r w:rsidRPr="00F858FE">
        <w:rPr>
          <w:rFonts w:ascii="Arial" w:hAnsi="Arial" w:cs="Arial"/>
          <w:color w:val="000000" w:themeColor="text1"/>
          <w:sz w:val="24"/>
          <w:szCs w:val="24"/>
        </w:rPr>
        <w:t xml:space="preserve">Dennis, I., </w:t>
      </w:r>
      <w:r w:rsidRPr="00F858FE">
        <w:rPr>
          <w:rFonts w:ascii="Arial" w:hAnsi="Arial" w:cs="Arial"/>
          <w:i/>
          <w:iCs/>
          <w:color w:val="000000" w:themeColor="text1"/>
          <w:sz w:val="24"/>
          <w:szCs w:val="24"/>
        </w:rPr>
        <w:t>‘Miscarriages of Justice and the law of confessions: evidentiary issues and solutions’</w:t>
      </w:r>
      <w:r w:rsidRPr="00F858FE">
        <w:rPr>
          <w:rFonts w:ascii="Arial" w:hAnsi="Arial" w:cs="Arial"/>
          <w:color w:val="000000" w:themeColor="text1"/>
          <w:sz w:val="24"/>
          <w:szCs w:val="24"/>
        </w:rPr>
        <w:t> </w:t>
      </w:r>
      <w:r w:rsidRPr="00F858FE">
        <w:rPr>
          <w:rFonts w:ascii="Arial" w:hAnsi="Arial" w:cs="Arial"/>
          <w:i/>
          <w:iCs/>
          <w:color w:val="000000" w:themeColor="text1"/>
          <w:sz w:val="24"/>
          <w:szCs w:val="24"/>
        </w:rPr>
        <w:t>[1993] PL 291.</w:t>
      </w:r>
    </w:p>
    <w:p w14:paraId="03E5D4EE"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Dixon, D. (1992). </w:t>
      </w:r>
      <w:r w:rsidRPr="00F858FE">
        <w:rPr>
          <w:rFonts w:ascii="Arial" w:hAnsi="Arial" w:cs="Arial"/>
          <w:i/>
          <w:iCs/>
          <w:sz w:val="24"/>
          <w:szCs w:val="24"/>
        </w:rPr>
        <w:t>Legal Regulation and Policing Practice</w:t>
      </w:r>
      <w:r w:rsidRPr="00F858FE">
        <w:rPr>
          <w:rFonts w:ascii="Arial" w:hAnsi="Arial" w:cs="Arial"/>
          <w:sz w:val="24"/>
          <w:szCs w:val="24"/>
        </w:rPr>
        <w:t xml:space="preserve">. Available at: </w:t>
      </w:r>
      <w:hyperlink r:id="rId5" w:history="1">
        <w:r w:rsidRPr="00F858FE">
          <w:rPr>
            <w:rStyle w:val="Hyperlink"/>
            <w:rFonts w:ascii="Arial" w:hAnsi="Arial" w:cs="Arial"/>
            <w:sz w:val="24"/>
            <w:szCs w:val="24"/>
          </w:rPr>
          <w:t>https://doi.org/10.1177%2F096466399200100404</w:t>
        </w:r>
      </w:hyperlink>
      <w:r w:rsidRPr="00F858FE">
        <w:rPr>
          <w:rFonts w:ascii="Arial" w:hAnsi="Arial" w:cs="Arial"/>
          <w:sz w:val="24"/>
          <w:szCs w:val="24"/>
        </w:rPr>
        <w:t xml:space="preserve"> (Accessed 2nd March 2021)</w:t>
      </w:r>
    </w:p>
    <w:p w14:paraId="232671AC" w14:textId="77777777" w:rsidR="00D434D3" w:rsidRPr="00F858FE" w:rsidRDefault="00D434D3" w:rsidP="00F23CB4">
      <w:pPr>
        <w:spacing w:line="480" w:lineRule="auto"/>
        <w:rPr>
          <w:rStyle w:val="Emphasis"/>
          <w:rFonts w:ascii="Arial" w:hAnsi="Arial" w:cs="Arial"/>
          <w:i w:val="0"/>
          <w:iCs w:val="0"/>
          <w:color w:val="212529"/>
          <w:sz w:val="24"/>
          <w:szCs w:val="24"/>
          <w:shd w:val="clear" w:color="auto" w:fill="FFFFFF"/>
        </w:rPr>
      </w:pPr>
      <w:r w:rsidRPr="00F858FE">
        <w:rPr>
          <w:rStyle w:val="Emphasis"/>
          <w:rFonts w:ascii="Arial" w:hAnsi="Arial" w:cs="Arial"/>
          <w:i w:val="0"/>
          <w:iCs w:val="0"/>
          <w:color w:val="212529"/>
          <w:sz w:val="24"/>
          <w:szCs w:val="24"/>
          <w:shd w:val="clear" w:color="auto" w:fill="FFFFFF"/>
        </w:rPr>
        <w:t xml:space="preserve">Giustina, JA. (2007). </w:t>
      </w:r>
      <w:r w:rsidRPr="00F858FE">
        <w:rPr>
          <w:rStyle w:val="Emphasis"/>
          <w:rFonts w:ascii="Arial" w:hAnsi="Arial" w:cs="Arial"/>
          <w:color w:val="212529"/>
          <w:sz w:val="24"/>
          <w:szCs w:val="24"/>
          <w:shd w:val="clear" w:color="auto" w:fill="FFFFFF"/>
        </w:rPr>
        <w:t>Battleground: Criminal Justice</w:t>
      </w:r>
      <w:r w:rsidRPr="00F858FE">
        <w:rPr>
          <w:rStyle w:val="Emphasis"/>
          <w:rFonts w:ascii="Arial" w:hAnsi="Arial" w:cs="Arial"/>
          <w:i w:val="0"/>
          <w:iCs w:val="0"/>
          <w:color w:val="212529"/>
          <w:sz w:val="24"/>
          <w:szCs w:val="24"/>
          <w:shd w:val="clear" w:color="auto" w:fill="FFFFFF"/>
        </w:rPr>
        <w:t xml:space="preserve"> [2 volumes]. </w:t>
      </w:r>
    </w:p>
    <w:p w14:paraId="14E3AAB4" w14:textId="77777777" w:rsidR="00D434D3" w:rsidRPr="00F858FE" w:rsidRDefault="00D434D3" w:rsidP="00EA2018">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lastRenderedPageBreak/>
        <w:t>Grover, C., Soothill, K. (1995</w:t>
      </w:r>
      <w:r w:rsidRPr="00F858FE">
        <w:rPr>
          <w:rFonts w:ascii="Arial" w:hAnsi="Arial" w:cs="Arial"/>
          <w:i/>
          <w:iCs/>
          <w:color w:val="000000" w:themeColor="text1"/>
          <w:sz w:val="24"/>
          <w:szCs w:val="24"/>
        </w:rPr>
        <w:t>). Miscarriages of Justice: Sex Crime Appeals in the News. Police Journal.</w:t>
      </w:r>
      <w:r w:rsidRPr="00F858FE">
        <w:rPr>
          <w:rFonts w:ascii="Arial" w:hAnsi="Arial" w:cs="Arial"/>
          <w:color w:val="000000" w:themeColor="text1"/>
          <w:sz w:val="24"/>
          <w:szCs w:val="24"/>
        </w:rPr>
        <w:t xml:space="preserve"> Volume 68, Issue 2, 120-128.</w:t>
      </w:r>
    </w:p>
    <w:p w14:paraId="7D187F59"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Hill, P., Bennett, R. (1990).</w:t>
      </w:r>
      <w:r w:rsidRPr="00F858FE">
        <w:rPr>
          <w:rFonts w:ascii="Arial" w:hAnsi="Arial" w:cs="Arial"/>
          <w:sz w:val="24"/>
          <w:szCs w:val="24"/>
        </w:rPr>
        <w:t xml:space="preserve"> </w:t>
      </w:r>
      <w:r w:rsidRPr="00F858FE">
        <w:rPr>
          <w:rFonts w:ascii="Arial" w:hAnsi="Arial" w:cs="Arial"/>
          <w:i/>
          <w:iCs/>
          <w:color w:val="000000" w:themeColor="text1"/>
          <w:sz w:val="24"/>
          <w:szCs w:val="24"/>
        </w:rPr>
        <w:t>Stolen Years: Before and After Guildford</w:t>
      </w:r>
      <w:r w:rsidRPr="00F858FE">
        <w:rPr>
          <w:rFonts w:ascii="Arial" w:hAnsi="Arial" w:cs="Arial"/>
          <w:color w:val="000000" w:themeColor="text1"/>
          <w:sz w:val="24"/>
          <w:szCs w:val="24"/>
        </w:rPr>
        <w:t xml:space="preserve">. London. Transworld Publishers LTD. </w:t>
      </w:r>
    </w:p>
    <w:p w14:paraId="2FDA6FDF" w14:textId="77777777" w:rsidR="00D434D3" w:rsidRPr="00F858FE" w:rsidRDefault="00D434D3" w:rsidP="00F23CB4">
      <w:pPr>
        <w:spacing w:line="480" w:lineRule="auto"/>
        <w:rPr>
          <w:rStyle w:val="Emphasis"/>
          <w:rFonts w:ascii="Arial" w:hAnsi="Arial" w:cs="Arial"/>
          <w:i w:val="0"/>
          <w:iCs w:val="0"/>
          <w:color w:val="212529"/>
          <w:sz w:val="24"/>
          <w:szCs w:val="24"/>
          <w:shd w:val="clear" w:color="auto" w:fill="FFFFFF"/>
        </w:rPr>
      </w:pPr>
      <w:r w:rsidRPr="00F858FE">
        <w:rPr>
          <w:rFonts w:ascii="Arial" w:hAnsi="Arial" w:cs="Arial"/>
          <w:color w:val="212529"/>
          <w:sz w:val="24"/>
          <w:szCs w:val="24"/>
          <w:shd w:val="clear" w:color="auto" w:fill="FFFFFF"/>
        </w:rPr>
        <w:t>Home Office (1999), </w:t>
      </w:r>
      <w:r w:rsidRPr="00F858FE">
        <w:rPr>
          <w:rStyle w:val="Emphasis"/>
          <w:rFonts w:ascii="Arial" w:hAnsi="Arial" w:cs="Arial"/>
          <w:color w:val="212529"/>
          <w:sz w:val="24"/>
          <w:szCs w:val="24"/>
          <w:shd w:val="clear" w:color="auto" w:fill="FFFFFF"/>
        </w:rPr>
        <w:t>The Stephen Lawrence Inquiry: Report of an Inquiry by Sir William Mcpherson of Cluny</w:t>
      </w:r>
      <w:r w:rsidRPr="00F858FE">
        <w:rPr>
          <w:rFonts w:ascii="Arial" w:hAnsi="Arial" w:cs="Arial"/>
          <w:color w:val="212529"/>
          <w:sz w:val="24"/>
          <w:szCs w:val="24"/>
          <w:shd w:val="clear" w:color="auto" w:fill="FFFFFF"/>
        </w:rPr>
        <w:t>, (Cm 4262 I, 1999), Riches, J., ‘Institutional racism – a new look’ </w:t>
      </w:r>
      <w:r w:rsidRPr="00F858FE">
        <w:rPr>
          <w:rStyle w:val="Emphasis"/>
          <w:rFonts w:ascii="Arial" w:hAnsi="Arial" w:cs="Arial"/>
          <w:i w:val="0"/>
          <w:iCs w:val="0"/>
          <w:color w:val="212529"/>
          <w:sz w:val="24"/>
          <w:szCs w:val="24"/>
          <w:shd w:val="clear" w:color="auto" w:fill="FFFFFF"/>
        </w:rPr>
        <w:t>[2003] Prison Serv J 149</w:t>
      </w:r>
    </w:p>
    <w:p w14:paraId="6A027F46" w14:textId="77777777" w:rsidR="00D434D3" w:rsidRPr="00F858FE" w:rsidRDefault="00D434D3" w:rsidP="00EA2018">
      <w:pPr>
        <w:spacing w:line="480" w:lineRule="auto"/>
        <w:rPr>
          <w:rFonts w:ascii="Arial" w:hAnsi="Arial" w:cs="Arial"/>
          <w:color w:val="000000" w:themeColor="text1"/>
          <w:sz w:val="24"/>
          <w:szCs w:val="24"/>
        </w:rPr>
      </w:pPr>
      <w:r w:rsidRPr="000E07B0">
        <w:rPr>
          <w:rFonts w:ascii="Arial" w:hAnsi="Arial" w:cs="Arial"/>
          <w:color w:val="000000" w:themeColor="text1"/>
          <w:sz w:val="24"/>
          <w:szCs w:val="24"/>
        </w:rPr>
        <w:t>Home Office. (1974).</w:t>
      </w:r>
      <w:r>
        <w:rPr>
          <w:rFonts w:ascii="Arial" w:hAnsi="Arial" w:cs="Arial"/>
          <w:i/>
          <w:iCs/>
          <w:color w:val="000000" w:themeColor="text1"/>
          <w:sz w:val="24"/>
          <w:szCs w:val="24"/>
        </w:rPr>
        <w:t xml:space="preserve"> </w:t>
      </w:r>
      <w:r w:rsidRPr="00F858FE">
        <w:rPr>
          <w:rFonts w:ascii="Arial" w:hAnsi="Arial" w:cs="Arial"/>
          <w:i/>
          <w:iCs/>
          <w:color w:val="000000" w:themeColor="text1"/>
          <w:sz w:val="24"/>
          <w:szCs w:val="24"/>
        </w:rPr>
        <w:t>Prevention of Terrorism (Temporary Provisions) Act 1974</w:t>
      </w:r>
      <w:r w:rsidRPr="00F858FE">
        <w:rPr>
          <w:rFonts w:ascii="Arial" w:hAnsi="Arial" w:cs="Arial"/>
          <w:color w:val="000000" w:themeColor="text1"/>
          <w:sz w:val="24"/>
          <w:szCs w:val="24"/>
        </w:rPr>
        <w:t xml:space="preserve">, c. 56. Available at: </w:t>
      </w:r>
      <w:hyperlink r:id="rId6" w:history="1">
        <w:r w:rsidRPr="00F858FE">
          <w:rPr>
            <w:rStyle w:val="Hyperlink"/>
            <w:rFonts w:ascii="Arial" w:hAnsi="Arial" w:cs="Arial"/>
            <w:sz w:val="24"/>
            <w:szCs w:val="24"/>
          </w:rPr>
          <w:t>https://www.legislation.gov.uk/ukpga/1974/56/section/3/enacted</w:t>
        </w:r>
      </w:hyperlink>
      <w:r w:rsidRPr="00F858FE">
        <w:rPr>
          <w:rFonts w:ascii="Arial" w:hAnsi="Arial" w:cs="Arial"/>
          <w:color w:val="000000" w:themeColor="text1"/>
          <w:sz w:val="24"/>
          <w:szCs w:val="24"/>
        </w:rPr>
        <w:t xml:space="preserve"> (Accessed 3rd March 2021)</w:t>
      </w:r>
    </w:p>
    <w:p w14:paraId="7CD98248" w14:textId="77777777" w:rsidR="00D434D3" w:rsidRPr="00F858FE" w:rsidRDefault="00D434D3" w:rsidP="002D49EE">
      <w:pPr>
        <w:spacing w:line="480" w:lineRule="auto"/>
        <w:rPr>
          <w:rFonts w:ascii="Arial" w:hAnsi="Arial" w:cs="Arial"/>
          <w:sz w:val="24"/>
          <w:szCs w:val="24"/>
        </w:rPr>
      </w:pPr>
      <w:r>
        <w:rPr>
          <w:rFonts w:ascii="Arial" w:hAnsi="Arial" w:cs="Arial"/>
          <w:sz w:val="24"/>
          <w:szCs w:val="24"/>
        </w:rPr>
        <w:t>Home Office.</w:t>
      </w:r>
      <w:r w:rsidRPr="00F858FE">
        <w:rPr>
          <w:rFonts w:ascii="Arial" w:hAnsi="Arial" w:cs="Arial"/>
          <w:sz w:val="24"/>
          <w:szCs w:val="24"/>
        </w:rPr>
        <w:t xml:space="preserve"> (2011). </w:t>
      </w:r>
      <w:r w:rsidRPr="00F858FE">
        <w:rPr>
          <w:rFonts w:ascii="Arial" w:hAnsi="Arial" w:cs="Arial"/>
          <w:i/>
          <w:iCs/>
          <w:sz w:val="24"/>
          <w:szCs w:val="24"/>
        </w:rPr>
        <w:t>The Race Relations (Amendment) Act 2000, c. 34.</w:t>
      </w:r>
      <w:r w:rsidRPr="00F858FE">
        <w:rPr>
          <w:rFonts w:ascii="Arial" w:hAnsi="Arial" w:cs="Arial"/>
          <w:sz w:val="24"/>
          <w:szCs w:val="24"/>
        </w:rPr>
        <w:t xml:space="preserve"> Available at: </w:t>
      </w:r>
      <w:hyperlink r:id="rId7" w:history="1">
        <w:r w:rsidRPr="00F858FE">
          <w:rPr>
            <w:rStyle w:val="Hyperlink"/>
            <w:rFonts w:ascii="Arial" w:hAnsi="Arial" w:cs="Arial"/>
            <w:sz w:val="24"/>
            <w:szCs w:val="24"/>
          </w:rPr>
          <w:t>https://www.legislation.gov.uk/ukpga/2000/34/2003-04-01</w:t>
        </w:r>
      </w:hyperlink>
      <w:r w:rsidRPr="00F858FE">
        <w:rPr>
          <w:rFonts w:ascii="Arial" w:hAnsi="Arial" w:cs="Arial"/>
          <w:sz w:val="24"/>
          <w:szCs w:val="24"/>
        </w:rPr>
        <w:t xml:space="preserve"> (Accessed 4th March 2021)</w:t>
      </w:r>
    </w:p>
    <w:p w14:paraId="3F680CE7"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Home Office. (2019</w:t>
      </w:r>
      <w:r w:rsidRPr="00F858FE">
        <w:rPr>
          <w:rFonts w:ascii="Arial" w:hAnsi="Arial" w:cs="Arial"/>
          <w:i/>
          <w:iCs/>
          <w:sz w:val="24"/>
          <w:szCs w:val="24"/>
        </w:rPr>
        <w:t>). CODE H Revised</w:t>
      </w:r>
      <w:r w:rsidRPr="00F858FE">
        <w:rPr>
          <w:rFonts w:ascii="Arial" w:hAnsi="Arial" w:cs="Arial"/>
          <w:sz w:val="24"/>
          <w:szCs w:val="24"/>
        </w:rPr>
        <w:t xml:space="preserve">. Available at: </w:t>
      </w:r>
      <w:hyperlink r:id="rId8" w:history="1">
        <w:r w:rsidRPr="00F858FE">
          <w:rPr>
            <w:rStyle w:val="Hyperlink"/>
            <w:rFonts w:ascii="Arial" w:hAnsi="Arial" w:cs="Arial"/>
            <w:sz w:val="24"/>
            <w:szCs w:val="24"/>
          </w:rPr>
          <w:t>https://assets.publishing.service.gov.uk/government/uploads/system/uploads/attachment_data/file/903475/pace-code-h-2019.pdf</w:t>
        </w:r>
      </w:hyperlink>
      <w:r w:rsidRPr="00F858FE">
        <w:rPr>
          <w:rFonts w:ascii="Arial" w:hAnsi="Arial" w:cs="Arial"/>
          <w:sz w:val="24"/>
          <w:szCs w:val="24"/>
        </w:rPr>
        <w:t xml:space="preserve"> (Accessed 4th March 2021)</w:t>
      </w:r>
    </w:p>
    <w:p w14:paraId="15C3C06E"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Home Office. (2020). </w:t>
      </w:r>
      <w:r w:rsidRPr="00F858FE">
        <w:rPr>
          <w:rFonts w:ascii="Arial" w:hAnsi="Arial" w:cs="Arial"/>
          <w:i/>
          <w:iCs/>
          <w:sz w:val="24"/>
          <w:szCs w:val="24"/>
        </w:rPr>
        <w:t xml:space="preserve">Police and Criminal Evidence Act 1984 (PACE) codes of practice. </w:t>
      </w:r>
      <w:r w:rsidRPr="00F858FE">
        <w:rPr>
          <w:rFonts w:ascii="Arial" w:hAnsi="Arial" w:cs="Arial"/>
          <w:sz w:val="24"/>
          <w:szCs w:val="24"/>
        </w:rPr>
        <w:t xml:space="preserve">Available at: </w:t>
      </w:r>
      <w:hyperlink r:id="rId9" w:history="1">
        <w:r w:rsidRPr="00F858FE">
          <w:rPr>
            <w:rStyle w:val="Hyperlink"/>
            <w:rFonts w:ascii="Arial" w:hAnsi="Arial" w:cs="Arial"/>
            <w:sz w:val="24"/>
            <w:szCs w:val="24"/>
          </w:rPr>
          <w:t>https://www.gov.uk/guidance/police-and-criminal-evidence-act-1984-pace-codes-of-practice</w:t>
        </w:r>
      </w:hyperlink>
      <w:r w:rsidRPr="00F858FE">
        <w:rPr>
          <w:rFonts w:ascii="Arial" w:hAnsi="Arial" w:cs="Arial"/>
          <w:sz w:val="24"/>
          <w:szCs w:val="24"/>
        </w:rPr>
        <w:t xml:space="preserve"> (Accessed 2nd March 2021)</w:t>
      </w:r>
    </w:p>
    <w:p w14:paraId="11B9EC85"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Home Office. (2021). </w:t>
      </w:r>
      <w:r w:rsidRPr="00F858FE">
        <w:rPr>
          <w:rFonts w:ascii="Arial" w:hAnsi="Arial" w:cs="Arial"/>
          <w:i/>
          <w:iCs/>
          <w:sz w:val="24"/>
          <w:szCs w:val="24"/>
        </w:rPr>
        <w:t>Stop and Search.</w:t>
      </w:r>
      <w:r w:rsidRPr="00F858FE">
        <w:rPr>
          <w:rFonts w:ascii="Arial" w:hAnsi="Arial" w:cs="Arial"/>
          <w:sz w:val="24"/>
          <w:szCs w:val="24"/>
        </w:rPr>
        <w:t xml:space="preserve"> Available at: </w:t>
      </w:r>
      <w:hyperlink r:id="rId10" w:history="1">
        <w:r w:rsidRPr="00F858FE">
          <w:rPr>
            <w:rStyle w:val="Hyperlink"/>
            <w:rFonts w:ascii="Arial" w:hAnsi="Arial" w:cs="Arial"/>
            <w:sz w:val="24"/>
            <w:szCs w:val="24"/>
          </w:rPr>
          <w:t>https://www.ethnicity-facts-figures.service.gov.uk/crime-justice-and-the-law/policing/stop-and-search/latest</w:t>
        </w:r>
      </w:hyperlink>
      <w:r w:rsidRPr="00F858FE">
        <w:rPr>
          <w:rFonts w:ascii="Arial" w:hAnsi="Arial" w:cs="Arial"/>
          <w:sz w:val="24"/>
          <w:szCs w:val="24"/>
        </w:rPr>
        <w:t xml:space="preserve"> (Accessed 4th March 2021) </w:t>
      </w:r>
    </w:p>
    <w:p w14:paraId="24B35268"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lastRenderedPageBreak/>
        <w:t>Jefferson, T. and Grimshaw, R. (1984) Controlling the Constable: Police Accountability in England and Wales, London: Frederick Muller</w:t>
      </w:r>
    </w:p>
    <w:p w14:paraId="0E6D1A14"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Kennedy, H. (2002). </w:t>
      </w:r>
      <w:r w:rsidRPr="00F858FE">
        <w:rPr>
          <w:rFonts w:ascii="Arial" w:hAnsi="Arial" w:cs="Arial"/>
          <w:i/>
          <w:iCs/>
          <w:color w:val="000000" w:themeColor="text1"/>
          <w:sz w:val="24"/>
          <w:szCs w:val="24"/>
        </w:rPr>
        <w:t>Seanchas Ardmhacha: Journal of the Armagh Diocesan Historical Society 19, no. 1</w:t>
      </w:r>
      <w:r w:rsidRPr="00F858FE">
        <w:rPr>
          <w:rFonts w:ascii="Arial" w:hAnsi="Arial" w:cs="Arial"/>
          <w:color w:val="000000" w:themeColor="text1"/>
          <w:sz w:val="24"/>
          <w:szCs w:val="24"/>
        </w:rPr>
        <w:t xml:space="preserve"> (2002): 265-67. Available at: </w:t>
      </w:r>
      <w:hyperlink r:id="rId11" w:history="1">
        <w:r w:rsidRPr="00F858FE">
          <w:rPr>
            <w:rStyle w:val="Hyperlink"/>
            <w:rFonts w:ascii="Arial" w:hAnsi="Arial" w:cs="Arial"/>
            <w:sz w:val="24"/>
            <w:szCs w:val="24"/>
          </w:rPr>
          <w:t>http://www.jstor.org/stable/29792746</w:t>
        </w:r>
      </w:hyperlink>
      <w:r w:rsidRPr="00F858FE">
        <w:rPr>
          <w:rFonts w:ascii="Arial" w:hAnsi="Arial" w:cs="Arial"/>
          <w:color w:val="000000" w:themeColor="text1"/>
          <w:sz w:val="24"/>
          <w:szCs w:val="24"/>
        </w:rPr>
        <w:t xml:space="preserve"> (Accessed 3rd March 2021)</w:t>
      </w:r>
    </w:p>
    <w:p w14:paraId="0A8E30E2"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Lustgarten, L. (2002). </w:t>
      </w:r>
      <w:r w:rsidRPr="00F858FE">
        <w:rPr>
          <w:rFonts w:ascii="Arial" w:hAnsi="Arial" w:cs="Arial"/>
          <w:i/>
          <w:iCs/>
          <w:sz w:val="24"/>
          <w:szCs w:val="24"/>
        </w:rPr>
        <w:t>The future of stop and search.</w:t>
      </w:r>
      <w:r w:rsidRPr="00F858FE">
        <w:rPr>
          <w:rFonts w:ascii="Arial" w:hAnsi="Arial" w:cs="Arial"/>
          <w:sz w:val="24"/>
          <w:szCs w:val="24"/>
        </w:rPr>
        <w:t xml:space="preserve"> Criminal Law Review 603--618. Available at: </w:t>
      </w:r>
      <w:hyperlink r:id="rId12" w:history="1">
        <w:r w:rsidRPr="00F858FE">
          <w:rPr>
            <w:rStyle w:val="Hyperlink"/>
            <w:rFonts w:ascii="Arial" w:hAnsi="Arial" w:cs="Arial"/>
            <w:sz w:val="24"/>
            <w:szCs w:val="24"/>
          </w:rPr>
          <w:t>https://www.researchgate.net/publication/296151773_The_future_of_stop_and_search</w:t>
        </w:r>
      </w:hyperlink>
      <w:r w:rsidRPr="00F858FE">
        <w:rPr>
          <w:rFonts w:ascii="Arial" w:hAnsi="Arial" w:cs="Arial"/>
          <w:sz w:val="24"/>
          <w:szCs w:val="24"/>
        </w:rPr>
        <w:t xml:space="preserve"> (Accessed 3rd March 2021)</w:t>
      </w:r>
    </w:p>
    <w:p w14:paraId="0BF609BF" w14:textId="77777777" w:rsidR="00D434D3" w:rsidRPr="00F858FE" w:rsidRDefault="00D434D3" w:rsidP="005D6063">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Lutz, BJ., Ulmschneider, GW., Lutz, JM. (2002).</w:t>
      </w:r>
      <w:r w:rsidRPr="00F858FE">
        <w:rPr>
          <w:rFonts w:ascii="Arial" w:hAnsi="Arial" w:cs="Arial"/>
          <w:sz w:val="24"/>
          <w:szCs w:val="24"/>
        </w:rPr>
        <w:t xml:space="preserve"> </w:t>
      </w:r>
      <w:r w:rsidRPr="00F858FE">
        <w:rPr>
          <w:rFonts w:ascii="Arial" w:hAnsi="Arial" w:cs="Arial"/>
          <w:i/>
          <w:iCs/>
          <w:color w:val="000000" w:themeColor="text1"/>
          <w:sz w:val="24"/>
          <w:szCs w:val="24"/>
        </w:rPr>
        <w:t>The Trial of the Guildford Four: Government Error or Government Persecution</w:t>
      </w:r>
      <w:r w:rsidRPr="00F858FE">
        <w:rPr>
          <w:rFonts w:ascii="Arial" w:hAnsi="Arial" w:cs="Arial"/>
          <w:color w:val="000000" w:themeColor="text1"/>
          <w:sz w:val="24"/>
          <w:szCs w:val="24"/>
        </w:rPr>
        <w:t xml:space="preserve">. Available at: </w:t>
      </w:r>
      <w:hyperlink r:id="rId13" w:history="1">
        <w:r w:rsidRPr="00F858FE">
          <w:rPr>
            <w:rStyle w:val="Hyperlink"/>
            <w:rFonts w:ascii="Arial" w:hAnsi="Arial" w:cs="Arial"/>
            <w:sz w:val="24"/>
            <w:szCs w:val="24"/>
          </w:rPr>
          <w:t>https://doi.org/10.1080/714005634</w:t>
        </w:r>
      </w:hyperlink>
      <w:r w:rsidRPr="00F858FE">
        <w:rPr>
          <w:rFonts w:ascii="Arial" w:hAnsi="Arial" w:cs="Arial"/>
          <w:color w:val="000000" w:themeColor="text1"/>
          <w:sz w:val="24"/>
          <w:szCs w:val="24"/>
        </w:rPr>
        <w:t xml:space="preserve"> (Accessed 3rd March 2021)</w:t>
      </w:r>
    </w:p>
    <w:p w14:paraId="78E0AE56"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Mason, W. (2019). </w:t>
      </w:r>
      <w:r w:rsidRPr="00F858FE">
        <w:rPr>
          <w:rFonts w:ascii="Arial" w:hAnsi="Arial" w:cs="Arial"/>
          <w:i/>
          <w:iCs/>
          <w:sz w:val="24"/>
          <w:szCs w:val="24"/>
        </w:rPr>
        <w:t xml:space="preserve">Knife crime: folk devils and moral panics? </w:t>
      </w:r>
      <w:r w:rsidRPr="00F858FE">
        <w:rPr>
          <w:rFonts w:ascii="Arial" w:hAnsi="Arial" w:cs="Arial"/>
          <w:sz w:val="24"/>
          <w:szCs w:val="24"/>
        </w:rPr>
        <w:t xml:space="preserve">Available at: </w:t>
      </w:r>
      <w:hyperlink r:id="rId14" w:history="1">
        <w:r w:rsidRPr="00F858FE">
          <w:rPr>
            <w:rStyle w:val="Hyperlink"/>
            <w:rFonts w:ascii="Arial" w:hAnsi="Arial" w:cs="Arial"/>
            <w:sz w:val="24"/>
            <w:szCs w:val="24"/>
          </w:rPr>
          <w:t>https://www.crimeandjustice.org.uk/resources/knife-crime-folk-devils-and-moral-panics</w:t>
        </w:r>
      </w:hyperlink>
      <w:r w:rsidRPr="00F858FE">
        <w:rPr>
          <w:rFonts w:ascii="Arial" w:hAnsi="Arial" w:cs="Arial"/>
          <w:sz w:val="24"/>
          <w:szCs w:val="24"/>
        </w:rPr>
        <w:t xml:space="preserve"> (Accessed 5th March 2021)</w:t>
      </w:r>
    </w:p>
    <w:p w14:paraId="5E8D2428"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Mayor of London. (2017). </w:t>
      </w:r>
      <w:r w:rsidRPr="00F858FE">
        <w:rPr>
          <w:rFonts w:ascii="Arial" w:hAnsi="Arial" w:cs="Arial"/>
          <w:i/>
          <w:iCs/>
          <w:sz w:val="24"/>
          <w:szCs w:val="24"/>
        </w:rPr>
        <w:t>The London Knife Crime Strategy June 2017</w:t>
      </w:r>
      <w:r w:rsidRPr="00F858FE">
        <w:rPr>
          <w:rFonts w:ascii="Arial" w:hAnsi="Arial" w:cs="Arial"/>
          <w:sz w:val="24"/>
          <w:szCs w:val="24"/>
        </w:rPr>
        <w:t xml:space="preserve">. Available at: </w:t>
      </w:r>
      <w:hyperlink r:id="rId15" w:history="1">
        <w:r w:rsidRPr="00F858FE">
          <w:rPr>
            <w:rStyle w:val="Hyperlink"/>
            <w:rFonts w:ascii="Arial" w:hAnsi="Arial" w:cs="Arial"/>
            <w:sz w:val="24"/>
            <w:szCs w:val="24"/>
          </w:rPr>
          <w:t>https://www.london.gov.uk/sites/default/files/mopac_knife_crime_strategy_june_2017.pdf</w:t>
        </w:r>
      </w:hyperlink>
      <w:r w:rsidRPr="00F858FE">
        <w:rPr>
          <w:rFonts w:ascii="Arial" w:hAnsi="Arial" w:cs="Arial"/>
          <w:sz w:val="24"/>
          <w:szCs w:val="24"/>
        </w:rPr>
        <w:t xml:space="preserve"> (Accessed 4th March 2021)</w:t>
      </w:r>
    </w:p>
    <w:p w14:paraId="67B109BD"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McBarnet, D. (1981). </w:t>
      </w:r>
      <w:r w:rsidRPr="00F858FE">
        <w:rPr>
          <w:rFonts w:ascii="Arial" w:hAnsi="Arial" w:cs="Arial"/>
          <w:i/>
          <w:iCs/>
          <w:color w:val="000000" w:themeColor="text1"/>
          <w:sz w:val="24"/>
          <w:szCs w:val="24"/>
        </w:rPr>
        <w:t>The Royal Commission and the Judges’ Rules</w:t>
      </w:r>
      <w:r w:rsidRPr="00F858FE">
        <w:rPr>
          <w:rFonts w:ascii="Arial" w:hAnsi="Arial" w:cs="Arial"/>
          <w:color w:val="000000" w:themeColor="text1"/>
          <w:sz w:val="24"/>
          <w:szCs w:val="24"/>
        </w:rPr>
        <w:t xml:space="preserve">. 8 BJLS </w:t>
      </w:r>
    </w:p>
    <w:p w14:paraId="0DCF977E"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Murdock, G. (1984). </w:t>
      </w:r>
      <w:r w:rsidRPr="00F858FE">
        <w:rPr>
          <w:rFonts w:ascii="Arial" w:hAnsi="Arial" w:cs="Arial"/>
          <w:i/>
          <w:iCs/>
          <w:sz w:val="24"/>
          <w:szCs w:val="24"/>
        </w:rPr>
        <w:t>Chapter 7 – Reporting the riots: images and impact</w:t>
      </w:r>
      <w:r w:rsidRPr="00F858FE">
        <w:rPr>
          <w:rFonts w:ascii="Arial" w:hAnsi="Arial" w:cs="Arial"/>
          <w:sz w:val="24"/>
          <w:szCs w:val="24"/>
        </w:rPr>
        <w:t xml:space="preserve">. Available at: </w:t>
      </w:r>
      <w:hyperlink r:id="rId16" w:history="1">
        <w:r w:rsidRPr="00F858FE">
          <w:rPr>
            <w:rStyle w:val="Hyperlink"/>
            <w:rFonts w:ascii="Arial" w:hAnsi="Arial" w:cs="Arial"/>
            <w:sz w:val="24"/>
            <w:szCs w:val="24"/>
          </w:rPr>
          <w:t>https://doi.org/10.1016/B978-0-08-030217-1.50015-0</w:t>
        </w:r>
      </w:hyperlink>
      <w:r w:rsidRPr="00F858FE">
        <w:rPr>
          <w:rFonts w:ascii="Arial" w:hAnsi="Arial" w:cs="Arial"/>
          <w:sz w:val="24"/>
          <w:szCs w:val="24"/>
        </w:rPr>
        <w:t xml:space="preserve"> (Accessed 3rd March 2021)</w:t>
      </w:r>
    </w:p>
    <w:p w14:paraId="6FF36B9A"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Ozin, P., Norton, H. (2019). </w:t>
      </w:r>
      <w:r w:rsidRPr="00F858FE">
        <w:rPr>
          <w:rFonts w:ascii="Arial" w:hAnsi="Arial" w:cs="Arial"/>
          <w:i/>
          <w:iCs/>
          <w:sz w:val="24"/>
          <w:szCs w:val="24"/>
        </w:rPr>
        <w:t>PACE: A Practical Guide to the Police and Criminal Evidence Act 1984.</w:t>
      </w:r>
      <w:r w:rsidRPr="00F858FE">
        <w:rPr>
          <w:rFonts w:ascii="Arial" w:hAnsi="Arial" w:cs="Arial"/>
          <w:sz w:val="24"/>
          <w:szCs w:val="24"/>
        </w:rPr>
        <w:t xml:space="preserve"> Oxford. Oxford University Press. </w:t>
      </w:r>
    </w:p>
    <w:p w14:paraId="6873E0F0" w14:textId="77777777" w:rsidR="00D434D3" w:rsidRPr="00F858FE" w:rsidRDefault="00D434D3" w:rsidP="00EA2018">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lastRenderedPageBreak/>
        <w:t xml:space="preserve">Poyser, S., Nurse, A. (2018). </w:t>
      </w:r>
      <w:r w:rsidRPr="00F858FE">
        <w:rPr>
          <w:rFonts w:ascii="Arial" w:hAnsi="Arial" w:cs="Arial"/>
          <w:i/>
          <w:iCs/>
          <w:color w:val="000000" w:themeColor="text1"/>
          <w:sz w:val="24"/>
          <w:szCs w:val="24"/>
        </w:rPr>
        <w:t>Miscarriages of Justice: Causes, Consequences and Remedies.</w:t>
      </w:r>
      <w:r w:rsidRPr="00F858FE">
        <w:rPr>
          <w:rFonts w:ascii="Arial" w:hAnsi="Arial" w:cs="Arial"/>
          <w:color w:val="000000" w:themeColor="text1"/>
          <w:sz w:val="24"/>
          <w:szCs w:val="24"/>
        </w:rPr>
        <w:t xml:space="preserve"> Bristol. Policy Press.</w:t>
      </w:r>
      <w:r w:rsidRPr="00F858FE">
        <w:rPr>
          <w:rFonts w:ascii="Arial" w:hAnsi="Arial" w:cs="Arial"/>
          <w:sz w:val="24"/>
          <w:szCs w:val="24"/>
        </w:rPr>
        <w:t xml:space="preserve"> </w:t>
      </w:r>
    </w:p>
    <w:p w14:paraId="408949E7"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Reiner, R. (2000). </w:t>
      </w:r>
      <w:r w:rsidRPr="00F858FE">
        <w:rPr>
          <w:rFonts w:ascii="Arial" w:hAnsi="Arial" w:cs="Arial"/>
          <w:i/>
          <w:iCs/>
          <w:sz w:val="24"/>
          <w:szCs w:val="24"/>
        </w:rPr>
        <w:t>The Politics of the Police</w:t>
      </w:r>
      <w:r w:rsidRPr="00F858FE">
        <w:rPr>
          <w:rFonts w:ascii="Arial" w:hAnsi="Arial" w:cs="Arial"/>
          <w:sz w:val="24"/>
          <w:szCs w:val="24"/>
        </w:rPr>
        <w:t>. Oxford: Oxford University Press.</w:t>
      </w:r>
    </w:p>
    <w:p w14:paraId="6DE50047" w14:textId="77777777" w:rsidR="00D434D3" w:rsidRPr="00F858FE" w:rsidRDefault="00D434D3" w:rsidP="00EA2018">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Roach, K. (2017). Defining Miscarriages of Justice in the Context of Post 9/11 Counter Terrorism. Available at: </w:t>
      </w:r>
      <w:hyperlink r:id="rId17" w:history="1">
        <w:r w:rsidRPr="00F858FE">
          <w:rPr>
            <w:rStyle w:val="Hyperlink"/>
            <w:rFonts w:ascii="Arial" w:hAnsi="Arial" w:cs="Arial"/>
            <w:sz w:val="24"/>
            <w:szCs w:val="24"/>
          </w:rPr>
          <w:t>https://dx.doi.org/10.2139/ssrn.3018691</w:t>
        </w:r>
      </w:hyperlink>
      <w:r w:rsidRPr="00F858FE">
        <w:rPr>
          <w:rFonts w:ascii="Arial" w:hAnsi="Arial" w:cs="Arial"/>
          <w:color w:val="000000" w:themeColor="text1"/>
          <w:sz w:val="24"/>
          <w:szCs w:val="24"/>
        </w:rPr>
        <w:t xml:space="preserve"> (Accessed 3rd March 2021)</w:t>
      </w:r>
    </w:p>
    <w:p w14:paraId="05488A13"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Sanders, A. and Young, R. (2000). </w:t>
      </w:r>
      <w:r w:rsidRPr="00F858FE">
        <w:rPr>
          <w:rFonts w:ascii="Arial" w:hAnsi="Arial" w:cs="Arial"/>
          <w:i/>
          <w:iCs/>
          <w:sz w:val="24"/>
          <w:szCs w:val="24"/>
        </w:rPr>
        <w:t>Criminal Justice.</w:t>
      </w:r>
      <w:r w:rsidRPr="00F858FE">
        <w:rPr>
          <w:rFonts w:ascii="Arial" w:hAnsi="Arial" w:cs="Arial"/>
          <w:sz w:val="24"/>
          <w:szCs w:val="24"/>
        </w:rPr>
        <w:t xml:space="preserve"> London: Butterworths.</w:t>
      </w:r>
    </w:p>
    <w:p w14:paraId="4AE5AC21" w14:textId="77777777" w:rsidR="00D434D3" w:rsidRPr="00F858FE" w:rsidRDefault="00D434D3" w:rsidP="00EB480E">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Scholler-Burke, T. (2013).  </w:t>
      </w:r>
      <w:r w:rsidRPr="00F858FE">
        <w:rPr>
          <w:rFonts w:ascii="Arial" w:hAnsi="Arial" w:cs="Arial"/>
          <w:i/>
          <w:iCs/>
          <w:color w:val="000000" w:themeColor="text1"/>
          <w:sz w:val="24"/>
          <w:szCs w:val="24"/>
        </w:rPr>
        <w:t>THE WRONGFUL IMPRISONMENT OF THE GUILDFORD FOUR: WHO BEARS THE BLAME?</w:t>
      </w:r>
      <w:r w:rsidRPr="00F858FE">
        <w:rPr>
          <w:rFonts w:ascii="Arial" w:hAnsi="Arial" w:cs="Arial"/>
          <w:color w:val="000000" w:themeColor="text1"/>
          <w:sz w:val="24"/>
          <w:szCs w:val="24"/>
        </w:rPr>
        <w:t xml:space="preserve"> Available at: </w:t>
      </w:r>
      <w:hyperlink r:id="rId18" w:history="1">
        <w:r w:rsidRPr="00F858FE">
          <w:rPr>
            <w:rStyle w:val="Hyperlink"/>
            <w:rFonts w:ascii="Arial" w:hAnsi="Arial" w:cs="Arial"/>
            <w:sz w:val="24"/>
            <w:szCs w:val="24"/>
          </w:rPr>
          <w:t>https://researcharchive.vuw.ac.nz/xmlui/bitstream/handle/10063/3257/thesis.pdf?sequence=2</w:t>
        </w:r>
      </w:hyperlink>
      <w:r w:rsidRPr="00F858FE">
        <w:rPr>
          <w:rFonts w:ascii="Arial" w:hAnsi="Arial" w:cs="Arial"/>
          <w:color w:val="000000" w:themeColor="text1"/>
          <w:sz w:val="24"/>
          <w:szCs w:val="24"/>
        </w:rPr>
        <w:t xml:space="preserve"> (Accessed 3</w:t>
      </w:r>
      <w:r w:rsidRPr="00F858FE">
        <w:rPr>
          <w:rFonts w:ascii="Arial" w:hAnsi="Arial" w:cs="Arial"/>
          <w:color w:val="000000" w:themeColor="text1"/>
          <w:sz w:val="24"/>
          <w:szCs w:val="24"/>
          <w:vertAlign w:val="superscript"/>
        </w:rPr>
        <w:t>rd</w:t>
      </w:r>
      <w:r w:rsidRPr="00F858FE">
        <w:rPr>
          <w:rFonts w:ascii="Arial" w:hAnsi="Arial" w:cs="Arial"/>
          <w:color w:val="000000" w:themeColor="text1"/>
          <w:sz w:val="24"/>
          <w:szCs w:val="24"/>
        </w:rPr>
        <w:t xml:space="preserve"> March 2021)</w:t>
      </w:r>
    </w:p>
    <w:p w14:paraId="680954CA"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Smith, D. and Gray, J. (1983). </w:t>
      </w:r>
      <w:r w:rsidRPr="00F858FE">
        <w:rPr>
          <w:rFonts w:ascii="Arial" w:hAnsi="Arial" w:cs="Arial"/>
          <w:i/>
          <w:iCs/>
          <w:sz w:val="24"/>
          <w:szCs w:val="24"/>
        </w:rPr>
        <w:t>The Police in Action</w:t>
      </w:r>
      <w:r w:rsidRPr="00F858FE">
        <w:rPr>
          <w:rFonts w:ascii="Arial" w:hAnsi="Arial" w:cs="Arial"/>
          <w:sz w:val="24"/>
          <w:szCs w:val="24"/>
        </w:rPr>
        <w:t>. London: PSI.</w:t>
      </w:r>
    </w:p>
    <w:p w14:paraId="4906AB50" w14:textId="77777777" w:rsidR="00D434D3" w:rsidRPr="00F858FE" w:rsidRDefault="00D434D3" w:rsidP="005D6063">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 xml:space="preserve">Walker, C. (1986). </w:t>
      </w:r>
      <w:r w:rsidRPr="00F858FE">
        <w:rPr>
          <w:rFonts w:ascii="Arial" w:hAnsi="Arial" w:cs="Arial"/>
          <w:i/>
          <w:iCs/>
          <w:color w:val="000000" w:themeColor="text1"/>
          <w:sz w:val="24"/>
          <w:szCs w:val="24"/>
        </w:rPr>
        <w:t>The Prevention of Terrorism in British Law</w:t>
      </w:r>
      <w:r w:rsidRPr="00F858FE">
        <w:rPr>
          <w:rFonts w:ascii="Arial" w:hAnsi="Arial" w:cs="Arial"/>
          <w:color w:val="000000" w:themeColor="text1"/>
          <w:sz w:val="24"/>
          <w:szCs w:val="24"/>
        </w:rPr>
        <w:t xml:space="preserve">. Manchester. Manchester University Press. </w:t>
      </w:r>
    </w:p>
    <w:p w14:paraId="1FE7056A"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Walker, C., Starmer, K. (1999). </w:t>
      </w:r>
      <w:r w:rsidRPr="00F858FE">
        <w:rPr>
          <w:rFonts w:ascii="Arial" w:hAnsi="Arial" w:cs="Arial"/>
          <w:i/>
          <w:iCs/>
          <w:sz w:val="24"/>
          <w:szCs w:val="24"/>
        </w:rPr>
        <w:t xml:space="preserve">Miscarriages of Justice: A Review of Justice in Error. </w:t>
      </w:r>
      <w:r w:rsidRPr="00F858FE">
        <w:rPr>
          <w:rFonts w:ascii="Arial" w:hAnsi="Arial" w:cs="Arial"/>
          <w:sz w:val="24"/>
          <w:szCs w:val="24"/>
        </w:rPr>
        <w:t>Oxford University Press. Oxford.</w:t>
      </w:r>
    </w:p>
    <w:p w14:paraId="7CC775D1" w14:textId="77777777" w:rsidR="00D434D3" w:rsidRPr="00F858FE" w:rsidRDefault="00D434D3" w:rsidP="002D49EE">
      <w:pPr>
        <w:spacing w:line="480" w:lineRule="auto"/>
        <w:rPr>
          <w:rFonts w:ascii="Arial" w:hAnsi="Arial" w:cs="Arial"/>
          <w:sz w:val="24"/>
          <w:szCs w:val="24"/>
        </w:rPr>
      </w:pPr>
      <w:r w:rsidRPr="00F858FE">
        <w:rPr>
          <w:rFonts w:ascii="Arial" w:hAnsi="Arial" w:cs="Arial"/>
          <w:sz w:val="24"/>
          <w:szCs w:val="24"/>
        </w:rPr>
        <w:t xml:space="preserve">Willis, C. (1983). </w:t>
      </w:r>
      <w:r w:rsidRPr="00F858FE">
        <w:rPr>
          <w:rFonts w:ascii="Arial" w:hAnsi="Arial" w:cs="Arial"/>
          <w:i/>
          <w:iCs/>
          <w:sz w:val="24"/>
          <w:szCs w:val="24"/>
        </w:rPr>
        <w:t>The Use, Effectiveness and Impact of Police Stop and Search Powers RPUP 15</w:t>
      </w:r>
      <w:r w:rsidRPr="00F858FE">
        <w:rPr>
          <w:rFonts w:ascii="Arial" w:hAnsi="Arial" w:cs="Arial"/>
          <w:sz w:val="24"/>
          <w:szCs w:val="24"/>
        </w:rPr>
        <w:t xml:space="preserve">. London: Home Office. </w:t>
      </w:r>
    </w:p>
    <w:p w14:paraId="0AFFC99E"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t xml:space="preserve">Zander, M. (2011). </w:t>
      </w:r>
      <w:r w:rsidRPr="00F858FE">
        <w:rPr>
          <w:rFonts w:ascii="Arial" w:hAnsi="Arial" w:cs="Arial"/>
          <w:i/>
          <w:iCs/>
          <w:sz w:val="24"/>
          <w:szCs w:val="24"/>
        </w:rPr>
        <w:t>PACE (The Police and Criminal Evidence) Act 1984: Past, Present And Future. National Law School of India review</w:t>
      </w:r>
      <w:r w:rsidRPr="00F858FE">
        <w:rPr>
          <w:rFonts w:ascii="Arial" w:hAnsi="Arial" w:cs="Arial"/>
          <w:sz w:val="24"/>
          <w:szCs w:val="24"/>
        </w:rPr>
        <w:t xml:space="preserve">. 47 (2011-2012). Available at: </w:t>
      </w:r>
      <w:hyperlink r:id="rId19" w:history="1">
        <w:r w:rsidRPr="00F858FE">
          <w:rPr>
            <w:rStyle w:val="Hyperlink"/>
            <w:rFonts w:ascii="Arial" w:hAnsi="Arial" w:cs="Arial"/>
            <w:sz w:val="24"/>
            <w:szCs w:val="24"/>
          </w:rPr>
          <w:t>https://nlsir.com/wp-content/uploads/2020/07/Michael-Zander.pdf</w:t>
        </w:r>
      </w:hyperlink>
      <w:r w:rsidRPr="00F858FE">
        <w:rPr>
          <w:rFonts w:ascii="Arial" w:hAnsi="Arial" w:cs="Arial"/>
          <w:sz w:val="24"/>
          <w:szCs w:val="24"/>
        </w:rPr>
        <w:t xml:space="preserve"> (Accessed 2nd March 2021)</w:t>
      </w:r>
    </w:p>
    <w:p w14:paraId="11E65B16" w14:textId="77777777" w:rsidR="00D434D3" w:rsidRPr="00F858FE" w:rsidRDefault="00D434D3" w:rsidP="00EA2018">
      <w:pPr>
        <w:spacing w:line="480" w:lineRule="auto"/>
        <w:rPr>
          <w:rFonts w:ascii="Arial" w:hAnsi="Arial" w:cs="Arial"/>
          <w:sz w:val="24"/>
          <w:szCs w:val="24"/>
        </w:rPr>
      </w:pPr>
      <w:r w:rsidRPr="00F858FE">
        <w:rPr>
          <w:rFonts w:ascii="Arial" w:hAnsi="Arial" w:cs="Arial"/>
          <w:sz w:val="24"/>
          <w:szCs w:val="24"/>
        </w:rPr>
        <w:lastRenderedPageBreak/>
        <w:t>Zander, M. (2014</w:t>
      </w:r>
      <w:r w:rsidRPr="00F858FE">
        <w:rPr>
          <w:rFonts w:ascii="Arial" w:hAnsi="Arial" w:cs="Arial"/>
          <w:i/>
          <w:iCs/>
          <w:sz w:val="24"/>
          <w:szCs w:val="24"/>
        </w:rPr>
        <w:t>). Zander of PACE: the Police and criminal Evidence Act 1985, 6</w:t>
      </w:r>
      <w:r w:rsidRPr="00F858FE">
        <w:rPr>
          <w:rFonts w:ascii="Arial" w:hAnsi="Arial" w:cs="Arial"/>
          <w:i/>
          <w:iCs/>
          <w:sz w:val="24"/>
          <w:szCs w:val="24"/>
          <w:vertAlign w:val="superscript"/>
        </w:rPr>
        <w:t>th</w:t>
      </w:r>
      <w:r w:rsidRPr="00F858FE">
        <w:rPr>
          <w:rFonts w:ascii="Arial" w:hAnsi="Arial" w:cs="Arial"/>
          <w:i/>
          <w:iCs/>
          <w:sz w:val="24"/>
          <w:szCs w:val="24"/>
        </w:rPr>
        <w:t xml:space="preserve"> Edition. Police Journal: Theory, Practice and Principles</w:t>
      </w:r>
      <w:r w:rsidRPr="00F858FE">
        <w:rPr>
          <w:rFonts w:ascii="Arial" w:hAnsi="Arial" w:cs="Arial"/>
          <w:sz w:val="24"/>
          <w:szCs w:val="24"/>
        </w:rPr>
        <w:t xml:space="preserve">. Vol 87, 139-141 Sweet and Maxwell, London. </w:t>
      </w:r>
    </w:p>
    <w:p w14:paraId="4D4126AB" w14:textId="77777777" w:rsidR="00D434D3" w:rsidRDefault="00D434D3" w:rsidP="00F23CB4">
      <w:pPr>
        <w:spacing w:line="480" w:lineRule="auto"/>
        <w:rPr>
          <w:rFonts w:ascii="Arial" w:hAnsi="Arial" w:cs="Arial"/>
          <w:color w:val="000000" w:themeColor="text1"/>
          <w:sz w:val="24"/>
          <w:szCs w:val="24"/>
        </w:rPr>
      </w:pPr>
      <w:r w:rsidRPr="00F858FE">
        <w:rPr>
          <w:rFonts w:ascii="Arial" w:hAnsi="Arial" w:cs="Arial"/>
          <w:color w:val="000000" w:themeColor="text1"/>
          <w:sz w:val="24"/>
          <w:szCs w:val="24"/>
        </w:rPr>
        <w:t>Zuckerman, A.A.S., ‘</w:t>
      </w:r>
      <w:r w:rsidRPr="00F858FE">
        <w:rPr>
          <w:rFonts w:ascii="Arial" w:hAnsi="Arial" w:cs="Arial"/>
          <w:i/>
          <w:iCs/>
          <w:color w:val="000000" w:themeColor="text1"/>
          <w:sz w:val="24"/>
          <w:szCs w:val="24"/>
        </w:rPr>
        <w:t>Miscarriage of Justice a root treatment’</w:t>
      </w:r>
      <w:r w:rsidRPr="00F858FE">
        <w:rPr>
          <w:rFonts w:ascii="Arial" w:hAnsi="Arial" w:cs="Arial"/>
          <w:color w:val="000000" w:themeColor="text1"/>
          <w:sz w:val="24"/>
          <w:szCs w:val="24"/>
        </w:rPr>
        <w:t> </w:t>
      </w:r>
      <w:r w:rsidRPr="00F858FE">
        <w:rPr>
          <w:rFonts w:ascii="Arial" w:hAnsi="Arial" w:cs="Arial"/>
          <w:i/>
          <w:iCs/>
          <w:color w:val="000000" w:themeColor="text1"/>
          <w:sz w:val="24"/>
          <w:szCs w:val="24"/>
        </w:rPr>
        <w:t>[1992] Crim LR 323</w:t>
      </w:r>
      <w:r w:rsidRPr="00F858FE">
        <w:rPr>
          <w:rFonts w:ascii="Arial" w:hAnsi="Arial" w:cs="Arial"/>
          <w:color w:val="000000" w:themeColor="text1"/>
          <w:sz w:val="24"/>
          <w:szCs w:val="24"/>
        </w:rPr>
        <w:t>.</w:t>
      </w:r>
    </w:p>
    <w:sectPr w:rsidR="00D434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01C"/>
    <w:rsid w:val="00000998"/>
    <w:rsid w:val="0000485A"/>
    <w:rsid w:val="00010705"/>
    <w:rsid w:val="00017D21"/>
    <w:rsid w:val="00020AA2"/>
    <w:rsid w:val="0002751F"/>
    <w:rsid w:val="00033028"/>
    <w:rsid w:val="00034DAA"/>
    <w:rsid w:val="00044FF2"/>
    <w:rsid w:val="00051DF7"/>
    <w:rsid w:val="00054F2B"/>
    <w:rsid w:val="00060551"/>
    <w:rsid w:val="00062DF7"/>
    <w:rsid w:val="00062FF2"/>
    <w:rsid w:val="00067BF2"/>
    <w:rsid w:val="000713F2"/>
    <w:rsid w:val="00091E21"/>
    <w:rsid w:val="00095326"/>
    <w:rsid w:val="000967D8"/>
    <w:rsid w:val="000A5A8D"/>
    <w:rsid w:val="000B0122"/>
    <w:rsid w:val="000B7D90"/>
    <w:rsid w:val="000C2C31"/>
    <w:rsid w:val="000C3A47"/>
    <w:rsid w:val="000C3FF9"/>
    <w:rsid w:val="000D4858"/>
    <w:rsid w:val="000E00A5"/>
    <w:rsid w:val="000E07B0"/>
    <w:rsid w:val="000E2E5C"/>
    <w:rsid w:val="000E3C70"/>
    <w:rsid w:val="000E4096"/>
    <w:rsid w:val="000E5E63"/>
    <w:rsid w:val="000F1118"/>
    <w:rsid w:val="00101BB3"/>
    <w:rsid w:val="0012652A"/>
    <w:rsid w:val="00126794"/>
    <w:rsid w:val="00127165"/>
    <w:rsid w:val="00141E27"/>
    <w:rsid w:val="00146E05"/>
    <w:rsid w:val="001613F0"/>
    <w:rsid w:val="00161CA9"/>
    <w:rsid w:val="00162285"/>
    <w:rsid w:val="00162D96"/>
    <w:rsid w:val="00165DAA"/>
    <w:rsid w:val="001714D6"/>
    <w:rsid w:val="001776EF"/>
    <w:rsid w:val="00183EF9"/>
    <w:rsid w:val="0018729A"/>
    <w:rsid w:val="001872E5"/>
    <w:rsid w:val="00187CA1"/>
    <w:rsid w:val="001A606E"/>
    <w:rsid w:val="001B349E"/>
    <w:rsid w:val="001B65B4"/>
    <w:rsid w:val="001B6BD2"/>
    <w:rsid w:val="001C348B"/>
    <w:rsid w:val="001D3394"/>
    <w:rsid w:val="001D6AB6"/>
    <w:rsid w:val="001D7EF4"/>
    <w:rsid w:val="001E111D"/>
    <w:rsid w:val="001F09ED"/>
    <w:rsid w:val="001F14A7"/>
    <w:rsid w:val="001F3C40"/>
    <w:rsid w:val="001F60A0"/>
    <w:rsid w:val="002000F9"/>
    <w:rsid w:val="00206CA9"/>
    <w:rsid w:val="002145B9"/>
    <w:rsid w:val="0022284E"/>
    <w:rsid w:val="002235EB"/>
    <w:rsid w:val="002346A7"/>
    <w:rsid w:val="00241641"/>
    <w:rsid w:val="0024627F"/>
    <w:rsid w:val="00255A0A"/>
    <w:rsid w:val="00265B70"/>
    <w:rsid w:val="00273E7F"/>
    <w:rsid w:val="00290599"/>
    <w:rsid w:val="002A0D64"/>
    <w:rsid w:val="002A1EAD"/>
    <w:rsid w:val="002A6FDB"/>
    <w:rsid w:val="002D2524"/>
    <w:rsid w:val="002D2D2A"/>
    <w:rsid w:val="002D49EE"/>
    <w:rsid w:val="002D58C3"/>
    <w:rsid w:val="002E6A06"/>
    <w:rsid w:val="002F265F"/>
    <w:rsid w:val="00307620"/>
    <w:rsid w:val="00312B4E"/>
    <w:rsid w:val="00313317"/>
    <w:rsid w:val="00323FA8"/>
    <w:rsid w:val="00330646"/>
    <w:rsid w:val="00333301"/>
    <w:rsid w:val="00335A43"/>
    <w:rsid w:val="00337579"/>
    <w:rsid w:val="0034370F"/>
    <w:rsid w:val="00347CB6"/>
    <w:rsid w:val="00356C5E"/>
    <w:rsid w:val="00370B08"/>
    <w:rsid w:val="0037305B"/>
    <w:rsid w:val="003865A6"/>
    <w:rsid w:val="00387735"/>
    <w:rsid w:val="00394B89"/>
    <w:rsid w:val="003956A1"/>
    <w:rsid w:val="003A0D43"/>
    <w:rsid w:val="003A210A"/>
    <w:rsid w:val="003A21D7"/>
    <w:rsid w:val="003A556C"/>
    <w:rsid w:val="003D4FEA"/>
    <w:rsid w:val="003D7CA5"/>
    <w:rsid w:val="003E54F2"/>
    <w:rsid w:val="003F592D"/>
    <w:rsid w:val="00405258"/>
    <w:rsid w:val="00416877"/>
    <w:rsid w:val="00426670"/>
    <w:rsid w:val="00426772"/>
    <w:rsid w:val="0043039A"/>
    <w:rsid w:val="00437920"/>
    <w:rsid w:val="00442479"/>
    <w:rsid w:val="004472B0"/>
    <w:rsid w:val="00455F44"/>
    <w:rsid w:val="0045799C"/>
    <w:rsid w:val="00466AA3"/>
    <w:rsid w:val="00466BC7"/>
    <w:rsid w:val="004707BE"/>
    <w:rsid w:val="00474D83"/>
    <w:rsid w:val="00476AFE"/>
    <w:rsid w:val="0049110F"/>
    <w:rsid w:val="00494935"/>
    <w:rsid w:val="00496AE1"/>
    <w:rsid w:val="004A176B"/>
    <w:rsid w:val="004A1EF1"/>
    <w:rsid w:val="004A2698"/>
    <w:rsid w:val="004A35C5"/>
    <w:rsid w:val="004A4CFA"/>
    <w:rsid w:val="004A55A3"/>
    <w:rsid w:val="004B131C"/>
    <w:rsid w:val="004B1D5D"/>
    <w:rsid w:val="004B4507"/>
    <w:rsid w:val="004B7490"/>
    <w:rsid w:val="004C0559"/>
    <w:rsid w:val="004D0BF9"/>
    <w:rsid w:val="004D3C5D"/>
    <w:rsid w:val="004E4726"/>
    <w:rsid w:val="004E4D04"/>
    <w:rsid w:val="004E5538"/>
    <w:rsid w:val="004E63C0"/>
    <w:rsid w:val="004F289A"/>
    <w:rsid w:val="00504E1B"/>
    <w:rsid w:val="00510DD5"/>
    <w:rsid w:val="00514311"/>
    <w:rsid w:val="005163D9"/>
    <w:rsid w:val="005172E8"/>
    <w:rsid w:val="00525933"/>
    <w:rsid w:val="00525A79"/>
    <w:rsid w:val="0053389C"/>
    <w:rsid w:val="005357C6"/>
    <w:rsid w:val="00536B9A"/>
    <w:rsid w:val="00542D4B"/>
    <w:rsid w:val="0054343B"/>
    <w:rsid w:val="00547D6B"/>
    <w:rsid w:val="00550378"/>
    <w:rsid w:val="005516DD"/>
    <w:rsid w:val="00562847"/>
    <w:rsid w:val="00563DC7"/>
    <w:rsid w:val="00565D56"/>
    <w:rsid w:val="00570800"/>
    <w:rsid w:val="00573F0F"/>
    <w:rsid w:val="00581AA3"/>
    <w:rsid w:val="0059244C"/>
    <w:rsid w:val="00594D35"/>
    <w:rsid w:val="005962C1"/>
    <w:rsid w:val="005A3B3F"/>
    <w:rsid w:val="005B4BE6"/>
    <w:rsid w:val="005B55DA"/>
    <w:rsid w:val="005C7784"/>
    <w:rsid w:val="005D6063"/>
    <w:rsid w:val="005E6212"/>
    <w:rsid w:val="005F0A7B"/>
    <w:rsid w:val="005F1750"/>
    <w:rsid w:val="005F4F18"/>
    <w:rsid w:val="006117DA"/>
    <w:rsid w:val="006120A7"/>
    <w:rsid w:val="0061230B"/>
    <w:rsid w:val="00613FA3"/>
    <w:rsid w:val="00614F14"/>
    <w:rsid w:val="00620189"/>
    <w:rsid w:val="0062097D"/>
    <w:rsid w:val="00621C03"/>
    <w:rsid w:val="00647E3F"/>
    <w:rsid w:val="006637CB"/>
    <w:rsid w:val="00674648"/>
    <w:rsid w:val="00683459"/>
    <w:rsid w:val="00692014"/>
    <w:rsid w:val="00695C6A"/>
    <w:rsid w:val="006A5D73"/>
    <w:rsid w:val="006A674D"/>
    <w:rsid w:val="006C7E00"/>
    <w:rsid w:val="006D5AA3"/>
    <w:rsid w:val="006E3EB6"/>
    <w:rsid w:val="006E66D4"/>
    <w:rsid w:val="006F6778"/>
    <w:rsid w:val="007010FC"/>
    <w:rsid w:val="00720055"/>
    <w:rsid w:val="007223A3"/>
    <w:rsid w:val="007305AB"/>
    <w:rsid w:val="0073729B"/>
    <w:rsid w:val="00737A0A"/>
    <w:rsid w:val="00743FF7"/>
    <w:rsid w:val="00745C84"/>
    <w:rsid w:val="00750260"/>
    <w:rsid w:val="00751476"/>
    <w:rsid w:val="0075403D"/>
    <w:rsid w:val="00754426"/>
    <w:rsid w:val="0076159B"/>
    <w:rsid w:val="0078477E"/>
    <w:rsid w:val="00785F3E"/>
    <w:rsid w:val="0078623B"/>
    <w:rsid w:val="007B2F81"/>
    <w:rsid w:val="007B33A8"/>
    <w:rsid w:val="007B7EFF"/>
    <w:rsid w:val="007C7762"/>
    <w:rsid w:val="007D0F40"/>
    <w:rsid w:val="007E00A0"/>
    <w:rsid w:val="007E14BC"/>
    <w:rsid w:val="007E15FD"/>
    <w:rsid w:val="007E4E9F"/>
    <w:rsid w:val="007F0A83"/>
    <w:rsid w:val="007F3B2A"/>
    <w:rsid w:val="007F5DDF"/>
    <w:rsid w:val="00803710"/>
    <w:rsid w:val="00805AFA"/>
    <w:rsid w:val="008062D5"/>
    <w:rsid w:val="00811A10"/>
    <w:rsid w:val="0081201C"/>
    <w:rsid w:val="0082231F"/>
    <w:rsid w:val="00823F0C"/>
    <w:rsid w:val="00824C52"/>
    <w:rsid w:val="00830663"/>
    <w:rsid w:val="008312FF"/>
    <w:rsid w:val="0084527A"/>
    <w:rsid w:val="008516D7"/>
    <w:rsid w:val="00853506"/>
    <w:rsid w:val="00860324"/>
    <w:rsid w:val="00862FDD"/>
    <w:rsid w:val="0086529C"/>
    <w:rsid w:val="00872E31"/>
    <w:rsid w:val="00873C94"/>
    <w:rsid w:val="00881BD5"/>
    <w:rsid w:val="00896176"/>
    <w:rsid w:val="0089617C"/>
    <w:rsid w:val="00896207"/>
    <w:rsid w:val="008A2B0C"/>
    <w:rsid w:val="008B2082"/>
    <w:rsid w:val="008B5D3D"/>
    <w:rsid w:val="008B6DB0"/>
    <w:rsid w:val="008C3F7C"/>
    <w:rsid w:val="008E4E6F"/>
    <w:rsid w:val="008E751C"/>
    <w:rsid w:val="008F0951"/>
    <w:rsid w:val="008F153E"/>
    <w:rsid w:val="00900529"/>
    <w:rsid w:val="0090172F"/>
    <w:rsid w:val="00920EE6"/>
    <w:rsid w:val="00921957"/>
    <w:rsid w:val="00927680"/>
    <w:rsid w:val="00930D6F"/>
    <w:rsid w:val="00935260"/>
    <w:rsid w:val="009423ED"/>
    <w:rsid w:val="00955D70"/>
    <w:rsid w:val="0096223C"/>
    <w:rsid w:val="00963530"/>
    <w:rsid w:val="00965DC8"/>
    <w:rsid w:val="00973B30"/>
    <w:rsid w:val="009805D4"/>
    <w:rsid w:val="0098397D"/>
    <w:rsid w:val="009840EC"/>
    <w:rsid w:val="00990884"/>
    <w:rsid w:val="00990F3C"/>
    <w:rsid w:val="00994AE3"/>
    <w:rsid w:val="00995C07"/>
    <w:rsid w:val="009A55AA"/>
    <w:rsid w:val="009B07B0"/>
    <w:rsid w:val="009B38C1"/>
    <w:rsid w:val="009B7581"/>
    <w:rsid w:val="009C2E93"/>
    <w:rsid w:val="009D327C"/>
    <w:rsid w:val="009E0556"/>
    <w:rsid w:val="009E1866"/>
    <w:rsid w:val="009F7287"/>
    <w:rsid w:val="009F7836"/>
    <w:rsid w:val="00A01265"/>
    <w:rsid w:val="00A12674"/>
    <w:rsid w:val="00A15B93"/>
    <w:rsid w:val="00A16658"/>
    <w:rsid w:val="00A177B8"/>
    <w:rsid w:val="00A22F31"/>
    <w:rsid w:val="00A23DE4"/>
    <w:rsid w:val="00A242E8"/>
    <w:rsid w:val="00A248DD"/>
    <w:rsid w:val="00A26FFD"/>
    <w:rsid w:val="00A273A8"/>
    <w:rsid w:val="00A33195"/>
    <w:rsid w:val="00A42ACE"/>
    <w:rsid w:val="00A46E2A"/>
    <w:rsid w:val="00A5041C"/>
    <w:rsid w:val="00A650A2"/>
    <w:rsid w:val="00A72B37"/>
    <w:rsid w:val="00A773F2"/>
    <w:rsid w:val="00A82C80"/>
    <w:rsid w:val="00A97E50"/>
    <w:rsid w:val="00AA4D19"/>
    <w:rsid w:val="00AA7AD8"/>
    <w:rsid w:val="00AB168B"/>
    <w:rsid w:val="00AC02AF"/>
    <w:rsid w:val="00AC4947"/>
    <w:rsid w:val="00AD3471"/>
    <w:rsid w:val="00AD45AA"/>
    <w:rsid w:val="00AD4CC4"/>
    <w:rsid w:val="00AD6169"/>
    <w:rsid w:val="00AD6FB9"/>
    <w:rsid w:val="00AD720B"/>
    <w:rsid w:val="00AE2D54"/>
    <w:rsid w:val="00AE6082"/>
    <w:rsid w:val="00AE79A3"/>
    <w:rsid w:val="00AF05B5"/>
    <w:rsid w:val="00AF1034"/>
    <w:rsid w:val="00AF60B2"/>
    <w:rsid w:val="00B00B85"/>
    <w:rsid w:val="00B07E19"/>
    <w:rsid w:val="00B13733"/>
    <w:rsid w:val="00B17749"/>
    <w:rsid w:val="00B20D71"/>
    <w:rsid w:val="00B217F8"/>
    <w:rsid w:val="00B25DDC"/>
    <w:rsid w:val="00B31B5C"/>
    <w:rsid w:val="00B419C6"/>
    <w:rsid w:val="00B41BD2"/>
    <w:rsid w:val="00B43842"/>
    <w:rsid w:val="00B51553"/>
    <w:rsid w:val="00B53ADE"/>
    <w:rsid w:val="00B56A1C"/>
    <w:rsid w:val="00B60141"/>
    <w:rsid w:val="00B65919"/>
    <w:rsid w:val="00B70EA9"/>
    <w:rsid w:val="00B733B9"/>
    <w:rsid w:val="00B73466"/>
    <w:rsid w:val="00B74F68"/>
    <w:rsid w:val="00B75C69"/>
    <w:rsid w:val="00B768FA"/>
    <w:rsid w:val="00B8013D"/>
    <w:rsid w:val="00B86A33"/>
    <w:rsid w:val="00B91133"/>
    <w:rsid w:val="00BA7A42"/>
    <w:rsid w:val="00BB3284"/>
    <w:rsid w:val="00BB39D7"/>
    <w:rsid w:val="00BC3477"/>
    <w:rsid w:val="00BC406D"/>
    <w:rsid w:val="00BD38E5"/>
    <w:rsid w:val="00BD3EDE"/>
    <w:rsid w:val="00BD6B23"/>
    <w:rsid w:val="00BE60C6"/>
    <w:rsid w:val="00BF278C"/>
    <w:rsid w:val="00BF2A85"/>
    <w:rsid w:val="00BF5833"/>
    <w:rsid w:val="00BF62A3"/>
    <w:rsid w:val="00BF730F"/>
    <w:rsid w:val="00BF7FF6"/>
    <w:rsid w:val="00C01F63"/>
    <w:rsid w:val="00C03AA1"/>
    <w:rsid w:val="00C03F7F"/>
    <w:rsid w:val="00C04269"/>
    <w:rsid w:val="00C064D9"/>
    <w:rsid w:val="00C073BB"/>
    <w:rsid w:val="00C073DF"/>
    <w:rsid w:val="00C179AF"/>
    <w:rsid w:val="00C272DC"/>
    <w:rsid w:val="00C3643D"/>
    <w:rsid w:val="00C41FAD"/>
    <w:rsid w:val="00C42621"/>
    <w:rsid w:val="00C42D9A"/>
    <w:rsid w:val="00C515F0"/>
    <w:rsid w:val="00C53AFE"/>
    <w:rsid w:val="00C543FF"/>
    <w:rsid w:val="00C62870"/>
    <w:rsid w:val="00C7021B"/>
    <w:rsid w:val="00C76DE3"/>
    <w:rsid w:val="00C953D8"/>
    <w:rsid w:val="00C965C1"/>
    <w:rsid w:val="00CA0C0E"/>
    <w:rsid w:val="00CA36E7"/>
    <w:rsid w:val="00CA4709"/>
    <w:rsid w:val="00CB1972"/>
    <w:rsid w:val="00CB1D99"/>
    <w:rsid w:val="00CB2C1A"/>
    <w:rsid w:val="00CC0B67"/>
    <w:rsid w:val="00CD21F4"/>
    <w:rsid w:val="00CD4D1C"/>
    <w:rsid w:val="00CD5DDA"/>
    <w:rsid w:val="00CE106E"/>
    <w:rsid w:val="00CE771D"/>
    <w:rsid w:val="00CF12E2"/>
    <w:rsid w:val="00CF22B7"/>
    <w:rsid w:val="00D01DDF"/>
    <w:rsid w:val="00D01DE2"/>
    <w:rsid w:val="00D0397A"/>
    <w:rsid w:val="00D151B0"/>
    <w:rsid w:val="00D172E5"/>
    <w:rsid w:val="00D209E0"/>
    <w:rsid w:val="00D21A8C"/>
    <w:rsid w:val="00D2294E"/>
    <w:rsid w:val="00D24A79"/>
    <w:rsid w:val="00D4088D"/>
    <w:rsid w:val="00D433E7"/>
    <w:rsid w:val="00D434D3"/>
    <w:rsid w:val="00D4432E"/>
    <w:rsid w:val="00D54082"/>
    <w:rsid w:val="00D541B7"/>
    <w:rsid w:val="00D5664B"/>
    <w:rsid w:val="00D61C72"/>
    <w:rsid w:val="00D64698"/>
    <w:rsid w:val="00D655A5"/>
    <w:rsid w:val="00D67BC2"/>
    <w:rsid w:val="00D71EA9"/>
    <w:rsid w:val="00D81987"/>
    <w:rsid w:val="00D908DC"/>
    <w:rsid w:val="00D943DE"/>
    <w:rsid w:val="00DA6429"/>
    <w:rsid w:val="00DA74B6"/>
    <w:rsid w:val="00DC0FC3"/>
    <w:rsid w:val="00DC296D"/>
    <w:rsid w:val="00DC5283"/>
    <w:rsid w:val="00DC5E80"/>
    <w:rsid w:val="00DC6F40"/>
    <w:rsid w:val="00DD2515"/>
    <w:rsid w:val="00DD3B66"/>
    <w:rsid w:val="00DD44BA"/>
    <w:rsid w:val="00DE1C85"/>
    <w:rsid w:val="00DE2982"/>
    <w:rsid w:val="00DE4E36"/>
    <w:rsid w:val="00DE71AA"/>
    <w:rsid w:val="00DF2A01"/>
    <w:rsid w:val="00DF7382"/>
    <w:rsid w:val="00E02211"/>
    <w:rsid w:val="00E158EA"/>
    <w:rsid w:val="00E16E02"/>
    <w:rsid w:val="00E273E0"/>
    <w:rsid w:val="00E3464E"/>
    <w:rsid w:val="00E34BBD"/>
    <w:rsid w:val="00E365B3"/>
    <w:rsid w:val="00E36B77"/>
    <w:rsid w:val="00E42324"/>
    <w:rsid w:val="00E42FCE"/>
    <w:rsid w:val="00E478CE"/>
    <w:rsid w:val="00E505C0"/>
    <w:rsid w:val="00E517AB"/>
    <w:rsid w:val="00E51AC8"/>
    <w:rsid w:val="00E529CC"/>
    <w:rsid w:val="00E650E0"/>
    <w:rsid w:val="00E709D5"/>
    <w:rsid w:val="00E70FFA"/>
    <w:rsid w:val="00E74AF3"/>
    <w:rsid w:val="00E85EF3"/>
    <w:rsid w:val="00E863A0"/>
    <w:rsid w:val="00E87C90"/>
    <w:rsid w:val="00E91355"/>
    <w:rsid w:val="00E954D2"/>
    <w:rsid w:val="00E96907"/>
    <w:rsid w:val="00EA2018"/>
    <w:rsid w:val="00EA41E0"/>
    <w:rsid w:val="00EA5DF8"/>
    <w:rsid w:val="00EB3CD8"/>
    <w:rsid w:val="00EB480E"/>
    <w:rsid w:val="00EC0CB1"/>
    <w:rsid w:val="00EC4FD9"/>
    <w:rsid w:val="00EC601C"/>
    <w:rsid w:val="00EC6355"/>
    <w:rsid w:val="00ED6F68"/>
    <w:rsid w:val="00EE7846"/>
    <w:rsid w:val="00EF3EAB"/>
    <w:rsid w:val="00EF5799"/>
    <w:rsid w:val="00EF6D7A"/>
    <w:rsid w:val="00F009D5"/>
    <w:rsid w:val="00F05CF9"/>
    <w:rsid w:val="00F06E18"/>
    <w:rsid w:val="00F100F9"/>
    <w:rsid w:val="00F14105"/>
    <w:rsid w:val="00F23CB4"/>
    <w:rsid w:val="00F40A41"/>
    <w:rsid w:val="00F4194D"/>
    <w:rsid w:val="00F47E77"/>
    <w:rsid w:val="00F57F0D"/>
    <w:rsid w:val="00F66B18"/>
    <w:rsid w:val="00F670C5"/>
    <w:rsid w:val="00F7071E"/>
    <w:rsid w:val="00F77474"/>
    <w:rsid w:val="00F80349"/>
    <w:rsid w:val="00F80B7E"/>
    <w:rsid w:val="00F80FAD"/>
    <w:rsid w:val="00F82F10"/>
    <w:rsid w:val="00F858FE"/>
    <w:rsid w:val="00F877F0"/>
    <w:rsid w:val="00F9256E"/>
    <w:rsid w:val="00F932B4"/>
    <w:rsid w:val="00F93B7D"/>
    <w:rsid w:val="00F94829"/>
    <w:rsid w:val="00F96E63"/>
    <w:rsid w:val="00FA0974"/>
    <w:rsid w:val="00FB09E4"/>
    <w:rsid w:val="00FB21F1"/>
    <w:rsid w:val="00FB5D47"/>
    <w:rsid w:val="00FB7785"/>
    <w:rsid w:val="00FB7DC5"/>
    <w:rsid w:val="00FC0420"/>
    <w:rsid w:val="00FC5743"/>
    <w:rsid w:val="00FC5CFA"/>
    <w:rsid w:val="00FC6E4E"/>
    <w:rsid w:val="00FD1709"/>
    <w:rsid w:val="00FD2E3B"/>
    <w:rsid w:val="00FD5FE0"/>
    <w:rsid w:val="00FD6A75"/>
    <w:rsid w:val="00FE233F"/>
    <w:rsid w:val="00FF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75F7A"/>
  <w15:chartTrackingRefBased/>
  <w15:docId w15:val="{39DDFD61-02EB-4E64-9DF0-E03291BF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01C"/>
    <w:rPr>
      <w:color w:val="0563C1" w:themeColor="hyperlink"/>
      <w:u w:val="single"/>
    </w:rPr>
  </w:style>
  <w:style w:type="character" w:styleId="UnresolvedMention">
    <w:name w:val="Unresolved Mention"/>
    <w:basedOn w:val="DefaultParagraphFont"/>
    <w:uiPriority w:val="99"/>
    <w:semiHidden/>
    <w:unhideWhenUsed/>
    <w:rsid w:val="00EC601C"/>
    <w:rPr>
      <w:color w:val="605E5C"/>
      <w:shd w:val="clear" w:color="auto" w:fill="E1DFDD"/>
    </w:rPr>
  </w:style>
  <w:style w:type="character" w:styleId="Emphasis">
    <w:name w:val="Emphasis"/>
    <w:basedOn w:val="DefaultParagraphFont"/>
    <w:uiPriority w:val="20"/>
    <w:qFormat/>
    <w:rsid w:val="00E91355"/>
    <w:rPr>
      <w:i/>
      <w:iCs/>
    </w:rPr>
  </w:style>
  <w:style w:type="character" w:styleId="FollowedHyperlink">
    <w:name w:val="FollowedHyperlink"/>
    <w:basedOn w:val="DefaultParagraphFont"/>
    <w:uiPriority w:val="99"/>
    <w:semiHidden/>
    <w:unhideWhenUsed/>
    <w:rsid w:val="00525A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03475/pace-code-h-2019.pdf" TargetMode="External"/><Relationship Id="rId13" Type="http://schemas.openxmlformats.org/officeDocument/2006/relationships/hyperlink" Target="https://doi.org/10.1080/714005634" TargetMode="External"/><Relationship Id="rId18" Type="http://schemas.openxmlformats.org/officeDocument/2006/relationships/hyperlink" Target="https://researcharchive.vuw.ac.nz/xmlui/bitstream/handle/10063/3257/thesis.pdf?sequence=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egislation.gov.uk/ukpga/2000/34/2003-04-01" TargetMode="External"/><Relationship Id="rId12" Type="http://schemas.openxmlformats.org/officeDocument/2006/relationships/hyperlink" Target="https://www.researchgate.net/publication/296151773_The_future_of_stop_and_search" TargetMode="External"/><Relationship Id="rId17" Type="http://schemas.openxmlformats.org/officeDocument/2006/relationships/hyperlink" Target="https://dx.doi.org/10.2139/ssrn.3018691" TargetMode="External"/><Relationship Id="rId2" Type="http://schemas.openxmlformats.org/officeDocument/2006/relationships/settings" Target="settings.xml"/><Relationship Id="rId16" Type="http://schemas.openxmlformats.org/officeDocument/2006/relationships/hyperlink" Target="https://doi.org/10.1016/B978-0-08-030217-1.50015-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legislation.gov.uk/ukpga/1974/56/section/3/enacted" TargetMode="External"/><Relationship Id="rId11" Type="http://schemas.openxmlformats.org/officeDocument/2006/relationships/hyperlink" Target="http://www.jstor.org/stable/29792746" TargetMode="External"/><Relationship Id="rId5" Type="http://schemas.openxmlformats.org/officeDocument/2006/relationships/hyperlink" Target="https://doi.org/10.1177%2F096466399200100404" TargetMode="External"/><Relationship Id="rId15" Type="http://schemas.openxmlformats.org/officeDocument/2006/relationships/hyperlink" Target="https://www.london.gov.uk/sites/default/files/mopac_knife_crime_strategy_june_2017.pdf" TargetMode="External"/><Relationship Id="rId10" Type="http://schemas.openxmlformats.org/officeDocument/2006/relationships/hyperlink" Target="https://www.ethnicity-facts-figures.service.gov.uk/crime-justice-and-the-law/policing/stop-and-search/latest" TargetMode="External"/><Relationship Id="rId19" Type="http://schemas.openxmlformats.org/officeDocument/2006/relationships/hyperlink" Target="https://nlsir.com/wp-content/uploads/2020/07/Michael-Zander.pdf" TargetMode="External"/><Relationship Id="rId4" Type="http://schemas.openxmlformats.org/officeDocument/2006/relationships/hyperlink" Target="https://discovery.ucl.ac.uk/id/eprint/10115766/1/2020-Q3.pdf" TargetMode="External"/><Relationship Id="rId9" Type="http://schemas.openxmlformats.org/officeDocument/2006/relationships/hyperlink" Target="https://www.gov.uk/guidance/police-and-criminal-evidence-act-1984-pace-codes-of-practice" TargetMode="External"/><Relationship Id="rId14" Type="http://schemas.openxmlformats.org/officeDocument/2006/relationships/hyperlink" Target="https://www.crimeandjustice.org.uk/resources/knife-crime-folk-devils-and-moral-pa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14</Pages>
  <Words>3313</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28</cp:revision>
  <dcterms:created xsi:type="dcterms:W3CDTF">2021-03-05T01:41:00Z</dcterms:created>
  <dcterms:modified xsi:type="dcterms:W3CDTF">2021-03-05T12:17:00Z</dcterms:modified>
</cp:coreProperties>
</file>