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36BAF1" w14:textId="59C6CA25" w:rsidR="003519C4" w:rsidRPr="003B77CB" w:rsidRDefault="003519C4" w:rsidP="007B75C1">
      <w:pPr>
        <w:pStyle w:val="Heading1"/>
        <w:spacing w:line="360" w:lineRule="auto"/>
        <w:jc w:val="both"/>
        <w:rPr>
          <w:rStyle w:val="Emphasis"/>
          <w:rFonts w:ascii="Arial" w:hAnsi="Arial" w:cs="Arial"/>
        </w:rPr>
      </w:pPr>
      <w:r w:rsidRPr="003B77CB">
        <w:rPr>
          <w:rStyle w:val="Emphasis"/>
          <w:rFonts w:ascii="Arial" w:hAnsi="Arial" w:cs="Arial"/>
        </w:rPr>
        <w:t>“Discuss how you would plan and design a project management process for the workplace”</w:t>
      </w:r>
    </w:p>
    <w:p w14:paraId="27E18A7D" w14:textId="61DB609D" w:rsidR="003519C4" w:rsidRPr="003B77CB" w:rsidRDefault="003519C4" w:rsidP="007B75C1">
      <w:pPr>
        <w:pStyle w:val="Heading1"/>
        <w:spacing w:line="360" w:lineRule="auto"/>
        <w:jc w:val="both"/>
        <w:rPr>
          <w:rFonts w:ascii="Arial" w:hAnsi="Arial" w:cs="Arial"/>
        </w:rPr>
      </w:pPr>
      <w:r w:rsidRPr="003B77CB">
        <w:rPr>
          <w:rFonts w:ascii="Arial" w:hAnsi="Arial" w:cs="Arial"/>
        </w:rPr>
        <w:t>Introduction</w:t>
      </w:r>
    </w:p>
    <w:p w14:paraId="381656FB" w14:textId="2EE588E9" w:rsidR="003C3D43" w:rsidRPr="003B77CB" w:rsidRDefault="00755421" w:rsidP="007B75C1">
      <w:pPr>
        <w:spacing w:line="360" w:lineRule="auto"/>
        <w:jc w:val="both"/>
        <w:rPr>
          <w:rFonts w:ascii="Arial" w:hAnsi="Arial" w:cs="Arial"/>
        </w:rPr>
      </w:pPr>
      <w:r w:rsidRPr="003B77CB">
        <w:rPr>
          <w:rFonts w:ascii="Arial" w:hAnsi="Arial" w:cs="Arial"/>
        </w:rPr>
        <w:t xml:space="preserve">In this commentary, I will </w:t>
      </w:r>
      <w:r w:rsidR="00FB56CE" w:rsidRPr="003B77CB">
        <w:rPr>
          <w:rFonts w:ascii="Arial" w:hAnsi="Arial" w:cs="Arial"/>
        </w:rPr>
        <w:t>utilise</w:t>
      </w:r>
      <w:r w:rsidR="00C51D56" w:rsidRPr="003B77CB">
        <w:rPr>
          <w:rFonts w:ascii="Arial" w:hAnsi="Arial" w:cs="Arial"/>
        </w:rPr>
        <w:t xml:space="preserve"> the research undertaken into project management approaches </w:t>
      </w:r>
      <w:r w:rsidR="00ED1D7B" w:rsidRPr="003B77CB">
        <w:rPr>
          <w:rFonts w:ascii="Arial" w:hAnsi="Arial" w:cs="Arial"/>
        </w:rPr>
        <w:t xml:space="preserve">thus far </w:t>
      </w:r>
      <w:r w:rsidR="00C51D56" w:rsidRPr="003B77CB">
        <w:rPr>
          <w:rFonts w:ascii="Arial" w:hAnsi="Arial" w:cs="Arial"/>
        </w:rPr>
        <w:t xml:space="preserve">and </w:t>
      </w:r>
      <w:r w:rsidR="00FB56CE" w:rsidRPr="003B77CB">
        <w:rPr>
          <w:rFonts w:ascii="Arial" w:hAnsi="Arial" w:cs="Arial"/>
        </w:rPr>
        <w:t xml:space="preserve">apply </w:t>
      </w:r>
      <w:r w:rsidR="00771171" w:rsidRPr="003B77CB">
        <w:rPr>
          <w:rFonts w:ascii="Arial" w:hAnsi="Arial" w:cs="Arial"/>
        </w:rPr>
        <w:t xml:space="preserve">the findings of this research to a specific </w:t>
      </w:r>
      <w:r w:rsidR="00ED1D7B" w:rsidRPr="003B77CB">
        <w:rPr>
          <w:rFonts w:ascii="Arial" w:hAnsi="Arial" w:cs="Arial"/>
        </w:rPr>
        <w:t>project within the context of my workplace.</w:t>
      </w:r>
    </w:p>
    <w:p w14:paraId="750E4F33" w14:textId="539C4A14" w:rsidR="00222E4F" w:rsidRPr="003B77CB" w:rsidRDefault="00755421" w:rsidP="007B75C1">
      <w:pPr>
        <w:spacing w:line="360" w:lineRule="auto"/>
        <w:jc w:val="both"/>
        <w:rPr>
          <w:rFonts w:ascii="Arial" w:hAnsi="Arial" w:cs="Arial"/>
        </w:rPr>
      </w:pPr>
      <w:r w:rsidRPr="003B77CB">
        <w:rPr>
          <w:rFonts w:ascii="Arial" w:hAnsi="Arial" w:cs="Arial"/>
        </w:rPr>
        <w:t>The implications of th</w:t>
      </w:r>
      <w:r w:rsidR="003C3430" w:rsidRPr="003B77CB">
        <w:rPr>
          <w:rFonts w:ascii="Arial" w:hAnsi="Arial" w:cs="Arial"/>
        </w:rPr>
        <w:t xml:space="preserve">e question are such that I will need to </w:t>
      </w:r>
      <w:r w:rsidR="008D32B6" w:rsidRPr="003B77CB">
        <w:rPr>
          <w:rFonts w:ascii="Arial" w:hAnsi="Arial" w:cs="Arial"/>
        </w:rPr>
        <w:t>provide specific details about a</w:t>
      </w:r>
      <w:r w:rsidR="006E6817" w:rsidRPr="003B77CB">
        <w:rPr>
          <w:rFonts w:ascii="Arial" w:hAnsi="Arial" w:cs="Arial"/>
        </w:rPr>
        <w:t xml:space="preserve"> tangible</w:t>
      </w:r>
      <w:r w:rsidR="008D32B6" w:rsidRPr="003B77CB">
        <w:rPr>
          <w:rFonts w:ascii="Arial" w:hAnsi="Arial" w:cs="Arial"/>
        </w:rPr>
        <w:t xml:space="preserve"> project</w:t>
      </w:r>
      <w:r w:rsidR="006E6817" w:rsidRPr="003B77CB">
        <w:rPr>
          <w:rFonts w:ascii="Arial" w:hAnsi="Arial" w:cs="Arial"/>
        </w:rPr>
        <w:t xml:space="preserve"> as a means of discussing how I would plan and design a project management process within the context of my workplace.</w:t>
      </w:r>
      <w:r w:rsidR="0084566B" w:rsidRPr="003B77CB">
        <w:rPr>
          <w:rFonts w:ascii="Arial" w:hAnsi="Arial" w:cs="Arial"/>
        </w:rPr>
        <w:t xml:space="preserve"> </w:t>
      </w:r>
      <w:r w:rsidR="00C01027" w:rsidRPr="003B77CB">
        <w:rPr>
          <w:rFonts w:ascii="Arial" w:hAnsi="Arial" w:cs="Arial"/>
        </w:rPr>
        <w:t>To achieve this</w:t>
      </w:r>
      <w:r w:rsidR="0084566B" w:rsidRPr="003B77CB">
        <w:rPr>
          <w:rFonts w:ascii="Arial" w:hAnsi="Arial" w:cs="Arial"/>
        </w:rPr>
        <w:t>,</w:t>
      </w:r>
      <w:r w:rsidR="006E6817" w:rsidRPr="003B77CB">
        <w:rPr>
          <w:rFonts w:ascii="Arial" w:hAnsi="Arial" w:cs="Arial"/>
        </w:rPr>
        <w:t xml:space="preserve"> I </w:t>
      </w:r>
      <w:r w:rsidR="00814DCF" w:rsidRPr="003B77CB">
        <w:rPr>
          <w:rFonts w:ascii="Arial" w:hAnsi="Arial" w:cs="Arial"/>
        </w:rPr>
        <w:t xml:space="preserve">have chosen to reflect on a </w:t>
      </w:r>
      <w:r w:rsidR="00AC4D27" w:rsidRPr="003B77CB">
        <w:rPr>
          <w:rFonts w:ascii="Arial" w:hAnsi="Arial" w:cs="Arial"/>
        </w:rPr>
        <w:t>large-scale</w:t>
      </w:r>
      <w:r w:rsidR="00814DCF" w:rsidRPr="003B77CB">
        <w:rPr>
          <w:rFonts w:ascii="Arial" w:hAnsi="Arial" w:cs="Arial"/>
        </w:rPr>
        <w:t xml:space="preserve"> project that I first became involved in when I was appointed as Digital Learning Manager</w:t>
      </w:r>
      <w:r w:rsidR="00013AC7">
        <w:rPr>
          <w:rFonts w:ascii="Arial" w:hAnsi="Arial" w:cs="Arial"/>
        </w:rPr>
        <w:t>.</w:t>
      </w:r>
      <w:r w:rsidR="00886C72" w:rsidRPr="003B77CB">
        <w:rPr>
          <w:rFonts w:ascii="Arial" w:hAnsi="Arial" w:cs="Arial"/>
        </w:rPr>
        <w:t xml:space="preserve"> </w:t>
      </w:r>
    </w:p>
    <w:p w14:paraId="386772EA" w14:textId="77777777" w:rsidR="00886C72" w:rsidRPr="003B77CB" w:rsidRDefault="00222E4F" w:rsidP="007B75C1">
      <w:pPr>
        <w:spacing w:line="360" w:lineRule="auto"/>
        <w:jc w:val="both"/>
        <w:rPr>
          <w:rFonts w:ascii="Arial" w:hAnsi="Arial" w:cs="Arial"/>
        </w:rPr>
      </w:pPr>
      <w:r w:rsidRPr="003B77CB">
        <w:rPr>
          <w:rFonts w:ascii="Arial" w:hAnsi="Arial" w:cs="Arial"/>
        </w:rPr>
        <w:t>I</w:t>
      </w:r>
      <w:r w:rsidR="00A4243C" w:rsidRPr="003B77CB">
        <w:rPr>
          <w:rFonts w:ascii="Arial" w:hAnsi="Arial" w:cs="Arial"/>
        </w:rPr>
        <w:t>n addition to discussing and reflecting upon the chosen project, I</w:t>
      </w:r>
      <w:r w:rsidRPr="003B77CB">
        <w:rPr>
          <w:rFonts w:ascii="Arial" w:hAnsi="Arial" w:cs="Arial"/>
        </w:rPr>
        <w:t xml:space="preserve"> will</w:t>
      </w:r>
      <w:r w:rsidR="006E6817" w:rsidRPr="003B77CB">
        <w:rPr>
          <w:rFonts w:ascii="Arial" w:hAnsi="Arial" w:cs="Arial"/>
        </w:rPr>
        <w:t xml:space="preserve"> need to</w:t>
      </w:r>
      <w:r w:rsidR="009442E3" w:rsidRPr="003B77CB">
        <w:rPr>
          <w:rFonts w:ascii="Arial" w:hAnsi="Arial" w:cs="Arial"/>
        </w:rPr>
        <w:t xml:space="preserve"> take into consideration the key project management approaches I have </w:t>
      </w:r>
      <w:r w:rsidR="004956DE" w:rsidRPr="003B77CB">
        <w:rPr>
          <w:rFonts w:ascii="Arial" w:hAnsi="Arial" w:cs="Arial"/>
        </w:rPr>
        <w:t xml:space="preserve">researched as part of this module, </w:t>
      </w:r>
      <w:r w:rsidR="00BD42A5" w:rsidRPr="003B77CB">
        <w:rPr>
          <w:rFonts w:ascii="Arial" w:hAnsi="Arial" w:cs="Arial"/>
        </w:rPr>
        <w:t>including the affordances and limitations of each approach according to the literature, as well as</w:t>
      </w:r>
      <w:r w:rsidR="00C01027" w:rsidRPr="003B77CB">
        <w:rPr>
          <w:rFonts w:ascii="Arial" w:hAnsi="Arial" w:cs="Arial"/>
        </w:rPr>
        <w:t xml:space="preserve"> the</w:t>
      </w:r>
      <w:r w:rsidR="00BD42A5" w:rsidRPr="003B77CB">
        <w:rPr>
          <w:rFonts w:ascii="Arial" w:hAnsi="Arial" w:cs="Arial"/>
        </w:rPr>
        <w:t xml:space="preserve"> recommendations made in the first assignment of this module.</w:t>
      </w:r>
    </w:p>
    <w:p w14:paraId="3AA42AEF" w14:textId="74E078C9" w:rsidR="00755421" w:rsidRPr="003B77CB" w:rsidRDefault="0044585A" w:rsidP="007B75C1">
      <w:pPr>
        <w:spacing w:line="360" w:lineRule="auto"/>
        <w:jc w:val="both"/>
        <w:rPr>
          <w:rFonts w:ascii="Arial" w:hAnsi="Arial" w:cs="Arial"/>
        </w:rPr>
      </w:pPr>
      <w:r w:rsidRPr="003B77CB">
        <w:rPr>
          <w:rFonts w:ascii="Arial" w:hAnsi="Arial" w:cs="Arial"/>
        </w:rPr>
        <w:t>As part of this reflection process,</w:t>
      </w:r>
      <w:r w:rsidR="006B6209" w:rsidRPr="003B77CB">
        <w:rPr>
          <w:rFonts w:ascii="Arial" w:hAnsi="Arial" w:cs="Arial"/>
        </w:rPr>
        <w:t xml:space="preserve"> it will be worthwhile considering the key challenges encountered during the project itself and seeing how these compare with current ongoing projects. Likewise, it will be </w:t>
      </w:r>
      <w:r w:rsidR="00A24F33" w:rsidRPr="003B77CB">
        <w:rPr>
          <w:rFonts w:ascii="Arial" w:hAnsi="Arial" w:cs="Arial"/>
        </w:rPr>
        <w:t>useful to look forwards to forthcoming projects and consider how lessons learned from previous projects</w:t>
      </w:r>
      <w:r w:rsidRPr="003B77CB">
        <w:rPr>
          <w:rFonts w:ascii="Arial" w:hAnsi="Arial" w:cs="Arial"/>
        </w:rPr>
        <w:t>, as well as a growing knowledge of project management approaches and methodologies,</w:t>
      </w:r>
      <w:r w:rsidR="00A24F33" w:rsidRPr="003B77CB">
        <w:rPr>
          <w:rFonts w:ascii="Arial" w:hAnsi="Arial" w:cs="Arial"/>
        </w:rPr>
        <w:t xml:space="preserve"> can be applied in the future. </w:t>
      </w:r>
    </w:p>
    <w:p w14:paraId="39629479" w14:textId="77777777" w:rsidR="00156B0F" w:rsidRPr="003B77CB" w:rsidRDefault="00156B0F" w:rsidP="007B75C1">
      <w:pPr>
        <w:spacing w:line="360" w:lineRule="auto"/>
        <w:rPr>
          <w:rFonts w:ascii="Arial" w:eastAsiaTheme="majorEastAsia" w:hAnsi="Arial" w:cs="Arial"/>
          <w:color w:val="2F5496" w:themeColor="accent1" w:themeShade="BF"/>
          <w:sz w:val="32"/>
          <w:szCs w:val="32"/>
        </w:rPr>
      </w:pPr>
      <w:r w:rsidRPr="003B77CB">
        <w:rPr>
          <w:rFonts w:ascii="Arial" w:hAnsi="Arial" w:cs="Arial"/>
        </w:rPr>
        <w:br w:type="page"/>
      </w:r>
    </w:p>
    <w:p w14:paraId="4BD4ED52" w14:textId="141D0C03" w:rsidR="003519C4" w:rsidRPr="003B77CB" w:rsidRDefault="003519C4" w:rsidP="007B75C1">
      <w:pPr>
        <w:pStyle w:val="Heading1"/>
        <w:spacing w:line="360" w:lineRule="auto"/>
        <w:jc w:val="both"/>
        <w:rPr>
          <w:rFonts w:ascii="Arial" w:hAnsi="Arial" w:cs="Arial"/>
        </w:rPr>
      </w:pPr>
      <w:r w:rsidRPr="003B77CB">
        <w:rPr>
          <w:rFonts w:ascii="Arial" w:hAnsi="Arial" w:cs="Arial"/>
        </w:rPr>
        <w:lastRenderedPageBreak/>
        <w:t xml:space="preserve">Project </w:t>
      </w:r>
      <w:r w:rsidR="00311219" w:rsidRPr="003B77CB">
        <w:rPr>
          <w:rFonts w:ascii="Arial" w:hAnsi="Arial" w:cs="Arial"/>
        </w:rPr>
        <w:t>c</w:t>
      </w:r>
      <w:r w:rsidRPr="003B77CB">
        <w:rPr>
          <w:rFonts w:ascii="Arial" w:hAnsi="Arial" w:cs="Arial"/>
        </w:rPr>
        <w:t>ontext</w:t>
      </w:r>
    </w:p>
    <w:p w14:paraId="2F8DCC03" w14:textId="7D8459FF" w:rsidR="00711A5F" w:rsidRPr="003B77CB" w:rsidRDefault="00711A5F" w:rsidP="007B75C1">
      <w:pPr>
        <w:pStyle w:val="Heading2"/>
        <w:spacing w:line="360" w:lineRule="auto"/>
        <w:jc w:val="both"/>
        <w:rPr>
          <w:rFonts w:cs="Arial"/>
        </w:rPr>
      </w:pPr>
      <w:r w:rsidRPr="003B77CB">
        <w:rPr>
          <w:rFonts w:cs="Arial"/>
        </w:rPr>
        <w:t xml:space="preserve">Project </w:t>
      </w:r>
      <w:r w:rsidR="00C41A42" w:rsidRPr="003B77CB">
        <w:rPr>
          <w:rFonts w:cs="Arial"/>
        </w:rPr>
        <w:t>significance</w:t>
      </w:r>
    </w:p>
    <w:p w14:paraId="4DFD05C8" w14:textId="4D9CDACA" w:rsidR="00917A7E" w:rsidRPr="003B77CB" w:rsidRDefault="0079796E" w:rsidP="007B75C1">
      <w:pPr>
        <w:spacing w:line="360" w:lineRule="auto"/>
        <w:jc w:val="both"/>
        <w:rPr>
          <w:rFonts w:ascii="Arial" w:hAnsi="Arial" w:cs="Arial"/>
        </w:rPr>
      </w:pPr>
      <w:r w:rsidRPr="003B77CB">
        <w:rPr>
          <w:rFonts w:ascii="Arial" w:hAnsi="Arial" w:cs="Arial"/>
        </w:rPr>
        <w:t xml:space="preserve">The significance of </w:t>
      </w:r>
      <w:r w:rsidR="00A95EF9" w:rsidRPr="003B77CB">
        <w:rPr>
          <w:rFonts w:ascii="Arial" w:hAnsi="Arial" w:cs="Arial"/>
        </w:rPr>
        <w:t>the chosen</w:t>
      </w:r>
      <w:r w:rsidRPr="003B77CB">
        <w:rPr>
          <w:rFonts w:ascii="Arial" w:hAnsi="Arial" w:cs="Arial"/>
        </w:rPr>
        <w:t xml:space="preserve"> project is that it is the largest project the team and I have worked on to date, </w:t>
      </w:r>
      <w:r w:rsidR="007D59BB" w:rsidRPr="003B77CB">
        <w:rPr>
          <w:rFonts w:ascii="Arial" w:hAnsi="Arial" w:cs="Arial"/>
        </w:rPr>
        <w:t xml:space="preserve">both in terms of scale and in terms of reputation within the institution. </w:t>
      </w:r>
      <w:r w:rsidR="00917A7E" w:rsidRPr="003B77CB">
        <w:rPr>
          <w:rFonts w:ascii="Arial" w:hAnsi="Arial" w:cs="Arial"/>
        </w:rPr>
        <w:t xml:space="preserve">Additionally, </w:t>
      </w:r>
      <w:r w:rsidR="009E7714" w:rsidRPr="003B77CB">
        <w:rPr>
          <w:rFonts w:ascii="Arial" w:hAnsi="Arial" w:cs="Arial"/>
        </w:rPr>
        <w:t xml:space="preserve">although </w:t>
      </w:r>
      <w:r w:rsidR="004300C2" w:rsidRPr="003B77CB">
        <w:rPr>
          <w:rFonts w:ascii="Arial" w:hAnsi="Arial" w:cs="Arial"/>
        </w:rPr>
        <w:t xml:space="preserve">this is a </w:t>
      </w:r>
      <w:r w:rsidR="00917A7E" w:rsidRPr="003B77CB">
        <w:rPr>
          <w:rFonts w:ascii="Arial" w:hAnsi="Arial" w:cs="Arial"/>
        </w:rPr>
        <w:t xml:space="preserve">project </w:t>
      </w:r>
      <w:r w:rsidR="00EC34B3" w:rsidRPr="003B77CB">
        <w:rPr>
          <w:rFonts w:ascii="Arial" w:hAnsi="Arial" w:cs="Arial"/>
        </w:rPr>
        <w:t xml:space="preserve">that has been worked on by the Digital Learning team </w:t>
      </w:r>
      <w:r w:rsidR="00C41A42" w:rsidRPr="003B77CB">
        <w:rPr>
          <w:rFonts w:ascii="Arial" w:hAnsi="Arial" w:cs="Arial"/>
        </w:rPr>
        <w:t>since</w:t>
      </w:r>
      <w:r w:rsidR="00BE3E20" w:rsidRPr="003B77CB">
        <w:rPr>
          <w:rFonts w:ascii="Arial" w:hAnsi="Arial" w:cs="Arial"/>
        </w:rPr>
        <w:t xml:space="preserve"> its first </w:t>
      </w:r>
      <w:r w:rsidR="00AC4D27" w:rsidRPr="003B77CB">
        <w:rPr>
          <w:rFonts w:ascii="Arial" w:hAnsi="Arial" w:cs="Arial"/>
        </w:rPr>
        <w:t>iteration, there</w:t>
      </w:r>
      <w:r w:rsidR="00C41A42" w:rsidRPr="003B77CB">
        <w:rPr>
          <w:rFonts w:ascii="Arial" w:hAnsi="Arial" w:cs="Arial"/>
        </w:rPr>
        <w:t xml:space="preserve"> have been changes in project managers, Digital Learning Managers, as well as team name and structure over the course of the iterations. </w:t>
      </w:r>
    </w:p>
    <w:p w14:paraId="278019BF" w14:textId="71D28F58" w:rsidR="0079796E" w:rsidRPr="003B77CB" w:rsidRDefault="007D59BB" w:rsidP="007B75C1">
      <w:pPr>
        <w:spacing w:line="360" w:lineRule="auto"/>
        <w:jc w:val="both"/>
        <w:rPr>
          <w:rFonts w:ascii="Arial" w:hAnsi="Arial" w:cs="Arial"/>
        </w:rPr>
      </w:pPr>
      <w:r w:rsidRPr="003B77CB">
        <w:rPr>
          <w:rFonts w:ascii="Arial" w:hAnsi="Arial" w:cs="Arial"/>
        </w:rPr>
        <w:t xml:space="preserve">In this commentary, I will be focusing on how we </w:t>
      </w:r>
      <w:r w:rsidR="00467F33" w:rsidRPr="003B77CB">
        <w:rPr>
          <w:rFonts w:ascii="Arial" w:hAnsi="Arial" w:cs="Arial"/>
        </w:rPr>
        <w:t>as a team a</w:t>
      </w:r>
      <w:r w:rsidR="00917A7E" w:rsidRPr="003B77CB">
        <w:rPr>
          <w:rFonts w:ascii="Arial" w:hAnsi="Arial" w:cs="Arial"/>
        </w:rPr>
        <w:t xml:space="preserve">pproached the management of our section of the project, </w:t>
      </w:r>
      <w:r w:rsidR="00493A91" w:rsidRPr="003B77CB">
        <w:rPr>
          <w:rFonts w:ascii="Arial" w:hAnsi="Arial" w:cs="Arial"/>
        </w:rPr>
        <w:t>i.e.,</w:t>
      </w:r>
      <w:r w:rsidR="00917A7E" w:rsidRPr="003B77CB">
        <w:rPr>
          <w:rFonts w:ascii="Arial" w:hAnsi="Arial" w:cs="Arial"/>
        </w:rPr>
        <w:t xml:space="preserve"> the learning design aspect, rather than looking at the overarching management of the project as a whole. Similarly, I will b</w:t>
      </w:r>
      <w:r w:rsidR="00A4500A" w:rsidRPr="003B77CB">
        <w:rPr>
          <w:rFonts w:ascii="Arial" w:hAnsi="Arial" w:cs="Arial"/>
        </w:rPr>
        <w:t xml:space="preserve">e considering lessons learned from our perspective and what we can do to </w:t>
      </w:r>
      <w:r w:rsidR="00927F67" w:rsidRPr="003B77CB">
        <w:rPr>
          <w:rFonts w:ascii="Arial" w:hAnsi="Arial" w:cs="Arial"/>
        </w:rPr>
        <w:t xml:space="preserve">avoid specific issues in future projects. For the purposes of anonymity, the project selected </w:t>
      </w:r>
      <w:r w:rsidR="00036313" w:rsidRPr="003B77CB">
        <w:rPr>
          <w:rFonts w:ascii="Arial" w:hAnsi="Arial" w:cs="Arial"/>
        </w:rPr>
        <w:t xml:space="preserve">will </w:t>
      </w:r>
      <w:r w:rsidR="00313244" w:rsidRPr="003B77CB">
        <w:rPr>
          <w:rFonts w:ascii="Arial" w:hAnsi="Arial" w:cs="Arial"/>
        </w:rPr>
        <w:t xml:space="preserve">hereon be </w:t>
      </w:r>
      <w:r w:rsidR="00036313" w:rsidRPr="003B77CB">
        <w:rPr>
          <w:rFonts w:ascii="Arial" w:hAnsi="Arial" w:cs="Arial"/>
        </w:rPr>
        <w:t xml:space="preserve">referred to as ‘Project X’. </w:t>
      </w:r>
    </w:p>
    <w:p w14:paraId="5A9C8D80" w14:textId="2D39CB53" w:rsidR="0079796E" w:rsidRPr="003B77CB" w:rsidRDefault="00C41A42" w:rsidP="007B75C1">
      <w:pPr>
        <w:pStyle w:val="Heading2"/>
        <w:spacing w:line="360" w:lineRule="auto"/>
        <w:jc w:val="both"/>
        <w:rPr>
          <w:rFonts w:cs="Arial"/>
        </w:rPr>
      </w:pPr>
      <w:r w:rsidRPr="003B77CB">
        <w:rPr>
          <w:rFonts w:cs="Arial"/>
        </w:rPr>
        <w:t>Project factors</w:t>
      </w:r>
    </w:p>
    <w:p w14:paraId="0B903325" w14:textId="028CD5E4" w:rsidR="006964D1" w:rsidRPr="003B77CB" w:rsidRDefault="009B68B5" w:rsidP="007B75C1">
      <w:pPr>
        <w:spacing w:line="360" w:lineRule="auto"/>
        <w:jc w:val="both"/>
        <w:rPr>
          <w:rFonts w:ascii="Arial" w:hAnsi="Arial" w:cs="Arial"/>
        </w:rPr>
      </w:pPr>
      <w:r w:rsidRPr="003B77CB">
        <w:rPr>
          <w:rFonts w:ascii="Arial" w:hAnsi="Arial" w:cs="Arial"/>
        </w:rPr>
        <w:t>In any</w:t>
      </w:r>
      <w:r w:rsidR="00277B91" w:rsidRPr="003B77CB">
        <w:rPr>
          <w:rFonts w:ascii="Arial" w:hAnsi="Arial" w:cs="Arial"/>
        </w:rPr>
        <w:t xml:space="preserve"> learning design</w:t>
      </w:r>
      <w:r w:rsidRPr="003B77CB">
        <w:rPr>
          <w:rFonts w:ascii="Arial" w:hAnsi="Arial" w:cs="Arial"/>
        </w:rPr>
        <w:t xml:space="preserve"> project, there are </w:t>
      </w:r>
      <w:r w:rsidR="003A0780" w:rsidRPr="003B77CB">
        <w:rPr>
          <w:rFonts w:ascii="Arial" w:hAnsi="Arial" w:cs="Arial"/>
        </w:rPr>
        <w:t xml:space="preserve">a </w:t>
      </w:r>
      <w:r w:rsidRPr="003B77CB">
        <w:rPr>
          <w:rFonts w:ascii="Arial" w:hAnsi="Arial" w:cs="Arial"/>
        </w:rPr>
        <w:t xml:space="preserve">number of key factors to take into consideration which will determine the ability of the team to accept a </w:t>
      </w:r>
      <w:r w:rsidR="002C2D22" w:rsidRPr="003B77CB">
        <w:rPr>
          <w:rFonts w:ascii="Arial" w:hAnsi="Arial" w:cs="Arial"/>
        </w:rPr>
        <w:t xml:space="preserve">design </w:t>
      </w:r>
      <w:r w:rsidRPr="003B77CB">
        <w:rPr>
          <w:rFonts w:ascii="Arial" w:hAnsi="Arial" w:cs="Arial"/>
        </w:rPr>
        <w:t>request and</w:t>
      </w:r>
      <w:r w:rsidR="00265E50" w:rsidRPr="003B77CB">
        <w:rPr>
          <w:rFonts w:ascii="Arial" w:hAnsi="Arial" w:cs="Arial"/>
        </w:rPr>
        <w:t>,</w:t>
      </w:r>
      <w:r w:rsidRPr="003B77CB">
        <w:rPr>
          <w:rFonts w:ascii="Arial" w:hAnsi="Arial" w:cs="Arial"/>
        </w:rPr>
        <w:t xml:space="preserve"> subsequently</w:t>
      </w:r>
      <w:r w:rsidR="00265E50" w:rsidRPr="003B77CB">
        <w:rPr>
          <w:rFonts w:ascii="Arial" w:hAnsi="Arial" w:cs="Arial"/>
        </w:rPr>
        <w:t xml:space="preserve">, start working on developing learning materials. </w:t>
      </w:r>
      <w:r w:rsidR="00C13074" w:rsidRPr="003B77CB">
        <w:rPr>
          <w:rFonts w:ascii="Arial" w:hAnsi="Arial" w:cs="Arial"/>
        </w:rPr>
        <w:t xml:space="preserve">Such factors </w:t>
      </w:r>
      <w:r w:rsidR="009E5565" w:rsidRPr="003B77CB">
        <w:rPr>
          <w:rFonts w:ascii="Arial" w:hAnsi="Arial" w:cs="Arial"/>
        </w:rPr>
        <w:t>are usually</w:t>
      </w:r>
      <w:r w:rsidR="00804FC6" w:rsidRPr="003B77CB">
        <w:rPr>
          <w:rFonts w:ascii="Arial" w:hAnsi="Arial" w:cs="Arial"/>
        </w:rPr>
        <w:t xml:space="preserve"> discussed and</w:t>
      </w:r>
      <w:r w:rsidR="009E5565" w:rsidRPr="003B77CB">
        <w:rPr>
          <w:rFonts w:ascii="Arial" w:hAnsi="Arial" w:cs="Arial"/>
        </w:rPr>
        <w:t xml:space="preserve"> </w:t>
      </w:r>
      <w:r w:rsidR="00804FC6" w:rsidRPr="003B77CB">
        <w:rPr>
          <w:rFonts w:ascii="Arial" w:hAnsi="Arial" w:cs="Arial"/>
        </w:rPr>
        <w:t xml:space="preserve">established during an initial scoping meeting with the </w:t>
      </w:r>
      <w:r w:rsidR="00C73348" w:rsidRPr="003B77CB">
        <w:rPr>
          <w:rFonts w:ascii="Arial" w:hAnsi="Arial" w:cs="Arial"/>
        </w:rPr>
        <w:t>client, which</w:t>
      </w:r>
      <w:r w:rsidR="00F129B5" w:rsidRPr="003B77CB">
        <w:rPr>
          <w:rFonts w:ascii="Arial" w:hAnsi="Arial" w:cs="Arial"/>
        </w:rPr>
        <w:t xml:space="preserve"> is likely to be </w:t>
      </w:r>
      <w:r w:rsidR="00C73348" w:rsidRPr="003B77CB">
        <w:rPr>
          <w:rFonts w:ascii="Arial" w:hAnsi="Arial" w:cs="Arial"/>
        </w:rPr>
        <w:t xml:space="preserve">the </w:t>
      </w:r>
      <w:r w:rsidR="00C963D2" w:rsidRPr="003B77CB">
        <w:rPr>
          <w:rFonts w:ascii="Arial" w:hAnsi="Arial" w:cs="Arial"/>
        </w:rPr>
        <w:t>‘</w:t>
      </w:r>
      <w:r w:rsidR="00C73348" w:rsidRPr="003B77CB">
        <w:rPr>
          <w:rFonts w:ascii="Arial" w:hAnsi="Arial" w:cs="Arial"/>
        </w:rPr>
        <w:t>content author</w:t>
      </w:r>
      <w:r w:rsidR="00C963D2" w:rsidRPr="003B77CB">
        <w:rPr>
          <w:rFonts w:ascii="Arial" w:hAnsi="Arial" w:cs="Arial"/>
        </w:rPr>
        <w:t>’</w:t>
      </w:r>
      <w:r w:rsidR="00C73348" w:rsidRPr="003B77CB">
        <w:rPr>
          <w:rFonts w:ascii="Arial" w:hAnsi="Arial" w:cs="Arial"/>
        </w:rPr>
        <w:t xml:space="preserve"> or </w:t>
      </w:r>
      <w:r w:rsidR="00C963D2" w:rsidRPr="003B77CB">
        <w:rPr>
          <w:rFonts w:ascii="Arial" w:hAnsi="Arial" w:cs="Arial"/>
        </w:rPr>
        <w:t>‘</w:t>
      </w:r>
      <w:r w:rsidR="00C73348" w:rsidRPr="003B77CB">
        <w:rPr>
          <w:rFonts w:ascii="Arial" w:hAnsi="Arial" w:cs="Arial"/>
        </w:rPr>
        <w:t>academic lead</w:t>
      </w:r>
      <w:r w:rsidR="00C963D2" w:rsidRPr="003B77CB">
        <w:rPr>
          <w:rFonts w:ascii="Arial" w:hAnsi="Arial" w:cs="Arial"/>
        </w:rPr>
        <w:t>’</w:t>
      </w:r>
      <w:r w:rsidR="00F129B5" w:rsidRPr="003B77CB">
        <w:rPr>
          <w:rFonts w:ascii="Arial" w:hAnsi="Arial" w:cs="Arial"/>
        </w:rPr>
        <w:t xml:space="preserve"> within our context.</w:t>
      </w:r>
      <w:r w:rsidR="00804FC6" w:rsidRPr="003B77CB">
        <w:rPr>
          <w:rFonts w:ascii="Arial" w:hAnsi="Arial" w:cs="Arial"/>
        </w:rPr>
        <w:t xml:space="preserve"> </w:t>
      </w:r>
      <w:r w:rsidR="00265E50" w:rsidRPr="003B77CB">
        <w:rPr>
          <w:rFonts w:ascii="Arial" w:hAnsi="Arial" w:cs="Arial"/>
        </w:rPr>
        <w:t xml:space="preserve">These factors include, </w:t>
      </w:r>
      <w:r w:rsidR="008B3999" w:rsidRPr="003B77CB">
        <w:rPr>
          <w:rFonts w:ascii="Arial" w:hAnsi="Arial" w:cs="Arial"/>
        </w:rPr>
        <w:t>but are not limited to: stakeholders</w:t>
      </w:r>
      <w:r w:rsidR="00102A35" w:rsidRPr="003B77CB">
        <w:rPr>
          <w:rFonts w:ascii="Arial" w:hAnsi="Arial" w:cs="Arial"/>
        </w:rPr>
        <w:t xml:space="preserve"> (internal and/or external)</w:t>
      </w:r>
      <w:r w:rsidR="008B3999" w:rsidRPr="003B77CB">
        <w:rPr>
          <w:rFonts w:ascii="Arial" w:hAnsi="Arial" w:cs="Arial"/>
        </w:rPr>
        <w:t xml:space="preserve">, project size/scale, </w:t>
      </w:r>
      <w:r w:rsidR="009E5565" w:rsidRPr="003B77CB">
        <w:rPr>
          <w:rFonts w:ascii="Arial" w:hAnsi="Arial" w:cs="Arial"/>
        </w:rPr>
        <w:t>target audience</w:t>
      </w:r>
      <w:r w:rsidR="004D217E" w:rsidRPr="003B77CB">
        <w:rPr>
          <w:rFonts w:ascii="Arial" w:hAnsi="Arial" w:cs="Arial"/>
        </w:rPr>
        <w:t xml:space="preserve"> and </w:t>
      </w:r>
      <w:r w:rsidR="009E5565" w:rsidRPr="003B77CB">
        <w:rPr>
          <w:rFonts w:ascii="Arial" w:hAnsi="Arial" w:cs="Arial"/>
        </w:rPr>
        <w:t xml:space="preserve">branding. </w:t>
      </w:r>
      <w:r w:rsidR="007D1078" w:rsidRPr="003B77CB">
        <w:rPr>
          <w:rFonts w:ascii="Arial" w:hAnsi="Arial" w:cs="Arial"/>
        </w:rPr>
        <w:t>Each of these will most definitely have implications for the project schedule,</w:t>
      </w:r>
      <w:r w:rsidR="00247314" w:rsidRPr="003B77CB">
        <w:rPr>
          <w:rFonts w:ascii="Arial" w:hAnsi="Arial" w:cs="Arial"/>
        </w:rPr>
        <w:t xml:space="preserve"> </w:t>
      </w:r>
      <w:r w:rsidR="0049514C" w:rsidRPr="003B77CB">
        <w:rPr>
          <w:rFonts w:ascii="Arial" w:hAnsi="Arial" w:cs="Arial"/>
        </w:rPr>
        <w:t xml:space="preserve">including our capacity as a team to work on the project </w:t>
      </w:r>
      <w:r w:rsidR="00986A1F" w:rsidRPr="003B77CB">
        <w:rPr>
          <w:rFonts w:ascii="Arial" w:hAnsi="Arial" w:cs="Arial"/>
        </w:rPr>
        <w:t xml:space="preserve">and </w:t>
      </w:r>
      <w:r w:rsidR="002F158F" w:rsidRPr="003B77CB">
        <w:rPr>
          <w:rFonts w:ascii="Arial" w:hAnsi="Arial" w:cs="Arial"/>
        </w:rPr>
        <w:t xml:space="preserve">the </w:t>
      </w:r>
      <w:r w:rsidR="00BD521F" w:rsidRPr="003B77CB">
        <w:rPr>
          <w:rFonts w:ascii="Arial" w:hAnsi="Arial" w:cs="Arial"/>
        </w:rPr>
        <w:t xml:space="preserve">potential </w:t>
      </w:r>
      <w:r w:rsidR="002F158F" w:rsidRPr="003B77CB">
        <w:rPr>
          <w:rFonts w:ascii="Arial" w:hAnsi="Arial" w:cs="Arial"/>
        </w:rPr>
        <w:t xml:space="preserve">need to draw on the expertise of other members of the wider unit to </w:t>
      </w:r>
      <w:r w:rsidR="00F34550" w:rsidRPr="003B77CB">
        <w:rPr>
          <w:rFonts w:ascii="Arial" w:hAnsi="Arial" w:cs="Arial"/>
        </w:rPr>
        <w:t xml:space="preserve">develop assets. </w:t>
      </w:r>
      <w:r w:rsidR="00247314" w:rsidRPr="003B77CB">
        <w:rPr>
          <w:rFonts w:ascii="Arial" w:hAnsi="Arial" w:cs="Arial"/>
        </w:rPr>
        <w:t xml:space="preserve">Nevertheless, they </w:t>
      </w:r>
      <w:r w:rsidR="007D1078" w:rsidRPr="003B77CB">
        <w:rPr>
          <w:rFonts w:ascii="Arial" w:hAnsi="Arial" w:cs="Arial"/>
        </w:rPr>
        <w:t xml:space="preserve">may also have </w:t>
      </w:r>
      <w:r w:rsidR="00247314" w:rsidRPr="003B77CB">
        <w:rPr>
          <w:rFonts w:ascii="Arial" w:hAnsi="Arial" w:cs="Arial"/>
        </w:rPr>
        <w:t>budgetary</w:t>
      </w:r>
      <w:r w:rsidR="007D1078" w:rsidRPr="003B77CB">
        <w:rPr>
          <w:rFonts w:ascii="Arial" w:hAnsi="Arial" w:cs="Arial"/>
        </w:rPr>
        <w:t xml:space="preserve"> implications – especially </w:t>
      </w:r>
      <w:r w:rsidR="00247314" w:rsidRPr="003B77CB">
        <w:rPr>
          <w:rFonts w:ascii="Arial" w:hAnsi="Arial" w:cs="Arial"/>
        </w:rPr>
        <w:t>if</w:t>
      </w:r>
      <w:r w:rsidR="007D1078" w:rsidRPr="003B77CB">
        <w:rPr>
          <w:rFonts w:ascii="Arial" w:hAnsi="Arial" w:cs="Arial"/>
        </w:rPr>
        <w:t xml:space="preserve"> there are </w:t>
      </w:r>
      <w:r w:rsidR="00247314" w:rsidRPr="003B77CB">
        <w:rPr>
          <w:rFonts w:ascii="Arial" w:hAnsi="Arial" w:cs="Arial"/>
        </w:rPr>
        <w:t xml:space="preserve">external stakeholders involved in the project. </w:t>
      </w:r>
      <w:r w:rsidR="00B4293B" w:rsidRPr="003B77CB">
        <w:rPr>
          <w:rFonts w:ascii="Arial" w:hAnsi="Arial" w:cs="Arial"/>
        </w:rPr>
        <w:t xml:space="preserve">As stated above, </w:t>
      </w:r>
      <w:r w:rsidR="006964D1" w:rsidRPr="003B77CB">
        <w:rPr>
          <w:rFonts w:ascii="Arial" w:hAnsi="Arial" w:cs="Arial"/>
        </w:rPr>
        <w:t xml:space="preserve">this is not an exhaustive list and there are many others </w:t>
      </w:r>
      <w:r w:rsidR="00B4293B" w:rsidRPr="003B77CB">
        <w:rPr>
          <w:rFonts w:ascii="Arial" w:hAnsi="Arial" w:cs="Arial"/>
        </w:rPr>
        <w:t>factors to be considered</w:t>
      </w:r>
      <w:r w:rsidR="006964D1" w:rsidRPr="003B77CB">
        <w:rPr>
          <w:rFonts w:ascii="Arial" w:hAnsi="Arial" w:cs="Arial"/>
        </w:rPr>
        <w:t xml:space="preserve">, some of which can be applied to every learning design project and others are project-specific.  </w:t>
      </w:r>
      <w:r w:rsidR="009F7FFB" w:rsidRPr="003B77CB">
        <w:rPr>
          <w:rFonts w:ascii="Arial" w:hAnsi="Arial" w:cs="Arial"/>
        </w:rPr>
        <w:t xml:space="preserve">However, the one common factor in all projects we work on is that </w:t>
      </w:r>
      <w:r w:rsidR="00903CDD" w:rsidRPr="003B77CB">
        <w:rPr>
          <w:rFonts w:ascii="Arial" w:hAnsi="Arial" w:cs="Arial"/>
        </w:rPr>
        <w:t>the materials must</w:t>
      </w:r>
      <w:r w:rsidR="002514E2" w:rsidRPr="003B77CB">
        <w:rPr>
          <w:rFonts w:ascii="Arial" w:hAnsi="Arial" w:cs="Arial"/>
        </w:rPr>
        <w:t xml:space="preserve"> be designed and used for learning</w:t>
      </w:r>
      <w:r w:rsidR="00903CDD" w:rsidRPr="003B77CB">
        <w:rPr>
          <w:rFonts w:ascii="Arial" w:hAnsi="Arial" w:cs="Arial"/>
        </w:rPr>
        <w:t>. Without this</w:t>
      </w:r>
      <w:r w:rsidR="002514E2" w:rsidRPr="003B77CB">
        <w:rPr>
          <w:rFonts w:ascii="Arial" w:hAnsi="Arial" w:cs="Arial"/>
        </w:rPr>
        <w:t xml:space="preserve"> underlying principle, the project will lay outside our remit. </w:t>
      </w:r>
    </w:p>
    <w:p w14:paraId="0B1DB921" w14:textId="4678439F" w:rsidR="001E75DF" w:rsidRPr="003B77CB" w:rsidRDefault="006E27E6" w:rsidP="007B75C1">
      <w:pPr>
        <w:spacing w:line="360" w:lineRule="auto"/>
        <w:jc w:val="both"/>
        <w:rPr>
          <w:rFonts w:ascii="Arial" w:hAnsi="Arial" w:cs="Arial"/>
        </w:rPr>
      </w:pPr>
      <w:r w:rsidRPr="003B77CB">
        <w:rPr>
          <w:rFonts w:ascii="Arial" w:hAnsi="Arial" w:cs="Arial"/>
        </w:rPr>
        <w:t xml:space="preserve">The purpose of </w:t>
      </w:r>
      <w:r w:rsidR="007C5748" w:rsidRPr="003B77CB">
        <w:rPr>
          <w:rFonts w:ascii="Arial" w:hAnsi="Arial" w:cs="Arial"/>
        </w:rPr>
        <w:t xml:space="preserve">Project X was </w:t>
      </w:r>
      <w:r w:rsidRPr="003B77CB">
        <w:rPr>
          <w:rFonts w:ascii="Arial" w:hAnsi="Arial" w:cs="Arial"/>
        </w:rPr>
        <w:t xml:space="preserve">to develop and deliver a suite of common modules to be consumed by all </w:t>
      </w:r>
      <w:r w:rsidR="009A2D90" w:rsidRPr="003B77CB">
        <w:rPr>
          <w:rFonts w:ascii="Arial" w:hAnsi="Arial" w:cs="Arial"/>
        </w:rPr>
        <w:t xml:space="preserve">level 4 and 5 </w:t>
      </w:r>
      <w:r w:rsidRPr="003B77CB">
        <w:rPr>
          <w:rFonts w:ascii="Arial" w:hAnsi="Arial" w:cs="Arial"/>
        </w:rPr>
        <w:t>students within the institution, alongside their main programme of study, with the aim of providing them with</w:t>
      </w:r>
      <w:r w:rsidR="00D8277B" w:rsidRPr="003B77CB">
        <w:rPr>
          <w:rFonts w:ascii="Arial" w:hAnsi="Arial" w:cs="Arial"/>
        </w:rPr>
        <w:t xml:space="preserve"> key skills in preparation for the world of work. </w:t>
      </w:r>
      <w:r w:rsidR="006F598E" w:rsidRPr="003B77CB">
        <w:rPr>
          <w:rFonts w:ascii="Arial" w:hAnsi="Arial" w:cs="Arial"/>
        </w:rPr>
        <w:t xml:space="preserve">This instantly meant that it was a </w:t>
      </w:r>
      <w:r w:rsidR="00493A91" w:rsidRPr="003B77CB">
        <w:rPr>
          <w:rFonts w:ascii="Arial" w:hAnsi="Arial" w:cs="Arial"/>
        </w:rPr>
        <w:t>large-scale</w:t>
      </w:r>
      <w:r w:rsidR="006F598E" w:rsidRPr="003B77CB">
        <w:rPr>
          <w:rFonts w:ascii="Arial" w:hAnsi="Arial" w:cs="Arial"/>
        </w:rPr>
        <w:t xml:space="preserve"> project, both for us and for all stakeholders involved.</w:t>
      </w:r>
      <w:r w:rsidR="00DE2386" w:rsidRPr="003B77CB">
        <w:rPr>
          <w:rFonts w:ascii="Arial" w:hAnsi="Arial" w:cs="Arial"/>
        </w:rPr>
        <w:t xml:space="preserve"> The stakeholders</w:t>
      </w:r>
      <w:r w:rsidR="00F47F03" w:rsidRPr="003B77CB">
        <w:rPr>
          <w:rFonts w:ascii="Arial" w:hAnsi="Arial" w:cs="Arial"/>
        </w:rPr>
        <w:t xml:space="preserve"> for this project were all internal</w:t>
      </w:r>
      <w:r w:rsidR="00FC3C39" w:rsidRPr="003B77CB">
        <w:rPr>
          <w:rFonts w:ascii="Arial" w:hAnsi="Arial" w:cs="Arial"/>
        </w:rPr>
        <w:t xml:space="preserve"> and from partner institutions, </w:t>
      </w:r>
      <w:r w:rsidR="00F47F03" w:rsidRPr="003B77CB">
        <w:rPr>
          <w:rFonts w:ascii="Arial" w:hAnsi="Arial" w:cs="Arial"/>
        </w:rPr>
        <w:t xml:space="preserve">which meant that there were no cost implications in terms of clients paying us to complete work. </w:t>
      </w:r>
      <w:r w:rsidR="00FC3C39" w:rsidRPr="003B77CB">
        <w:rPr>
          <w:rFonts w:ascii="Arial" w:hAnsi="Arial" w:cs="Arial"/>
        </w:rPr>
        <w:lastRenderedPageBreak/>
        <w:t>Nonetheless</w:t>
      </w:r>
      <w:r w:rsidR="00F47F03" w:rsidRPr="003B77CB">
        <w:rPr>
          <w:rFonts w:ascii="Arial" w:hAnsi="Arial" w:cs="Arial"/>
        </w:rPr>
        <w:t>, there were implications for the department further in the process due to certain requirements</w:t>
      </w:r>
      <w:r w:rsidR="00493A91" w:rsidRPr="003B77CB">
        <w:rPr>
          <w:rFonts w:ascii="Arial" w:hAnsi="Arial" w:cs="Arial"/>
        </w:rPr>
        <w:t xml:space="preserve">. </w:t>
      </w:r>
    </w:p>
    <w:p w14:paraId="3FE0F5C3" w14:textId="6BAE08CE" w:rsidR="008320DA" w:rsidRPr="003B77CB" w:rsidRDefault="00D8277B" w:rsidP="007B75C1">
      <w:pPr>
        <w:spacing w:line="360" w:lineRule="auto"/>
        <w:jc w:val="both"/>
        <w:rPr>
          <w:rFonts w:ascii="Arial" w:hAnsi="Arial" w:cs="Arial"/>
        </w:rPr>
      </w:pPr>
      <w:r w:rsidRPr="003B77CB">
        <w:rPr>
          <w:rFonts w:ascii="Arial" w:hAnsi="Arial" w:cs="Arial"/>
        </w:rPr>
        <w:t xml:space="preserve">In the first iteration, the content for these modules was written collaboratively by a number of academic staff </w:t>
      </w:r>
      <w:r w:rsidR="001E75DF" w:rsidRPr="003B77CB">
        <w:rPr>
          <w:rFonts w:ascii="Arial" w:hAnsi="Arial" w:cs="Arial"/>
        </w:rPr>
        <w:t xml:space="preserve">(content authors) </w:t>
      </w:r>
      <w:r w:rsidRPr="003B77CB">
        <w:rPr>
          <w:rFonts w:ascii="Arial" w:hAnsi="Arial" w:cs="Arial"/>
        </w:rPr>
        <w:t xml:space="preserve">within the university and this was then developed into engaging </w:t>
      </w:r>
      <w:r w:rsidR="004B0CC1" w:rsidRPr="003B77CB">
        <w:rPr>
          <w:rFonts w:ascii="Arial" w:hAnsi="Arial" w:cs="Arial"/>
        </w:rPr>
        <w:t>eLearning</w:t>
      </w:r>
      <w:r w:rsidRPr="003B77CB">
        <w:rPr>
          <w:rFonts w:ascii="Arial" w:hAnsi="Arial" w:cs="Arial"/>
        </w:rPr>
        <w:t xml:space="preserve"> content by an internal team</w:t>
      </w:r>
      <w:r w:rsidR="004B0CC1" w:rsidRPr="003B77CB">
        <w:rPr>
          <w:rFonts w:ascii="Arial" w:hAnsi="Arial" w:cs="Arial"/>
        </w:rPr>
        <w:t xml:space="preserve"> of staff. </w:t>
      </w:r>
      <w:r w:rsidR="009F3F62" w:rsidRPr="003B77CB">
        <w:rPr>
          <w:rFonts w:ascii="Arial" w:hAnsi="Arial" w:cs="Arial"/>
        </w:rPr>
        <w:t xml:space="preserve">Since there </w:t>
      </w:r>
      <w:r w:rsidR="004B0CC1" w:rsidRPr="003B77CB">
        <w:rPr>
          <w:rFonts w:ascii="Arial" w:hAnsi="Arial" w:cs="Arial"/>
        </w:rPr>
        <w:t>was no dedicated Digital Learning Team or indeed a team of Learning Designers</w:t>
      </w:r>
      <w:r w:rsidR="009F3F62" w:rsidRPr="003B77CB">
        <w:rPr>
          <w:rFonts w:ascii="Arial" w:hAnsi="Arial" w:cs="Arial"/>
        </w:rPr>
        <w:t xml:space="preserve"> at this point</w:t>
      </w:r>
      <w:r w:rsidR="00671421" w:rsidRPr="003B77CB">
        <w:rPr>
          <w:rFonts w:ascii="Arial" w:hAnsi="Arial" w:cs="Arial"/>
        </w:rPr>
        <w:t xml:space="preserve"> in time</w:t>
      </w:r>
      <w:r w:rsidR="009F3F62" w:rsidRPr="003B77CB">
        <w:rPr>
          <w:rFonts w:ascii="Arial" w:hAnsi="Arial" w:cs="Arial"/>
        </w:rPr>
        <w:t xml:space="preserve">, the </w:t>
      </w:r>
      <w:r w:rsidR="00DA0824" w:rsidRPr="003B77CB">
        <w:rPr>
          <w:rFonts w:ascii="Arial" w:hAnsi="Arial" w:cs="Arial"/>
        </w:rPr>
        <w:t>completion of the content build</w:t>
      </w:r>
      <w:r w:rsidR="004B0CC1" w:rsidRPr="003B77CB">
        <w:rPr>
          <w:rFonts w:ascii="Arial" w:hAnsi="Arial" w:cs="Arial"/>
        </w:rPr>
        <w:t xml:space="preserve"> </w:t>
      </w:r>
      <w:r w:rsidR="00DC680A" w:rsidRPr="003B77CB">
        <w:rPr>
          <w:rFonts w:ascii="Arial" w:hAnsi="Arial" w:cs="Arial"/>
        </w:rPr>
        <w:t xml:space="preserve">was reliant on </w:t>
      </w:r>
      <w:r w:rsidR="00671421" w:rsidRPr="003B77CB">
        <w:rPr>
          <w:rFonts w:ascii="Arial" w:hAnsi="Arial" w:cs="Arial"/>
        </w:rPr>
        <w:t xml:space="preserve">the joint effort of </w:t>
      </w:r>
      <w:r w:rsidR="00DC680A" w:rsidRPr="003B77CB">
        <w:rPr>
          <w:rFonts w:ascii="Arial" w:hAnsi="Arial" w:cs="Arial"/>
        </w:rPr>
        <w:t xml:space="preserve">a number of colleagues </w:t>
      </w:r>
      <w:r w:rsidR="0018618C" w:rsidRPr="003B77CB">
        <w:rPr>
          <w:rFonts w:ascii="Arial" w:hAnsi="Arial" w:cs="Arial"/>
        </w:rPr>
        <w:t>with relevant expertise and knowledge (digital pedagogy, graphic design,</w:t>
      </w:r>
      <w:r w:rsidR="00B01872" w:rsidRPr="003B77CB">
        <w:rPr>
          <w:rFonts w:ascii="Arial" w:hAnsi="Arial" w:cs="Arial"/>
        </w:rPr>
        <w:t xml:space="preserve"> knowledge of the virtual learning environment (VLE)</w:t>
      </w:r>
      <w:r w:rsidR="0018618C" w:rsidRPr="003B77CB">
        <w:rPr>
          <w:rFonts w:ascii="Arial" w:hAnsi="Arial" w:cs="Arial"/>
        </w:rPr>
        <w:t xml:space="preserve"> etc.).</w:t>
      </w:r>
      <w:r w:rsidR="00C44B4B" w:rsidRPr="003B77CB">
        <w:rPr>
          <w:rFonts w:ascii="Arial" w:hAnsi="Arial" w:cs="Arial"/>
        </w:rPr>
        <w:t xml:space="preserve"> </w:t>
      </w:r>
    </w:p>
    <w:p w14:paraId="3DCE00B4" w14:textId="13EBCADE" w:rsidR="008320DA" w:rsidRPr="003B77CB" w:rsidRDefault="008320DA" w:rsidP="007B75C1">
      <w:pPr>
        <w:spacing w:line="360" w:lineRule="auto"/>
        <w:jc w:val="both"/>
        <w:rPr>
          <w:rFonts w:ascii="Arial" w:hAnsi="Arial" w:cs="Arial"/>
        </w:rPr>
      </w:pPr>
      <w:r w:rsidRPr="003B77CB">
        <w:rPr>
          <w:rFonts w:ascii="Arial" w:hAnsi="Arial" w:cs="Arial"/>
        </w:rPr>
        <w:t>In the first iteration, the materials were developed to be largely completed asynchronously. However, tutors were able to deliver the content in synchronous sessions and were encouraged to create opportunities for discussion and build a sense of community (</w:t>
      </w:r>
      <w:r w:rsidR="00493A91" w:rsidRPr="003B77CB">
        <w:rPr>
          <w:rFonts w:ascii="Arial" w:hAnsi="Arial" w:cs="Arial"/>
        </w:rPr>
        <w:t>e.g.,</w:t>
      </w:r>
      <w:r w:rsidRPr="003B77CB">
        <w:rPr>
          <w:rFonts w:ascii="Arial" w:hAnsi="Arial" w:cs="Arial"/>
        </w:rPr>
        <w:t xml:space="preserve"> the use of polls, forums, etc.).</w:t>
      </w:r>
      <w:r w:rsidR="000651C7" w:rsidRPr="003B77CB">
        <w:rPr>
          <w:rFonts w:ascii="Arial" w:hAnsi="Arial" w:cs="Arial"/>
        </w:rPr>
        <w:t xml:space="preserve"> At this </w:t>
      </w:r>
      <w:r w:rsidR="002D6D83" w:rsidRPr="003B77CB">
        <w:rPr>
          <w:rFonts w:ascii="Arial" w:hAnsi="Arial" w:cs="Arial"/>
        </w:rPr>
        <w:t>point,</w:t>
      </w:r>
      <w:r w:rsidR="000651C7" w:rsidRPr="003B77CB">
        <w:rPr>
          <w:rFonts w:ascii="Arial" w:hAnsi="Arial" w:cs="Arial"/>
        </w:rPr>
        <w:t xml:space="preserve"> the learning materials were hosted within Moodle </w:t>
      </w:r>
      <w:r w:rsidR="00333904" w:rsidRPr="003B77CB">
        <w:rPr>
          <w:rFonts w:ascii="Arial" w:hAnsi="Arial" w:cs="Arial"/>
        </w:rPr>
        <w:t>(the VLE)</w:t>
      </w:r>
      <w:r w:rsidR="00E13B1B" w:rsidRPr="003B77CB">
        <w:rPr>
          <w:rFonts w:ascii="Arial" w:hAnsi="Arial" w:cs="Arial"/>
        </w:rPr>
        <w:t>, but also contained links to external webpages and resources.</w:t>
      </w:r>
    </w:p>
    <w:p w14:paraId="54BC0E6A" w14:textId="72800BEF" w:rsidR="00DA0824" w:rsidRPr="003B77CB" w:rsidRDefault="00C44B4B" w:rsidP="007B75C1">
      <w:pPr>
        <w:spacing w:line="360" w:lineRule="auto"/>
        <w:jc w:val="both"/>
        <w:rPr>
          <w:rFonts w:ascii="Arial" w:hAnsi="Arial" w:cs="Arial"/>
        </w:rPr>
      </w:pPr>
      <w:r w:rsidRPr="003B77CB">
        <w:rPr>
          <w:rFonts w:ascii="Arial" w:hAnsi="Arial" w:cs="Arial"/>
        </w:rPr>
        <w:t>The second iteration was outsourced to an external company, who took the content</w:t>
      </w:r>
      <w:r w:rsidR="00E620C2" w:rsidRPr="003B77CB">
        <w:rPr>
          <w:rFonts w:ascii="Arial" w:hAnsi="Arial" w:cs="Arial"/>
        </w:rPr>
        <w:t xml:space="preserve">, </w:t>
      </w:r>
      <w:r w:rsidR="008320DA" w:rsidRPr="003B77CB">
        <w:rPr>
          <w:rFonts w:ascii="Arial" w:hAnsi="Arial" w:cs="Arial"/>
        </w:rPr>
        <w:t xml:space="preserve">redeveloped </w:t>
      </w:r>
      <w:r w:rsidR="002D6D83" w:rsidRPr="003B77CB">
        <w:rPr>
          <w:rFonts w:ascii="Arial" w:hAnsi="Arial" w:cs="Arial"/>
        </w:rPr>
        <w:t>it,</w:t>
      </w:r>
      <w:r w:rsidR="008320DA" w:rsidRPr="003B77CB">
        <w:rPr>
          <w:rFonts w:ascii="Arial" w:hAnsi="Arial" w:cs="Arial"/>
        </w:rPr>
        <w:t xml:space="preserve"> </w:t>
      </w:r>
      <w:r w:rsidR="00E620C2" w:rsidRPr="003B77CB">
        <w:rPr>
          <w:rFonts w:ascii="Arial" w:hAnsi="Arial" w:cs="Arial"/>
        </w:rPr>
        <w:t>and hosted it in a different VLE. Ultimately, this meant that students were taken out of Moodle to access the content</w:t>
      </w:r>
      <w:r w:rsidR="00DE76CA" w:rsidRPr="003B77CB">
        <w:rPr>
          <w:rFonts w:ascii="Arial" w:hAnsi="Arial" w:cs="Arial"/>
        </w:rPr>
        <w:t xml:space="preserve"> </w:t>
      </w:r>
      <w:r w:rsidR="007601AB" w:rsidRPr="003B77CB">
        <w:rPr>
          <w:rFonts w:ascii="Arial" w:hAnsi="Arial" w:cs="Arial"/>
        </w:rPr>
        <w:t xml:space="preserve">on an external page, </w:t>
      </w:r>
      <w:r w:rsidR="00DE76CA" w:rsidRPr="003B77CB">
        <w:rPr>
          <w:rFonts w:ascii="Arial" w:hAnsi="Arial" w:cs="Arial"/>
        </w:rPr>
        <w:t xml:space="preserve">which had a negative impact on user experience. </w:t>
      </w:r>
      <w:r w:rsidR="007B29F0" w:rsidRPr="003B77CB">
        <w:rPr>
          <w:rFonts w:ascii="Arial" w:hAnsi="Arial" w:cs="Arial"/>
        </w:rPr>
        <w:t>Moreover, this approach was not deemed pedagogically sound in the way content was presented.</w:t>
      </w:r>
    </w:p>
    <w:p w14:paraId="60043283" w14:textId="1DA29F1F" w:rsidR="000E7228" w:rsidRPr="003B77CB" w:rsidRDefault="004066A4" w:rsidP="007B75C1">
      <w:pPr>
        <w:spacing w:line="360" w:lineRule="auto"/>
        <w:jc w:val="both"/>
        <w:rPr>
          <w:rFonts w:ascii="Arial" w:hAnsi="Arial" w:cs="Arial"/>
        </w:rPr>
      </w:pPr>
      <w:r w:rsidRPr="003B77CB">
        <w:rPr>
          <w:rFonts w:ascii="Arial" w:hAnsi="Arial" w:cs="Arial"/>
        </w:rPr>
        <w:t>When it was</w:t>
      </w:r>
      <w:r w:rsidR="0045336B" w:rsidRPr="003B77CB">
        <w:rPr>
          <w:rFonts w:ascii="Arial" w:hAnsi="Arial" w:cs="Arial"/>
        </w:rPr>
        <w:t xml:space="preserve"> decided that the third iteration would </w:t>
      </w:r>
      <w:r w:rsidR="00585057" w:rsidRPr="003B77CB">
        <w:rPr>
          <w:rFonts w:ascii="Arial" w:hAnsi="Arial" w:cs="Arial"/>
        </w:rPr>
        <w:t>be built in-house, once again</w:t>
      </w:r>
      <w:r w:rsidR="000322EF" w:rsidRPr="003B77CB">
        <w:rPr>
          <w:rFonts w:ascii="Arial" w:hAnsi="Arial" w:cs="Arial"/>
        </w:rPr>
        <w:t>, this time colleagues understandably had higher expectations of what the final product would be like</w:t>
      </w:r>
      <w:r w:rsidR="00C11CEB" w:rsidRPr="003B77CB">
        <w:rPr>
          <w:rFonts w:ascii="Arial" w:hAnsi="Arial" w:cs="Arial"/>
        </w:rPr>
        <w:t xml:space="preserve"> and were keen to ensure that the latest iteration was able to provide students with the best possible learning experience(s).</w:t>
      </w:r>
    </w:p>
    <w:p w14:paraId="7410412D" w14:textId="58A77BFF" w:rsidR="006D7F36" w:rsidRPr="003B77CB" w:rsidRDefault="006D7F36" w:rsidP="007B75C1">
      <w:pPr>
        <w:spacing w:line="360" w:lineRule="auto"/>
        <w:jc w:val="both"/>
        <w:rPr>
          <w:rFonts w:ascii="Arial" w:hAnsi="Arial" w:cs="Arial"/>
        </w:rPr>
      </w:pPr>
      <w:r w:rsidRPr="003B77CB">
        <w:rPr>
          <w:rFonts w:ascii="Arial" w:hAnsi="Arial" w:cs="Arial"/>
        </w:rPr>
        <w:t xml:space="preserve">In iteration three, we sought to make a number of radical changes to the way in which </w:t>
      </w:r>
      <w:r w:rsidR="001B48FF" w:rsidRPr="003B77CB">
        <w:rPr>
          <w:rFonts w:ascii="Arial" w:hAnsi="Arial" w:cs="Arial"/>
        </w:rPr>
        <w:t>content was presented</w:t>
      </w:r>
      <w:r w:rsidR="003451F7" w:rsidRPr="003B77CB">
        <w:rPr>
          <w:rFonts w:ascii="Arial" w:hAnsi="Arial" w:cs="Arial"/>
        </w:rPr>
        <w:t>,</w:t>
      </w:r>
      <w:r w:rsidR="001B48FF" w:rsidRPr="003B77CB">
        <w:rPr>
          <w:rFonts w:ascii="Arial" w:hAnsi="Arial" w:cs="Arial"/>
        </w:rPr>
        <w:t xml:space="preserve"> with more of a focus on providing an accessible, </w:t>
      </w:r>
      <w:r w:rsidR="002D6D83" w:rsidRPr="003B77CB">
        <w:rPr>
          <w:rFonts w:ascii="Arial" w:hAnsi="Arial" w:cs="Arial"/>
        </w:rPr>
        <w:t>engaging,</w:t>
      </w:r>
      <w:r w:rsidR="001B48FF" w:rsidRPr="003B77CB">
        <w:rPr>
          <w:rFonts w:ascii="Arial" w:hAnsi="Arial" w:cs="Arial"/>
        </w:rPr>
        <w:t xml:space="preserve"> and consistent experience for students </w:t>
      </w:r>
      <w:r w:rsidR="00D46318" w:rsidRPr="003B77CB">
        <w:rPr>
          <w:rFonts w:ascii="Arial" w:hAnsi="Arial" w:cs="Arial"/>
        </w:rPr>
        <w:t xml:space="preserve">based on pedagogical good practice. </w:t>
      </w:r>
    </w:p>
    <w:p w14:paraId="3836AEB7" w14:textId="51B2483A" w:rsidR="00C65061" w:rsidRPr="003B77CB" w:rsidRDefault="00C65061" w:rsidP="007B75C1">
      <w:pPr>
        <w:spacing w:line="360" w:lineRule="auto"/>
        <w:jc w:val="both"/>
        <w:rPr>
          <w:rFonts w:ascii="Arial" w:hAnsi="Arial" w:cs="Arial"/>
        </w:rPr>
      </w:pPr>
      <w:r w:rsidRPr="003B77CB">
        <w:rPr>
          <w:rFonts w:ascii="Arial" w:hAnsi="Arial" w:cs="Arial"/>
        </w:rPr>
        <w:t xml:space="preserve">When </w:t>
      </w:r>
      <w:r w:rsidR="00AE79E6" w:rsidRPr="003B77CB">
        <w:rPr>
          <w:rFonts w:ascii="Arial" w:hAnsi="Arial" w:cs="Arial"/>
        </w:rPr>
        <w:t>(re)</w:t>
      </w:r>
      <w:r w:rsidRPr="003B77CB">
        <w:rPr>
          <w:rFonts w:ascii="Arial" w:hAnsi="Arial" w:cs="Arial"/>
        </w:rPr>
        <w:t>building</w:t>
      </w:r>
      <w:r w:rsidR="00AE79E6" w:rsidRPr="003B77CB">
        <w:rPr>
          <w:rFonts w:ascii="Arial" w:hAnsi="Arial" w:cs="Arial"/>
        </w:rPr>
        <w:t xml:space="preserve"> the third iteration of Project X, we adopted the following gui</w:t>
      </w:r>
      <w:r w:rsidR="00D413A5" w:rsidRPr="003B77CB">
        <w:rPr>
          <w:rFonts w:ascii="Arial" w:hAnsi="Arial" w:cs="Arial"/>
        </w:rPr>
        <w:t xml:space="preserve">ding principles </w:t>
      </w:r>
      <w:r w:rsidR="00160D5C" w:rsidRPr="003B77CB">
        <w:rPr>
          <w:rFonts w:ascii="Arial" w:hAnsi="Arial" w:cs="Arial"/>
        </w:rPr>
        <w:t xml:space="preserve">(see </w:t>
      </w:r>
      <w:r w:rsidR="00160D5C" w:rsidRPr="003B77CB">
        <w:rPr>
          <w:rFonts w:ascii="Arial" w:hAnsi="Arial" w:cs="Arial"/>
          <w:i/>
          <w:iCs/>
        </w:rPr>
        <w:t xml:space="preserve">Figure 1) </w:t>
      </w:r>
      <w:r w:rsidR="00D413A5" w:rsidRPr="003B77CB">
        <w:rPr>
          <w:rFonts w:ascii="Arial" w:hAnsi="Arial" w:cs="Arial"/>
        </w:rPr>
        <w:t>which remained integral throughout each and every stage of the build</w:t>
      </w:r>
      <w:r w:rsidR="004470F3" w:rsidRPr="003B77CB">
        <w:rPr>
          <w:rFonts w:ascii="Arial" w:hAnsi="Arial" w:cs="Arial"/>
        </w:rPr>
        <w:t xml:space="preserve">, and these were agreed upon by relevant academic staff at the beginning of the process. </w:t>
      </w:r>
    </w:p>
    <w:p w14:paraId="153A7F74" w14:textId="77777777" w:rsidR="009C0C9C" w:rsidRPr="003B77CB" w:rsidRDefault="009C0C9C" w:rsidP="007B75C1">
      <w:pPr>
        <w:keepNext/>
        <w:spacing w:line="360" w:lineRule="auto"/>
        <w:jc w:val="both"/>
        <w:rPr>
          <w:rFonts w:ascii="Arial" w:hAnsi="Arial" w:cs="Arial"/>
        </w:rPr>
      </w:pPr>
      <w:r w:rsidRPr="003B77CB">
        <w:rPr>
          <w:rFonts w:ascii="Arial" w:hAnsi="Arial" w:cs="Arial"/>
          <w:noProof/>
        </w:rPr>
        <w:lastRenderedPageBreak/>
        <w:drawing>
          <wp:inline distT="0" distB="0" distL="0" distR="0" wp14:anchorId="44DD82E4" wp14:editId="00F34E2E">
            <wp:extent cx="5715000" cy="1647825"/>
            <wp:effectExtent l="19050" t="0" r="57150" b="0"/>
            <wp:docPr id="12" name="Di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4EF018C0" w14:textId="51F08E49" w:rsidR="00D413A5" w:rsidRPr="003B77CB" w:rsidRDefault="009C0C9C" w:rsidP="007B75C1">
      <w:pPr>
        <w:pStyle w:val="Caption"/>
        <w:spacing w:line="360" w:lineRule="auto"/>
        <w:jc w:val="both"/>
        <w:rPr>
          <w:rFonts w:ascii="Arial" w:hAnsi="Arial" w:cs="Arial"/>
          <w:noProof/>
        </w:rPr>
      </w:pPr>
      <w:r w:rsidRPr="003B77CB">
        <w:rPr>
          <w:rFonts w:ascii="Arial" w:hAnsi="Arial" w:cs="Arial"/>
        </w:rPr>
        <w:t xml:space="preserve">Figure </w:t>
      </w:r>
      <w:r w:rsidR="002E0559" w:rsidRPr="003B77CB">
        <w:rPr>
          <w:rFonts w:ascii="Arial" w:hAnsi="Arial" w:cs="Arial"/>
        </w:rPr>
        <w:fldChar w:fldCharType="begin"/>
      </w:r>
      <w:r w:rsidR="002E0559" w:rsidRPr="003B77CB">
        <w:rPr>
          <w:rFonts w:ascii="Arial" w:hAnsi="Arial" w:cs="Arial"/>
        </w:rPr>
        <w:instrText xml:space="preserve"> SEQ Figure \* ARABIC </w:instrText>
      </w:r>
      <w:r w:rsidR="002E0559" w:rsidRPr="003B77CB">
        <w:rPr>
          <w:rFonts w:ascii="Arial" w:hAnsi="Arial" w:cs="Arial"/>
        </w:rPr>
        <w:fldChar w:fldCharType="separate"/>
      </w:r>
      <w:r w:rsidR="009F3054" w:rsidRPr="003B77CB">
        <w:rPr>
          <w:rFonts w:ascii="Arial" w:hAnsi="Arial" w:cs="Arial"/>
          <w:noProof/>
        </w:rPr>
        <w:t>1</w:t>
      </w:r>
      <w:r w:rsidR="002E0559" w:rsidRPr="003B77CB">
        <w:rPr>
          <w:rFonts w:ascii="Arial" w:hAnsi="Arial" w:cs="Arial"/>
          <w:noProof/>
        </w:rPr>
        <w:fldChar w:fldCharType="end"/>
      </w:r>
      <w:r w:rsidRPr="003B77CB">
        <w:rPr>
          <w:rFonts w:ascii="Arial" w:hAnsi="Arial" w:cs="Arial"/>
        </w:rPr>
        <w:t xml:space="preserve"> - Guiding principles developed by Digital Learning Team </w:t>
      </w:r>
      <w:r w:rsidRPr="003B77CB">
        <w:rPr>
          <w:rFonts w:ascii="Arial" w:hAnsi="Arial" w:cs="Arial"/>
          <w:noProof/>
        </w:rPr>
        <w:t>throughout iteration three of Project X</w:t>
      </w:r>
    </w:p>
    <w:p w14:paraId="0A8687E3" w14:textId="77777777" w:rsidR="000F1171" w:rsidRPr="003B77CB" w:rsidRDefault="000F1171" w:rsidP="007B75C1">
      <w:pPr>
        <w:spacing w:line="360" w:lineRule="auto"/>
        <w:rPr>
          <w:rFonts w:ascii="Arial" w:eastAsiaTheme="majorEastAsia" w:hAnsi="Arial" w:cs="Arial"/>
          <w:color w:val="2F5496" w:themeColor="accent1" w:themeShade="BF"/>
          <w:sz w:val="26"/>
          <w:szCs w:val="26"/>
        </w:rPr>
      </w:pPr>
      <w:r w:rsidRPr="003B77CB">
        <w:rPr>
          <w:rFonts w:ascii="Arial" w:hAnsi="Arial" w:cs="Arial"/>
        </w:rPr>
        <w:br w:type="page"/>
      </w:r>
    </w:p>
    <w:p w14:paraId="19A8E20C" w14:textId="4346B47A" w:rsidR="00370DCB" w:rsidRPr="003B77CB" w:rsidRDefault="00370DCB" w:rsidP="007B75C1">
      <w:pPr>
        <w:pStyle w:val="Heading2"/>
        <w:spacing w:line="360" w:lineRule="auto"/>
        <w:rPr>
          <w:rFonts w:cs="Arial"/>
        </w:rPr>
      </w:pPr>
      <w:r w:rsidRPr="003B77CB">
        <w:rPr>
          <w:rFonts w:cs="Arial"/>
        </w:rPr>
        <w:lastRenderedPageBreak/>
        <w:t xml:space="preserve">Learning </w:t>
      </w:r>
      <w:r w:rsidR="00433D89" w:rsidRPr="003B77CB">
        <w:rPr>
          <w:rFonts w:cs="Arial"/>
        </w:rPr>
        <w:t>d</w:t>
      </w:r>
      <w:r w:rsidRPr="003B77CB">
        <w:rPr>
          <w:rFonts w:cs="Arial"/>
        </w:rPr>
        <w:t xml:space="preserve">esign </w:t>
      </w:r>
      <w:r w:rsidR="00433D89" w:rsidRPr="003B77CB">
        <w:rPr>
          <w:rFonts w:cs="Arial"/>
        </w:rPr>
        <w:t>a</w:t>
      </w:r>
      <w:r w:rsidRPr="003B77CB">
        <w:rPr>
          <w:rFonts w:cs="Arial"/>
        </w:rPr>
        <w:t>pproach</w:t>
      </w:r>
    </w:p>
    <w:p w14:paraId="6F89B407" w14:textId="10CC68CE" w:rsidR="00252FE7" w:rsidRPr="003B77CB" w:rsidRDefault="00252FE7" w:rsidP="007B75C1">
      <w:pPr>
        <w:pStyle w:val="Heading3"/>
        <w:spacing w:line="360" w:lineRule="auto"/>
        <w:jc w:val="both"/>
        <w:rPr>
          <w:rFonts w:ascii="Arial" w:hAnsi="Arial" w:cs="Arial"/>
        </w:rPr>
      </w:pPr>
      <w:r w:rsidRPr="003B77CB">
        <w:rPr>
          <w:rFonts w:ascii="Arial" w:hAnsi="Arial" w:cs="Arial"/>
        </w:rPr>
        <w:t>ADDIE Model and the Learning Design Team</w:t>
      </w:r>
    </w:p>
    <w:p w14:paraId="7AD0B2D7" w14:textId="515972A4" w:rsidR="00252FE7" w:rsidRPr="003B77CB" w:rsidRDefault="00381FE9" w:rsidP="007B75C1">
      <w:pPr>
        <w:spacing w:line="360" w:lineRule="auto"/>
        <w:jc w:val="both"/>
        <w:rPr>
          <w:rFonts w:ascii="Arial" w:hAnsi="Arial" w:cs="Arial"/>
        </w:rPr>
      </w:pPr>
      <w:r w:rsidRPr="003B77CB">
        <w:rPr>
          <w:rFonts w:ascii="Arial" w:hAnsi="Arial" w:cs="Arial"/>
        </w:rPr>
        <w:t xml:space="preserve">The </w:t>
      </w:r>
      <w:r w:rsidR="008C2531" w:rsidRPr="003B77CB">
        <w:rPr>
          <w:rFonts w:ascii="Arial" w:hAnsi="Arial" w:cs="Arial"/>
        </w:rPr>
        <w:t>Analysis, Design, Development, Implementation and Evaluation (</w:t>
      </w:r>
      <w:r w:rsidRPr="003B77CB">
        <w:rPr>
          <w:rFonts w:ascii="Arial" w:hAnsi="Arial" w:cs="Arial"/>
        </w:rPr>
        <w:t>ADDIE</w:t>
      </w:r>
      <w:r w:rsidR="008C2531" w:rsidRPr="003B77CB">
        <w:rPr>
          <w:rFonts w:ascii="Arial" w:hAnsi="Arial" w:cs="Arial"/>
        </w:rPr>
        <w:t>)</w:t>
      </w:r>
      <w:r w:rsidRPr="003B77CB">
        <w:rPr>
          <w:rFonts w:ascii="Arial" w:hAnsi="Arial" w:cs="Arial"/>
        </w:rPr>
        <w:t xml:space="preserve"> </w:t>
      </w:r>
      <w:r w:rsidR="003B634C" w:rsidRPr="003B77CB">
        <w:rPr>
          <w:rFonts w:ascii="Arial" w:hAnsi="Arial" w:cs="Arial"/>
        </w:rPr>
        <w:t>m</w:t>
      </w:r>
      <w:r w:rsidRPr="003B77CB">
        <w:rPr>
          <w:rFonts w:ascii="Arial" w:hAnsi="Arial" w:cs="Arial"/>
        </w:rPr>
        <w:t>odel is</w:t>
      </w:r>
      <w:r w:rsidR="003B634C" w:rsidRPr="003B77CB">
        <w:rPr>
          <w:rFonts w:ascii="Arial" w:hAnsi="Arial" w:cs="Arial"/>
        </w:rPr>
        <w:t xml:space="preserve"> an approach specifically designed for use in instructional or learning design</w:t>
      </w:r>
      <w:r w:rsidR="00AB4744" w:rsidRPr="003B77CB">
        <w:rPr>
          <w:rFonts w:ascii="Arial" w:hAnsi="Arial" w:cs="Arial"/>
        </w:rPr>
        <w:t>, and is used by the Learning Designers in our team for every project they undertake</w:t>
      </w:r>
      <w:r w:rsidR="00CE04EA" w:rsidRPr="003B77CB">
        <w:rPr>
          <w:rFonts w:ascii="Arial" w:hAnsi="Arial" w:cs="Arial"/>
        </w:rPr>
        <w:t>, including Project X</w:t>
      </w:r>
      <w:r w:rsidR="003B634C" w:rsidRPr="003B77CB">
        <w:rPr>
          <w:rFonts w:ascii="Arial" w:hAnsi="Arial" w:cs="Arial"/>
        </w:rPr>
        <w:t xml:space="preserve">. </w:t>
      </w:r>
      <w:r w:rsidR="008C2531" w:rsidRPr="003B77CB">
        <w:rPr>
          <w:rFonts w:ascii="Arial" w:hAnsi="Arial" w:cs="Arial"/>
        </w:rPr>
        <w:t>Whilst initially linear in structure</w:t>
      </w:r>
      <w:r w:rsidR="00E07DA4" w:rsidRPr="003B77CB">
        <w:rPr>
          <w:rFonts w:ascii="Arial" w:hAnsi="Arial" w:cs="Arial"/>
        </w:rPr>
        <w:t xml:space="preserve">, </w:t>
      </w:r>
      <w:r w:rsidR="00313198" w:rsidRPr="003B77CB">
        <w:rPr>
          <w:rFonts w:ascii="Arial" w:hAnsi="Arial" w:cs="Arial"/>
        </w:rPr>
        <w:t xml:space="preserve">the ADDIE model </w:t>
      </w:r>
      <w:r w:rsidR="00E07DA4" w:rsidRPr="003B77CB">
        <w:rPr>
          <w:rFonts w:ascii="Arial" w:hAnsi="Arial" w:cs="Arial"/>
        </w:rPr>
        <w:t xml:space="preserve">was later revised to </w:t>
      </w:r>
      <w:r w:rsidR="002F5F12" w:rsidRPr="003B77CB">
        <w:rPr>
          <w:rFonts w:ascii="Arial" w:hAnsi="Arial" w:cs="Arial"/>
        </w:rPr>
        <w:t xml:space="preserve">account </w:t>
      </w:r>
      <w:r w:rsidR="00E07DA4" w:rsidRPr="003B77CB">
        <w:rPr>
          <w:rFonts w:ascii="Arial" w:hAnsi="Arial" w:cs="Arial"/>
        </w:rPr>
        <w:t xml:space="preserve">for </w:t>
      </w:r>
      <w:r w:rsidR="002F5F12" w:rsidRPr="003B77CB">
        <w:rPr>
          <w:rFonts w:ascii="Arial" w:hAnsi="Arial" w:cs="Arial"/>
        </w:rPr>
        <w:t>the importance of the ‘</w:t>
      </w:r>
      <w:r w:rsidR="000300FB" w:rsidRPr="003B77CB">
        <w:rPr>
          <w:rFonts w:ascii="Arial" w:hAnsi="Arial" w:cs="Arial"/>
        </w:rPr>
        <w:t>E</w:t>
      </w:r>
      <w:r w:rsidR="002F5F12" w:rsidRPr="003B77CB">
        <w:rPr>
          <w:rFonts w:ascii="Arial" w:hAnsi="Arial" w:cs="Arial"/>
        </w:rPr>
        <w:t>valuation’ stage</w:t>
      </w:r>
      <w:r w:rsidR="00D46CF6" w:rsidRPr="003B77CB">
        <w:rPr>
          <w:rFonts w:ascii="Arial" w:hAnsi="Arial" w:cs="Arial"/>
        </w:rPr>
        <w:t xml:space="preserve"> (see </w:t>
      </w:r>
      <w:r w:rsidR="00D46CF6" w:rsidRPr="003B77CB">
        <w:rPr>
          <w:rFonts w:ascii="Arial" w:hAnsi="Arial" w:cs="Arial"/>
          <w:i/>
          <w:iCs/>
        </w:rPr>
        <w:t>Figure 2)</w:t>
      </w:r>
      <w:r w:rsidR="00B45465" w:rsidRPr="003B77CB">
        <w:rPr>
          <w:rFonts w:ascii="Arial" w:hAnsi="Arial" w:cs="Arial"/>
        </w:rPr>
        <w:t>.</w:t>
      </w:r>
      <w:r w:rsidR="000F1171" w:rsidRPr="003B77CB">
        <w:rPr>
          <w:rFonts w:ascii="Arial" w:hAnsi="Arial" w:cs="Arial"/>
        </w:rPr>
        <w:t xml:space="preserve"> </w:t>
      </w:r>
      <w:r w:rsidR="00B45465" w:rsidRPr="003B77CB">
        <w:rPr>
          <w:rFonts w:ascii="Arial" w:hAnsi="Arial" w:cs="Arial"/>
        </w:rPr>
        <w:t xml:space="preserve">Users are encouraged to </w:t>
      </w:r>
      <w:r w:rsidR="00D36410" w:rsidRPr="003B77CB">
        <w:rPr>
          <w:rFonts w:ascii="Arial" w:hAnsi="Arial" w:cs="Arial"/>
        </w:rPr>
        <w:t>evaluate and reflect</w:t>
      </w:r>
      <w:r w:rsidR="00455F8D" w:rsidRPr="003B77CB">
        <w:rPr>
          <w:rFonts w:ascii="Arial" w:hAnsi="Arial" w:cs="Arial"/>
        </w:rPr>
        <w:t xml:space="preserve"> throughout the process</w:t>
      </w:r>
      <w:r w:rsidR="00D36410" w:rsidRPr="003B77CB">
        <w:rPr>
          <w:rFonts w:ascii="Arial" w:hAnsi="Arial" w:cs="Arial"/>
        </w:rPr>
        <w:t>,</w:t>
      </w:r>
      <w:r w:rsidR="00455F8D" w:rsidRPr="003B77CB">
        <w:rPr>
          <w:rFonts w:ascii="Arial" w:hAnsi="Arial" w:cs="Arial"/>
        </w:rPr>
        <w:t xml:space="preserve"> as and when is appropriate for them,</w:t>
      </w:r>
      <w:r w:rsidR="00D36410" w:rsidRPr="003B77CB">
        <w:rPr>
          <w:rFonts w:ascii="Arial" w:hAnsi="Arial" w:cs="Arial"/>
        </w:rPr>
        <w:t xml:space="preserve"> </w:t>
      </w:r>
      <w:r w:rsidR="00455F8D" w:rsidRPr="003B77CB">
        <w:rPr>
          <w:rFonts w:ascii="Arial" w:hAnsi="Arial" w:cs="Arial"/>
        </w:rPr>
        <w:t xml:space="preserve">rather than solely at the </w:t>
      </w:r>
      <w:r w:rsidR="002F5F12" w:rsidRPr="003B77CB">
        <w:rPr>
          <w:rFonts w:ascii="Arial" w:hAnsi="Arial" w:cs="Arial"/>
        </w:rPr>
        <w:t>end of the process</w:t>
      </w:r>
      <w:r w:rsidR="00D36410" w:rsidRPr="003B77CB">
        <w:rPr>
          <w:rFonts w:ascii="Arial" w:hAnsi="Arial" w:cs="Arial"/>
        </w:rPr>
        <w:t>.</w:t>
      </w:r>
    </w:p>
    <w:p w14:paraId="765D68D9" w14:textId="07CAE0ED" w:rsidR="00D46CF6" w:rsidRPr="003B77CB" w:rsidRDefault="00E8581D" w:rsidP="007B75C1">
      <w:pPr>
        <w:pStyle w:val="Caption"/>
        <w:spacing w:line="360" w:lineRule="auto"/>
        <w:rPr>
          <w:rFonts w:ascii="Arial" w:hAnsi="Arial" w:cs="Arial"/>
        </w:rPr>
      </w:pPr>
      <w:r w:rsidRPr="003B77CB">
        <w:rPr>
          <w:rFonts w:ascii="Arial" w:hAnsi="Arial" w:cs="Arial"/>
          <w:b/>
          <w:bCs/>
          <w:noProof/>
        </w:rPr>
        <w:drawing>
          <wp:anchor distT="0" distB="0" distL="114300" distR="114300" simplePos="0" relativeHeight="251660288" behindDoc="0" locked="0" layoutInCell="1" allowOverlap="1" wp14:anchorId="24E2DD04" wp14:editId="31EAA4BA">
            <wp:simplePos x="0" y="0"/>
            <wp:positionH relativeFrom="margin">
              <wp:align>center</wp:align>
            </wp:positionH>
            <wp:positionV relativeFrom="paragraph">
              <wp:posOffset>173295</wp:posOffset>
            </wp:positionV>
            <wp:extent cx="4816475" cy="2571750"/>
            <wp:effectExtent l="0" t="0" r="3175" b="0"/>
            <wp:wrapTopAndBottom/>
            <wp:docPr id="2" name="Picture 2" descr="A diagram of a process&#10;&#10;Description automatically generated with low confidence">
              <a:extLst xmlns:a="http://schemas.openxmlformats.org/drawingml/2006/main">
                <a:ext uri="{FF2B5EF4-FFF2-40B4-BE49-F238E27FC236}">
                  <a16:creationId xmlns:a16="http://schemas.microsoft.com/office/drawing/2014/main" id="{28E27376-128F-60B3-9640-102AD51AAEAE}"/>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8" name="Content Placeholder 7" descr="A diagram of a process&#10;&#10;Description automatically generated with low confidence">
                      <a:extLst>
                        <a:ext uri="{FF2B5EF4-FFF2-40B4-BE49-F238E27FC236}">
                          <a16:creationId xmlns:a16="http://schemas.microsoft.com/office/drawing/2014/main" id="{28E27376-128F-60B3-9640-102AD51AAEAE}"/>
                        </a:ext>
                      </a:extLst>
                    </pic:cNvPr>
                    <pic:cNvPicPr>
                      <a:picLocks noGrp="1"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4816475" cy="2571750"/>
                    </a:xfrm>
                    <a:prstGeom prst="rect">
                      <a:avLst/>
                    </a:prstGeom>
                  </pic:spPr>
                </pic:pic>
              </a:graphicData>
            </a:graphic>
          </wp:anchor>
        </w:drawing>
      </w:r>
    </w:p>
    <w:p w14:paraId="73B5A784" w14:textId="12AEC40A" w:rsidR="00D46CF6" w:rsidRPr="003B77CB" w:rsidRDefault="0027690C" w:rsidP="007B75C1">
      <w:pPr>
        <w:pStyle w:val="Caption"/>
        <w:spacing w:line="360" w:lineRule="auto"/>
        <w:rPr>
          <w:rFonts w:ascii="Arial" w:hAnsi="Arial" w:cs="Arial"/>
        </w:rPr>
      </w:pPr>
      <w:r w:rsidRPr="003B77CB">
        <w:rPr>
          <w:rFonts w:ascii="Arial" w:hAnsi="Arial" w:cs="Arial"/>
        </w:rPr>
        <w:t xml:space="preserve">Figure </w:t>
      </w:r>
      <w:r w:rsidR="002E0559" w:rsidRPr="003B77CB">
        <w:rPr>
          <w:rFonts w:ascii="Arial" w:hAnsi="Arial" w:cs="Arial"/>
        </w:rPr>
        <w:fldChar w:fldCharType="begin"/>
      </w:r>
      <w:r w:rsidR="002E0559" w:rsidRPr="003B77CB">
        <w:rPr>
          <w:rFonts w:ascii="Arial" w:hAnsi="Arial" w:cs="Arial"/>
        </w:rPr>
        <w:instrText xml:space="preserve"> SEQ Figure \* ARABIC </w:instrText>
      </w:r>
      <w:r w:rsidR="002E0559" w:rsidRPr="003B77CB">
        <w:rPr>
          <w:rFonts w:ascii="Arial" w:hAnsi="Arial" w:cs="Arial"/>
        </w:rPr>
        <w:fldChar w:fldCharType="separate"/>
      </w:r>
      <w:r w:rsidR="009F3054" w:rsidRPr="003B77CB">
        <w:rPr>
          <w:rFonts w:ascii="Arial" w:hAnsi="Arial" w:cs="Arial"/>
          <w:noProof/>
        </w:rPr>
        <w:t>2</w:t>
      </w:r>
      <w:r w:rsidR="002E0559" w:rsidRPr="003B77CB">
        <w:rPr>
          <w:rFonts w:ascii="Arial" w:hAnsi="Arial" w:cs="Arial"/>
          <w:noProof/>
        </w:rPr>
        <w:fldChar w:fldCharType="end"/>
      </w:r>
      <w:r w:rsidRPr="003B77CB">
        <w:rPr>
          <w:rFonts w:ascii="Arial" w:hAnsi="Arial" w:cs="Arial"/>
        </w:rPr>
        <w:t xml:space="preserve"> </w:t>
      </w:r>
      <w:r w:rsidR="009D7BA7" w:rsidRPr="003B77CB">
        <w:rPr>
          <w:rFonts w:ascii="Arial" w:hAnsi="Arial" w:cs="Arial"/>
        </w:rPr>
        <w:t>–</w:t>
      </w:r>
      <w:r w:rsidRPr="003B77CB">
        <w:rPr>
          <w:rFonts w:ascii="Arial" w:hAnsi="Arial" w:cs="Arial"/>
        </w:rPr>
        <w:t xml:space="preserve"> </w:t>
      </w:r>
      <w:r w:rsidR="009D7BA7" w:rsidRPr="003B77CB">
        <w:rPr>
          <w:rFonts w:ascii="Arial" w:hAnsi="Arial" w:cs="Arial"/>
        </w:rPr>
        <w:t>The ADDIE Model (revision version), b</w:t>
      </w:r>
      <w:r w:rsidRPr="003B77CB">
        <w:rPr>
          <w:rFonts w:ascii="Arial" w:hAnsi="Arial" w:cs="Arial"/>
        </w:rPr>
        <w:t xml:space="preserve">y Fav203 - Own work, CC BY-SA 3.0: </w:t>
      </w:r>
      <w:hyperlink r:id="rId13" w:history="1">
        <w:r w:rsidR="00D46CF6" w:rsidRPr="003B77CB">
          <w:rPr>
            <w:rStyle w:val="Hyperlink"/>
            <w:rFonts w:ascii="Arial" w:hAnsi="Arial" w:cs="Arial"/>
          </w:rPr>
          <w:t>https://commons.wikimedia.org/w/index.php?curid=19136887</w:t>
        </w:r>
      </w:hyperlink>
      <w:r w:rsidRPr="003B77CB">
        <w:rPr>
          <w:rFonts w:ascii="Arial" w:hAnsi="Arial" w:cs="Arial"/>
        </w:rPr>
        <w:t xml:space="preserve"> </w:t>
      </w:r>
    </w:p>
    <w:p w14:paraId="5479312A" w14:textId="602057E4" w:rsidR="008873D7" w:rsidRPr="003B77CB" w:rsidRDefault="00C03CA4" w:rsidP="007B75C1">
      <w:pPr>
        <w:spacing w:line="360" w:lineRule="auto"/>
        <w:jc w:val="both"/>
        <w:rPr>
          <w:rFonts w:ascii="Arial" w:hAnsi="Arial" w:cs="Arial"/>
        </w:rPr>
      </w:pPr>
      <w:r w:rsidRPr="003B77CB">
        <w:rPr>
          <w:rFonts w:ascii="Arial" w:hAnsi="Arial" w:cs="Arial"/>
          <w:noProof/>
        </w:rPr>
        <w:drawing>
          <wp:anchor distT="0" distB="0" distL="114300" distR="114300" simplePos="0" relativeHeight="251659264" behindDoc="1" locked="0" layoutInCell="1" allowOverlap="1" wp14:anchorId="2679DBD9" wp14:editId="59530514">
            <wp:simplePos x="0" y="0"/>
            <wp:positionH relativeFrom="margin">
              <wp:posOffset>0</wp:posOffset>
            </wp:positionH>
            <wp:positionV relativeFrom="page">
              <wp:posOffset>7359650</wp:posOffset>
            </wp:positionV>
            <wp:extent cx="5708650" cy="2273300"/>
            <wp:effectExtent l="0" t="0" r="635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08650" cy="2273300"/>
                    </a:xfrm>
                    <a:prstGeom prst="rect">
                      <a:avLst/>
                    </a:prstGeom>
                    <a:noFill/>
                  </pic:spPr>
                </pic:pic>
              </a:graphicData>
            </a:graphic>
          </wp:anchor>
        </w:drawing>
      </w:r>
      <w:r w:rsidRPr="003B77CB">
        <w:rPr>
          <w:rFonts w:ascii="Arial" w:hAnsi="Arial" w:cs="Arial"/>
        </w:rPr>
        <w:t>First</w:t>
      </w:r>
      <w:r w:rsidR="000E2671" w:rsidRPr="003B77CB">
        <w:rPr>
          <w:rFonts w:ascii="Arial" w:hAnsi="Arial" w:cs="Arial"/>
        </w:rPr>
        <w:t xml:space="preserve"> impressions of ADDIE might be that it can be aligned to the</w:t>
      </w:r>
      <w:r w:rsidR="00E303E8" w:rsidRPr="003B77CB">
        <w:rPr>
          <w:rFonts w:ascii="Arial" w:hAnsi="Arial" w:cs="Arial"/>
        </w:rPr>
        <w:t xml:space="preserve"> typical</w:t>
      </w:r>
      <w:r w:rsidR="000E2671" w:rsidRPr="003B77CB">
        <w:rPr>
          <w:rFonts w:ascii="Arial" w:hAnsi="Arial" w:cs="Arial"/>
        </w:rPr>
        <w:t xml:space="preserve"> waterfall approach</w:t>
      </w:r>
      <w:r w:rsidRPr="003B77CB">
        <w:rPr>
          <w:rFonts w:ascii="Arial" w:hAnsi="Arial" w:cs="Arial"/>
        </w:rPr>
        <w:t xml:space="preserve">, such that each stage of the process </w:t>
      </w:r>
      <w:r w:rsidR="00DE57E5" w:rsidRPr="003B77CB">
        <w:rPr>
          <w:rFonts w:ascii="Arial" w:hAnsi="Arial" w:cs="Arial"/>
        </w:rPr>
        <w:t>seems similar in its function within the process</w:t>
      </w:r>
      <w:r w:rsidR="00C34EE0" w:rsidRPr="003B77CB">
        <w:rPr>
          <w:rFonts w:ascii="Arial" w:hAnsi="Arial" w:cs="Arial"/>
        </w:rPr>
        <w:t xml:space="preserve"> (see </w:t>
      </w:r>
      <w:r w:rsidR="00C34EE0" w:rsidRPr="003B77CB">
        <w:rPr>
          <w:rFonts w:ascii="Arial" w:hAnsi="Arial" w:cs="Arial"/>
          <w:i/>
          <w:iCs/>
        </w:rPr>
        <w:t>Figure 3)</w:t>
      </w:r>
      <w:r w:rsidR="00DE57E5" w:rsidRPr="003B77CB">
        <w:rPr>
          <w:rFonts w:ascii="Arial" w:hAnsi="Arial" w:cs="Arial"/>
        </w:rPr>
        <w:t>. This might be the case for the first few stages</w:t>
      </w:r>
      <w:r w:rsidR="003F30D3" w:rsidRPr="003B77CB">
        <w:rPr>
          <w:rFonts w:ascii="Arial" w:hAnsi="Arial" w:cs="Arial"/>
        </w:rPr>
        <w:t>, but it is my belief that there is more iteration</w:t>
      </w:r>
      <w:r w:rsidR="00C34EE0" w:rsidRPr="003B77CB">
        <w:rPr>
          <w:rFonts w:ascii="Arial" w:hAnsi="Arial" w:cs="Arial"/>
        </w:rPr>
        <w:t xml:space="preserve"> involved in ADDIE which lends itself to a more agile approach. </w:t>
      </w:r>
    </w:p>
    <w:p w14:paraId="0F546B44" w14:textId="6837FD44" w:rsidR="00D86654" w:rsidRPr="003B77CB" w:rsidRDefault="005F2B6C" w:rsidP="007B75C1">
      <w:pPr>
        <w:pStyle w:val="Caption"/>
        <w:spacing w:line="360" w:lineRule="auto"/>
        <w:jc w:val="both"/>
        <w:rPr>
          <w:rFonts w:ascii="Arial" w:hAnsi="Arial" w:cs="Arial"/>
        </w:rPr>
      </w:pPr>
      <w:r w:rsidRPr="003B77CB">
        <w:rPr>
          <w:rFonts w:ascii="Arial" w:hAnsi="Arial" w:cs="Arial"/>
        </w:rPr>
        <w:t xml:space="preserve">Figure </w:t>
      </w:r>
      <w:r w:rsidR="002E0559" w:rsidRPr="003B77CB">
        <w:rPr>
          <w:rFonts w:ascii="Arial" w:hAnsi="Arial" w:cs="Arial"/>
        </w:rPr>
        <w:fldChar w:fldCharType="begin"/>
      </w:r>
      <w:r w:rsidR="002E0559" w:rsidRPr="003B77CB">
        <w:rPr>
          <w:rFonts w:ascii="Arial" w:hAnsi="Arial" w:cs="Arial"/>
        </w:rPr>
        <w:instrText xml:space="preserve"> SEQ Figure \* ARABIC </w:instrText>
      </w:r>
      <w:r w:rsidR="002E0559" w:rsidRPr="003B77CB">
        <w:rPr>
          <w:rFonts w:ascii="Arial" w:hAnsi="Arial" w:cs="Arial"/>
        </w:rPr>
        <w:fldChar w:fldCharType="separate"/>
      </w:r>
      <w:r w:rsidR="009F3054" w:rsidRPr="003B77CB">
        <w:rPr>
          <w:rFonts w:ascii="Arial" w:hAnsi="Arial" w:cs="Arial"/>
          <w:noProof/>
        </w:rPr>
        <w:t>3</w:t>
      </w:r>
      <w:r w:rsidR="002E0559" w:rsidRPr="003B77CB">
        <w:rPr>
          <w:rFonts w:ascii="Arial" w:hAnsi="Arial" w:cs="Arial"/>
          <w:noProof/>
        </w:rPr>
        <w:fldChar w:fldCharType="end"/>
      </w:r>
      <w:r w:rsidRPr="003B77CB">
        <w:rPr>
          <w:rFonts w:ascii="Arial" w:hAnsi="Arial" w:cs="Arial"/>
        </w:rPr>
        <w:t xml:space="preserve"> – The ADDIE model in context, retrieved from: UWTSD. (2021) Guide for content authors</w:t>
      </w:r>
    </w:p>
    <w:p w14:paraId="71FA0756" w14:textId="68ADA4E9" w:rsidR="001034B6" w:rsidRPr="003B77CB" w:rsidRDefault="001034B6" w:rsidP="007B75C1">
      <w:pPr>
        <w:pStyle w:val="Heading3"/>
        <w:spacing w:line="360" w:lineRule="auto"/>
        <w:rPr>
          <w:rFonts w:ascii="Arial" w:hAnsi="Arial" w:cs="Arial"/>
        </w:rPr>
      </w:pPr>
      <w:r w:rsidRPr="003B77CB">
        <w:rPr>
          <w:rFonts w:ascii="Arial" w:hAnsi="Arial" w:cs="Arial"/>
        </w:rPr>
        <w:lastRenderedPageBreak/>
        <w:t>Adapting the process</w:t>
      </w:r>
    </w:p>
    <w:p w14:paraId="2CBBC930" w14:textId="5CEB5F2F" w:rsidR="00A66AD4" w:rsidRPr="003B77CB" w:rsidRDefault="00A66AD4" w:rsidP="007B75C1">
      <w:pPr>
        <w:spacing w:line="360" w:lineRule="auto"/>
        <w:jc w:val="both"/>
        <w:rPr>
          <w:rFonts w:ascii="Arial" w:hAnsi="Arial" w:cs="Arial"/>
        </w:rPr>
      </w:pPr>
      <w:r w:rsidRPr="003B77CB">
        <w:rPr>
          <w:rFonts w:ascii="Arial" w:hAnsi="Arial" w:cs="Arial"/>
        </w:rPr>
        <w:t>The learning design process (</w:t>
      </w:r>
      <w:r w:rsidRPr="003B77CB">
        <w:rPr>
          <w:rFonts w:ascii="Arial" w:hAnsi="Arial" w:cs="Arial"/>
          <w:i/>
          <w:iCs/>
        </w:rPr>
        <w:t xml:space="preserve">Figure 3) </w:t>
      </w:r>
      <w:r w:rsidRPr="003B77CB">
        <w:rPr>
          <w:rFonts w:ascii="Arial" w:hAnsi="Arial" w:cs="Arial"/>
        </w:rPr>
        <w:t>was the result of adapting the previous</w:t>
      </w:r>
      <w:r w:rsidR="00CC330A" w:rsidRPr="003B77CB">
        <w:rPr>
          <w:rFonts w:ascii="Arial" w:hAnsi="Arial" w:cs="Arial"/>
        </w:rPr>
        <w:t xml:space="preserve">ly established learning design process to suit the specific needs of the project. The most notable difference between this and previous iterations of this </w:t>
      </w:r>
      <w:r w:rsidR="00C83A64" w:rsidRPr="003B77CB">
        <w:rPr>
          <w:rFonts w:ascii="Arial" w:hAnsi="Arial" w:cs="Arial"/>
        </w:rPr>
        <w:t xml:space="preserve">process </w:t>
      </w:r>
      <w:r w:rsidR="003C3D43" w:rsidRPr="003B77CB">
        <w:rPr>
          <w:rFonts w:ascii="Arial" w:hAnsi="Arial" w:cs="Arial"/>
        </w:rPr>
        <w:t>is</w:t>
      </w:r>
      <w:r w:rsidR="00C83A64" w:rsidRPr="003B77CB">
        <w:rPr>
          <w:rFonts w:ascii="Arial" w:hAnsi="Arial" w:cs="Arial"/>
        </w:rPr>
        <w:t xml:space="preserve"> the ‘pedagogy review’ stage</w:t>
      </w:r>
      <w:r w:rsidR="00244E02">
        <w:rPr>
          <w:rFonts w:ascii="Arial" w:hAnsi="Arial" w:cs="Arial"/>
        </w:rPr>
        <w:t>, which was an added st</w:t>
      </w:r>
      <w:r w:rsidR="0051505B">
        <w:rPr>
          <w:rFonts w:ascii="Arial" w:hAnsi="Arial" w:cs="Arial"/>
        </w:rPr>
        <w:t xml:space="preserve">ep completed by the Digital Learning Technologist as way to review content from a pedagogical perspective in the absence of a dedicated content author. </w:t>
      </w:r>
    </w:p>
    <w:p w14:paraId="55E67A5E" w14:textId="77777777" w:rsidR="005F2B6C" w:rsidRPr="003B77CB" w:rsidRDefault="00045CCF" w:rsidP="007B75C1">
      <w:pPr>
        <w:keepNext/>
        <w:spacing w:line="360" w:lineRule="auto"/>
        <w:jc w:val="both"/>
        <w:rPr>
          <w:rFonts w:ascii="Arial" w:hAnsi="Arial" w:cs="Arial"/>
        </w:rPr>
      </w:pPr>
      <w:r w:rsidRPr="003B77CB">
        <w:rPr>
          <w:rFonts w:ascii="Arial" w:hAnsi="Arial" w:cs="Arial"/>
          <w:b/>
          <w:bCs/>
          <w:noProof/>
        </w:rPr>
        <w:drawing>
          <wp:inline distT="0" distB="0" distL="0" distR="0" wp14:anchorId="0304E139" wp14:editId="133BEE75">
            <wp:extent cx="5731510" cy="3112770"/>
            <wp:effectExtent l="0" t="0" r="40640" b="0"/>
            <wp:docPr id="1" name="Diagram 1">
              <a:extLst xmlns:a="http://schemas.openxmlformats.org/drawingml/2006/main">
                <a:ext uri="{FF2B5EF4-FFF2-40B4-BE49-F238E27FC236}">
                  <a16:creationId xmlns:a16="http://schemas.microsoft.com/office/drawing/2014/main" id="{018B4174-32B7-83E4-0324-1822509A29CC}"/>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38B91461" w14:textId="0C8AC4F0" w:rsidR="00045CCF" w:rsidRPr="003B77CB" w:rsidRDefault="005F2B6C" w:rsidP="007B75C1">
      <w:pPr>
        <w:pStyle w:val="Caption"/>
        <w:spacing w:line="360" w:lineRule="auto"/>
        <w:jc w:val="both"/>
        <w:rPr>
          <w:rFonts w:ascii="Arial" w:hAnsi="Arial" w:cs="Arial"/>
        </w:rPr>
      </w:pPr>
      <w:r w:rsidRPr="003B77CB">
        <w:rPr>
          <w:rFonts w:ascii="Arial" w:hAnsi="Arial" w:cs="Arial"/>
        </w:rPr>
        <w:t xml:space="preserve">Figure </w:t>
      </w:r>
      <w:r w:rsidR="002E0559" w:rsidRPr="003B77CB">
        <w:rPr>
          <w:rFonts w:ascii="Arial" w:hAnsi="Arial" w:cs="Arial"/>
        </w:rPr>
        <w:fldChar w:fldCharType="begin"/>
      </w:r>
      <w:r w:rsidR="002E0559" w:rsidRPr="003B77CB">
        <w:rPr>
          <w:rFonts w:ascii="Arial" w:hAnsi="Arial" w:cs="Arial"/>
        </w:rPr>
        <w:instrText xml:space="preserve"> SEQ Figure \* ARABIC </w:instrText>
      </w:r>
      <w:r w:rsidR="002E0559" w:rsidRPr="003B77CB">
        <w:rPr>
          <w:rFonts w:ascii="Arial" w:hAnsi="Arial" w:cs="Arial"/>
        </w:rPr>
        <w:fldChar w:fldCharType="separate"/>
      </w:r>
      <w:r w:rsidR="009F3054" w:rsidRPr="003B77CB">
        <w:rPr>
          <w:rFonts w:ascii="Arial" w:hAnsi="Arial" w:cs="Arial"/>
          <w:noProof/>
        </w:rPr>
        <w:t>4</w:t>
      </w:r>
      <w:r w:rsidR="002E0559" w:rsidRPr="003B77CB">
        <w:rPr>
          <w:rFonts w:ascii="Arial" w:hAnsi="Arial" w:cs="Arial"/>
          <w:noProof/>
        </w:rPr>
        <w:fldChar w:fldCharType="end"/>
      </w:r>
      <w:r w:rsidRPr="003B77CB">
        <w:rPr>
          <w:rFonts w:ascii="Arial" w:hAnsi="Arial" w:cs="Arial"/>
        </w:rPr>
        <w:t xml:space="preserve"> - Adapted version of the learning design process</w:t>
      </w:r>
    </w:p>
    <w:p w14:paraId="34F3F67B" w14:textId="00B9ADFD" w:rsidR="003565F9" w:rsidRPr="003B77CB" w:rsidRDefault="003565F9" w:rsidP="003565F9">
      <w:pPr>
        <w:spacing w:line="360" w:lineRule="auto"/>
        <w:jc w:val="both"/>
        <w:rPr>
          <w:rFonts w:ascii="Arial" w:hAnsi="Arial" w:cs="Arial"/>
        </w:rPr>
      </w:pPr>
      <w:r w:rsidRPr="003B77CB">
        <w:rPr>
          <w:rFonts w:ascii="Arial" w:hAnsi="Arial" w:cs="Arial"/>
        </w:rPr>
        <w:t>Although we made colleagues in the wider project group aware of our approach and were in communication with them on a regular basis, one thing that we could perhaps have done was to capture this in a document which could be readily accessed by project stakeholders at any time. This would have been particularly useful due to the frequent changes in roles and responsibilities</w:t>
      </w:r>
      <w:r w:rsidR="00FA0976">
        <w:rPr>
          <w:rFonts w:ascii="Arial" w:hAnsi="Arial" w:cs="Arial"/>
        </w:rPr>
        <w:t>, which is expanded upon on in the next section.</w:t>
      </w:r>
    </w:p>
    <w:p w14:paraId="21E5486F" w14:textId="77777777" w:rsidR="007C5748" w:rsidRPr="003B77CB" w:rsidRDefault="007C5748" w:rsidP="007B75C1">
      <w:pPr>
        <w:spacing w:line="360" w:lineRule="auto"/>
        <w:rPr>
          <w:rFonts w:ascii="Arial" w:eastAsiaTheme="majorEastAsia" w:hAnsi="Arial" w:cs="Arial"/>
          <w:color w:val="2F5496" w:themeColor="accent1" w:themeShade="BF"/>
          <w:sz w:val="26"/>
          <w:szCs w:val="26"/>
        </w:rPr>
      </w:pPr>
      <w:r w:rsidRPr="003B77CB">
        <w:rPr>
          <w:rFonts w:ascii="Arial" w:hAnsi="Arial" w:cs="Arial"/>
        </w:rPr>
        <w:br w:type="page"/>
      </w:r>
    </w:p>
    <w:p w14:paraId="0E58C2DE" w14:textId="283F5D26" w:rsidR="006A2E73" w:rsidRPr="003B77CB" w:rsidRDefault="006A2E73" w:rsidP="007B75C1">
      <w:pPr>
        <w:pStyle w:val="Heading2"/>
        <w:spacing w:line="360" w:lineRule="auto"/>
        <w:rPr>
          <w:rFonts w:cs="Arial"/>
        </w:rPr>
      </w:pPr>
      <w:r w:rsidRPr="003B77CB">
        <w:rPr>
          <w:rFonts w:cs="Arial"/>
        </w:rPr>
        <w:lastRenderedPageBreak/>
        <w:t xml:space="preserve">Key </w:t>
      </w:r>
      <w:r w:rsidR="00311219" w:rsidRPr="003B77CB">
        <w:rPr>
          <w:rFonts w:cs="Arial"/>
        </w:rPr>
        <w:t>c</w:t>
      </w:r>
      <w:r w:rsidRPr="003B77CB">
        <w:rPr>
          <w:rFonts w:cs="Arial"/>
        </w:rPr>
        <w:t>hallenges</w:t>
      </w:r>
    </w:p>
    <w:p w14:paraId="2871E0F5" w14:textId="19CD20CD" w:rsidR="00311219" w:rsidRPr="003B77CB" w:rsidRDefault="00377DED" w:rsidP="007B75C1">
      <w:pPr>
        <w:spacing w:line="360" w:lineRule="auto"/>
        <w:jc w:val="both"/>
        <w:rPr>
          <w:rFonts w:ascii="Arial" w:hAnsi="Arial" w:cs="Arial"/>
        </w:rPr>
      </w:pPr>
      <w:r w:rsidRPr="003B77CB">
        <w:rPr>
          <w:rFonts w:ascii="Arial" w:hAnsi="Arial" w:cs="Arial"/>
        </w:rPr>
        <w:t xml:space="preserve">At the end of this project, my colleagues and I </w:t>
      </w:r>
      <w:r w:rsidR="0051505B">
        <w:rPr>
          <w:rFonts w:ascii="Arial" w:hAnsi="Arial" w:cs="Arial"/>
        </w:rPr>
        <w:t>discussed</w:t>
      </w:r>
      <w:r w:rsidRPr="003B77CB">
        <w:rPr>
          <w:rFonts w:ascii="Arial" w:hAnsi="Arial" w:cs="Arial"/>
        </w:rPr>
        <w:t xml:space="preserve"> lessons learned </w:t>
      </w:r>
      <w:r w:rsidR="0051505B">
        <w:rPr>
          <w:rFonts w:ascii="Arial" w:hAnsi="Arial" w:cs="Arial"/>
        </w:rPr>
        <w:t>from Project X</w:t>
      </w:r>
      <w:r w:rsidR="00DA680F">
        <w:rPr>
          <w:rFonts w:ascii="Arial" w:hAnsi="Arial" w:cs="Arial"/>
        </w:rPr>
        <w:t xml:space="preserve">. We have used and will continue to use the reflections from this to </w:t>
      </w:r>
      <w:r w:rsidRPr="003B77CB">
        <w:rPr>
          <w:rFonts w:ascii="Arial" w:hAnsi="Arial" w:cs="Arial"/>
        </w:rPr>
        <w:t>inform our approach moving forward in future projects</w:t>
      </w:r>
      <w:r w:rsidR="002D6D83" w:rsidRPr="003B77CB">
        <w:rPr>
          <w:rFonts w:ascii="Arial" w:hAnsi="Arial" w:cs="Arial"/>
        </w:rPr>
        <w:t xml:space="preserve">. </w:t>
      </w:r>
    </w:p>
    <w:p w14:paraId="064857DE" w14:textId="385D08D8" w:rsidR="00C01DE1" w:rsidRPr="003B77CB" w:rsidRDefault="00B533D0" w:rsidP="007B75C1">
      <w:pPr>
        <w:spacing w:line="360" w:lineRule="auto"/>
        <w:jc w:val="both"/>
        <w:rPr>
          <w:rFonts w:ascii="Arial" w:hAnsi="Arial" w:cs="Arial"/>
        </w:rPr>
      </w:pPr>
      <w:r w:rsidRPr="003B77CB">
        <w:rPr>
          <w:rFonts w:ascii="Arial" w:hAnsi="Arial" w:cs="Arial"/>
        </w:rPr>
        <w:t xml:space="preserve">During </w:t>
      </w:r>
      <w:r w:rsidR="00DA680F">
        <w:rPr>
          <w:rFonts w:ascii="Arial" w:hAnsi="Arial" w:cs="Arial"/>
        </w:rPr>
        <w:t>this process</w:t>
      </w:r>
      <w:r w:rsidRPr="003B77CB">
        <w:rPr>
          <w:rFonts w:ascii="Arial" w:hAnsi="Arial" w:cs="Arial"/>
        </w:rPr>
        <w:t xml:space="preserve">, we identified a number of key challenges </w:t>
      </w:r>
      <w:r w:rsidR="00DA680F">
        <w:rPr>
          <w:rFonts w:ascii="Arial" w:hAnsi="Arial" w:cs="Arial"/>
        </w:rPr>
        <w:t>e</w:t>
      </w:r>
      <w:r w:rsidRPr="003B77CB">
        <w:rPr>
          <w:rFonts w:ascii="Arial" w:hAnsi="Arial" w:cs="Arial"/>
        </w:rPr>
        <w:t xml:space="preserve">ncountered during the project, and sought </w:t>
      </w:r>
      <w:r w:rsidR="00D93508" w:rsidRPr="003B77CB">
        <w:rPr>
          <w:rFonts w:ascii="Arial" w:hAnsi="Arial" w:cs="Arial"/>
        </w:rPr>
        <w:t>ways</w:t>
      </w:r>
      <w:r w:rsidR="008264CF" w:rsidRPr="003B77CB">
        <w:rPr>
          <w:rFonts w:ascii="Arial" w:hAnsi="Arial" w:cs="Arial"/>
        </w:rPr>
        <w:t xml:space="preserve"> to mitigate these risks in future projects. </w:t>
      </w:r>
      <w:r w:rsidR="001512C1" w:rsidRPr="003B77CB">
        <w:rPr>
          <w:rFonts w:ascii="Arial" w:hAnsi="Arial" w:cs="Arial"/>
        </w:rPr>
        <w:t>Some of these challenges are outlined below.</w:t>
      </w:r>
    </w:p>
    <w:p w14:paraId="122DB380" w14:textId="38C85ED8" w:rsidR="00181B70" w:rsidRPr="003B77CB" w:rsidRDefault="00181B70" w:rsidP="007B75C1">
      <w:pPr>
        <w:spacing w:line="360" w:lineRule="auto"/>
        <w:jc w:val="both"/>
        <w:rPr>
          <w:rFonts w:ascii="Arial" w:hAnsi="Arial" w:cs="Arial"/>
          <w:b/>
          <w:bCs/>
        </w:rPr>
      </w:pPr>
      <w:r w:rsidRPr="003B77CB">
        <w:rPr>
          <w:rFonts w:ascii="Arial" w:hAnsi="Arial" w:cs="Arial"/>
          <w:b/>
          <w:bCs/>
        </w:rPr>
        <w:t>Poorly defined roles and responsibilities</w:t>
      </w:r>
    </w:p>
    <w:p w14:paraId="13EC7F1F" w14:textId="77777777" w:rsidR="00B5578A" w:rsidRPr="003B77CB" w:rsidRDefault="001C4DBE" w:rsidP="007B75C1">
      <w:pPr>
        <w:spacing w:line="360" w:lineRule="auto"/>
        <w:jc w:val="both"/>
        <w:rPr>
          <w:rFonts w:ascii="Arial" w:hAnsi="Arial" w:cs="Arial"/>
        </w:rPr>
      </w:pPr>
      <w:r w:rsidRPr="003B77CB">
        <w:rPr>
          <w:rFonts w:ascii="Arial" w:hAnsi="Arial" w:cs="Arial"/>
        </w:rPr>
        <w:t>One of the central problems within Project X was p</w:t>
      </w:r>
      <w:r w:rsidR="00CE41C8" w:rsidRPr="003B77CB">
        <w:rPr>
          <w:rFonts w:ascii="Arial" w:hAnsi="Arial" w:cs="Arial"/>
        </w:rPr>
        <w:t>oor</w:t>
      </w:r>
      <w:r w:rsidR="001512C1" w:rsidRPr="003B77CB">
        <w:rPr>
          <w:rFonts w:ascii="Arial" w:hAnsi="Arial" w:cs="Arial"/>
        </w:rPr>
        <w:t>ly</w:t>
      </w:r>
      <w:r w:rsidR="00CE41C8" w:rsidRPr="003B77CB">
        <w:rPr>
          <w:rFonts w:ascii="Arial" w:hAnsi="Arial" w:cs="Arial"/>
        </w:rPr>
        <w:t xml:space="preserve"> defined roles and responsibilities</w:t>
      </w:r>
      <w:r w:rsidR="00B159DB" w:rsidRPr="003B77CB">
        <w:rPr>
          <w:rFonts w:ascii="Arial" w:hAnsi="Arial" w:cs="Arial"/>
        </w:rPr>
        <w:t xml:space="preserve"> in the wider context of the project</w:t>
      </w:r>
      <w:r w:rsidR="00C64577" w:rsidRPr="003B77CB">
        <w:rPr>
          <w:rFonts w:ascii="Arial" w:hAnsi="Arial" w:cs="Arial"/>
        </w:rPr>
        <w:t xml:space="preserve">, </w:t>
      </w:r>
      <w:r w:rsidR="002F55F2" w:rsidRPr="003B77CB">
        <w:rPr>
          <w:rFonts w:ascii="Arial" w:hAnsi="Arial" w:cs="Arial"/>
        </w:rPr>
        <w:t xml:space="preserve">and </w:t>
      </w:r>
      <w:r w:rsidR="00C8305E" w:rsidRPr="003B77CB">
        <w:rPr>
          <w:rFonts w:ascii="Arial" w:hAnsi="Arial" w:cs="Arial"/>
        </w:rPr>
        <w:t>these</w:t>
      </w:r>
      <w:r w:rsidR="00CE41C8" w:rsidRPr="003B77CB">
        <w:rPr>
          <w:rFonts w:ascii="Arial" w:hAnsi="Arial" w:cs="Arial"/>
        </w:rPr>
        <w:t xml:space="preserve"> changed throughout the project</w:t>
      </w:r>
      <w:r w:rsidR="00C8305E" w:rsidRPr="003B77CB">
        <w:rPr>
          <w:rFonts w:ascii="Arial" w:hAnsi="Arial" w:cs="Arial"/>
        </w:rPr>
        <w:t xml:space="preserve">, </w:t>
      </w:r>
      <w:r w:rsidR="00CB1614" w:rsidRPr="003B77CB">
        <w:rPr>
          <w:rFonts w:ascii="Arial" w:hAnsi="Arial" w:cs="Arial"/>
        </w:rPr>
        <w:t>which had</w:t>
      </w:r>
      <w:r w:rsidR="000E6846" w:rsidRPr="003B77CB">
        <w:rPr>
          <w:rFonts w:ascii="Arial" w:hAnsi="Arial" w:cs="Arial"/>
        </w:rPr>
        <w:t xml:space="preserve"> continuous</w:t>
      </w:r>
      <w:r w:rsidR="00CE41C8" w:rsidRPr="003B77CB">
        <w:rPr>
          <w:rFonts w:ascii="Arial" w:hAnsi="Arial" w:cs="Arial"/>
        </w:rPr>
        <w:t xml:space="preserve"> implications</w:t>
      </w:r>
      <w:r w:rsidR="000E6846" w:rsidRPr="003B77CB">
        <w:rPr>
          <w:rFonts w:ascii="Arial" w:hAnsi="Arial" w:cs="Arial"/>
        </w:rPr>
        <w:t xml:space="preserve"> throughout the process but also </w:t>
      </w:r>
      <w:r w:rsidR="00CE41C8" w:rsidRPr="003B77CB">
        <w:rPr>
          <w:rFonts w:ascii="Arial" w:hAnsi="Arial" w:cs="Arial"/>
        </w:rPr>
        <w:t xml:space="preserve">for the handover process at the </w:t>
      </w:r>
      <w:r w:rsidR="000E6846" w:rsidRPr="003B77CB">
        <w:rPr>
          <w:rFonts w:ascii="Arial" w:hAnsi="Arial" w:cs="Arial"/>
        </w:rPr>
        <w:t>project closing.</w:t>
      </w:r>
      <w:r w:rsidR="00CE41C8" w:rsidRPr="003B77CB">
        <w:rPr>
          <w:rFonts w:ascii="Arial" w:hAnsi="Arial" w:cs="Arial"/>
        </w:rPr>
        <w:t xml:space="preserve"> </w:t>
      </w:r>
    </w:p>
    <w:p w14:paraId="101F6FD4" w14:textId="783DCF3E" w:rsidR="001C7181" w:rsidRDefault="00146E61" w:rsidP="007B75C1">
      <w:pPr>
        <w:spacing w:line="360" w:lineRule="auto"/>
        <w:jc w:val="both"/>
        <w:rPr>
          <w:rFonts w:ascii="Arial" w:hAnsi="Arial" w:cs="Arial"/>
        </w:rPr>
      </w:pPr>
      <w:r w:rsidRPr="003B77CB">
        <w:rPr>
          <w:rFonts w:ascii="Arial" w:hAnsi="Arial" w:cs="Arial"/>
        </w:rPr>
        <w:t xml:space="preserve">In a typical project, we will work with a content author and/or content lead </w:t>
      </w:r>
      <w:r w:rsidR="000E0366" w:rsidRPr="003B77CB">
        <w:rPr>
          <w:rFonts w:ascii="Arial" w:hAnsi="Arial" w:cs="Arial"/>
        </w:rPr>
        <w:t xml:space="preserve">from the initiation to the closing of the project. Although additional stakeholders may be involved from the beginning and perhaps sometimes integrated into the process at a later stage, </w:t>
      </w:r>
      <w:r w:rsidR="00966546" w:rsidRPr="003B77CB">
        <w:rPr>
          <w:rFonts w:ascii="Arial" w:hAnsi="Arial" w:cs="Arial"/>
        </w:rPr>
        <w:t xml:space="preserve">the content author and/or lead will be a consistent point of contact throughout the process, with whom we can communicate </w:t>
      </w:r>
      <w:r w:rsidR="00AD184B" w:rsidRPr="003B77CB">
        <w:rPr>
          <w:rFonts w:ascii="Arial" w:hAnsi="Arial" w:cs="Arial"/>
        </w:rPr>
        <w:t>about anything relating to the project</w:t>
      </w:r>
      <w:r w:rsidR="001C7181" w:rsidRPr="003B77CB">
        <w:rPr>
          <w:rFonts w:ascii="Arial" w:hAnsi="Arial" w:cs="Arial"/>
        </w:rPr>
        <w:t>;</w:t>
      </w:r>
      <w:r w:rsidR="00AD184B" w:rsidRPr="003B77CB">
        <w:rPr>
          <w:rFonts w:ascii="Arial" w:hAnsi="Arial" w:cs="Arial"/>
        </w:rPr>
        <w:t xml:space="preserve"> from</w:t>
      </w:r>
      <w:r w:rsidR="006D093C" w:rsidRPr="003B77CB">
        <w:rPr>
          <w:rFonts w:ascii="Arial" w:hAnsi="Arial" w:cs="Arial"/>
        </w:rPr>
        <w:t xml:space="preserve"> providing</w:t>
      </w:r>
      <w:r w:rsidR="00AD184B" w:rsidRPr="003B77CB">
        <w:rPr>
          <w:rFonts w:ascii="Arial" w:hAnsi="Arial" w:cs="Arial"/>
        </w:rPr>
        <w:t xml:space="preserve"> </w:t>
      </w:r>
      <w:r w:rsidR="001D5B7D" w:rsidRPr="003B77CB">
        <w:rPr>
          <w:rFonts w:ascii="Arial" w:hAnsi="Arial" w:cs="Arial"/>
        </w:rPr>
        <w:t xml:space="preserve">updates on progress to </w:t>
      </w:r>
      <w:r w:rsidR="006D093C" w:rsidRPr="003B77CB">
        <w:rPr>
          <w:rFonts w:ascii="Arial" w:hAnsi="Arial" w:cs="Arial"/>
        </w:rPr>
        <w:t xml:space="preserve">gaining clarity on issues encountered and asking for feedback </w:t>
      </w:r>
      <w:r w:rsidR="009B4B7F" w:rsidRPr="003B77CB">
        <w:rPr>
          <w:rFonts w:ascii="Arial" w:hAnsi="Arial" w:cs="Arial"/>
        </w:rPr>
        <w:t>so that we can proceed accordingly</w:t>
      </w:r>
      <w:r w:rsidR="006D093C" w:rsidRPr="003B77CB">
        <w:rPr>
          <w:rFonts w:ascii="Arial" w:hAnsi="Arial" w:cs="Arial"/>
        </w:rPr>
        <w:t xml:space="preserve">. </w:t>
      </w:r>
    </w:p>
    <w:p w14:paraId="76447841" w14:textId="0ED318DA" w:rsidR="00244E02" w:rsidRPr="00244E02" w:rsidRDefault="00244E02" w:rsidP="007B75C1">
      <w:pPr>
        <w:spacing w:line="360" w:lineRule="auto"/>
        <w:jc w:val="both"/>
        <w:rPr>
          <w:rFonts w:ascii="Arial" w:hAnsi="Arial" w:cs="Arial"/>
          <w:b/>
          <w:bCs/>
        </w:rPr>
      </w:pPr>
      <w:r>
        <w:rPr>
          <w:rFonts w:ascii="Arial" w:hAnsi="Arial" w:cs="Arial"/>
          <w:b/>
          <w:bCs/>
        </w:rPr>
        <w:t xml:space="preserve">Difficulty in resolving issues </w:t>
      </w:r>
    </w:p>
    <w:p w14:paraId="4BE66D1C" w14:textId="01CE9531" w:rsidR="00B22219" w:rsidRPr="003B77CB" w:rsidRDefault="00C64577" w:rsidP="007B75C1">
      <w:pPr>
        <w:spacing w:line="360" w:lineRule="auto"/>
        <w:jc w:val="both"/>
        <w:rPr>
          <w:rFonts w:ascii="Arial" w:hAnsi="Arial" w:cs="Arial"/>
        </w:rPr>
      </w:pPr>
      <w:r w:rsidRPr="003B77CB">
        <w:rPr>
          <w:rFonts w:ascii="Arial" w:hAnsi="Arial" w:cs="Arial"/>
        </w:rPr>
        <w:t xml:space="preserve">However, in Project X the writing of the content had been a collaborative task completed by </w:t>
      </w:r>
      <w:r w:rsidR="009C3680" w:rsidRPr="003B77CB">
        <w:rPr>
          <w:rFonts w:ascii="Arial" w:hAnsi="Arial" w:cs="Arial"/>
        </w:rPr>
        <w:t>numerous academic staff prior to iteration 1</w:t>
      </w:r>
      <w:r w:rsidR="006C1145" w:rsidRPr="003B77CB">
        <w:rPr>
          <w:rFonts w:ascii="Arial" w:hAnsi="Arial" w:cs="Arial"/>
        </w:rPr>
        <w:t xml:space="preserve">, some of whom were no longer working at the institution. </w:t>
      </w:r>
      <w:r w:rsidR="00181B70" w:rsidRPr="003B77CB">
        <w:rPr>
          <w:rFonts w:ascii="Arial" w:hAnsi="Arial" w:cs="Arial"/>
        </w:rPr>
        <w:t>This made it extremely difficult</w:t>
      </w:r>
      <w:r w:rsidR="00B22219" w:rsidRPr="003B77CB">
        <w:rPr>
          <w:rFonts w:ascii="Arial" w:hAnsi="Arial" w:cs="Arial"/>
        </w:rPr>
        <w:t xml:space="preserve"> and timely</w:t>
      </w:r>
      <w:r w:rsidR="00181B70" w:rsidRPr="003B77CB">
        <w:rPr>
          <w:rFonts w:ascii="Arial" w:hAnsi="Arial" w:cs="Arial"/>
        </w:rPr>
        <w:t xml:space="preserve"> </w:t>
      </w:r>
      <w:r w:rsidR="006E5CCF" w:rsidRPr="003B77CB">
        <w:rPr>
          <w:rFonts w:ascii="Arial" w:hAnsi="Arial" w:cs="Arial"/>
        </w:rPr>
        <w:t xml:space="preserve">when we needed to </w:t>
      </w:r>
      <w:r w:rsidR="00B22219" w:rsidRPr="003B77CB">
        <w:rPr>
          <w:rFonts w:ascii="Arial" w:hAnsi="Arial" w:cs="Arial"/>
        </w:rPr>
        <w:t>flag any issues with content (</w:t>
      </w:r>
      <w:r w:rsidR="00493A91" w:rsidRPr="003B77CB">
        <w:rPr>
          <w:rFonts w:ascii="Arial" w:hAnsi="Arial" w:cs="Arial"/>
        </w:rPr>
        <w:t>e.g.,</w:t>
      </w:r>
      <w:r w:rsidR="00B22219" w:rsidRPr="003B77CB">
        <w:rPr>
          <w:rFonts w:ascii="Arial" w:hAnsi="Arial" w:cs="Arial"/>
        </w:rPr>
        <w:t xml:space="preserve"> out of date/disproved content), as the only person who was prepared to resolve such issues was </w:t>
      </w:r>
      <w:r w:rsidR="00D45EAC" w:rsidRPr="003B77CB">
        <w:rPr>
          <w:rFonts w:ascii="Arial" w:hAnsi="Arial" w:cs="Arial"/>
        </w:rPr>
        <w:t>one academic colleague; this was not appropriate for the size of project</w:t>
      </w:r>
      <w:r w:rsidR="002D6D83" w:rsidRPr="003B77CB">
        <w:rPr>
          <w:rFonts w:ascii="Arial" w:hAnsi="Arial" w:cs="Arial"/>
        </w:rPr>
        <w:t xml:space="preserve">. </w:t>
      </w:r>
    </w:p>
    <w:p w14:paraId="78706E72" w14:textId="7B682FD9" w:rsidR="00DE57F1" w:rsidRPr="003B77CB" w:rsidRDefault="00DE57F1" w:rsidP="007B75C1">
      <w:pPr>
        <w:spacing w:line="360" w:lineRule="auto"/>
        <w:jc w:val="both"/>
        <w:rPr>
          <w:rFonts w:ascii="Arial" w:hAnsi="Arial" w:cs="Arial"/>
          <w:b/>
          <w:bCs/>
        </w:rPr>
      </w:pPr>
      <w:r w:rsidRPr="003B77CB">
        <w:rPr>
          <w:rFonts w:ascii="Arial" w:hAnsi="Arial" w:cs="Arial"/>
          <w:b/>
          <w:bCs/>
        </w:rPr>
        <w:t>P</w:t>
      </w:r>
      <w:r w:rsidR="00730066">
        <w:rPr>
          <w:rFonts w:ascii="Arial" w:hAnsi="Arial" w:cs="Arial"/>
          <w:b/>
          <w:bCs/>
        </w:rPr>
        <w:t>edagogy reviews</w:t>
      </w:r>
    </w:p>
    <w:p w14:paraId="1A13CA19" w14:textId="6A3D3327" w:rsidR="00DD6FF4" w:rsidRPr="003B77CB" w:rsidRDefault="00730066" w:rsidP="007B75C1">
      <w:pPr>
        <w:spacing w:line="360" w:lineRule="auto"/>
        <w:jc w:val="both"/>
        <w:rPr>
          <w:rFonts w:ascii="Arial" w:hAnsi="Arial" w:cs="Arial"/>
        </w:rPr>
      </w:pPr>
      <w:r>
        <w:rPr>
          <w:rFonts w:ascii="Arial" w:hAnsi="Arial" w:cs="Arial"/>
        </w:rPr>
        <w:t>Moreover, the lack of a dedicated content author had implications for our team, such that the Digital Learning Technologist had to undertake the ‘Pedagogy Review</w:t>
      </w:r>
      <w:r w:rsidR="00064B55">
        <w:rPr>
          <w:rFonts w:ascii="Arial" w:hAnsi="Arial" w:cs="Arial"/>
        </w:rPr>
        <w:t xml:space="preserve">’ stage. This </w:t>
      </w:r>
      <w:r w:rsidR="00393C2A">
        <w:rPr>
          <w:rFonts w:ascii="Arial" w:hAnsi="Arial" w:cs="Arial"/>
        </w:rPr>
        <w:t xml:space="preserve">step consisted of reviewing all learning content across L4 and L5, and identifying </w:t>
      </w:r>
      <w:r w:rsidR="00F72D21">
        <w:rPr>
          <w:rFonts w:ascii="Arial" w:hAnsi="Arial" w:cs="Arial"/>
        </w:rPr>
        <w:t xml:space="preserve">where we could build richer and more meaningful learning activities. </w:t>
      </w:r>
      <w:r w:rsidR="009D28CB">
        <w:rPr>
          <w:rFonts w:ascii="Arial" w:hAnsi="Arial" w:cs="Arial"/>
        </w:rPr>
        <w:t xml:space="preserve">This should, however, have been the responsibility of the content author. </w:t>
      </w:r>
    </w:p>
    <w:p w14:paraId="7CCADF1F" w14:textId="0DDEA9F7" w:rsidR="005C1607" w:rsidRPr="003B77CB" w:rsidRDefault="005C1607" w:rsidP="007B75C1">
      <w:pPr>
        <w:spacing w:line="360" w:lineRule="auto"/>
        <w:jc w:val="both"/>
        <w:rPr>
          <w:rFonts w:ascii="Arial" w:hAnsi="Arial" w:cs="Arial"/>
        </w:rPr>
      </w:pPr>
    </w:p>
    <w:p w14:paraId="3DEAA64F" w14:textId="65306A49" w:rsidR="003519C4" w:rsidRPr="003B77CB" w:rsidRDefault="00F24779" w:rsidP="00D51B1D">
      <w:pPr>
        <w:pStyle w:val="Heading1"/>
      </w:pPr>
      <w:r w:rsidRPr="003B77CB">
        <w:br w:type="page"/>
      </w:r>
      <w:r w:rsidR="00311219" w:rsidRPr="003B77CB">
        <w:lastRenderedPageBreak/>
        <w:t xml:space="preserve">Developing </w:t>
      </w:r>
      <w:r w:rsidR="00493A91" w:rsidRPr="003B77CB">
        <w:t>an innovative approach</w:t>
      </w:r>
    </w:p>
    <w:p w14:paraId="3590C902" w14:textId="1B0778FA" w:rsidR="00561197" w:rsidRPr="003B77CB" w:rsidRDefault="00963C85" w:rsidP="009D7089">
      <w:pPr>
        <w:spacing w:line="360" w:lineRule="auto"/>
        <w:jc w:val="both"/>
        <w:rPr>
          <w:rFonts w:ascii="Arial" w:hAnsi="Arial" w:cs="Arial"/>
        </w:rPr>
      </w:pPr>
      <w:r w:rsidRPr="003B77CB">
        <w:rPr>
          <w:rFonts w:ascii="Arial" w:hAnsi="Arial" w:cs="Arial"/>
        </w:rPr>
        <w:t xml:space="preserve">Following the recommendations </w:t>
      </w:r>
      <w:r w:rsidR="00104D8F" w:rsidRPr="003B77CB">
        <w:rPr>
          <w:rFonts w:ascii="Arial" w:hAnsi="Arial" w:cs="Arial"/>
        </w:rPr>
        <w:t xml:space="preserve">made </w:t>
      </w:r>
      <w:r w:rsidRPr="003B77CB">
        <w:rPr>
          <w:rFonts w:ascii="Arial" w:hAnsi="Arial" w:cs="Arial"/>
        </w:rPr>
        <w:t>in the first assignment</w:t>
      </w:r>
      <w:r w:rsidR="00104D8F" w:rsidRPr="003B77CB">
        <w:rPr>
          <w:rFonts w:ascii="Arial" w:hAnsi="Arial" w:cs="Arial"/>
        </w:rPr>
        <w:t xml:space="preserve"> and based on the reflection of Project X</w:t>
      </w:r>
      <w:r w:rsidRPr="003B77CB">
        <w:rPr>
          <w:rFonts w:ascii="Arial" w:hAnsi="Arial" w:cs="Arial"/>
        </w:rPr>
        <w:t xml:space="preserve">, </w:t>
      </w:r>
      <w:r w:rsidR="00243A76" w:rsidRPr="003B77CB">
        <w:rPr>
          <w:rFonts w:ascii="Arial" w:hAnsi="Arial" w:cs="Arial"/>
        </w:rPr>
        <w:t xml:space="preserve">I </w:t>
      </w:r>
      <w:r w:rsidR="00010720">
        <w:rPr>
          <w:rFonts w:ascii="Arial" w:hAnsi="Arial" w:cs="Arial"/>
        </w:rPr>
        <w:t>will</w:t>
      </w:r>
      <w:r w:rsidR="00243A76" w:rsidRPr="003B77CB">
        <w:rPr>
          <w:rFonts w:ascii="Arial" w:hAnsi="Arial" w:cs="Arial"/>
        </w:rPr>
        <w:t xml:space="preserve"> </w:t>
      </w:r>
      <w:r w:rsidR="00104D8F" w:rsidRPr="003B77CB">
        <w:rPr>
          <w:rFonts w:ascii="Arial" w:hAnsi="Arial" w:cs="Arial"/>
        </w:rPr>
        <w:t>discuss below how I would look to alter our approach moving forwards</w:t>
      </w:r>
      <w:r w:rsidR="00DF67D8" w:rsidRPr="003B77CB">
        <w:rPr>
          <w:rFonts w:ascii="Arial" w:hAnsi="Arial" w:cs="Arial"/>
        </w:rPr>
        <w:t xml:space="preserve"> using a hybrid approach</w:t>
      </w:r>
      <w:r w:rsidR="00104D8F" w:rsidRPr="003B77CB">
        <w:rPr>
          <w:rFonts w:ascii="Arial" w:hAnsi="Arial" w:cs="Arial"/>
        </w:rPr>
        <w:t>.</w:t>
      </w:r>
      <w:r w:rsidR="0088646B" w:rsidRPr="003B77CB">
        <w:rPr>
          <w:rFonts w:ascii="Arial" w:hAnsi="Arial" w:cs="Arial"/>
        </w:rPr>
        <w:t xml:space="preserve"> </w:t>
      </w:r>
      <w:r w:rsidR="00010720">
        <w:rPr>
          <w:rFonts w:ascii="Arial" w:hAnsi="Arial" w:cs="Arial"/>
        </w:rPr>
        <w:t>I</w:t>
      </w:r>
      <w:r w:rsidR="0088646B" w:rsidRPr="003B77CB">
        <w:rPr>
          <w:rFonts w:ascii="Arial" w:hAnsi="Arial" w:cs="Arial"/>
        </w:rPr>
        <w:t xml:space="preserve"> have chosen to use a typical project management lifecycle</w:t>
      </w:r>
      <w:r w:rsidR="00EE2F17" w:rsidRPr="003B77CB">
        <w:rPr>
          <w:rFonts w:ascii="Arial" w:hAnsi="Arial" w:cs="Arial"/>
        </w:rPr>
        <w:t xml:space="preserve"> to explain my approach</w:t>
      </w:r>
      <w:r w:rsidR="0088646B" w:rsidRPr="003B77CB">
        <w:rPr>
          <w:rFonts w:ascii="Arial" w:hAnsi="Arial" w:cs="Arial"/>
        </w:rPr>
        <w:t>, because even though ‘many project management commentators offer an agile approach as an alternative to a traditional waterfall-based life cycle, it is most useful to think about how agile methods can be incorporated into the overall project life cycle’ (Simon et al., 2018, p.42).</w:t>
      </w:r>
    </w:p>
    <w:p w14:paraId="7B88791C" w14:textId="530AEAA5" w:rsidR="00ED1EE8" w:rsidRPr="003B77CB" w:rsidRDefault="00ED1EE8" w:rsidP="009D7089">
      <w:pPr>
        <w:pStyle w:val="Heading2"/>
        <w:spacing w:line="360" w:lineRule="auto"/>
      </w:pPr>
      <w:r w:rsidRPr="003B77CB">
        <w:t>Initiation</w:t>
      </w:r>
    </w:p>
    <w:p w14:paraId="64D88FA2" w14:textId="2668CC1C" w:rsidR="00882F21" w:rsidRPr="003B77CB" w:rsidRDefault="00C86720" w:rsidP="009D7089">
      <w:pPr>
        <w:spacing w:line="360" w:lineRule="auto"/>
        <w:jc w:val="both"/>
        <w:rPr>
          <w:rFonts w:ascii="Arial" w:hAnsi="Arial" w:cs="Arial"/>
        </w:rPr>
      </w:pPr>
      <w:r w:rsidRPr="003B77CB">
        <w:rPr>
          <w:rFonts w:ascii="Arial" w:hAnsi="Arial" w:cs="Arial"/>
        </w:rPr>
        <w:t xml:space="preserve">Project X has taught me the importance of being present </w:t>
      </w:r>
      <w:r w:rsidR="000E64D4" w:rsidRPr="003B77CB">
        <w:rPr>
          <w:rFonts w:ascii="Arial" w:hAnsi="Arial" w:cs="Arial"/>
        </w:rPr>
        <w:t>at</w:t>
      </w:r>
      <w:r w:rsidRPr="003B77CB">
        <w:rPr>
          <w:rFonts w:ascii="Arial" w:hAnsi="Arial" w:cs="Arial"/>
        </w:rPr>
        <w:t xml:space="preserve"> initial scope meetings with all relevant stakeholders.</w:t>
      </w:r>
      <w:r w:rsidR="00EC448A" w:rsidRPr="003B77CB">
        <w:rPr>
          <w:rFonts w:ascii="Arial" w:hAnsi="Arial" w:cs="Arial"/>
        </w:rPr>
        <w:t xml:space="preserve"> If this is not possible</w:t>
      </w:r>
      <w:r w:rsidR="000E64D4" w:rsidRPr="003B77CB">
        <w:rPr>
          <w:rFonts w:ascii="Arial" w:hAnsi="Arial" w:cs="Arial"/>
        </w:rPr>
        <w:t>,</w:t>
      </w:r>
      <w:r w:rsidR="00EC448A" w:rsidRPr="003B77CB">
        <w:rPr>
          <w:rFonts w:ascii="Arial" w:hAnsi="Arial" w:cs="Arial"/>
        </w:rPr>
        <w:t xml:space="preserve"> such was the case with Project X</w:t>
      </w:r>
      <w:r w:rsidR="002421EC" w:rsidRPr="003B77CB">
        <w:rPr>
          <w:rFonts w:ascii="Arial" w:hAnsi="Arial" w:cs="Arial"/>
        </w:rPr>
        <w:t>,</w:t>
      </w:r>
      <w:r w:rsidR="00EC448A" w:rsidRPr="003B77CB">
        <w:rPr>
          <w:rFonts w:ascii="Arial" w:hAnsi="Arial" w:cs="Arial"/>
        </w:rPr>
        <w:t xml:space="preserve"> because we joined at a later stage in the process</w:t>
      </w:r>
      <w:r w:rsidR="002421EC" w:rsidRPr="003B77CB">
        <w:rPr>
          <w:rFonts w:ascii="Arial" w:hAnsi="Arial" w:cs="Arial"/>
        </w:rPr>
        <w:t>,</w:t>
      </w:r>
      <w:r w:rsidR="00EC448A" w:rsidRPr="003B77CB">
        <w:rPr>
          <w:rFonts w:ascii="Arial" w:hAnsi="Arial" w:cs="Arial"/>
        </w:rPr>
        <w:t xml:space="preserve"> I would seek to set up a meeting with stakeholders to bring myself up to </w:t>
      </w:r>
      <w:r w:rsidR="00393C2A">
        <w:rPr>
          <w:rFonts w:ascii="Arial" w:hAnsi="Arial" w:cs="Arial"/>
        </w:rPr>
        <w:t>speed</w:t>
      </w:r>
      <w:r w:rsidR="00EC448A" w:rsidRPr="003B77CB">
        <w:rPr>
          <w:rFonts w:ascii="Arial" w:hAnsi="Arial" w:cs="Arial"/>
        </w:rPr>
        <w:t xml:space="preserve"> with the project</w:t>
      </w:r>
      <w:r w:rsidR="00393C2A">
        <w:rPr>
          <w:rFonts w:ascii="Arial" w:hAnsi="Arial" w:cs="Arial"/>
        </w:rPr>
        <w:t xml:space="preserve"> and ask key questions. </w:t>
      </w:r>
    </w:p>
    <w:p w14:paraId="183DF27B" w14:textId="52DC830E" w:rsidR="00ED1EE8" w:rsidRPr="003B77CB" w:rsidRDefault="00ED1EE8" w:rsidP="009D7089">
      <w:pPr>
        <w:pStyle w:val="Heading2"/>
        <w:spacing w:line="360" w:lineRule="auto"/>
      </w:pPr>
      <w:r w:rsidRPr="003B77CB">
        <w:t>Planning</w:t>
      </w:r>
    </w:p>
    <w:p w14:paraId="1CEA5C7C" w14:textId="7AEA0592" w:rsidR="001D1F80" w:rsidRPr="003B77CB" w:rsidRDefault="00C16ADB" w:rsidP="009D7089">
      <w:pPr>
        <w:spacing w:line="360" w:lineRule="auto"/>
        <w:jc w:val="both"/>
        <w:rPr>
          <w:rFonts w:ascii="Arial" w:hAnsi="Arial" w:cs="Arial"/>
        </w:rPr>
      </w:pPr>
      <w:r w:rsidRPr="003B77CB">
        <w:rPr>
          <w:rFonts w:ascii="Arial" w:hAnsi="Arial" w:cs="Arial"/>
        </w:rPr>
        <w:t xml:space="preserve">I would </w:t>
      </w:r>
      <w:r w:rsidR="00FB1381" w:rsidRPr="003B77CB">
        <w:rPr>
          <w:rFonts w:ascii="Arial" w:hAnsi="Arial" w:cs="Arial"/>
        </w:rPr>
        <w:t>capture client requirements in a project initiation document (PID) or similar</w:t>
      </w:r>
      <w:r w:rsidR="004902B3" w:rsidRPr="003B77CB">
        <w:rPr>
          <w:rFonts w:ascii="Arial" w:hAnsi="Arial" w:cs="Arial"/>
        </w:rPr>
        <w:t>.</w:t>
      </w:r>
      <w:r w:rsidR="00FB1381" w:rsidRPr="003B77CB">
        <w:rPr>
          <w:rFonts w:ascii="Arial" w:hAnsi="Arial" w:cs="Arial"/>
        </w:rPr>
        <w:t xml:space="preserve"> </w:t>
      </w:r>
      <w:r w:rsidR="004902B3" w:rsidRPr="003B77CB">
        <w:rPr>
          <w:rFonts w:ascii="Arial" w:hAnsi="Arial" w:cs="Arial"/>
        </w:rPr>
        <w:t>T</w:t>
      </w:r>
      <w:r w:rsidR="00FB1381" w:rsidRPr="003B77CB">
        <w:rPr>
          <w:rFonts w:ascii="Arial" w:hAnsi="Arial" w:cs="Arial"/>
        </w:rPr>
        <w:t>his was another element lacking in Project X</w:t>
      </w:r>
      <w:r w:rsidR="00A93A29" w:rsidRPr="003B77CB">
        <w:rPr>
          <w:rFonts w:ascii="Arial" w:hAnsi="Arial" w:cs="Arial"/>
        </w:rPr>
        <w:t>, perhaps due to its large scale</w:t>
      </w:r>
      <w:r w:rsidR="00F22E34">
        <w:rPr>
          <w:rFonts w:ascii="Arial" w:hAnsi="Arial" w:cs="Arial"/>
        </w:rPr>
        <w:t>. However, it might</w:t>
      </w:r>
      <w:r w:rsidR="00FB1381" w:rsidRPr="003B77CB">
        <w:rPr>
          <w:rFonts w:ascii="Arial" w:hAnsi="Arial" w:cs="Arial"/>
        </w:rPr>
        <w:t xml:space="preserve"> have been a way to </w:t>
      </w:r>
      <w:r w:rsidR="003E46F9" w:rsidRPr="003B77CB">
        <w:rPr>
          <w:rFonts w:ascii="Arial" w:hAnsi="Arial" w:cs="Arial"/>
        </w:rPr>
        <w:t>manage</w:t>
      </w:r>
      <w:r w:rsidR="00FB1381" w:rsidRPr="003B77CB">
        <w:rPr>
          <w:rFonts w:ascii="Arial" w:hAnsi="Arial" w:cs="Arial"/>
        </w:rPr>
        <w:t xml:space="preserve"> expectations</w:t>
      </w:r>
      <w:r w:rsidR="003E46F9" w:rsidRPr="003B77CB">
        <w:rPr>
          <w:rFonts w:ascii="Arial" w:hAnsi="Arial" w:cs="Arial"/>
        </w:rPr>
        <w:t xml:space="preserve">, </w:t>
      </w:r>
      <w:r w:rsidR="001D1F80" w:rsidRPr="003B77CB">
        <w:rPr>
          <w:rFonts w:ascii="Arial" w:hAnsi="Arial" w:cs="Arial"/>
        </w:rPr>
        <w:t xml:space="preserve">and </w:t>
      </w:r>
      <w:r w:rsidR="003E46F9" w:rsidRPr="003B77CB">
        <w:rPr>
          <w:rFonts w:ascii="Arial" w:hAnsi="Arial" w:cs="Arial"/>
        </w:rPr>
        <w:t>define roles and responsibilities of all stakeholders</w:t>
      </w:r>
      <w:r w:rsidR="00FB1381" w:rsidRPr="003B77CB">
        <w:rPr>
          <w:rFonts w:ascii="Arial" w:hAnsi="Arial" w:cs="Arial"/>
        </w:rPr>
        <w:t>. This is one of the key affordances of</w:t>
      </w:r>
      <w:r w:rsidR="003D0436" w:rsidRPr="003B77CB">
        <w:rPr>
          <w:rFonts w:ascii="Arial" w:hAnsi="Arial" w:cs="Arial"/>
        </w:rPr>
        <w:t xml:space="preserve"> both waterfall and</w:t>
      </w:r>
      <w:r w:rsidR="00FB1381" w:rsidRPr="003B77CB">
        <w:rPr>
          <w:rFonts w:ascii="Arial" w:hAnsi="Arial" w:cs="Arial"/>
        </w:rPr>
        <w:t xml:space="preserve"> PRINCE2.</w:t>
      </w:r>
      <w:r w:rsidR="004902B3" w:rsidRPr="003B77CB">
        <w:rPr>
          <w:rFonts w:ascii="Arial" w:hAnsi="Arial" w:cs="Arial"/>
        </w:rPr>
        <w:t xml:space="preserve"> </w:t>
      </w:r>
    </w:p>
    <w:p w14:paraId="709C8175" w14:textId="1F9BC5FE" w:rsidR="00FB1381" w:rsidRPr="003B77CB" w:rsidRDefault="001D1F80" w:rsidP="009D7089">
      <w:pPr>
        <w:spacing w:line="360" w:lineRule="auto"/>
        <w:jc w:val="both"/>
        <w:rPr>
          <w:rFonts w:ascii="Arial" w:hAnsi="Arial" w:cs="Arial"/>
          <w:b/>
          <w:bCs/>
        </w:rPr>
      </w:pPr>
      <w:r w:rsidRPr="003B77CB">
        <w:rPr>
          <w:rFonts w:ascii="Arial" w:hAnsi="Arial" w:cs="Arial"/>
        </w:rPr>
        <w:t>Additionally, w</w:t>
      </w:r>
      <w:r w:rsidR="00C16ADB" w:rsidRPr="003B77CB">
        <w:rPr>
          <w:rFonts w:ascii="Arial" w:hAnsi="Arial" w:cs="Arial"/>
        </w:rPr>
        <w:t>e find in many projects that our content authors ‘</w:t>
      </w:r>
      <w:r w:rsidR="0000470C" w:rsidRPr="003B77CB">
        <w:rPr>
          <w:rFonts w:ascii="Arial" w:hAnsi="Arial" w:cs="Arial"/>
        </w:rPr>
        <w:t>only begin to understand what they actually desire when they are provided with someone’s impression of what they want’ (Larson et al., 2014, p.592)</w:t>
      </w:r>
      <w:r w:rsidR="00C16ADB" w:rsidRPr="003B77CB">
        <w:rPr>
          <w:rFonts w:ascii="Arial" w:hAnsi="Arial" w:cs="Arial"/>
        </w:rPr>
        <w:t>.</w:t>
      </w:r>
      <w:r w:rsidRPr="003B77CB">
        <w:rPr>
          <w:rFonts w:ascii="Arial" w:hAnsi="Arial" w:cs="Arial"/>
        </w:rPr>
        <w:t xml:space="preserve"> </w:t>
      </w:r>
      <w:r w:rsidR="00493A91" w:rsidRPr="003B77CB">
        <w:rPr>
          <w:rFonts w:ascii="Arial" w:hAnsi="Arial" w:cs="Arial"/>
        </w:rPr>
        <w:t>Consequently,</w:t>
      </w:r>
      <w:r w:rsidRPr="003B77CB">
        <w:rPr>
          <w:rFonts w:ascii="Arial" w:hAnsi="Arial" w:cs="Arial"/>
        </w:rPr>
        <w:t xml:space="preserve"> I would like to provide tangible example</w:t>
      </w:r>
      <w:r w:rsidR="00615CAB">
        <w:rPr>
          <w:rFonts w:ascii="Arial" w:hAnsi="Arial" w:cs="Arial"/>
        </w:rPr>
        <w:t>s</w:t>
      </w:r>
      <w:r w:rsidRPr="003B77CB">
        <w:rPr>
          <w:rFonts w:ascii="Arial" w:hAnsi="Arial" w:cs="Arial"/>
        </w:rPr>
        <w:t xml:space="preserve"> of </w:t>
      </w:r>
      <w:r w:rsidR="00C40D7C" w:rsidRPr="003B77CB">
        <w:rPr>
          <w:rFonts w:ascii="Arial" w:hAnsi="Arial" w:cs="Arial"/>
        </w:rPr>
        <w:t xml:space="preserve">previous materials we have produced to provide them with a more realistic idea of exactly what we can do. </w:t>
      </w:r>
    </w:p>
    <w:p w14:paraId="00422946" w14:textId="3434183E" w:rsidR="00ED1EE8" w:rsidRPr="003B77CB" w:rsidRDefault="00ED1EE8" w:rsidP="009D7089">
      <w:pPr>
        <w:pStyle w:val="Heading2"/>
        <w:spacing w:line="360" w:lineRule="auto"/>
      </w:pPr>
      <w:r w:rsidRPr="003B77CB">
        <w:t>Execution</w:t>
      </w:r>
      <w:r w:rsidR="00FE45C4">
        <w:t xml:space="preserve"> </w:t>
      </w:r>
      <w:r w:rsidR="00AE45E9">
        <w:t xml:space="preserve">+ </w:t>
      </w:r>
      <w:r w:rsidR="00FE45C4">
        <w:t xml:space="preserve">Monitoring </w:t>
      </w:r>
      <w:r w:rsidR="00AE45E9">
        <w:t>and</w:t>
      </w:r>
      <w:r w:rsidR="00FE45C4">
        <w:t xml:space="preserve"> Control</w:t>
      </w:r>
      <w:r w:rsidR="00730066">
        <w:t>ling</w:t>
      </w:r>
    </w:p>
    <w:p w14:paraId="2C4F560D" w14:textId="6483C0A0" w:rsidR="00BD369E" w:rsidRPr="003B77CB" w:rsidRDefault="00D03002" w:rsidP="009D7089">
      <w:pPr>
        <w:spacing w:line="360" w:lineRule="auto"/>
        <w:jc w:val="both"/>
        <w:rPr>
          <w:rFonts w:ascii="Arial" w:hAnsi="Arial" w:cs="Arial"/>
        </w:rPr>
      </w:pPr>
      <w:r w:rsidRPr="003B77CB">
        <w:rPr>
          <w:rFonts w:ascii="Arial" w:hAnsi="Arial" w:cs="Arial"/>
        </w:rPr>
        <w:t>The ADDIE model and learning design process w</w:t>
      </w:r>
      <w:r w:rsidR="00A45793">
        <w:rPr>
          <w:rFonts w:ascii="Arial" w:hAnsi="Arial" w:cs="Arial"/>
        </w:rPr>
        <w:t xml:space="preserve">ere </w:t>
      </w:r>
      <w:r w:rsidRPr="003B77CB">
        <w:rPr>
          <w:rFonts w:ascii="Arial" w:hAnsi="Arial" w:cs="Arial"/>
        </w:rPr>
        <w:t>already in place for projects prior to Project X and continue to be used by our Learning Designers. The specific tool used to manage Project X was Microsoft Planner, and this</w:t>
      </w:r>
      <w:r w:rsidR="00D81EF3">
        <w:rPr>
          <w:rFonts w:ascii="Arial" w:hAnsi="Arial" w:cs="Arial"/>
        </w:rPr>
        <w:t xml:space="preserve"> not only provided more structure with the use of buckets to display tasks, but it also enabled the </w:t>
      </w:r>
      <w:r w:rsidR="003B3541" w:rsidRPr="003B77CB">
        <w:rPr>
          <w:rFonts w:ascii="Arial" w:hAnsi="Arial" w:cs="Arial"/>
        </w:rPr>
        <w:t xml:space="preserve">Learning Designers </w:t>
      </w:r>
      <w:r w:rsidR="00D81EF3">
        <w:rPr>
          <w:rFonts w:ascii="Arial" w:hAnsi="Arial" w:cs="Arial"/>
        </w:rPr>
        <w:t>to take ownership of tasks, choosing wh</w:t>
      </w:r>
      <w:r w:rsidR="003D0436" w:rsidRPr="003B77CB">
        <w:rPr>
          <w:rFonts w:ascii="Arial" w:hAnsi="Arial" w:cs="Arial"/>
        </w:rPr>
        <w:t xml:space="preserve">ich tasks they </w:t>
      </w:r>
      <w:r w:rsidR="00D81EF3">
        <w:rPr>
          <w:rFonts w:ascii="Arial" w:hAnsi="Arial" w:cs="Arial"/>
        </w:rPr>
        <w:t>completed</w:t>
      </w:r>
      <w:r w:rsidR="003D0436" w:rsidRPr="003B77CB">
        <w:rPr>
          <w:rFonts w:ascii="Arial" w:hAnsi="Arial" w:cs="Arial"/>
        </w:rPr>
        <w:t xml:space="preserve"> and when, due its transparency and ease of use</w:t>
      </w:r>
      <w:r w:rsidR="00E96C48" w:rsidRPr="003B77CB">
        <w:rPr>
          <w:rFonts w:ascii="Arial" w:hAnsi="Arial" w:cs="Arial"/>
        </w:rPr>
        <w:t>.</w:t>
      </w:r>
      <w:r w:rsidR="003508D6">
        <w:rPr>
          <w:rFonts w:ascii="Arial" w:hAnsi="Arial" w:cs="Arial"/>
        </w:rPr>
        <w:t xml:space="preserve"> I would perhaps look at derivatives to agile to find a tool that </w:t>
      </w:r>
      <w:r w:rsidR="00997C6A">
        <w:rPr>
          <w:rFonts w:ascii="Arial" w:hAnsi="Arial" w:cs="Arial"/>
        </w:rPr>
        <w:t xml:space="preserve">is more streamlined. Kanban boards have been used in the past and it would </w:t>
      </w:r>
      <w:r w:rsidR="00FA0976">
        <w:rPr>
          <w:rFonts w:ascii="Arial" w:hAnsi="Arial" w:cs="Arial"/>
        </w:rPr>
        <w:t xml:space="preserve">be </w:t>
      </w:r>
      <w:r w:rsidR="00997C6A">
        <w:rPr>
          <w:rFonts w:ascii="Arial" w:hAnsi="Arial" w:cs="Arial"/>
        </w:rPr>
        <w:t>worth us revisiting such tools/approaches given the ex</w:t>
      </w:r>
      <w:r w:rsidR="00730066">
        <w:rPr>
          <w:rFonts w:ascii="Arial" w:hAnsi="Arial" w:cs="Arial"/>
        </w:rPr>
        <w:t>perience gained as a team and the subsequent projects completed since Project X.</w:t>
      </w:r>
    </w:p>
    <w:p w14:paraId="21A39695" w14:textId="2E9D9D96" w:rsidR="00ED1EE8" w:rsidRDefault="00561197" w:rsidP="00FA0976">
      <w:pPr>
        <w:pStyle w:val="Heading2"/>
        <w:spacing w:line="360" w:lineRule="auto"/>
        <w:jc w:val="both"/>
      </w:pPr>
      <w:r w:rsidRPr="003B77CB">
        <w:lastRenderedPageBreak/>
        <w:t>Completion</w:t>
      </w:r>
    </w:p>
    <w:p w14:paraId="6FB341D4" w14:textId="3B5C42F1" w:rsidR="007A3A20" w:rsidRPr="007A3A20" w:rsidRDefault="00C84080" w:rsidP="00FA0976">
      <w:pPr>
        <w:spacing w:line="360" w:lineRule="auto"/>
        <w:jc w:val="both"/>
        <w:rPr>
          <w:rFonts w:ascii="Arial" w:hAnsi="Arial" w:cs="Arial"/>
        </w:rPr>
      </w:pPr>
      <w:r>
        <w:rPr>
          <w:rFonts w:ascii="Arial" w:hAnsi="Arial" w:cs="Arial"/>
        </w:rPr>
        <w:t>Defining roles and responsibilities early on will help to facilitate the handover stage, which was identified as a key challenge within Project X. This is where we could draw on the affordances of PRINCE2</w:t>
      </w:r>
      <w:r w:rsidR="00FA0976">
        <w:rPr>
          <w:rFonts w:ascii="Arial" w:hAnsi="Arial" w:cs="Arial"/>
        </w:rPr>
        <w:t xml:space="preserve"> to define role and responsibilities, and make these clear in documentation, so that all stakeholders are aware of what they should be doing. This will contribute to the project being completed on schedule.</w:t>
      </w:r>
    </w:p>
    <w:p w14:paraId="6BA7673F" w14:textId="77777777" w:rsidR="007C5748" w:rsidRPr="003B77CB" w:rsidRDefault="007C5748" w:rsidP="007B75C1">
      <w:pPr>
        <w:spacing w:line="360" w:lineRule="auto"/>
        <w:rPr>
          <w:rFonts w:ascii="Arial" w:eastAsiaTheme="majorEastAsia" w:hAnsi="Arial" w:cs="Arial"/>
          <w:color w:val="2F5496" w:themeColor="accent1" w:themeShade="BF"/>
          <w:sz w:val="32"/>
          <w:szCs w:val="32"/>
        </w:rPr>
      </w:pPr>
      <w:r w:rsidRPr="003B77CB">
        <w:rPr>
          <w:rFonts w:ascii="Arial" w:hAnsi="Arial" w:cs="Arial"/>
        </w:rPr>
        <w:br w:type="page"/>
      </w:r>
    </w:p>
    <w:p w14:paraId="4FB864AB" w14:textId="741884B1" w:rsidR="003519C4" w:rsidRPr="003B77CB" w:rsidRDefault="003519C4" w:rsidP="007B75C1">
      <w:pPr>
        <w:pStyle w:val="Heading1"/>
        <w:spacing w:line="360" w:lineRule="auto"/>
        <w:jc w:val="both"/>
        <w:rPr>
          <w:rFonts w:ascii="Arial" w:hAnsi="Arial" w:cs="Arial"/>
        </w:rPr>
      </w:pPr>
      <w:r w:rsidRPr="003B77CB">
        <w:rPr>
          <w:rFonts w:ascii="Arial" w:hAnsi="Arial" w:cs="Arial"/>
        </w:rPr>
        <w:lastRenderedPageBreak/>
        <w:t>Conclusion</w:t>
      </w:r>
    </w:p>
    <w:p w14:paraId="799E9F43" w14:textId="19A72C38" w:rsidR="00475255" w:rsidRPr="003B77CB" w:rsidRDefault="00DB1FBE" w:rsidP="007B75C1">
      <w:pPr>
        <w:spacing w:line="360" w:lineRule="auto"/>
        <w:jc w:val="both"/>
        <w:rPr>
          <w:rFonts w:ascii="Arial" w:hAnsi="Arial" w:cs="Arial"/>
        </w:rPr>
      </w:pPr>
      <w:r w:rsidRPr="003B77CB">
        <w:rPr>
          <w:rFonts w:ascii="Arial" w:hAnsi="Arial" w:cs="Arial"/>
        </w:rPr>
        <w:t>In conclusion,</w:t>
      </w:r>
      <w:r w:rsidR="00E17B98" w:rsidRPr="003B77CB">
        <w:rPr>
          <w:rFonts w:ascii="Arial" w:hAnsi="Arial" w:cs="Arial"/>
        </w:rPr>
        <w:t xml:space="preserve"> b</w:t>
      </w:r>
      <w:r w:rsidR="00475255" w:rsidRPr="003B77CB">
        <w:rPr>
          <w:rFonts w:ascii="Arial" w:hAnsi="Arial" w:cs="Arial"/>
        </w:rPr>
        <w:t>y utilising my knowledge of the project management approaches explored in the first assignment, I have been able to deepen my understanding through applying that knowledge to my own working context. It has demonstrated to me that there really is no one size fits all approach to project management and that a hybrid approach can be just as effective.</w:t>
      </w:r>
    </w:p>
    <w:p w14:paraId="4933B5D0" w14:textId="2A22A844" w:rsidR="00D011D4" w:rsidRPr="003B77CB" w:rsidRDefault="00D12C25" w:rsidP="007B75C1">
      <w:pPr>
        <w:spacing w:line="360" w:lineRule="auto"/>
        <w:jc w:val="both"/>
        <w:rPr>
          <w:rFonts w:ascii="Arial" w:hAnsi="Arial" w:cs="Arial"/>
        </w:rPr>
      </w:pPr>
      <w:r w:rsidRPr="003B77CB">
        <w:rPr>
          <w:rFonts w:ascii="Arial" w:hAnsi="Arial" w:cs="Arial"/>
        </w:rPr>
        <w:t>It is obvious that many of the challenges encountered in Project X are not specific to thi</w:t>
      </w:r>
      <w:r w:rsidR="006073E1" w:rsidRPr="003B77CB">
        <w:rPr>
          <w:rFonts w:ascii="Arial" w:hAnsi="Arial" w:cs="Arial"/>
        </w:rPr>
        <w:t>s</w:t>
      </w:r>
      <w:r w:rsidRPr="003B77CB">
        <w:rPr>
          <w:rFonts w:ascii="Arial" w:hAnsi="Arial" w:cs="Arial"/>
        </w:rPr>
        <w:t xml:space="preserve"> project</w:t>
      </w:r>
      <w:r w:rsidR="006073E1" w:rsidRPr="003B77CB">
        <w:rPr>
          <w:rFonts w:ascii="Arial" w:hAnsi="Arial" w:cs="Arial"/>
        </w:rPr>
        <w:t xml:space="preserve"> itself</w:t>
      </w:r>
      <w:r w:rsidRPr="003B77CB">
        <w:rPr>
          <w:rFonts w:ascii="Arial" w:hAnsi="Arial" w:cs="Arial"/>
        </w:rPr>
        <w:t xml:space="preserve">. </w:t>
      </w:r>
      <w:r w:rsidR="00F731FF" w:rsidRPr="003B77CB">
        <w:rPr>
          <w:rFonts w:ascii="Arial" w:hAnsi="Arial" w:cs="Arial"/>
        </w:rPr>
        <w:t>Nevertheless</w:t>
      </w:r>
      <w:r w:rsidRPr="003B77CB">
        <w:rPr>
          <w:rFonts w:ascii="Arial" w:hAnsi="Arial" w:cs="Arial"/>
        </w:rPr>
        <w:t>, it has been meaningful to use this particular project as a way of thinking forwards and considering how to avoid these challenges in the future. Project X has shaped us as a team and has helped to inform our current approach to new and ongoing projects.</w:t>
      </w:r>
    </w:p>
    <w:p w14:paraId="5FD2B7A4" w14:textId="135BEE1C" w:rsidR="00D011D4" w:rsidRPr="003B77CB" w:rsidRDefault="00C0693E" w:rsidP="007B75C1">
      <w:pPr>
        <w:spacing w:line="360" w:lineRule="auto"/>
        <w:jc w:val="both"/>
        <w:rPr>
          <w:rStyle w:val="markedcontent"/>
          <w:rFonts w:ascii="Arial" w:hAnsi="Arial" w:cs="Arial"/>
        </w:rPr>
      </w:pPr>
      <w:r w:rsidRPr="003B77CB">
        <w:rPr>
          <w:rStyle w:val="markedcontent"/>
          <w:rFonts w:ascii="Arial" w:hAnsi="Arial" w:cs="Arial"/>
        </w:rPr>
        <w:t xml:space="preserve">In the context of eLearning projects, </w:t>
      </w:r>
      <w:r w:rsidR="00EE2F17" w:rsidRPr="003B77CB">
        <w:rPr>
          <w:rStyle w:val="markedcontent"/>
          <w:rFonts w:ascii="Arial" w:hAnsi="Arial" w:cs="Arial"/>
        </w:rPr>
        <w:t>Doherty</w:t>
      </w:r>
      <w:r w:rsidR="009E2568" w:rsidRPr="003B77CB">
        <w:rPr>
          <w:rStyle w:val="markedcontent"/>
          <w:rFonts w:ascii="Arial" w:hAnsi="Arial" w:cs="Arial"/>
        </w:rPr>
        <w:t xml:space="preserve"> </w:t>
      </w:r>
      <w:r w:rsidRPr="003B77CB">
        <w:rPr>
          <w:rStyle w:val="markedcontent"/>
          <w:rFonts w:ascii="Arial" w:hAnsi="Arial" w:cs="Arial"/>
        </w:rPr>
        <w:t>(2010, p.91) proposes that the following two factors are contributors to project management success: ‘</w:t>
      </w:r>
      <w:r w:rsidR="00D011D4" w:rsidRPr="003B77CB">
        <w:rPr>
          <w:rStyle w:val="markedcontent"/>
          <w:rFonts w:ascii="Arial" w:hAnsi="Arial" w:cs="Arial"/>
        </w:rPr>
        <w:t>The first is maintaining a clear educational focus in</w:t>
      </w:r>
      <w:r w:rsidRPr="003B77CB">
        <w:rPr>
          <w:rStyle w:val="markedcontent"/>
          <w:rFonts w:ascii="Arial" w:hAnsi="Arial" w:cs="Arial"/>
        </w:rPr>
        <w:t xml:space="preserve"> (…) </w:t>
      </w:r>
      <w:r w:rsidR="00D011D4" w:rsidRPr="003B77CB">
        <w:rPr>
          <w:rStyle w:val="markedcontent"/>
          <w:rFonts w:ascii="Arial" w:hAnsi="Arial" w:cs="Arial"/>
        </w:rPr>
        <w:t xml:space="preserve">eLearning projects whilst defining project success in terms of facilitating and/or enhancing student learning. The second is ensuring that </w:t>
      </w:r>
      <w:r w:rsidRPr="003B77CB">
        <w:rPr>
          <w:rStyle w:val="markedcontent"/>
          <w:rFonts w:ascii="Arial" w:hAnsi="Arial" w:cs="Arial"/>
        </w:rPr>
        <w:t xml:space="preserve">(…) </w:t>
      </w:r>
      <w:r w:rsidR="00D011D4" w:rsidRPr="003B77CB">
        <w:rPr>
          <w:rStyle w:val="markedcontent"/>
          <w:rFonts w:ascii="Arial" w:hAnsi="Arial" w:cs="Arial"/>
        </w:rPr>
        <w:t xml:space="preserve">processes mesh with the collegial nature of a university culture.’ </w:t>
      </w:r>
      <w:r w:rsidR="00F731FF" w:rsidRPr="003B77CB">
        <w:rPr>
          <w:rStyle w:val="markedcontent"/>
          <w:rFonts w:ascii="Arial" w:hAnsi="Arial" w:cs="Arial"/>
        </w:rPr>
        <w:t xml:space="preserve">Ultimately, as much as our future project management approach may evolve, we must maintain these values. </w:t>
      </w:r>
    </w:p>
    <w:p w14:paraId="6ABB2E36" w14:textId="3184A827" w:rsidR="003B634C" w:rsidRPr="003B77CB" w:rsidRDefault="003B634C" w:rsidP="002E0559">
      <w:pPr>
        <w:spacing w:line="360" w:lineRule="auto"/>
        <w:jc w:val="both"/>
        <w:rPr>
          <w:rStyle w:val="markedcontent"/>
          <w:rFonts w:ascii="Arial" w:hAnsi="Arial" w:cs="Arial"/>
        </w:rPr>
      </w:pPr>
      <w:r w:rsidRPr="003B77CB">
        <w:rPr>
          <w:rStyle w:val="markedcontent"/>
          <w:rFonts w:ascii="Arial" w:hAnsi="Arial" w:cs="Arial"/>
        </w:rPr>
        <w:br w:type="page"/>
      </w:r>
    </w:p>
    <w:p w14:paraId="75A222F5" w14:textId="269CDC46" w:rsidR="00BF7C1A" w:rsidRPr="003B77CB" w:rsidRDefault="00BF7C1A" w:rsidP="002E0559">
      <w:pPr>
        <w:pStyle w:val="Heading1"/>
        <w:spacing w:line="360" w:lineRule="auto"/>
        <w:jc w:val="both"/>
        <w:rPr>
          <w:rStyle w:val="markedcontent"/>
          <w:rFonts w:ascii="Arial" w:hAnsi="Arial" w:cs="Arial"/>
        </w:rPr>
      </w:pPr>
      <w:r w:rsidRPr="003B77CB">
        <w:rPr>
          <w:rStyle w:val="markedcontent"/>
          <w:rFonts w:ascii="Arial" w:hAnsi="Arial" w:cs="Arial"/>
        </w:rPr>
        <w:lastRenderedPageBreak/>
        <w:t>References</w:t>
      </w:r>
    </w:p>
    <w:p w14:paraId="5A29A254" w14:textId="4826AF28" w:rsidR="003B634C" w:rsidRPr="003B77CB" w:rsidRDefault="003B634C" w:rsidP="002E0559">
      <w:pPr>
        <w:spacing w:line="360" w:lineRule="auto"/>
        <w:jc w:val="both"/>
        <w:rPr>
          <w:rFonts w:ascii="Arial" w:hAnsi="Arial" w:cs="Arial"/>
        </w:rPr>
      </w:pPr>
      <w:r w:rsidRPr="003B77CB">
        <w:rPr>
          <w:rFonts w:ascii="Arial" w:hAnsi="Arial" w:cs="Arial"/>
        </w:rPr>
        <w:t xml:space="preserve">Branch, R.M. (2009) </w:t>
      </w:r>
      <w:r w:rsidRPr="003B77CB">
        <w:rPr>
          <w:rFonts w:ascii="Arial" w:hAnsi="Arial" w:cs="Arial"/>
          <w:i/>
          <w:iCs/>
        </w:rPr>
        <w:t xml:space="preserve">Instructional design: the ADDIE approach. </w:t>
      </w:r>
      <w:r w:rsidRPr="003B77CB">
        <w:rPr>
          <w:rFonts w:ascii="Arial" w:hAnsi="Arial" w:cs="Arial"/>
        </w:rPr>
        <w:t>New York, Springer</w:t>
      </w:r>
    </w:p>
    <w:p w14:paraId="09EB3679" w14:textId="155788D9" w:rsidR="00BF7C1A" w:rsidRPr="003B77CB" w:rsidRDefault="00BF7C1A" w:rsidP="002E0559">
      <w:pPr>
        <w:spacing w:line="360" w:lineRule="auto"/>
        <w:jc w:val="both"/>
        <w:rPr>
          <w:rFonts w:ascii="Arial" w:hAnsi="Arial" w:cs="Arial"/>
        </w:rPr>
      </w:pPr>
      <w:r w:rsidRPr="003B77CB">
        <w:rPr>
          <w:rFonts w:ascii="Arial" w:hAnsi="Arial" w:cs="Arial"/>
        </w:rPr>
        <w:t xml:space="preserve">Doherty, I., 2010. Agile project management for e-learning developments. </w:t>
      </w:r>
      <w:r w:rsidRPr="003B77CB">
        <w:rPr>
          <w:rFonts w:ascii="Arial" w:hAnsi="Arial" w:cs="Arial"/>
          <w:i/>
          <w:iCs/>
        </w:rPr>
        <w:t>International Journal of E-Learning &amp; Distance Education/Revue internationale du e-learning et la formation à distance</w:t>
      </w:r>
      <w:r w:rsidRPr="003B77CB">
        <w:rPr>
          <w:rFonts w:ascii="Arial" w:hAnsi="Arial" w:cs="Arial"/>
        </w:rPr>
        <w:t xml:space="preserve">, </w:t>
      </w:r>
      <w:r w:rsidRPr="003B77CB">
        <w:rPr>
          <w:rFonts w:ascii="Arial" w:hAnsi="Arial" w:cs="Arial"/>
          <w:i/>
          <w:iCs/>
        </w:rPr>
        <w:t>24</w:t>
      </w:r>
      <w:r w:rsidRPr="003B77CB">
        <w:rPr>
          <w:rFonts w:ascii="Arial" w:hAnsi="Arial" w:cs="Arial"/>
        </w:rPr>
        <w:t>(1), pp.91-106.</w:t>
      </w:r>
    </w:p>
    <w:p w14:paraId="52DFF9AB" w14:textId="2746DCE8" w:rsidR="003B634C" w:rsidRPr="003B77CB" w:rsidRDefault="003B634C" w:rsidP="002E0559">
      <w:pPr>
        <w:spacing w:line="360" w:lineRule="auto"/>
        <w:jc w:val="both"/>
        <w:rPr>
          <w:rFonts w:ascii="Arial" w:hAnsi="Arial" w:cs="Arial"/>
        </w:rPr>
      </w:pPr>
      <w:r w:rsidRPr="003B77CB">
        <w:rPr>
          <w:rFonts w:ascii="Arial" w:hAnsi="Arial" w:cs="Arial"/>
        </w:rPr>
        <w:t xml:space="preserve">Larson, E.W. and Gray, C.F. (2014) Project </w:t>
      </w:r>
      <w:r w:rsidR="00AC4D27" w:rsidRPr="003B77CB">
        <w:rPr>
          <w:rFonts w:ascii="Arial" w:hAnsi="Arial" w:cs="Arial"/>
        </w:rPr>
        <w:t>management:</w:t>
      </w:r>
      <w:r w:rsidRPr="003B77CB">
        <w:rPr>
          <w:rFonts w:ascii="Arial" w:hAnsi="Arial" w:cs="Arial"/>
        </w:rPr>
        <w:t xml:space="preserve"> the managerial process. Sixth edition, International student edition. New York, NY: McGraw-Hill Education.</w:t>
      </w:r>
    </w:p>
    <w:p w14:paraId="61B596A2" w14:textId="73DEFB2B" w:rsidR="00172EF3" w:rsidRPr="003B77CB" w:rsidRDefault="00172EF3" w:rsidP="002E0559">
      <w:pPr>
        <w:spacing w:line="360" w:lineRule="auto"/>
        <w:jc w:val="both"/>
        <w:rPr>
          <w:rFonts w:ascii="Arial" w:hAnsi="Arial" w:cs="Arial"/>
        </w:rPr>
      </w:pPr>
      <w:r w:rsidRPr="003B77CB">
        <w:rPr>
          <w:rFonts w:ascii="Arial" w:hAnsi="Arial" w:cs="Arial"/>
        </w:rPr>
        <w:t>Simon, P. and Murray-Webster, R. (2018) Starting out in project management. Third edition. Buckinghamshire, England: Association for Project Management. pp. 36 – 42 – Project life cycles/Agile and Waterfall</w:t>
      </w:r>
    </w:p>
    <w:p w14:paraId="4C5691C3" w14:textId="18DE35B4" w:rsidR="003B634C" w:rsidRPr="003B77CB" w:rsidRDefault="003B634C" w:rsidP="002E0559">
      <w:pPr>
        <w:spacing w:line="360" w:lineRule="auto"/>
        <w:jc w:val="both"/>
        <w:rPr>
          <w:rFonts w:ascii="Arial" w:hAnsi="Arial" w:cs="Arial"/>
        </w:rPr>
      </w:pPr>
      <w:r w:rsidRPr="003B77CB">
        <w:rPr>
          <w:rFonts w:ascii="Arial" w:hAnsi="Arial" w:cs="Arial"/>
          <w:lang w:val="en-US"/>
        </w:rPr>
        <w:t>UWTSD. (2021) Guide for content authors</w:t>
      </w:r>
    </w:p>
    <w:p w14:paraId="58C98873" w14:textId="787D6E52" w:rsidR="006B1B6F" w:rsidRPr="003B77CB" w:rsidRDefault="003B634C" w:rsidP="002E0559">
      <w:pPr>
        <w:spacing w:line="360" w:lineRule="auto"/>
        <w:jc w:val="both"/>
        <w:rPr>
          <w:rStyle w:val="Emphasis"/>
          <w:rFonts w:ascii="Arial" w:hAnsi="Arial" w:cs="Arial"/>
          <w:i w:val="0"/>
          <w:iCs w:val="0"/>
        </w:rPr>
      </w:pPr>
      <w:r w:rsidRPr="003B77CB">
        <w:rPr>
          <w:rFonts w:ascii="Arial" w:hAnsi="Arial" w:cs="Arial"/>
        </w:rPr>
        <w:t>Wiley, D. (2018) Project Management for Instructional Designers. EdTech Books. https://pm4id.org/pm4id</w:t>
      </w:r>
    </w:p>
    <w:sectPr w:rsidR="006B1B6F" w:rsidRPr="003B77CB">
      <w:head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2E25AD" w14:textId="77777777" w:rsidR="00533EB9" w:rsidRDefault="00533EB9" w:rsidP="00B2783B">
      <w:pPr>
        <w:spacing w:after="0" w:line="240" w:lineRule="auto"/>
      </w:pPr>
      <w:r>
        <w:separator/>
      </w:r>
    </w:p>
  </w:endnote>
  <w:endnote w:type="continuationSeparator" w:id="0">
    <w:p w14:paraId="5EDD89C7" w14:textId="77777777" w:rsidR="00533EB9" w:rsidRDefault="00533EB9" w:rsidP="00B278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E9713E" w14:textId="77777777" w:rsidR="00533EB9" w:rsidRDefault="00533EB9" w:rsidP="00B2783B">
      <w:pPr>
        <w:spacing w:after="0" w:line="240" w:lineRule="auto"/>
      </w:pPr>
      <w:r>
        <w:separator/>
      </w:r>
    </w:p>
  </w:footnote>
  <w:footnote w:type="continuationSeparator" w:id="0">
    <w:p w14:paraId="6B5E7C05" w14:textId="77777777" w:rsidR="00533EB9" w:rsidRDefault="00533EB9" w:rsidP="00B278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9181C5" w14:textId="282ECD4F" w:rsidR="00B2783B" w:rsidRPr="003B77CB" w:rsidRDefault="00B2783B">
    <w:pPr>
      <w:pStyle w:val="Header"/>
      <w:rPr>
        <w:rFonts w:ascii="Arial" w:hAnsi="Arial" w:cs="Arial"/>
      </w:rPr>
    </w:pPr>
    <w:r w:rsidRPr="003B77CB">
      <w:rPr>
        <w:rFonts w:ascii="Arial" w:hAnsi="Arial" w:cs="Arial"/>
      </w:rPr>
      <w:t>BMPF7018</w:t>
    </w:r>
    <w:r w:rsidRPr="003B77CB">
      <w:rPr>
        <w:rFonts w:ascii="Arial" w:hAnsi="Arial" w:cs="Arial"/>
      </w:rPr>
      <w:ptab w:relativeTo="margin" w:alignment="center" w:leader="none"/>
    </w:r>
    <w:r w:rsidRPr="003B77CB">
      <w:rPr>
        <w:rFonts w:ascii="Arial" w:hAnsi="Arial" w:cs="Arial"/>
      </w:rPr>
      <w:t>Managing Work-based Projects</w:t>
    </w:r>
    <w:r w:rsidR="00E71648" w:rsidRPr="003B77CB">
      <w:rPr>
        <w:rFonts w:ascii="Arial" w:hAnsi="Arial" w:cs="Arial"/>
      </w:rPr>
      <w:t xml:space="preserve"> – Assignment 2</w:t>
    </w:r>
    <w:r w:rsidRPr="003B77CB">
      <w:rPr>
        <w:rFonts w:ascii="Arial" w:hAnsi="Arial" w:cs="Arial"/>
      </w:rPr>
      <w:ptab w:relativeTo="margin" w:alignment="right" w:leader="none"/>
    </w:r>
    <w:r w:rsidR="004A62F2" w:rsidRPr="003B77CB">
      <w:rPr>
        <w:rFonts w:ascii="Arial" w:hAnsi="Arial" w:cs="Arial"/>
      </w:rPr>
      <w:t>1650033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11EB2"/>
    <w:multiLevelType w:val="hybridMultilevel"/>
    <w:tmpl w:val="A880C7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9705BE"/>
    <w:multiLevelType w:val="hybridMultilevel"/>
    <w:tmpl w:val="E56265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7A51121"/>
    <w:multiLevelType w:val="hybridMultilevel"/>
    <w:tmpl w:val="A470FEB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2F221AE"/>
    <w:multiLevelType w:val="hybridMultilevel"/>
    <w:tmpl w:val="70B06A7C"/>
    <w:lvl w:ilvl="0" w:tplc="781423FA">
      <w:start w:val="1"/>
      <w:numFmt w:val="bullet"/>
      <w:lvlText w:val="•"/>
      <w:lvlJc w:val="left"/>
      <w:pPr>
        <w:tabs>
          <w:tab w:val="num" w:pos="720"/>
        </w:tabs>
        <w:ind w:left="720" w:hanging="360"/>
      </w:pPr>
      <w:rPr>
        <w:rFonts w:ascii="Arial" w:hAnsi="Arial" w:hint="default"/>
      </w:rPr>
    </w:lvl>
    <w:lvl w:ilvl="1" w:tplc="72E65C12" w:tentative="1">
      <w:start w:val="1"/>
      <w:numFmt w:val="bullet"/>
      <w:lvlText w:val="•"/>
      <w:lvlJc w:val="left"/>
      <w:pPr>
        <w:tabs>
          <w:tab w:val="num" w:pos="1440"/>
        </w:tabs>
        <w:ind w:left="1440" w:hanging="360"/>
      </w:pPr>
      <w:rPr>
        <w:rFonts w:ascii="Arial" w:hAnsi="Arial" w:hint="default"/>
      </w:rPr>
    </w:lvl>
    <w:lvl w:ilvl="2" w:tplc="9EBAD44A" w:tentative="1">
      <w:start w:val="1"/>
      <w:numFmt w:val="bullet"/>
      <w:lvlText w:val="•"/>
      <w:lvlJc w:val="left"/>
      <w:pPr>
        <w:tabs>
          <w:tab w:val="num" w:pos="2160"/>
        </w:tabs>
        <w:ind w:left="2160" w:hanging="360"/>
      </w:pPr>
      <w:rPr>
        <w:rFonts w:ascii="Arial" w:hAnsi="Arial" w:hint="default"/>
      </w:rPr>
    </w:lvl>
    <w:lvl w:ilvl="3" w:tplc="BAE8C714" w:tentative="1">
      <w:start w:val="1"/>
      <w:numFmt w:val="bullet"/>
      <w:lvlText w:val="•"/>
      <w:lvlJc w:val="left"/>
      <w:pPr>
        <w:tabs>
          <w:tab w:val="num" w:pos="2880"/>
        </w:tabs>
        <w:ind w:left="2880" w:hanging="360"/>
      </w:pPr>
      <w:rPr>
        <w:rFonts w:ascii="Arial" w:hAnsi="Arial" w:hint="default"/>
      </w:rPr>
    </w:lvl>
    <w:lvl w:ilvl="4" w:tplc="E9B08EB6" w:tentative="1">
      <w:start w:val="1"/>
      <w:numFmt w:val="bullet"/>
      <w:lvlText w:val="•"/>
      <w:lvlJc w:val="left"/>
      <w:pPr>
        <w:tabs>
          <w:tab w:val="num" w:pos="3600"/>
        </w:tabs>
        <w:ind w:left="3600" w:hanging="360"/>
      </w:pPr>
      <w:rPr>
        <w:rFonts w:ascii="Arial" w:hAnsi="Arial" w:hint="default"/>
      </w:rPr>
    </w:lvl>
    <w:lvl w:ilvl="5" w:tplc="826E2028" w:tentative="1">
      <w:start w:val="1"/>
      <w:numFmt w:val="bullet"/>
      <w:lvlText w:val="•"/>
      <w:lvlJc w:val="left"/>
      <w:pPr>
        <w:tabs>
          <w:tab w:val="num" w:pos="4320"/>
        </w:tabs>
        <w:ind w:left="4320" w:hanging="360"/>
      </w:pPr>
      <w:rPr>
        <w:rFonts w:ascii="Arial" w:hAnsi="Arial" w:hint="default"/>
      </w:rPr>
    </w:lvl>
    <w:lvl w:ilvl="6" w:tplc="F8B49368" w:tentative="1">
      <w:start w:val="1"/>
      <w:numFmt w:val="bullet"/>
      <w:lvlText w:val="•"/>
      <w:lvlJc w:val="left"/>
      <w:pPr>
        <w:tabs>
          <w:tab w:val="num" w:pos="5040"/>
        </w:tabs>
        <w:ind w:left="5040" w:hanging="360"/>
      </w:pPr>
      <w:rPr>
        <w:rFonts w:ascii="Arial" w:hAnsi="Arial" w:hint="default"/>
      </w:rPr>
    </w:lvl>
    <w:lvl w:ilvl="7" w:tplc="919A3910" w:tentative="1">
      <w:start w:val="1"/>
      <w:numFmt w:val="bullet"/>
      <w:lvlText w:val="•"/>
      <w:lvlJc w:val="left"/>
      <w:pPr>
        <w:tabs>
          <w:tab w:val="num" w:pos="5760"/>
        </w:tabs>
        <w:ind w:left="5760" w:hanging="360"/>
      </w:pPr>
      <w:rPr>
        <w:rFonts w:ascii="Arial" w:hAnsi="Arial" w:hint="default"/>
      </w:rPr>
    </w:lvl>
    <w:lvl w:ilvl="8" w:tplc="A9F00B1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754C23DC"/>
    <w:multiLevelType w:val="hybridMultilevel"/>
    <w:tmpl w:val="E7BA6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93416795">
    <w:abstractNumId w:val="2"/>
  </w:num>
  <w:num w:numId="2" w16cid:durableId="981927022">
    <w:abstractNumId w:val="1"/>
  </w:num>
  <w:num w:numId="3" w16cid:durableId="308170510">
    <w:abstractNumId w:val="0"/>
  </w:num>
  <w:num w:numId="4" w16cid:durableId="1326279469">
    <w:abstractNumId w:val="4"/>
  </w:num>
  <w:num w:numId="5" w16cid:durableId="28955187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6AE9"/>
    <w:rsid w:val="0000470C"/>
    <w:rsid w:val="00010720"/>
    <w:rsid w:val="00013AC7"/>
    <w:rsid w:val="000300FB"/>
    <w:rsid w:val="000322EF"/>
    <w:rsid w:val="00036313"/>
    <w:rsid w:val="00045CCF"/>
    <w:rsid w:val="00064B55"/>
    <w:rsid w:val="000651C7"/>
    <w:rsid w:val="000A69B8"/>
    <w:rsid w:val="000C7467"/>
    <w:rsid w:val="000E0366"/>
    <w:rsid w:val="000E2561"/>
    <w:rsid w:val="000E2671"/>
    <w:rsid w:val="000E64D4"/>
    <w:rsid w:val="000E6846"/>
    <w:rsid w:val="000E7228"/>
    <w:rsid w:val="000F1171"/>
    <w:rsid w:val="000F37E6"/>
    <w:rsid w:val="00102A35"/>
    <w:rsid w:val="001034B6"/>
    <w:rsid w:val="00104D8F"/>
    <w:rsid w:val="001050E8"/>
    <w:rsid w:val="001212B9"/>
    <w:rsid w:val="0012322C"/>
    <w:rsid w:val="00144360"/>
    <w:rsid w:val="00146107"/>
    <w:rsid w:val="00146E61"/>
    <w:rsid w:val="001512C1"/>
    <w:rsid w:val="00156B0F"/>
    <w:rsid w:val="00157424"/>
    <w:rsid w:val="00160D5C"/>
    <w:rsid w:val="00172EF3"/>
    <w:rsid w:val="00181B70"/>
    <w:rsid w:val="0018618C"/>
    <w:rsid w:val="001A2082"/>
    <w:rsid w:val="001B1963"/>
    <w:rsid w:val="001B48FF"/>
    <w:rsid w:val="001C4DBE"/>
    <w:rsid w:val="001C7181"/>
    <w:rsid w:val="001D1F80"/>
    <w:rsid w:val="001D5B7D"/>
    <w:rsid w:val="001E682E"/>
    <w:rsid w:val="001E75DF"/>
    <w:rsid w:val="001F6845"/>
    <w:rsid w:val="00206CC1"/>
    <w:rsid w:val="00222E4F"/>
    <w:rsid w:val="00222FA5"/>
    <w:rsid w:val="002232C3"/>
    <w:rsid w:val="002421EC"/>
    <w:rsid w:val="00243A76"/>
    <w:rsid w:val="00244E02"/>
    <w:rsid w:val="00246B17"/>
    <w:rsid w:val="00247314"/>
    <w:rsid w:val="002514E2"/>
    <w:rsid w:val="00252FE7"/>
    <w:rsid w:val="00255EEF"/>
    <w:rsid w:val="00265E50"/>
    <w:rsid w:val="00274D88"/>
    <w:rsid w:val="0027690C"/>
    <w:rsid w:val="00277B91"/>
    <w:rsid w:val="002A3506"/>
    <w:rsid w:val="002C2D22"/>
    <w:rsid w:val="002D6D83"/>
    <w:rsid w:val="002E0559"/>
    <w:rsid w:val="002F158F"/>
    <w:rsid w:val="002F55F2"/>
    <w:rsid w:val="002F5F12"/>
    <w:rsid w:val="00311219"/>
    <w:rsid w:val="00313198"/>
    <w:rsid w:val="00313244"/>
    <w:rsid w:val="0032360B"/>
    <w:rsid w:val="00333904"/>
    <w:rsid w:val="00333D13"/>
    <w:rsid w:val="003451F7"/>
    <w:rsid w:val="003508D6"/>
    <w:rsid w:val="003519C4"/>
    <w:rsid w:val="003565F9"/>
    <w:rsid w:val="0036378D"/>
    <w:rsid w:val="00370314"/>
    <w:rsid w:val="00370DCB"/>
    <w:rsid w:val="00377DED"/>
    <w:rsid w:val="00381204"/>
    <w:rsid w:val="00381FE9"/>
    <w:rsid w:val="00393C2A"/>
    <w:rsid w:val="00394AD8"/>
    <w:rsid w:val="003A0780"/>
    <w:rsid w:val="003B3541"/>
    <w:rsid w:val="003B634C"/>
    <w:rsid w:val="003B653D"/>
    <w:rsid w:val="003B77CB"/>
    <w:rsid w:val="003C0DBB"/>
    <w:rsid w:val="003C3430"/>
    <w:rsid w:val="003C3D43"/>
    <w:rsid w:val="003D0436"/>
    <w:rsid w:val="003E46F9"/>
    <w:rsid w:val="003F30D3"/>
    <w:rsid w:val="004066A4"/>
    <w:rsid w:val="00424AB0"/>
    <w:rsid w:val="004300C2"/>
    <w:rsid w:val="00433D89"/>
    <w:rsid w:val="0044585A"/>
    <w:rsid w:val="00446332"/>
    <w:rsid w:val="004470F3"/>
    <w:rsid w:val="0045336B"/>
    <w:rsid w:val="00455F8D"/>
    <w:rsid w:val="00456094"/>
    <w:rsid w:val="00467F33"/>
    <w:rsid w:val="00475255"/>
    <w:rsid w:val="004902B3"/>
    <w:rsid w:val="00493A91"/>
    <w:rsid w:val="0049514C"/>
    <w:rsid w:val="004956DE"/>
    <w:rsid w:val="004A62F2"/>
    <w:rsid w:val="004B0CC1"/>
    <w:rsid w:val="004D217E"/>
    <w:rsid w:val="004D6A9C"/>
    <w:rsid w:val="004E2824"/>
    <w:rsid w:val="0051505B"/>
    <w:rsid w:val="00525619"/>
    <w:rsid w:val="00533EB9"/>
    <w:rsid w:val="005340EE"/>
    <w:rsid w:val="00556F95"/>
    <w:rsid w:val="00561197"/>
    <w:rsid w:val="00585057"/>
    <w:rsid w:val="005C1607"/>
    <w:rsid w:val="005D16A1"/>
    <w:rsid w:val="005E79E6"/>
    <w:rsid w:val="005F2B6C"/>
    <w:rsid w:val="006073E1"/>
    <w:rsid w:val="006111CB"/>
    <w:rsid w:val="00613234"/>
    <w:rsid w:val="00615CAB"/>
    <w:rsid w:val="006227CB"/>
    <w:rsid w:val="00622A22"/>
    <w:rsid w:val="006560BF"/>
    <w:rsid w:val="00671421"/>
    <w:rsid w:val="00684CD2"/>
    <w:rsid w:val="00687A24"/>
    <w:rsid w:val="006964D1"/>
    <w:rsid w:val="006A2E73"/>
    <w:rsid w:val="006A6E76"/>
    <w:rsid w:val="006B1B6F"/>
    <w:rsid w:val="006B4D3E"/>
    <w:rsid w:val="006B6209"/>
    <w:rsid w:val="006C1145"/>
    <w:rsid w:val="006D093C"/>
    <w:rsid w:val="006D5DFC"/>
    <w:rsid w:val="006D7F36"/>
    <w:rsid w:val="006E27E6"/>
    <w:rsid w:val="006E56CE"/>
    <w:rsid w:val="006E5CCF"/>
    <w:rsid w:val="006E6817"/>
    <w:rsid w:val="006F598E"/>
    <w:rsid w:val="00711A5F"/>
    <w:rsid w:val="00730066"/>
    <w:rsid w:val="00755421"/>
    <w:rsid w:val="007601AB"/>
    <w:rsid w:val="00767345"/>
    <w:rsid w:val="00771171"/>
    <w:rsid w:val="007769AE"/>
    <w:rsid w:val="00792ED1"/>
    <w:rsid w:val="0079796E"/>
    <w:rsid w:val="007A3A20"/>
    <w:rsid w:val="007B29F0"/>
    <w:rsid w:val="007B75C1"/>
    <w:rsid w:val="007C2CFB"/>
    <w:rsid w:val="007C48AA"/>
    <w:rsid w:val="007C5748"/>
    <w:rsid w:val="007D1078"/>
    <w:rsid w:val="007D59BB"/>
    <w:rsid w:val="007E33E2"/>
    <w:rsid w:val="00802F5C"/>
    <w:rsid w:val="00804FC6"/>
    <w:rsid w:val="00814DCF"/>
    <w:rsid w:val="00822E87"/>
    <w:rsid w:val="008264CF"/>
    <w:rsid w:val="008320DA"/>
    <w:rsid w:val="008349E7"/>
    <w:rsid w:val="0084566B"/>
    <w:rsid w:val="00882F21"/>
    <w:rsid w:val="0088646B"/>
    <w:rsid w:val="00886C72"/>
    <w:rsid w:val="008873D7"/>
    <w:rsid w:val="008B3999"/>
    <w:rsid w:val="008B4349"/>
    <w:rsid w:val="008C2531"/>
    <w:rsid w:val="008D32B6"/>
    <w:rsid w:val="008F3694"/>
    <w:rsid w:val="00903CDD"/>
    <w:rsid w:val="00917A7E"/>
    <w:rsid w:val="00927F67"/>
    <w:rsid w:val="00936022"/>
    <w:rsid w:val="009442E3"/>
    <w:rsid w:val="00947761"/>
    <w:rsid w:val="0094799E"/>
    <w:rsid w:val="0096005C"/>
    <w:rsid w:val="00963C85"/>
    <w:rsid w:val="00966546"/>
    <w:rsid w:val="00966906"/>
    <w:rsid w:val="00986A1F"/>
    <w:rsid w:val="00997C6A"/>
    <w:rsid w:val="009A2D90"/>
    <w:rsid w:val="009B4B7F"/>
    <w:rsid w:val="009B62B5"/>
    <w:rsid w:val="009B68B5"/>
    <w:rsid w:val="009C0C9C"/>
    <w:rsid w:val="009C3680"/>
    <w:rsid w:val="009D28CB"/>
    <w:rsid w:val="009D3C1F"/>
    <w:rsid w:val="009D7089"/>
    <w:rsid w:val="009D7BA7"/>
    <w:rsid w:val="009E133E"/>
    <w:rsid w:val="009E2568"/>
    <w:rsid w:val="009E5565"/>
    <w:rsid w:val="009E7714"/>
    <w:rsid w:val="009F3054"/>
    <w:rsid w:val="009F3F62"/>
    <w:rsid w:val="009F7FFB"/>
    <w:rsid w:val="00A05466"/>
    <w:rsid w:val="00A11D05"/>
    <w:rsid w:val="00A15579"/>
    <w:rsid w:val="00A24F33"/>
    <w:rsid w:val="00A343BC"/>
    <w:rsid w:val="00A36AE9"/>
    <w:rsid w:val="00A4243C"/>
    <w:rsid w:val="00A4500A"/>
    <w:rsid w:val="00A45793"/>
    <w:rsid w:val="00A62485"/>
    <w:rsid w:val="00A66AD4"/>
    <w:rsid w:val="00A83301"/>
    <w:rsid w:val="00A93A29"/>
    <w:rsid w:val="00A95EF9"/>
    <w:rsid w:val="00AA7799"/>
    <w:rsid w:val="00AB4744"/>
    <w:rsid w:val="00AC4944"/>
    <w:rsid w:val="00AC4D27"/>
    <w:rsid w:val="00AD184B"/>
    <w:rsid w:val="00AD3524"/>
    <w:rsid w:val="00AE45E9"/>
    <w:rsid w:val="00AE5B67"/>
    <w:rsid w:val="00AE79E6"/>
    <w:rsid w:val="00AF5502"/>
    <w:rsid w:val="00B01872"/>
    <w:rsid w:val="00B159DB"/>
    <w:rsid w:val="00B22219"/>
    <w:rsid w:val="00B2783B"/>
    <w:rsid w:val="00B32F47"/>
    <w:rsid w:val="00B4293B"/>
    <w:rsid w:val="00B45465"/>
    <w:rsid w:val="00B533D0"/>
    <w:rsid w:val="00B5578A"/>
    <w:rsid w:val="00B561D8"/>
    <w:rsid w:val="00B80B69"/>
    <w:rsid w:val="00BD369E"/>
    <w:rsid w:val="00BD42A5"/>
    <w:rsid w:val="00BD521F"/>
    <w:rsid w:val="00BD6CBC"/>
    <w:rsid w:val="00BE3E20"/>
    <w:rsid w:val="00BF7C1A"/>
    <w:rsid w:val="00C01027"/>
    <w:rsid w:val="00C01DE1"/>
    <w:rsid w:val="00C03CA4"/>
    <w:rsid w:val="00C0693E"/>
    <w:rsid w:val="00C11CEB"/>
    <w:rsid w:val="00C13074"/>
    <w:rsid w:val="00C16ADB"/>
    <w:rsid w:val="00C34EE0"/>
    <w:rsid w:val="00C40D7C"/>
    <w:rsid w:val="00C41A42"/>
    <w:rsid w:val="00C44B4B"/>
    <w:rsid w:val="00C51D56"/>
    <w:rsid w:val="00C64577"/>
    <w:rsid w:val="00C65061"/>
    <w:rsid w:val="00C73348"/>
    <w:rsid w:val="00C8305E"/>
    <w:rsid w:val="00C83880"/>
    <w:rsid w:val="00C83A64"/>
    <w:rsid w:val="00C84080"/>
    <w:rsid w:val="00C86720"/>
    <w:rsid w:val="00C921DB"/>
    <w:rsid w:val="00C936C4"/>
    <w:rsid w:val="00C963D2"/>
    <w:rsid w:val="00CA3023"/>
    <w:rsid w:val="00CB1614"/>
    <w:rsid w:val="00CB6D8E"/>
    <w:rsid w:val="00CC330A"/>
    <w:rsid w:val="00CE04EA"/>
    <w:rsid w:val="00CE41C8"/>
    <w:rsid w:val="00D011D4"/>
    <w:rsid w:val="00D03002"/>
    <w:rsid w:val="00D10D5E"/>
    <w:rsid w:val="00D12C25"/>
    <w:rsid w:val="00D36410"/>
    <w:rsid w:val="00D373C2"/>
    <w:rsid w:val="00D413A5"/>
    <w:rsid w:val="00D45EAC"/>
    <w:rsid w:val="00D46318"/>
    <w:rsid w:val="00D46CF6"/>
    <w:rsid w:val="00D51B1D"/>
    <w:rsid w:val="00D72D22"/>
    <w:rsid w:val="00D7758E"/>
    <w:rsid w:val="00D81EF3"/>
    <w:rsid w:val="00D8277B"/>
    <w:rsid w:val="00D86654"/>
    <w:rsid w:val="00D93508"/>
    <w:rsid w:val="00DA0824"/>
    <w:rsid w:val="00DA680F"/>
    <w:rsid w:val="00DB1FBE"/>
    <w:rsid w:val="00DB5C8C"/>
    <w:rsid w:val="00DC680A"/>
    <w:rsid w:val="00DD6FF4"/>
    <w:rsid w:val="00DE2386"/>
    <w:rsid w:val="00DE57E5"/>
    <w:rsid w:val="00DE57F1"/>
    <w:rsid w:val="00DE76CA"/>
    <w:rsid w:val="00DF67D8"/>
    <w:rsid w:val="00DF7051"/>
    <w:rsid w:val="00E07DA4"/>
    <w:rsid w:val="00E13B1B"/>
    <w:rsid w:val="00E17B98"/>
    <w:rsid w:val="00E27880"/>
    <w:rsid w:val="00E303E8"/>
    <w:rsid w:val="00E42569"/>
    <w:rsid w:val="00E620C2"/>
    <w:rsid w:val="00E63BA5"/>
    <w:rsid w:val="00E71648"/>
    <w:rsid w:val="00E8581D"/>
    <w:rsid w:val="00E96C48"/>
    <w:rsid w:val="00EA18BF"/>
    <w:rsid w:val="00EA1D42"/>
    <w:rsid w:val="00EC34B3"/>
    <w:rsid w:val="00EC448A"/>
    <w:rsid w:val="00ED1D7B"/>
    <w:rsid w:val="00ED1EE8"/>
    <w:rsid w:val="00EE2F17"/>
    <w:rsid w:val="00F129B5"/>
    <w:rsid w:val="00F22E34"/>
    <w:rsid w:val="00F24779"/>
    <w:rsid w:val="00F34550"/>
    <w:rsid w:val="00F46293"/>
    <w:rsid w:val="00F47F03"/>
    <w:rsid w:val="00F56533"/>
    <w:rsid w:val="00F72D21"/>
    <w:rsid w:val="00F731FF"/>
    <w:rsid w:val="00F73E76"/>
    <w:rsid w:val="00F95326"/>
    <w:rsid w:val="00FA0976"/>
    <w:rsid w:val="00FB1381"/>
    <w:rsid w:val="00FB56CE"/>
    <w:rsid w:val="00FC3C39"/>
    <w:rsid w:val="00FE45C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D7765E"/>
  <w15:chartTrackingRefBased/>
  <w15:docId w15:val="{14D3C581-A3E7-4E0D-AE35-B0B09021B9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519C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D7089"/>
    <w:pPr>
      <w:keepNext/>
      <w:keepLines/>
      <w:spacing w:before="40" w:after="0"/>
      <w:outlineLvl w:val="1"/>
    </w:pPr>
    <w:rPr>
      <w:rFonts w:ascii="Arial" w:eastAsiaTheme="majorEastAsia" w:hAnsi="Arial"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83A6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76734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78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783B"/>
  </w:style>
  <w:style w:type="paragraph" w:styleId="Footer">
    <w:name w:val="footer"/>
    <w:basedOn w:val="Normal"/>
    <w:link w:val="FooterChar"/>
    <w:uiPriority w:val="99"/>
    <w:unhideWhenUsed/>
    <w:rsid w:val="00B278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783B"/>
  </w:style>
  <w:style w:type="character" w:styleId="IntenseReference">
    <w:name w:val="Intense Reference"/>
    <w:basedOn w:val="DefaultParagraphFont"/>
    <w:uiPriority w:val="32"/>
    <w:qFormat/>
    <w:rsid w:val="004A62F2"/>
    <w:rPr>
      <w:b/>
      <w:bCs/>
      <w:smallCaps/>
      <w:color w:val="4472C4" w:themeColor="accent1"/>
      <w:spacing w:val="5"/>
    </w:rPr>
  </w:style>
  <w:style w:type="character" w:styleId="IntenseEmphasis">
    <w:name w:val="Intense Emphasis"/>
    <w:basedOn w:val="DefaultParagraphFont"/>
    <w:uiPriority w:val="21"/>
    <w:qFormat/>
    <w:rsid w:val="004A62F2"/>
    <w:rPr>
      <w:i/>
      <w:iCs/>
      <w:color w:val="4472C4" w:themeColor="accent1"/>
    </w:rPr>
  </w:style>
  <w:style w:type="character" w:styleId="Emphasis">
    <w:name w:val="Emphasis"/>
    <w:basedOn w:val="DefaultParagraphFont"/>
    <w:uiPriority w:val="20"/>
    <w:qFormat/>
    <w:rsid w:val="00D10D5E"/>
    <w:rPr>
      <w:i/>
      <w:iCs/>
    </w:rPr>
  </w:style>
  <w:style w:type="character" w:customStyle="1" w:styleId="Heading1Char">
    <w:name w:val="Heading 1 Char"/>
    <w:basedOn w:val="DefaultParagraphFont"/>
    <w:link w:val="Heading1"/>
    <w:uiPriority w:val="9"/>
    <w:rsid w:val="003519C4"/>
    <w:rPr>
      <w:rFonts w:asciiTheme="majorHAnsi" w:eastAsiaTheme="majorEastAsia" w:hAnsiTheme="majorHAnsi" w:cstheme="majorBidi"/>
      <w:color w:val="2F5496" w:themeColor="accent1" w:themeShade="BF"/>
      <w:sz w:val="32"/>
      <w:szCs w:val="32"/>
    </w:rPr>
  </w:style>
  <w:style w:type="character" w:customStyle="1" w:styleId="markedcontent">
    <w:name w:val="markedcontent"/>
    <w:basedOn w:val="DefaultParagraphFont"/>
    <w:rsid w:val="006B1B6F"/>
  </w:style>
  <w:style w:type="character" w:styleId="Hyperlink">
    <w:name w:val="Hyperlink"/>
    <w:basedOn w:val="DefaultParagraphFont"/>
    <w:uiPriority w:val="99"/>
    <w:unhideWhenUsed/>
    <w:rsid w:val="00A05466"/>
    <w:rPr>
      <w:color w:val="0563C1" w:themeColor="hyperlink"/>
      <w:u w:val="single"/>
    </w:rPr>
  </w:style>
  <w:style w:type="character" w:styleId="UnresolvedMention">
    <w:name w:val="Unresolved Mention"/>
    <w:basedOn w:val="DefaultParagraphFont"/>
    <w:uiPriority w:val="99"/>
    <w:semiHidden/>
    <w:unhideWhenUsed/>
    <w:rsid w:val="00A05466"/>
    <w:rPr>
      <w:color w:val="605E5C"/>
      <w:shd w:val="clear" w:color="auto" w:fill="E1DFDD"/>
    </w:rPr>
  </w:style>
  <w:style w:type="paragraph" w:styleId="Caption">
    <w:name w:val="caption"/>
    <w:basedOn w:val="Normal"/>
    <w:next w:val="Normal"/>
    <w:uiPriority w:val="35"/>
    <w:unhideWhenUsed/>
    <w:qFormat/>
    <w:rsid w:val="00A05466"/>
    <w:pPr>
      <w:spacing w:after="200" w:line="240" w:lineRule="auto"/>
    </w:pPr>
    <w:rPr>
      <w:i/>
      <w:iCs/>
      <w:color w:val="44546A" w:themeColor="text2"/>
      <w:sz w:val="18"/>
      <w:szCs w:val="18"/>
    </w:rPr>
  </w:style>
  <w:style w:type="paragraph" w:styleId="NormalWeb">
    <w:name w:val="Normal (Web)"/>
    <w:basedOn w:val="Normal"/>
    <w:uiPriority w:val="99"/>
    <w:semiHidden/>
    <w:unhideWhenUsed/>
    <w:rsid w:val="00A0546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9D7089"/>
    <w:rPr>
      <w:rFonts w:ascii="Arial" w:eastAsiaTheme="majorEastAsia" w:hAnsi="Arial" w:cstheme="majorBidi"/>
      <w:color w:val="2F5496" w:themeColor="accent1" w:themeShade="BF"/>
      <w:sz w:val="26"/>
      <w:szCs w:val="26"/>
    </w:rPr>
  </w:style>
  <w:style w:type="character" w:customStyle="1" w:styleId="Heading3Char">
    <w:name w:val="Heading 3 Char"/>
    <w:basedOn w:val="DefaultParagraphFont"/>
    <w:link w:val="Heading3"/>
    <w:uiPriority w:val="9"/>
    <w:rsid w:val="00C83A64"/>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767345"/>
    <w:rPr>
      <w:rFonts w:asciiTheme="majorHAnsi" w:eastAsiaTheme="majorEastAsia" w:hAnsiTheme="majorHAnsi" w:cstheme="majorBidi"/>
      <w:i/>
      <w:iCs/>
      <w:color w:val="2F5496" w:themeColor="accent1" w:themeShade="BF"/>
    </w:rPr>
  </w:style>
  <w:style w:type="paragraph" w:styleId="ListParagraph">
    <w:name w:val="List Paragraph"/>
    <w:basedOn w:val="Normal"/>
    <w:uiPriority w:val="34"/>
    <w:qFormat/>
    <w:rsid w:val="000C746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1439375">
      <w:bodyDiv w:val="1"/>
      <w:marLeft w:val="0"/>
      <w:marRight w:val="0"/>
      <w:marTop w:val="0"/>
      <w:marBottom w:val="0"/>
      <w:divBdr>
        <w:top w:val="none" w:sz="0" w:space="0" w:color="auto"/>
        <w:left w:val="none" w:sz="0" w:space="0" w:color="auto"/>
        <w:bottom w:val="none" w:sz="0" w:space="0" w:color="auto"/>
        <w:right w:val="none" w:sz="0" w:space="0" w:color="auto"/>
      </w:divBdr>
    </w:div>
    <w:div w:id="957180914">
      <w:bodyDiv w:val="1"/>
      <w:marLeft w:val="0"/>
      <w:marRight w:val="0"/>
      <w:marTop w:val="0"/>
      <w:marBottom w:val="0"/>
      <w:divBdr>
        <w:top w:val="none" w:sz="0" w:space="0" w:color="auto"/>
        <w:left w:val="none" w:sz="0" w:space="0" w:color="auto"/>
        <w:bottom w:val="none" w:sz="0" w:space="0" w:color="auto"/>
        <w:right w:val="none" w:sz="0" w:space="0" w:color="auto"/>
      </w:divBdr>
    </w:div>
    <w:div w:id="1350831728">
      <w:bodyDiv w:val="1"/>
      <w:marLeft w:val="0"/>
      <w:marRight w:val="0"/>
      <w:marTop w:val="0"/>
      <w:marBottom w:val="0"/>
      <w:divBdr>
        <w:top w:val="none" w:sz="0" w:space="0" w:color="auto"/>
        <w:left w:val="none" w:sz="0" w:space="0" w:color="auto"/>
        <w:bottom w:val="none" w:sz="0" w:space="0" w:color="auto"/>
        <w:right w:val="none" w:sz="0" w:space="0" w:color="auto"/>
      </w:divBdr>
      <w:divsChild>
        <w:div w:id="2003850138">
          <w:marLeft w:val="360"/>
          <w:marRight w:val="0"/>
          <w:marTop w:val="200"/>
          <w:marBottom w:val="160"/>
          <w:divBdr>
            <w:top w:val="none" w:sz="0" w:space="0" w:color="auto"/>
            <w:left w:val="none" w:sz="0" w:space="0" w:color="auto"/>
            <w:bottom w:val="none" w:sz="0" w:space="0" w:color="auto"/>
            <w:right w:val="none" w:sz="0" w:space="0" w:color="auto"/>
          </w:divBdr>
        </w:div>
      </w:divsChild>
    </w:div>
    <w:div w:id="2084789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hyperlink" Target="https://commons.wikimedia.org/w/index.php?curid=19136887" TargetMode="External"/><Relationship Id="rId18" Type="http://schemas.openxmlformats.org/officeDocument/2006/relationships/diagramColors" Target="diagrams/colors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diagramData" Target="diagrams/data1.xml"/><Relationship Id="rId12" Type="http://schemas.openxmlformats.org/officeDocument/2006/relationships/image" Target="media/image1.jpg"/><Relationship Id="rId17" Type="http://schemas.openxmlformats.org/officeDocument/2006/relationships/diagramQuickStyle" Target="diagrams/quickStyle2.xml"/><Relationship Id="rId2" Type="http://schemas.openxmlformats.org/officeDocument/2006/relationships/styles" Target="styles.xml"/><Relationship Id="rId16" Type="http://schemas.openxmlformats.org/officeDocument/2006/relationships/diagramLayout" Target="diagrams/layout2.xm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diagramDrawing" Target="diagrams/drawing1.xml"/><Relationship Id="rId5" Type="http://schemas.openxmlformats.org/officeDocument/2006/relationships/footnotes" Target="footnotes.xml"/><Relationship Id="rId15" Type="http://schemas.openxmlformats.org/officeDocument/2006/relationships/diagramData" Target="diagrams/data2.xml"/><Relationship Id="rId10" Type="http://schemas.openxmlformats.org/officeDocument/2006/relationships/diagramColors" Target="diagrams/colors1.xml"/><Relationship Id="rId19" Type="http://schemas.microsoft.com/office/2007/relationships/diagramDrawing" Target="diagrams/drawing2.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image" Target="media/image2.png"/><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3">
  <dgm:title val=""/>
  <dgm:desc val=""/>
  <dgm:catLst>
    <dgm:cat type="accent1" pri="11300"/>
  </dgm:catLst>
  <dgm:styleLbl name="node0">
    <dgm:fillClrLst meth="repeat">
      <a:schemeClr val="accent1">
        <a:shade val="80000"/>
      </a:schemeClr>
    </dgm:fillClrLst>
    <dgm:linClrLst meth="repeat">
      <a:schemeClr val="lt1"/>
    </dgm:linClrLst>
    <dgm:effectClrLst/>
    <dgm:txLinClrLst/>
    <dgm:txFillClrLst/>
    <dgm:txEffectClrLst/>
  </dgm:styleLbl>
  <dgm:styleLbl name="alignNode1">
    <dgm:fillClrLst>
      <a:schemeClr val="accent1">
        <a:shade val="80000"/>
      </a:schemeClr>
      <a:schemeClr val="accent1">
        <a:tint val="70000"/>
      </a:schemeClr>
    </dgm:fillClrLst>
    <dgm:linClrLst>
      <a:schemeClr val="accent1">
        <a:shade val="80000"/>
      </a:schemeClr>
      <a:schemeClr val="accent1">
        <a:tint val="70000"/>
      </a:schemeClr>
    </dgm:linClrLst>
    <dgm:effectClrLst/>
    <dgm:txLinClrLst/>
    <dgm:txFillClrLst/>
    <dgm:txEffectClrLst/>
  </dgm:styleLbl>
  <dgm:styleLbl name="node1">
    <dgm:fillClrLst>
      <a:schemeClr val="accent1">
        <a:shade val="80000"/>
      </a:schemeClr>
      <a:schemeClr val="accent1">
        <a:tint val="70000"/>
      </a:schemeClr>
    </dgm:fillClrLst>
    <dgm:linClrLst meth="repeat">
      <a:schemeClr val="lt1"/>
    </dgm:linClrLst>
    <dgm:effectClrLst/>
    <dgm:txLinClrLst/>
    <dgm:txFillClrLst/>
    <dgm:txEffectClrLst/>
  </dgm:styleLbl>
  <dgm:styleLbl name="lnNode1">
    <dgm:fillClrLst>
      <a:schemeClr val="accent1">
        <a:shade val="80000"/>
      </a:schemeClr>
      <a:schemeClr val="accent1">
        <a:tint val="70000"/>
      </a:schemeClr>
    </dgm:fillClrLst>
    <dgm:linClrLst meth="repeat">
      <a:schemeClr val="lt1"/>
    </dgm:linClrLst>
    <dgm:effectClrLst/>
    <dgm:txLinClrLst/>
    <dgm:txFillClrLst/>
    <dgm:txEffectClrLst/>
  </dgm:styleLbl>
  <dgm:styleLbl name="vennNode1">
    <dgm:fillClrLst>
      <a:schemeClr val="accent1">
        <a:shade val="80000"/>
        <a:alpha val="50000"/>
      </a:schemeClr>
      <a:schemeClr val="accent1">
        <a:tint val="70000"/>
        <a:alpha val="50000"/>
      </a:schemeClr>
    </dgm:fillClrLst>
    <dgm:linClrLst meth="repeat">
      <a:schemeClr val="lt1"/>
    </dgm:linClrLst>
    <dgm:effectClrLst/>
    <dgm:txLinClrLst/>
    <dgm:txFillClrLst/>
    <dgm:txEffectClrLst/>
  </dgm:styleLbl>
  <dgm:styleLbl name="node2">
    <dgm:fillClrLst>
      <a:schemeClr val="accent1">
        <a:tint val="99000"/>
      </a:schemeClr>
    </dgm:fillClrLst>
    <dgm:linClrLst meth="repeat">
      <a:schemeClr val="lt1"/>
    </dgm:linClrLst>
    <dgm:effectClrLst/>
    <dgm:txLinClrLst/>
    <dgm:txFillClrLst/>
    <dgm:txEffectClrLst/>
  </dgm:styleLbl>
  <dgm:styleLbl name="node3">
    <dgm:fillClrLst>
      <a:schemeClr val="accent1">
        <a:tint val="80000"/>
      </a:schemeClr>
    </dgm:fillClrLst>
    <dgm:linClrLst meth="repeat">
      <a:schemeClr val="lt1"/>
    </dgm:linClrLst>
    <dgm:effectClrLst/>
    <dgm:txLinClrLst/>
    <dgm:txFillClrLst/>
    <dgm:txEffectClrLst/>
  </dgm:styleLbl>
  <dgm:styleLbl name="node4">
    <dgm:fillClrLst>
      <a:schemeClr val="accent1">
        <a:tint val="70000"/>
      </a:schemeClr>
    </dgm:fillClrLst>
    <dgm:linClrLst meth="repeat">
      <a:schemeClr val="lt1"/>
    </dgm:linClrLst>
    <dgm:effectClrLst/>
    <dgm:txLinClrLst/>
    <dgm:txFillClrLst/>
    <dgm:txEffectClrLst/>
  </dgm:styleLbl>
  <dgm:styleLbl name="f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dgm:txEffectClrLst/>
  </dgm:styleLbl>
  <dgm:styleLbl name="fgSibTrans2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meth="repeat">
      <a:schemeClr val="lt1"/>
    </dgm:txFillClrLst>
    <dgm:txEffectClrLst/>
  </dgm:styleLbl>
  <dgm:styleLbl name="bgSibTrans2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meth="repeat">
      <a:schemeClr val="lt1"/>
    </dgm:txFillClrLst>
    <dgm:txEffectClrLst/>
  </dgm:styleLbl>
  <dgm:styleLbl name="sibTrans1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shade val="80000"/>
      </a:schemeClr>
    </dgm:fillClrLst>
    <dgm:linClrLst meth="repeat">
      <a:schemeClr val="lt1"/>
    </dgm:linClrLst>
    <dgm:effectClrLst/>
    <dgm:txLinClrLst/>
    <dgm:txFillClrLst/>
    <dgm:txEffectClrLst/>
  </dgm:styleLbl>
  <dgm:styleLbl name="asst1">
    <dgm:fillClrLst meth="repeat">
      <a:schemeClr val="accent1">
        <a:shade val="80000"/>
      </a:schemeClr>
    </dgm:fillClrLst>
    <dgm:linClrLst meth="repeat">
      <a:schemeClr val="lt1"/>
    </dgm:linClrLst>
    <dgm:effectClrLst/>
    <dgm:txLinClrLst/>
    <dgm:txFillClrLst/>
    <dgm:txEffectClrLst/>
  </dgm:styleLbl>
  <dgm:styleLbl name="asst2">
    <dgm:fillClrLst>
      <a:schemeClr val="accent1">
        <a:tint val="99000"/>
      </a:schemeClr>
    </dgm:fillClrLst>
    <dgm:linClrLst meth="repeat">
      <a:schemeClr val="lt1"/>
    </dgm:linClrLst>
    <dgm:effectClrLst/>
    <dgm:txLinClrLst/>
    <dgm:txFillClrLst/>
    <dgm:txEffectClrLst/>
  </dgm:styleLbl>
  <dgm:styleLbl name="asst3">
    <dgm:fillClrLst>
      <a:schemeClr val="accent1">
        <a:tint val="80000"/>
      </a:schemeClr>
    </dgm:fillClrLst>
    <dgm:linClrLst meth="repeat">
      <a:schemeClr val="lt1"/>
    </dgm:linClrLst>
    <dgm:effectClrLst/>
    <dgm:txLinClrLst/>
    <dgm:txFillClrLst/>
    <dgm:txEffectClrLst/>
  </dgm:styleLbl>
  <dgm:styleLbl name="asst4">
    <dgm:fillClrLst>
      <a:schemeClr val="accent1">
        <a:tint val="70000"/>
      </a:schemeClr>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lt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9000"/>
      </a:schemeClr>
    </dgm:fillClrLst>
    <dgm:linClrLst meth="repeat">
      <a:schemeClr val="accent1">
        <a:tint val="99000"/>
      </a:schemeClr>
    </dgm:linClrLst>
    <dgm:effectClrLst/>
    <dgm:txLinClrLst/>
    <dgm:txFillClrLst meth="repeat">
      <a:schemeClr val="tx1"/>
    </dgm:txFillClrLst>
    <dgm:txEffectClrLst/>
  </dgm:styleLbl>
  <dgm:styleLbl name="parChTrans1D3">
    <dgm:fillClrLst meth="repeat">
      <a:schemeClr val="accent1">
        <a:tint val="80000"/>
      </a:schemeClr>
    </dgm:fillClrLst>
    <dgm:linClrLst meth="repeat">
      <a:schemeClr val="accent1">
        <a:tint val="80000"/>
      </a:schemeClr>
    </dgm:linClrLst>
    <dgm:effectClrLst/>
    <dgm:txLinClrLst/>
    <dgm:txFillClrLst meth="repeat">
      <a:schemeClr val="tx1"/>
    </dgm:txFillClrLst>
    <dgm:txEffectClrLst/>
  </dgm:styleLbl>
  <dgm:styleLbl name="parChTrans1D4">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1">
        <a:shade val="80000"/>
      </a:schemeClr>
      <a:schemeClr val="accent1">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99D8864-40DF-4468-BF21-BC8FE5C98C6D}" type="doc">
      <dgm:prSet loTypeId="urn:microsoft.com/office/officeart/2005/8/layout/default" loCatId="list" qsTypeId="urn:microsoft.com/office/officeart/2005/8/quickstyle/simple1" qsCatId="simple" csTypeId="urn:microsoft.com/office/officeart/2005/8/colors/accent1_2" csCatId="accent1" phldr="1"/>
      <dgm:spPr/>
      <dgm:t>
        <a:bodyPr/>
        <a:lstStyle/>
        <a:p>
          <a:endParaRPr lang="en-GB"/>
        </a:p>
      </dgm:t>
    </dgm:pt>
    <dgm:pt modelId="{6DE9AABD-4678-45B5-88E1-AE10D90C7802}">
      <dgm:prSet phldrT="[Text]" custT="1"/>
      <dgm:spPr/>
      <dgm:t>
        <a:bodyPr tIns="180000" bIns="180000"/>
        <a:lstStyle/>
        <a:p>
          <a:r>
            <a:rPr lang="en-GB" sz="1100"/>
            <a:t>We will build content with a focus on learner experience with consistent navigation, purposeful interactivity and opportunities for flexible approaches to the learning.</a:t>
          </a:r>
        </a:p>
      </dgm:t>
    </dgm:pt>
    <dgm:pt modelId="{4C4C95B8-CD9E-4567-AC92-B84B49CDCEED}" type="parTrans" cxnId="{113C55E3-DC2F-4C06-9C08-858EE082E531}">
      <dgm:prSet/>
      <dgm:spPr/>
      <dgm:t>
        <a:bodyPr/>
        <a:lstStyle/>
        <a:p>
          <a:endParaRPr lang="en-GB"/>
        </a:p>
      </dgm:t>
    </dgm:pt>
    <dgm:pt modelId="{911E2C29-D4C0-4FB3-ADD2-3A86706C2C3B}" type="sibTrans" cxnId="{113C55E3-DC2F-4C06-9C08-858EE082E531}">
      <dgm:prSet/>
      <dgm:spPr/>
      <dgm:t>
        <a:bodyPr/>
        <a:lstStyle/>
        <a:p>
          <a:endParaRPr lang="en-GB"/>
        </a:p>
      </dgm:t>
    </dgm:pt>
    <dgm:pt modelId="{82DC6113-480B-424F-BC02-AD4AF0903760}">
      <dgm:prSet phldrT="[Text]" custT="1"/>
      <dgm:spPr/>
      <dgm:t>
        <a:bodyPr tIns="180000" bIns="180000"/>
        <a:lstStyle/>
        <a:p>
          <a:pPr>
            <a:buFont typeface="Symbol" panose="05050102010706020507" pitchFamily="18" charset="2"/>
            <a:buChar char=""/>
          </a:pPr>
          <a:r>
            <a:rPr lang="en-GB" sz="1100"/>
            <a:t>We will not actively look to rewrite content, but will flag up any issues of concern with the Project Manager. </a:t>
          </a:r>
        </a:p>
      </dgm:t>
    </dgm:pt>
    <dgm:pt modelId="{26F7A139-A4A0-4EE3-86B1-521283A31AA4}" type="parTrans" cxnId="{A7FBC996-1F26-42D0-BC5B-7A3719777382}">
      <dgm:prSet/>
      <dgm:spPr/>
      <dgm:t>
        <a:bodyPr/>
        <a:lstStyle/>
        <a:p>
          <a:endParaRPr lang="en-GB"/>
        </a:p>
      </dgm:t>
    </dgm:pt>
    <dgm:pt modelId="{FD4EC0E5-F130-4E48-A2FC-F9E752955FF2}" type="sibTrans" cxnId="{A7FBC996-1F26-42D0-BC5B-7A3719777382}">
      <dgm:prSet/>
      <dgm:spPr/>
      <dgm:t>
        <a:bodyPr/>
        <a:lstStyle/>
        <a:p>
          <a:endParaRPr lang="en-GB"/>
        </a:p>
      </dgm:t>
    </dgm:pt>
    <dgm:pt modelId="{33913616-312B-45D7-A1CC-AD96E5D26162}">
      <dgm:prSet phldrT="[Text]" custT="1"/>
      <dgm:spPr/>
      <dgm:t>
        <a:bodyPr tIns="180000" bIns="180000"/>
        <a:lstStyle/>
        <a:p>
          <a:pPr>
            <a:buFont typeface="Symbol" panose="05050102010706020507" pitchFamily="18" charset="2"/>
            <a:buChar char=""/>
          </a:pPr>
          <a:r>
            <a:rPr lang="en-GB" sz="1100"/>
            <a:t>We will look to build fewer, but more rich and contextual formative assessment tasks.</a:t>
          </a:r>
        </a:p>
      </dgm:t>
    </dgm:pt>
    <dgm:pt modelId="{7A7B1B8D-D0D8-4E4E-BDD0-CACFA60E772F}" type="parTrans" cxnId="{975B06BD-50F7-4D40-BD98-31F2605AE42F}">
      <dgm:prSet/>
      <dgm:spPr/>
      <dgm:t>
        <a:bodyPr/>
        <a:lstStyle/>
        <a:p>
          <a:endParaRPr lang="en-GB"/>
        </a:p>
      </dgm:t>
    </dgm:pt>
    <dgm:pt modelId="{AF4E5CC7-A0E8-44C7-A8E3-9E235C3E3A96}" type="sibTrans" cxnId="{975B06BD-50F7-4D40-BD98-31F2605AE42F}">
      <dgm:prSet/>
      <dgm:spPr/>
      <dgm:t>
        <a:bodyPr/>
        <a:lstStyle/>
        <a:p>
          <a:endParaRPr lang="en-GB"/>
        </a:p>
      </dgm:t>
    </dgm:pt>
    <dgm:pt modelId="{2BC91F6F-B6E5-42D2-A026-FBD47372CD2D}" type="pres">
      <dgm:prSet presAssocID="{E99D8864-40DF-4468-BF21-BC8FE5C98C6D}" presName="diagram" presStyleCnt="0">
        <dgm:presLayoutVars>
          <dgm:dir/>
          <dgm:resizeHandles val="exact"/>
        </dgm:presLayoutVars>
      </dgm:prSet>
      <dgm:spPr/>
    </dgm:pt>
    <dgm:pt modelId="{A8E72546-AD13-4756-A9D1-0492F06504ED}" type="pres">
      <dgm:prSet presAssocID="{6DE9AABD-4678-45B5-88E1-AE10D90C7802}" presName="node" presStyleLbl="node1" presStyleIdx="0" presStyleCnt="3" custScaleY="121778">
        <dgm:presLayoutVars>
          <dgm:bulletEnabled val="1"/>
        </dgm:presLayoutVars>
      </dgm:prSet>
      <dgm:spPr/>
    </dgm:pt>
    <dgm:pt modelId="{A3F297C2-6A7E-4741-80E2-BB5E225370E6}" type="pres">
      <dgm:prSet presAssocID="{911E2C29-D4C0-4FB3-ADD2-3A86706C2C3B}" presName="sibTrans" presStyleCnt="0"/>
      <dgm:spPr/>
    </dgm:pt>
    <dgm:pt modelId="{335BC18B-368F-419A-AE73-F600583CC0A5}" type="pres">
      <dgm:prSet presAssocID="{82DC6113-480B-424F-BC02-AD4AF0903760}" presName="node" presStyleLbl="node1" presStyleIdx="1" presStyleCnt="3" custScaleY="121778">
        <dgm:presLayoutVars>
          <dgm:bulletEnabled val="1"/>
        </dgm:presLayoutVars>
      </dgm:prSet>
      <dgm:spPr/>
    </dgm:pt>
    <dgm:pt modelId="{495E797E-0D54-40E5-9318-83DB7005306F}" type="pres">
      <dgm:prSet presAssocID="{FD4EC0E5-F130-4E48-A2FC-F9E752955FF2}" presName="sibTrans" presStyleCnt="0"/>
      <dgm:spPr/>
    </dgm:pt>
    <dgm:pt modelId="{BD62CA53-9825-4136-BF94-BD603C05E142}" type="pres">
      <dgm:prSet presAssocID="{33913616-312B-45D7-A1CC-AD96E5D26162}" presName="node" presStyleLbl="node1" presStyleIdx="2" presStyleCnt="3" custScaleY="121778">
        <dgm:presLayoutVars>
          <dgm:bulletEnabled val="1"/>
        </dgm:presLayoutVars>
      </dgm:prSet>
      <dgm:spPr/>
    </dgm:pt>
  </dgm:ptLst>
  <dgm:cxnLst>
    <dgm:cxn modelId="{33BC391C-0CE2-4399-A258-9A1AE7DF9155}" type="presOf" srcId="{E99D8864-40DF-4468-BF21-BC8FE5C98C6D}" destId="{2BC91F6F-B6E5-42D2-A026-FBD47372CD2D}" srcOrd="0" destOrd="0" presId="urn:microsoft.com/office/officeart/2005/8/layout/default"/>
    <dgm:cxn modelId="{0B4B1A61-6596-4DD0-BCBF-FE4776407C4F}" type="presOf" srcId="{82DC6113-480B-424F-BC02-AD4AF0903760}" destId="{335BC18B-368F-419A-AE73-F600583CC0A5}" srcOrd="0" destOrd="0" presId="urn:microsoft.com/office/officeart/2005/8/layout/default"/>
    <dgm:cxn modelId="{10A9CE62-29D3-4411-90BD-3A76E3D19200}" type="presOf" srcId="{33913616-312B-45D7-A1CC-AD96E5D26162}" destId="{BD62CA53-9825-4136-BF94-BD603C05E142}" srcOrd="0" destOrd="0" presId="urn:microsoft.com/office/officeart/2005/8/layout/default"/>
    <dgm:cxn modelId="{A7FBC996-1F26-42D0-BC5B-7A3719777382}" srcId="{E99D8864-40DF-4468-BF21-BC8FE5C98C6D}" destId="{82DC6113-480B-424F-BC02-AD4AF0903760}" srcOrd="1" destOrd="0" parTransId="{26F7A139-A4A0-4EE3-86B1-521283A31AA4}" sibTransId="{FD4EC0E5-F130-4E48-A2FC-F9E752955FF2}"/>
    <dgm:cxn modelId="{975B06BD-50F7-4D40-BD98-31F2605AE42F}" srcId="{E99D8864-40DF-4468-BF21-BC8FE5C98C6D}" destId="{33913616-312B-45D7-A1CC-AD96E5D26162}" srcOrd="2" destOrd="0" parTransId="{7A7B1B8D-D0D8-4E4E-BDD0-CACFA60E772F}" sibTransId="{AF4E5CC7-A0E8-44C7-A8E3-9E235C3E3A96}"/>
    <dgm:cxn modelId="{D82FE7C1-C22A-4B0B-8BF0-C2A8485433FC}" type="presOf" srcId="{6DE9AABD-4678-45B5-88E1-AE10D90C7802}" destId="{A8E72546-AD13-4756-A9D1-0492F06504ED}" srcOrd="0" destOrd="0" presId="urn:microsoft.com/office/officeart/2005/8/layout/default"/>
    <dgm:cxn modelId="{113C55E3-DC2F-4C06-9C08-858EE082E531}" srcId="{E99D8864-40DF-4468-BF21-BC8FE5C98C6D}" destId="{6DE9AABD-4678-45B5-88E1-AE10D90C7802}" srcOrd="0" destOrd="0" parTransId="{4C4C95B8-CD9E-4567-AC92-B84B49CDCEED}" sibTransId="{911E2C29-D4C0-4FB3-ADD2-3A86706C2C3B}"/>
    <dgm:cxn modelId="{E7F36DEB-24B0-4F40-A736-D094F235266E}" type="presParOf" srcId="{2BC91F6F-B6E5-42D2-A026-FBD47372CD2D}" destId="{A8E72546-AD13-4756-A9D1-0492F06504ED}" srcOrd="0" destOrd="0" presId="urn:microsoft.com/office/officeart/2005/8/layout/default"/>
    <dgm:cxn modelId="{6421AAE0-8FEC-4F1B-8C0A-6F57AA302389}" type="presParOf" srcId="{2BC91F6F-B6E5-42D2-A026-FBD47372CD2D}" destId="{A3F297C2-6A7E-4741-80E2-BB5E225370E6}" srcOrd="1" destOrd="0" presId="urn:microsoft.com/office/officeart/2005/8/layout/default"/>
    <dgm:cxn modelId="{82BEBE16-5618-4751-AFA6-43BCF02C12D7}" type="presParOf" srcId="{2BC91F6F-B6E5-42D2-A026-FBD47372CD2D}" destId="{335BC18B-368F-419A-AE73-F600583CC0A5}" srcOrd="2" destOrd="0" presId="urn:microsoft.com/office/officeart/2005/8/layout/default"/>
    <dgm:cxn modelId="{7EE5C226-F5D2-4457-BA59-CD67EFFECA7A}" type="presParOf" srcId="{2BC91F6F-B6E5-42D2-A026-FBD47372CD2D}" destId="{495E797E-0D54-40E5-9318-83DB7005306F}" srcOrd="3" destOrd="0" presId="urn:microsoft.com/office/officeart/2005/8/layout/default"/>
    <dgm:cxn modelId="{9383C7D8-F27E-4FA3-A07F-458731DB8908}" type="presParOf" srcId="{2BC91F6F-B6E5-42D2-A026-FBD47372CD2D}" destId="{BD62CA53-9825-4136-BF94-BD603C05E142}" srcOrd="4" destOrd="0" presId="urn:microsoft.com/office/officeart/2005/8/layout/default"/>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B1E059EF-6D4F-4701-8820-1D274BA1D4FE}" type="doc">
      <dgm:prSet loTypeId="urn:microsoft.com/office/officeart/2005/8/layout/bProcess3" loCatId="process" qsTypeId="urn:microsoft.com/office/officeart/2005/8/quickstyle/simple1" qsCatId="simple" csTypeId="urn:microsoft.com/office/officeart/2005/8/colors/accent1_3" csCatId="accent1" phldr="1"/>
      <dgm:spPr/>
      <dgm:t>
        <a:bodyPr/>
        <a:lstStyle/>
        <a:p>
          <a:endParaRPr lang="en-GB"/>
        </a:p>
      </dgm:t>
    </dgm:pt>
    <dgm:pt modelId="{62825C51-65E7-4DD5-A597-035A2F11D3EC}">
      <dgm:prSet phldrT="[Text]"/>
      <dgm:spPr/>
      <dgm:t>
        <a:bodyPr/>
        <a:lstStyle/>
        <a:p>
          <a:r>
            <a:rPr lang="en-GB" dirty="0"/>
            <a:t>First draft</a:t>
          </a:r>
        </a:p>
      </dgm:t>
    </dgm:pt>
    <dgm:pt modelId="{A53B5326-3659-4216-B186-ED70EE9CAAFE}" type="parTrans" cxnId="{AA34345E-D95D-4F59-A826-2A0AC9634174}">
      <dgm:prSet/>
      <dgm:spPr/>
      <dgm:t>
        <a:bodyPr/>
        <a:lstStyle/>
        <a:p>
          <a:endParaRPr lang="en-GB"/>
        </a:p>
      </dgm:t>
    </dgm:pt>
    <dgm:pt modelId="{3A570311-3301-4E48-BCE8-4BAC7838D7A1}" type="sibTrans" cxnId="{AA34345E-D95D-4F59-A826-2A0AC9634174}">
      <dgm:prSet/>
      <dgm:spPr/>
      <dgm:t>
        <a:bodyPr/>
        <a:lstStyle/>
        <a:p>
          <a:endParaRPr lang="en-GB"/>
        </a:p>
      </dgm:t>
    </dgm:pt>
    <dgm:pt modelId="{B5493B3B-9292-4154-AC43-E3B74C844748}">
      <dgm:prSet phldrT="[Text]"/>
      <dgm:spPr/>
      <dgm:t>
        <a:bodyPr/>
        <a:lstStyle/>
        <a:p>
          <a:r>
            <a:rPr lang="en-GB" dirty="0"/>
            <a:t>Peer review</a:t>
          </a:r>
        </a:p>
      </dgm:t>
    </dgm:pt>
    <dgm:pt modelId="{387C72D6-274E-4DE6-9CF3-F7FDC5601C79}" type="parTrans" cxnId="{6C494057-830D-4742-B1C8-5D77FFDC20C5}">
      <dgm:prSet/>
      <dgm:spPr/>
      <dgm:t>
        <a:bodyPr/>
        <a:lstStyle/>
        <a:p>
          <a:endParaRPr lang="en-GB"/>
        </a:p>
      </dgm:t>
    </dgm:pt>
    <dgm:pt modelId="{C4F096EB-1DEC-4CBC-A385-4D4EF920C1C4}" type="sibTrans" cxnId="{6C494057-830D-4742-B1C8-5D77FFDC20C5}">
      <dgm:prSet/>
      <dgm:spPr/>
      <dgm:t>
        <a:bodyPr/>
        <a:lstStyle/>
        <a:p>
          <a:endParaRPr lang="en-GB"/>
        </a:p>
      </dgm:t>
    </dgm:pt>
    <dgm:pt modelId="{E2E7DAA5-21A2-408A-8B2D-447565BCDA94}">
      <dgm:prSet phldrT="[Text]"/>
      <dgm:spPr/>
      <dgm:t>
        <a:bodyPr/>
        <a:lstStyle/>
        <a:p>
          <a:r>
            <a:rPr lang="en-GB" dirty="0"/>
            <a:t>Amends 1</a:t>
          </a:r>
        </a:p>
      </dgm:t>
    </dgm:pt>
    <dgm:pt modelId="{F08779A3-1410-48A2-B80C-9184CC65DCAE}" type="parTrans" cxnId="{B06037AD-5073-48FF-8F68-11CEE2827B54}">
      <dgm:prSet/>
      <dgm:spPr/>
      <dgm:t>
        <a:bodyPr/>
        <a:lstStyle/>
        <a:p>
          <a:endParaRPr lang="en-GB"/>
        </a:p>
      </dgm:t>
    </dgm:pt>
    <dgm:pt modelId="{DBE4D8D4-DDC8-4945-B71E-1B22E5AEE8CA}" type="sibTrans" cxnId="{B06037AD-5073-48FF-8F68-11CEE2827B54}">
      <dgm:prSet/>
      <dgm:spPr/>
      <dgm:t>
        <a:bodyPr/>
        <a:lstStyle/>
        <a:p>
          <a:endParaRPr lang="en-GB"/>
        </a:p>
      </dgm:t>
    </dgm:pt>
    <dgm:pt modelId="{AE56CDC1-DFE9-4F2D-8FB6-23035ED24563}">
      <dgm:prSet phldrT="[Text]"/>
      <dgm:spPr/>
      <dgm:t>
        <a:bodyPr/>
        <a:lstStyle/>
        <a:p>
          <a:r>
            <a:rPr lang="en-GB" dirty="0"/>
            <a:t>Academic review</a:t>
          </a:r>
        </a:p>
      </dgm:t>
    </dgm:pt>
    <dgm:pt modelId="{76234F60-C7EC-4CC9-92F4-E0715B968BC1}" type="parTrans" cxnId="{2AF2B77B-E182-48F7-9912-AA6EFD4D8AEC}">
      <dgm:prSet/>
      <dgm:spPr/>
      <dgm:t>
        <a:bodyPr/>
        <a:lstStyle/>
        <a:p>
          <a:endParaRPr lang="en-GB"/>
        </a:p>
      </dgm:t>
    </dgm:pt>
    <dgm:pt modelId="{17C002CA-0B80-4DC3-A956-581A6344EC4F}" type="sibTrans" cxnId="{2AF2B77B-E182-48F7-9912-AA6EFD4D8AEC}">
      <dgm:prSet/>
      <dgm:spPr/>
      <dgm:t>
        <a:bodyPr/>
        <a:lstStyle/>
        <a:p>
          <a:endParaRPr lang="en-GB"/>
        </a:p>
      </dgm:t>
    </dgm:pt>
    <dgm:pt modelId="{86DB853A-79FC-43FA-9B18-D828102B867C}">
      <dgm:prSet phldrT="[Text]"/>
      <dgm:spPr/>
      <dgm:t>
        <a:bodyPr/>
        <a:lstStyle/>
        <a:p>
          <a:r>
            <a:rPr lang="en-GB" dirty="0"/>
            <a:t>Translation</a:t>
          </a:r>
        </a:p>
      </dgm:t>
    </dgm:pt>
    <dgm:pt modelId="{CE384A42-5E69-4963-89C9-26E5F3B710B8}" type="parTrans" cxnId="{E0A8AD16-F761-4AAB-B907-72C1E6C17413}">
      <dgm:prSet/>
      <dgm:spPr/>
      <dgm:t>
        <a:bodyPr/>
        <a:lstStyle/>
        <a:p>
          <a:endParaRPr lang="en-GB"/>
        </a:p>
      </dgm:t>
    </dgm:pt>
    <dgm:pt modelId="{F9285A52-B72D-43DF-902D-FA5EFF94460D}" type="sibTrans" cxnId="{E0A8AD16-F761-4AAB-B907-72C1E6C17413}">
      <dgm:prSet/>
      <dgm:spPr/>
      <dgm:t>
        <a:bodyPr/>
        <a:lstStyle/>
        <a:p>
          <a:endParaRPr lang="en-GB"/>
        </a:p>
      </dgm:t>
    </dgm:pt>
    <dgm:pt modelId="{FE9DAAB4-7A70-4F15-BFE3-AA0F074D7E08}">
      <dgm:prSet phldrT="[Text]"/>
      <dgm:spPr/>
      <dgm:t>
        <a:bodyPr/>
        <a:lstStyle/>
        <a:p>
          <a:r>
            <a:rPr lang="en-GB" dirty="0"/>
            <a:t>Amends 2 </a:t>
          </a:r>
        </a:p>
      </dgm:t>
    </dgm:pt>
    <dgm:pt modelId="{4BBEB902-A5F4-427A-9F84-23D81855517F}" type="parTrans" cxnId="{847FFC33-7B21-4CE6-A0C1-EE4BC9267C1F}">
      <dgm:prSet/>
      <dgm:spPr/>
      <dgm:t>
        <a:bodyPr/>
        <a:lstStyle/>
        <a:p>
          <a:endParaRPr lang="en-GB"/>
        </a:p>
      </dgm:t>
    </dgm:pt>
    <dgm:pt modelId="{C4F8D412-B52D-4C45-9915-B48E10D25601}" type="sibTrans" cxnId="{847FFC33-7B21-4CE6-A0C1-EE4BC9267C1F}">
      <dgm:prSet/>
      <dgm:spPr/>
      <dgm:t>
        <a:bodyPr/>
        <a:lstStyle/>
        <a:p>
          <a:endParaRPr lang="en-GB"/>
        </a:p>
      </dgm:t>
    </dgm:pt>
    <dgm:pt modelId="{0E72B32B-5B6F-4618-A3BD-B4E282403AE9}">
      <dgm:prSet phldrT="[Text]"/>
      <dgm:spPr/>
      <dgm:t>
        <a:bodyPr/>
        <a:lstStyle/>
        <a:p>
          <a:r>
            <a:rPr lang="en-GB" dirty="0"/>
            <a:t>Testing</a:t>
          </a:r>
        </a:p>
      </dgm:t>
    </dgm:pt>
    <dgm:pt modelId="{886DB6C4-1727-4D8D-A2DA-302E73C21004}" type="parTrans" cxnId="{174CE83A-3F13-46E6-94B8-2A9F645A27E7}">
      <dgm:prSet/>
      <dgm:spPr/>
      <dgm:t>
        <a:bodyPr/>
        <a:lstStyle/>
        <a:p>
          <a:endParaRPr lang="en-GB"/>
        </a:p>
      </dgm:t>
    </dgm:pt>
    <dgm:pt modelId="{1E71048F-0B9C-4370-927B-2BD28D114D8F}" type="sibTrans" cxnId="{174CE83A-3F13-46E6-94B8-2A9F645A27E7}">
      <dgm:prSet/>
      <dgm:spPr/>
      <dgm:t>
        <a:bodyPr/>
        <a:lstStyle/>
        <a:p>
          <a:endParaRPr lang="en-GB"/>
        </a:p>
      </dgm:t>
    </dgm:pt>
    <dgm:pt modelId="{8DFCD477-491C-4EAD-A613-33410C1F284A}">
      <dgm:prSet phldrT="[Text]"/>
      <dgm:spPr/>
      <dgm:t>
        <a:bodyPr/>
        <a:lstStyle/>
        <a:p>
          <a:r>
            <a:rPr lang="en-GB" dirty="0"/>
            <a:t>Accessibility check</a:t>
          </a:r>
        </a:p>
      </dgm:t>
    </dgm:pt>
    <dgm:pt modelId="{954F3615-3DC2-408B-93B7-831422CB1A13}" type="parTrans" cxnId="{BCFC495C-EFB1-4B8B-BA3C-0A936B643217}">
      <dgm:prSet/>
      <dgm:spPr/>
      <dgm:t>
        <a:bodyPr/>
        <a:lstStyle/>
        <a:p>
          <a:endParaRPr lang="en-GB"/>
        </a:p>
      </dgm:t>
    </dgm:pt>
    <dgm:pt modelId="{B34D3240-F1FE-4173-A2FD-AF1CDD4C82B6}" type="sibTrans" cxnId="{BCFC495C-EFB1-4B8B-BA3C-0A936B643217}">
      <dgm:prSet/>
      <dgm:spPr/>
      <dgm:t>
        <a:bodyPr/>
        <a:lstStyle/>
        <a:p>
          <a:endParaRPr lang="en-GB"/>
        </a:p>
      </dgm:t>
    </dgm:pt>
    <dgm:pt modelId="{6E2089BC-9406-4A88-87D1-38A93CB3B57F}">
      <dgm:prSet phldrT="[Text]"/>
      <dgm:spPr/>
      <dgm:t>
        <a:bodyPr/>
        <a:lstStyle/>
        <a:p>
          <a:r>
            <a:rPr lang="en-GB" dirty="0"/>
            <a:t>Upload </a:t>
          </a:r>
        </a:p>
      </dgm:t>
    </dgm:pt>
    <dgm:pt modelId="{16A9B628-D030-4512-8057-E34511639344}" type="parTrans" cxnId="{53AFECEF-D6E8-43F5-9BE9-4DB73A23EA37}">
      <dgm:prSet/>
      <dgm:spPr/>
      <dgm:t>
        <a:bodyPr/>
        <a:lstStyle/>
        <a:p>
          <a:endParaRPr lang="en-GB"/>
        </a:p>
      </dgm:t>
    </dgm:pt>
    <dgm:pt modelId="{CA986874-E393-4FA4-901E-41D4CF351D91}" type="sibTrans" cxnId="{53AFECEF-D6E8-43F5-9BE9-4DB73A23EA37}">
      <dgm:prSet/>
      <dgm:spPr/>
      <dgm:t>
        <a:bodyPr/>
        <a:lstStyle/>
        <a:p>
          <a:endParaRPr lang="en-GB"/>
        </a:p>
      </dgm:t>
    </dgm:pt>
    <dgm:pt modelId="{3A38AC4C-FFEF-4421-9CBA-EEC7CE140F33}">
      <dgm:prSet phldrT="[Text]"/>
      <dgm:spPr/>
      <dgm:t>
        <a:bodyPr/>
        <a:lstStyle/>
        <a:p>
          <a:r>
            <a:rPr lang="en-GB" dirty="0"/>
            <a:t>Pedagogy review</a:t>
          </a:r>
        </a:p>
      </dgm:t>
    </dgm:pt>
    <dgm:pt modelId="{944BD382-74AF-4201-BF25-86D4AE55C618}" type="parTrans" cxnId="{9A642A1E-1B9C-4389-A80A-1EB0197D4F10}">
      <dgm:prSet/>
      <dgm:spPr/>
      <dgm:t>
        <a:bodyPr/>
        <a:lstStyle/>
        <a:p>
          <a:endParaRPr lang="en-GB"/>
        </a:p>
      </dgm:t>
    </dgm:pt>
    <dgm:pt modelId="{09922771-7BF5-4B38-9526-01AC4C479ABB}" type="sibTrans" cxnId="{9A642A1E-1B9C-4389-A80A-1EB0197D4F10}">
      <dgm:prSet/>
      <dgm:spPr/>
      <dgm:t>
        <a:bodyPr/>
        <a:lstStyle/>
        <a:p>
          <a:endParaRPr lang="en-GB"/>
        </a:p>
      </dgm:t>
    </dgm:pt>
    <dgm:pt modelId="{83975194-661B-46CA-8412-2C2A055C0AEC}" type="pres">
      <dgm:prSet presAssocID="{B1E059EF-6D4F-4701-8820-1D274BA1D4FE}" presName="Name0" presStyleCnt="0">
        <dgm:presLayoutVars>
          <dgm:dir/>
          <dgm:resizeHandles val="exact"/>
        </dgm:presLayoutVars>
      </dgm:prSet>
      <dgm:spPr/>
    </dgm:pt>
    <dgm:pt modelId="{F6658079-A7D0-4C25-BA14-0D3D42EB2537}" type="pres">
      <dgm:prSet presAssocID="{3A38AC4C-FFEF-4421-9CBA-EEC7CE140F33}" presName="node" presStyleLbl="node1" presStyleIdx="0" presStyleCnt="10">
        <dgm:presLayoutVars>
          <dgm:bulletEnabled val="1"/>
        </dgm:presLayoutVars>
      </dgm:prSet>
      <dgm:spPr/>
    </dgm:pt>
    <dgm:pt modelId="{78EB92D6-B51B-4799-9611-A0E053063151}" type="pres">
      <dgm:prSet presAssocID="{09922771-7BF5-4B38-9526-01AC4C479ABB}" presName="sibTrans" presStyleLbl="sibTrans1D1" presStyleIdx="0" presStyleCnt="9"/>
      <dgm:spPr/>
    </dgm:pt>
    <dgm:pt modelId="{2C2BBF83-245E-41C9-98D0-B9D85F79EFB9}" type="pres">
      <dgm:prSet presAssocID="{09922771-7BF5-4B38-9526-01AC4C479ABB}" presName="connectorText" presStyleLbl="sibTrans1D1" presStyleIdx="0" presStyleCnt="9"/>
      <dgm:spPr/>
    </dgm:pt>
    <dgm:pt modelId="{924382FE-6033-4C4F-B99B-95841231DFCA}" type="pres">
      <dgm:prSet presAssocID="{62825C51-65E7-4DD5-A597-035A2F11D3EC}" presName="node" presStyleLbl="node1" presStyleIdx="1" presStyleCnt="10">
        <dgm:presLayoutVars>
          <dgm:bulletEnabled val="1"/>
        </dgm:presLayoutVars>
      </dgm:prSet>
      <dgm:spPr/>
    </dgm:pt>
    <dgm:pt modelId="{A147076B-BABF-4594-AC2C-630FA312F033}" type="pres">
      <dgm:prSet presAssocID="{3A570311-3301-4E48-BCE8-4BAC7838D7A1}" presName="sibTrans" presStyleLbl="sibTrans1D1" presStyleIdx="1" presStyleCnt="9"/>
      <dgm:spPr/>
    </dgm:pt>
    <dgm:pt modelId="{0F9139CC-9163-4053-9E83-04E31F9384D4}" type="pres">
      <dgm:prSet presAssocID="{3A570311-3301-4E48-BCE8-4BAC7838D7A1}" presName="connectorText" presStyleLbl="sibTrans1D1" presStyleIdx="1" presStyleCnt="9"/>
      <dgm:spPr/>
    </dgm:pt>
    <dgm:pt modelId="{0BDA7C24-0AE6-49E4-A75E-B23B2BE1312F}" type="pres">
      <dgm:prSet presAssocID="{B5493B3B-9292-4154-AC43-E3B74C844748}" presName="node" presStyleLbl="node1" presStyleIdx="2" presStyleCnt="10">
        <dgm:presLayoutVars>
          <dgm:bulletEnabled val="1"/>
        </dgm:presLayoutVars>
      </dgm:prSet>
      <dgm:spPr/>
    </dgm:pt>
    <dgm:pt modelId="{2F7ACF11-C086-4169-BEEB-400F539E8327}" type="pres">
      <dgm:prSet presAssocID="{C4F096EB-1DEC-4CBC-A385-4D4EF920C1C4}" presName="sibTrans" presStyleLbl="sibTrans1D1" presStyleIdx="2" presStyleCnt="9"/>
      <dgm:spPr/>
    </dgm:pt>
    <dgm:pt modelId="{84009F0D-911F-4C99-AE43-C059BA8A6C2E}" type="pres">
      <dgm:prSet presAssocID="{C4F096EB-1DEC-4CBC-A385-4D4EF920C1C4}" presName="connectorText" presStyleLbl="sibTrans1D1" presStyleIdx="2" presStyleCnt="9"/>
      <dgm:spPr/>
    </dgm:pt>
    <dgm:pt modelId="{D4ACDABF-9B40-473E-B18B-252D79FD8CE6}" type="pres">
      <dgm:prSet presAssocID="{E2E7DAA5-21A2-408A-8B2D-447565BCDA94}" presName="node" presStyleLbl="node1" presStyleIdx="3" presStyleCnt="10">
        <dgm:presLayoutVars>
          <dgm:bulletEnabled val="1"/>
        </dgm:presLayoutVars>
      </dgm:prSet>
      <dgm:spPr/>
    </dgm:pt>
    <dgm:pt modelId="{AC957E51-9769-4138-BCBA-C5842CC86242}" type="pres">
      <dgm:prSet presAssocID="{DBE4D8D4-DDC8-4945-B71E-1B22E5AEE8CA}" presName="sibTrans" presStyleLbl="sibTrans1D1" presStyleIdx="3" presStyleCnt="9"/>
      <dgm:spPr/>
    </dgm:pt>
    <dgm:pt modelId="{0CDDB183-0173-4841-972B-FA0DEB933C05}" type="pres">
      <dgm:prSet presAssocID="{DBE4D8D4-DDC8-4945-B71E-1B22E5AEE8CA}" presName="connectorText" presStyleLbl="sibTrans1D1" presStyleIdx="3" presStyleCnt="9"/>
      <dgm:spPr/>
    </dgm:pt>
    <dgm:pt modelId="{B30C14B5-7A09-4F76-A7FC-D13A94995FB7}" type="pres">
      <dgm:prSet presAssocID="{AE56CDC1-DFE9-4F2D-8FB6-23035ED24563}" presName="node" presStyleLbl="node1" presStyleIdx="4" presStyleCnt="10">
        <dgm:presLayoutVars>
          <dgm:bulletEnabled val="1"/>
        </dgm:presLayoutVars>
      </dgm:prSet>
      <dgm:spPr/>
    </dgm:pt>
    <dgm:pt modelId="{8036357C-B607-4E57-A8BC-F7D0699F51DD}" type="pres">
      <dgm:prSet presAssocID="{17C002CA-0B80-4DC3-A956-581A6344EC4F}" presName="sibTrans" presStyleLbl="sibTrans1D1" presStyleIdx="4" presStyleCnt="9"/>
      <dgm:spPr/>
    </dgm:pt>
    <dgm:pt modelId="{CF574C8D-E2AA-43FC-B875-534D950A3FAA}" type="pres">
      <dgm:prSet presAssocID="{17C002CA-0B80-4DC3-A956-581A6344EC4F}" presName="connectorText" presStyleLbl="sibTrans1D1" presStyleIdx="4" presStyleCnt="9"/>
      <dgm:spPr/>
    </dgm:pt>
    <dgm:pt modelId="{E7652844-4C50-4807-87B4-90E4EECCFD0F}" type="pres">
      <dgm:prSet presAssocID="{FE9DAAB4-7A70-4F15-BFE3-AA0F074D7E08}" presName="node" presStyleLbl="node1" presStyleIdx="5" presStyleCnt="10">
        <dgm:presLayoutVars>
          <dgm:bulletEnabled val="1"/>
        </dgm:presLayoutVars>
      </dgm:prSet>
      <dgm:spPr/>
    </dgm:pt>
    <dgm:pt modelId="{71EA65B3-C5FB-46C5-95F9-4EFEF4B2352B}" type="pres">
      <dgm:prSet presAssocID="{C4F8D412-B52D-4C45-9915-B48E10D25601}" presName="sibTrans" presStyleLbl="sibTrans1D1" presStyleIdx="5" presStyleCnt="9"/>
      <dgm:spPr/>
    </dgm:pt>
    <dgm:pt modelId="{89657348-4DCB-430E-A107-5A8996866CD1}" type="pres">
      <dgm:prSet presAssocID="{C4F8D412-B52D-4C45-9915-B48E10D25601}" presName="connectorText" presStyleLbl="sibTrans1D1" presStyleIdx="5" presStyleCnt="9"/>
      <dgm:spPr/>
    </dgm:pt>
    <dgm:pt modelId="{F30EC92F-C4C2-48B6-821A-60F74F7D05FD}" type="pres">
      <dgm:prSet presAssocID="{0E72B32B-5B6F-4618-A3BD-B4E282403AE9}" presName="node" presStyleLbl="node1" presStyleIdx="6" presStyleCnt="10">
        <dgm:presLayoutVars>
          <dgm:bulletEnabled val="1"/>
        </dgm:presLayoutVars>
      </dgm:prSet>
      <dgm:spPr/>
    </dgm:pt>
    <dgm:pt modelId="{2E2016BB-EFE4-44D0-8CBB-D6244E02F16F}" type="pres">
      <dgm:prSet presAssocID="{1E71048F-0B9C-4370-927B-2BD28D114D8F}" presName="sibTrans" presStyleLbl="sibTrans1D1" presStyleIdx="6" presStyleCnt="9"/>
      <dgm:spPr/>
    </dgm:pt>
    <dgm:pt modelId="{96F2D517-D918-499A-9D67-4E5B7F6A6E2D}" type="pres">
      <dgm:prSet presAssocID="{1E71048F-0B9C-4370-927B-2BD28D114D8F}" presName="connectorText" presStyleLbl="sibTrans1D1" presStyleIdx="6" presStyleCnt="9"/>
      <dgm:spPr/>
    </dgm:pt>
    <dgm:pt modelId="{AB7B6D00-73E6-4F6E-AB6F-E9D08D6FECD5}" type="pres">
      <dgm:prSet presAssocID="{8DFCD477-491C-4EAD-A613-33410C1F284A}" presName="node" presStyleLbl="node1" presStyleIdx="7" presStyleCnt="10">
        <dgm:presLayoutVars>
          <dgm:bulletEnabled val="1"/>
        </dgm:presLayoutVars>
      </dgm:prSet>
      <dgm:spPr/>
    </dgm:pt>
    <dgm:pt modelId="{FAFAA436-B429-4035-9F95-E3136D32360D}" type="pres">
      <dgm:prSet presAssocID="{B34D3240-F1FE-4173-A2FD-AF1CDD4C82B6}" presName="sibTrans" presStyleLbl="sibTrans1D1" presStyleIdx="7" presStyleCnt="9"/>
      <dgm:spPr/>
    </dgm:pt>
    <dgm:pt modelId="{8023C818-2158-431D-AE90-8F63F9F5F9C3}" type="pres">
      <dgm:prSet presAssocID="{B34D3240-F1FE-4173-A2FD-AF1CDD4C82B6}" presName="connectorText" presStyleLbl="sibTrans1D1" presStyleIdx="7" presStyleCnt="9"/>
      <dgm:spPr/>
    </dgm:pt>
    <dgm:pt modelId="{BBCCEE3D-04F9-4507-8C76-4C3003B6461F}" type="pres">
      <dgm:prSet presAssocID="{86DB853A-79FC-43FA-9B18-D828102B867C}" presName="node" presStyleLbl="node1" presStyleIdx="8" presStyleCnt="10">
        <dgm:presLayoutVars>
          <dgm:bulletEnabled val="1"/>
        </dgm:presLayoutVars>
      </dgm:prSet>
      <dgm:spPr/>
    </dgm:pt>
    <dgm:pt modelId="{AEB488F9-0443-4276-A9FD-90497B2FC999}" type="pres">
      <dgm:prSet presAssocID="{F9285A52-B72D-43DF-902D-FA5EFF94460D}" presName="sibTrans" presStyleLbl="sibTrans1D1" presStyleIdx="8" presStyleCnt="9"/>
      <dgm:spPr/>
    </dgm:pt>
    <dgm:pt modelId="{613B3DE0-0556-4CBC-B561-22294482588F}" type="pres">
      <dgm:prSet presAssocID="{F9285A52-B72D-43DF-902D-FA5EFF94460D}" presName="connectorText" presStyleLbl="sibTrans1D1" presStyleIdx="8" presStyleCnt="9"/>
      <dgm:spPr/>
    </dgm:pt>
    <dgm:pt modelId="{E84F1732-AFC0-4E8A-8346-FA66E6D1F154}" type="pres">
      <dgm:prSet presAssocID="{6E2089BC-9406-4A88-87D1-38A93CB3B57F}" presName="node" presStyleLbl="node1" presStyleIdx="9" presStyleCnt="10">
        <dgm:presLayoutVars>
          <dgm:bulletEnabled val="1"/>
        </dgm:presLayoutVars>
      </dgm:prSet>
      <dgm:spPr/>
    </dgm:pt>
  </dgm:ptLst>
  <dgm:cxnLst>
    <dgm:cxn modelId="{5F134105-0808-4822-8DDD-613309DD5EEB}" type="presOf" srcId="{86DB853A-79FC-43FA-9B18-D828102B867C}" destId="{BBCCEE3D-04F9-4507-8C76-4C3003B6461F}" srcOrd="0" destOrd="0" presId="urn:microsoft.com/office/officeart/2005/8/layout/bProcess3"/>
    <dgm:cxn modelId="{DE019C0D-A43A-42F3-ACE6-D2A14B04FD07}" type="presOf" srcId="{B34D3240-F1FE-4173-A2FD-AF1CDD4C82B6}" destId="{8023C818-2158-431D-AE90-8F63F9F5F9C3}" srcOrd="1" destOrd="0" presId="urn:microsoft.com/office/officeart/2005/8/layout/bProcess3"/>
    <dgm:cxn modelId="{D404E70F-65A9-4B56-99B5-1EF8CFC68EB4}" type="presOf" srcId="{3A570311-3301-4E48-BCE8-4BAC7838D7A1}" destId="{A147076B-BABF-4594-AC2C-630FA312F033}" srcOrd="0" destOrd="0" presId="urn:microsoft.com/office/officeart/2005/8/layout/bProcess3"/>
    <dgm:cxn modelId="{E0A8AD16-F761-4AAB-B907-72C1E6C17413}" srcId="{B1E059EF-6D4F-4701-8820-1D274BA1D4FE}" destId="{86DB853A-79FC-43FA-9B18-D828102B867C}" srcOrd="8" destOrd="0" parTransId="{CE384A42-5E69-4963-89C9-26E5F3B710B8}" sibTransId="{F9285A52-B72D-43DF-902D-FA5EFF94460D}"/>
    <dgm:cxn modelId="{9A642A1E-1B9C-4389-A80A-1EB0197D4F10}" srcId="{B1E059EF-6D4F-4701-8820-1D274BA1D4FE}" destId="{3A38AC4C-FFEF-4421-9CBA-EEC7CE140F33}" srcOrd="0" destOrd="0" parTransId="{944BD382-74AF-4201-BF25-86D4AE55C618}" sibTransId="{09922771-7BF5-4B38-9526-01AC4C479ABB}"/>
    <dgm:cxn modelId="{847FFC33-7B21-4CE6-A0C1-EE4BC9267C1F}" srcId="{B1E059EF-6D4F-4701-8820-1D274BA1D4FE}" destId="{FE9DAAB4-7A70-4F15-BFE3-AA0F074D7E08}" srcOrd="5" destOrd="0" parTransId="{4BBEB902-A5F4-427A-9F84-23D81855517F}" sibTransId="{C4F8D412-B52D-4C45-9915-B48E10D25601}"/>
    <dgm:cxn modelId="{D8786736-45C7-4C5F-A360-0F522751D70B}" type="presOf" srcId="{09922771-7BF5-4B38-9526-01AC4C479ABB}" destId="{2C2BBF83-245E-41C9-98D0-B9D85F79EFB9}" srcOrd="1" destOrd="0" presId="urn:microsoft.com/office/officeart/2005/8/layout/bProcess3"/>
    <dgm:cxn modelId="{174CE83A-3F13-46E6-94B8-2A9F645A27E7}" srcId="{B1E059EF-6D4F-4701-8820-1D274BA1D4FE}" destId="{0E72B32B-5B6F-4618-A3BD-B4E282403AE9}" srcOrd="6" destOrd="0" parTransId="{886DB6C4-1727-4D8D-A2DA-302E73C21004}" sibTransId="{1E71048F-0B9C-4370-927B-2BD28D114D8F}"/>
    <dgm:cxn modelId="{BCFC495C-EFB1-4B8B-BA3C-0A936B643217}" srcId="{B1E059EF-6D4F-4701-8820-1D274BA1D4FE}" destId="{8DFCD477-491C-4EAD-A613-33410C1F284A}" srcOrd="7" destOrd="0" parTransId="{954F3615-3DC2-408B-93B7-831422CB1A13}" sibTransId="{B34D3240-F1FE-4173-A2FD-AF1CDD4C82B6}"/>
    <dgm:cxn modelId="{8048FF5D-B836-4ED1-9C71-D01D4FD42E3D}" type="presOf" srcId="{3A38AC4C-FFEF-4421-9CBA-EEC7CE140F33}" destId="{F6658079-A7D0-4C25-BA14-0D3D42EB2537}" srcOrd="0" destOrd="0" presId="urn:microsoft.com/office/officeart/2005/8/layout/bProcess3"/>
    <dgm:cxn modelId="{AA34345E-D95D-4F59-A826-2A0AC9634174}" srcId="{B1E059EF-6D4F-4701-8820-1D274BA1D4FE}" destId="{62825C51-65E7-4DD5-A597-035A2F11D3EC}" srcOrd="1" destOrd="0" parTransId="{A53B5326-3659-4216-B186-ED70EE9CAAFE}" sibTransId="{3A570311-3301-4E48-BCE8-4BAC7838D7A1}"/>
    <dgm:cxn modelId="{4E7D955E-7B6A-48EF-BDF3-375C5DEBB5AD}" type="presOf" srcId="{C4F096EB-1DEC-4CBC-A385-4D4EF920C1C4}" destId="{84009F0D-911F-4C99-AE43-C059BA8A6C2E}" srcOrd="1" destOrd="0" presId="urn:microsoft.com/office/officeart/2005/8/layout/bProcess3"/>
    <dgm:cxn modelId="{93D7FC66-2070-4FDA-BE2F-BAF7A1CD6271}" type="presOf" srcId="{AE56CDC1-DFE9-4F2D-8FB6-23035ED24563}" destId="{B30C14B5-7A09-4F76-A7FC-D13A94995FB7}" srcOrd="0" destOrd="0" presId="urn:microsoft.com/office/officeart/2005/8/layout/bProcess3"/>
    <dgm:cxn modelId="{52C57E47-D327-4EA7-A756-B82F3F04C9FF}" type="presOf" srcId="{DBE4D8D4-DDC8-4945-B71E-1B22E5AEE8CA}" destId="{AC957E51-9769-4138-BCBA-C5842CC86242}" srcOrd="0" destOrd="0" presId="urn:microsoft.com/office/officeart/2005/8/layout/bProcess3"/>
    <dgm:cxn modelId="{8FB4574B-CCC6-47A4-96C8-924E0282C836}" type="presOf" srcId="{17C002CA-0B80-4DC3-A956-581A6344EC4F}" destId="{CF574C8D-E2AA-43FC-B875-534D950A3FAA}" srcOrd="1" destOrd="0" presId="urn:microsoft.com/office/officeart/2005/8/layout/bProcess3"/>
    <dgm:cxn modelId="{22DFE96B-D8AB-4E1D-B687-6FABDA0C5D57}" type="presOf" srcId="{3A570311-3301-4E48-BCE8-4BAC7838D7A1}" destId="{0F9139CC-9163-4053-9E83-04E31F9384D4}" srcOrd="1" destOrd="0" presId="urn:microsoft.com/office/officeart/2005/8/layout/bProcess3"/>
    <dgm:cxn modelId="{89B72C53-41E0-4951-9325-0A1FF2B33758}" type="presOf" srcId="{8DFCD477-491C-4EAD-A613-33410C1F284A}" destId="{AB7B6D00-73E6-4F6E-AB6F-E9D08D6FECD5}" srcOrd="0" destOrd="0" presId="urn:microsoft.com/office/officeart/2005/8/layout/bProcess3"/>
    <dgm:cxn modelId="{6C494057-830D-4742-B1C8-5D77FFDC20C5}" srcId="{B1E059EF-6D4F-4701-8820-1D274BA1D4FE}" destId="{B5493B3B-9292-4154-AC43-E3B74C844748}" srcOrd="2" destOrd="0" parTransId="{387C72D6-274E-4DE6-9CF3-F7FDC5601C79}" sibTransId="{C4F096EB-1DEC-4CBC-A385-4D4EF920C1C4}"/>
    <dgm:cxn modelId="{A2B84E57-50F7-4286-AAB8-6706D3C77172}" type="presOf" srcId="{DBE4D8D4-DDC8-4945-B71E-1B22E5AEE8CA}" destId="{0CDDB183-0173-4841-972B-FA0DEB933C05}" srcOrd="1" destOrd="0" presId="urn:microsoft.com/office/officeart/2005/8/layout/bProcess3"/>
    <dgm:cxn modelId="{2AF2B77B-E182-48F7-9912-AA6EFD4D8AEC}" srcId="{B1E059EF-6D4F-4701-8820-1D274BA1D4FE}" destId="{AE56CDC1-DFE9-4F2D-8FB6-23035ED24563}" srcOrd="4" destOrd="0" parTransId="{76234F60-C7EC-4CC9-92F4-E0715B968BC1}" sibTransId="{17C002CA-0B80-4DC3-A956-581A6344EC4F}"/>
    <dgm:cxn modelId="{94F4F17D-31DF-4083-98E2-18A6B80AD60C}" type="presOf" srcId="{FE9DAAB4-7A70-4F15-BFE3-AA0F074D7E08}" destId="{E7652844-4C50-4807-87B4-90E4EECCFD0F}" srcOrd="0" destOrd="0" presId="urn:microsoft.com/office/officeart/2005/8/layout/bProcess3"/>
    <dgm:cxn modelId="{D84E8C89-C374-4A72-A35D-13597477712A}" type="presOf" srcId="{E2E7DAA5-21A2-408A-8B2D-447565BCDA94}" destId="{D4ACDABF-9B40-473E-B18B-252D79FD8CE6}" srcOrd="0" destOrd="0" presId="urn:microsoft.com/office/officeart/2005/8/layout/bProcess3"/>
    <dgm:cxn modelId="{56314394-11DA-42D6-B9D7-6810D8F8F3B8}" type="presOf" srcId="{C4F096EB-1DEC-4CBC-A385-4D4EF920C1C4}" destId="{2F7ACF11-C086-4169-BEEB-400F539E8327}" srcOrd="0" destOrd="0" presId="urn:microsoft.com/office/officeart/2005/8/layout/bProcess3"/>
    <dgm:cxn modelId="{D93B6496-A1D9-4603-B3A8-786FE9A6E981}" type="presOf" srcId="{B1E059EF-6D4F-4701-8820-1D274BA1D4FE}" destId="{83975194-661B-46CA-8412-2C2A055C0AEC}" srcOrd="0" destOrd="0" presId="urn:microsoft.com/office/officeart/2005/8/layout/bProcess3"/>
    <dgm:cxn modelId="{EE491A9A-C385-4ED7-9E10-8B5D4EA1E5F9}" type="presOf" srcId="{B5493B3B-9292-4154-AC43-E3B74C844748}" destId="{0BDA7C24-0AE6-49E4-A75E-B23B2BE1312F}" srcOrd="0" destOrd="0" presId="urn:microsoft.com/office/officeart/2005/8/layout/bProcess3"/>
    <dgm:cxn modelId="{41FC8B9D-9D11-4858-9BA8-26015B6F5D61}" type="presOf" srcId="{F9285A52-B72D-43DF-902D-FA5EFF94460D}" destId="{AEB488F9-0443-4276-A9FD-90497B2FC999}" srcOrd="0" destOrd="0" presId="urn:microsoft.com/office/officeart/2005/8/layout/bProcess3"/>
    <dgm:cxn modelId="{E240D99F-3761-4BB5-B68C-1934873DA165}" type="presOf" srcId="{F9285A52-B72D-43DF-902D-FA5EFF94460D}" destId="{613B3DE0-0556-4CBC-B561-22294482588F}" srcOrd="1" destOrd="0" presId="urn:microsoft.com/office/officeart/2005/8/layout/bProcess3"/>
    <dgm:cxn modelId="{494ACEA4-2E92-4755-855D-9061CC86C0E0}" type="presOf" srcId="{6E2089BC-9406-4A88-87D1-38A93CB3B57F}" destId="{E84F1732-AFC0-4E8A-8346-FA66E6D1F154}" srcOrd="0" destOrd="0" presId="urn:microsoft.com/office/officeart/2005/8/layout/bProcess3"/>
    <dgm:cxn modelId="{B06037AD-5073-48FF-8F68-11CEE2827B54}" srcId="{B1E059EF-6D4F-4701-8820-1D274BA1D4FE}" destId="{E2E7DAA5-21A2-408A-8B2D-447565BCDA94}" srcOrd="3" destOrd="0" parTransId="{F08779A3-1410-48A2-B80C-9184CC65DCAE}" sibTransId="{DBE4D8D4-DDC8-4945-B71E-1B22E5AEE8CA}"/>
    <dgm:cxn modelId="{2BDB4FC0-1381-49AF-80C7-A77519747A0F}" type="presOf" srcId="{C4F8D412-B52D-4C45-9915-B48E10D25601}" destId="{71EA65B3-C5FB-46C5-95F9-4EFEF4B2352B}" srcOrd="0" destOrd="0" presId="urn:microsoft.com/office/officeart/2005/8/layout/bProcess3"/>
    <dgm:cxn modelId="{F2D957C1-D6EE-491E-B869-760E4E65A0D8}" type="presOf" srcId="{B34D3240-F1FE-4173-A2FD-AF1CDD4C82B6}" destId="{FAFAA436-B429-4035-9F95-E3136D32360D}" srcOrd="0" destOrd="0" presId="urn:microsoft.com/office/officeart/2005/8/layout/bProcess3"/>
    <dgm:cxn modelId="{F96729D3-1F49-4B93-AC1A-BCECC050A7F3}" type="presOf" srcId="{17C002CA-0B80-4DC3-A956-581A6344EC4F}" destId="{8036357C-B607-4E57-A8BC-F7D0699F51DD}" srcOrd="0" destOrd="0" presId="urn:microsoft.com/office/officeart/2005/8/layout/bProcess3"/>
    <dgm:cxn modelId="{2A9FB7D9-27A3-463E-8C92-DFAB140EF05E}" type="presOf" srcId="{1E71048F-0B9C-4370-927B-2BD28D114D8F}" destId="{96F2D517-D918-499A-9D67-4E5B7F6A6E2D}" srcOrd="1" destOrd="0" presId="urn:microsoft.com/office/officeart/2005/8/layout/bProcess3"/>
    <dgm:cxn modelId="{2AEFF9DB-FE3E-4F13-A6B5-E9C9C421151F}" type="presOf" srcId="{1E71048F-0B9C-4370-927B-2BD28D114D8F}" destId="{2E2016BB-EFE4-44D0-8CBB-D6244E02F16F}" srcOrd="0" destOrd="0" presId="urn:microsoft.com/office/officeart/2005/8/layout/bProcess3"/>
    <dgm:cxn modelId="{8A0CACE2-DABB-4AD9-901C-2CF9140818B3}" type="presOf" srcId="{0E72B32B-5B6F-4618-A3BD-B4E282403AE9}" destId="{F30EC92F-C4C2-48B6-821A-60F74F7D05FD}" srcOrd="0" destOrd="0" presId="urn:microsoft.com/office/officeart/2005/8/layout/bProcess3"/>
    <dgm:cxn modelId="{BF92C7EF-264A-4740-9DD0-676EDD16E7DC}" type="presOf" srcId="{09922771-7BF5-4B38-9526-01AC4C479ABB}" destId="{78EB92D6-B51B-4799-9611-A0E053063151}" srcOrd="0" destOrd="0" presId="urn:microsoft.com/office/officeart/2005/8/layout/bProcess3"/>
    <dgm:cxn modelId="{53AFECEF-D6E8-43F5-9BE9-4DB73A23EA37}" srcId="{B1E059EF-6D4F-4701-8820-1D274BA1D4FE}" destId="{6E2089BC-9406-4A88-87D1-38A93CB3B57F}" srcOrd="9" destOrd="0" parTransId="{16A9B628-D030-4512-8057-E34511639344}" sibTransId="{CA986874-E393-4FA4-901E-41D4CF351D91}"/>
    <dgm:cxn modelId="{E630C9F5-34B2-4F49-8E62-5C2E31BFEE26}" type="presOf" srcId="{62825C51-65E7-4DD5-A597-035A2F11D3EC}" destId="{924382FE-6033-4C4F-B99B-95841231DFCA}" srcOrd="0" destOrd="0" presId="urn:microsoft.com/office/officeart/2005/8/layout/bProcess3"/>
    <dgm:cxn modelId="{AF6B1CFE-E3DD-49A3-8623-0939BF1A21FA}" type="presOf" srcId="{C4F8D412-B52D-4C45-9915-B48E10D25601}" destId="{89657348-4DCB-430E-A107-5A8996866CD1}" srcOrd="1" destOrd="0" presId="urn:microsoft.com/office/officeart/2005/8/layout/bProcess3"/>
    <dgm:cxn modelId="{F112A163-D297-43FC-88AA-F0A145803826}" type="presParOf" srcId="{83975194-661B-46CA-8412-2C2A055C0AEC}" destId="{F6658079-A7D0-4C25-BA14-0D3D42EB2537}" srcOrd="0" destOrd="0" presId="urn:microsoft.com/office/officeart/2005/8/layout/bProcess3"/>
    <dgm:cxn modelId="{BCC11223-8C22-4EAF-AF64-F68AD4F47092}" type="presParOf" srcId="{83975194-661B-46CA-8412-2C2A055C0AEC}" destId="{78EB92D6-B51B-4799-9611-A0E053063151}" srcOrd="1" destOrd="0" presId="urn:microsoft.com/office/officeart/2005/8/layout/bProcess3"/>
    <dgm:cxn modelId="{404198D2-CF3C-4B41-A3AE-A1179CDF13FD}" type="presParOf" srcId="{78EB92D6-B51B-4799-9611-A0E053063151}" destId="{2C2BBF83-245E-41C9-98D0-B9D85F79EFB9}" srcOrd="0" destOrd="0" presId="urn:microsoft.com/office/officeart/2005/8/layout/bProcess3"/>
    <dgm:cxn modelId="{916A40A5-83DD-4C19-AA32-398F168DFD17}" type="presParOf" srcId="{83975194-661B-46CA-8412-2C2A055C0AEC}" destId="{924382FE-6033-4C4F-B99B-95841231DFCA}" srcOrd="2" destOrd="0" presId="urn:microsoft.com/office/officeart/2005/8/layout/bProcess3"/>
    <dgm:cxn modelId="{113046BA-40A7-4A8D-8C32-BDD9763C33FB}" type="presParOf" srcId="{83975194-661B-46CA-8412-2C2A055C0AEC}" destId="{A147076B-BABF-4594-AC2C-630FA312F033}" srcOrd="3" destOrd="0" presId="urn:microsoft.com/office/officeart/2005/8/layout/bProcess3"/>
    <dgm:cxn modelId="{06E44D78-0E87-465A-A1FB-7651B73004AF}" type="presParOf" srcId="{A147076B-BABF-4594-AC2C-630FA312F033}" destId="{0F9139CC-9163-4053-9E83-04E31F9384D4}" srcOrd="0" destOrd="0" presId="urn:microsoft.com/office/officeart/2005/8/layout/bProcess3"/>
    <dgm:cxn modelId="{7D1E4E0A-8CDE-4B9C-BC4F-D832FCD72D82}" type="presParOf" srcId="{83975194-661B-46CA-8412-2C2A055C0AEC}" destId="{0BDA7C24-0AE6-49E4-A75E-B23B2BE1312F}" srcOrd="4" destOrd="0" presId="urn:microsoft.com/office/officeart/2005/8/layout/bProcess3"/>
    <dgm:cxn modelId="{C33BD04E-2F29-45AB-8874-F05B036A2F78}" type="presParOf" srcId="{83975194-661B-46CA-8412-2C2A055C0AEC}" destId="{2F7ACF11-C086-4169-BEEB-400F539E8327}" srcOrd="5" destOrd="0" presId="urn:microsoft.com/office/officeart/2005/8/layout/bProcess3"/>
    <dgm:cxn modelId="{EC3C64AA-4F36-456D-ADF9-F89C3A431F61}" type="presParOf" srcId="{2F7ACF11-C086-4169-BEEB-400F539E8327}" destId="{84009F0D-911F-4C99-AE43-C059BA8A6C2E}" srcOrd="0" destOrd="0" presId="urn:microsoft.com/office/officeart/2005/8/layout/bProcess3"/>
    <dgm:cxn modelId="{AE855037-F002-4339-A97F-A74B1526F4D6}" type="presParOf" srcId="{83975194-661B-46CA-8412-2C2A055C0AEC}" destId="{D4ACDABF-9B40-473E-B18B-252D79FD8CE6}" srcOrd="6" destOrd="0" presId="urn:microsoft.com/office/officeart/2005/8/layout/bProcess3"/>
    <dgm:cxn modelId="{EEEEF89A-FAC9-4473-9370-EF87EF3DC8DC}" type="presParOf" srcId="{83975194-661B-46CA-8412-2C2A055C0AEC}" destId="{AC957E51-9769-4138-BCBA-C5842CC86242}" srcOrd="7" destOrd="0" presId="urn:microsoft.com/office/officeart/2005/8/layout/bProcess3"/>
    <dgm:cxn modelId="{E5A66D28-F29B-402B-A3C0-1B76CBEBCEB7}" type="presParOf" srcId="{AC957E51-9769-4138-BCBA-C5842CC86242}" destId="{0CDDB183-0173-4841-972B-FA0DEB933C05}" srcOrd="0" destOrd="0" presId="urn:microsoft.com/office/officeart/2005/8/layout/bProcess3"/>
    <dgm:cxn modelId="{595781C2-FFE2-4EF9-A178-FB6FC847AF60}" type="presParOf" srcId="{83975194-661B-46CA-8412-2C2A055C0AEC}" destId="{B30C14B5-7A09-4F76-A7FC-D13A94995FB7}" srcOrd="8" destOrd="0" presId="urn:microsoft.com/office/officeart/2005/8/layout/bProcess3"/>
    <dgm:cxn modelId="{5048764E-75BD-406C-8620-62F7615AF392}" type="presParOf" srcId="{83975194-661B-46CA-8412-2C2A055C0AEC}" destId="{8036357C-B607-4E57-A8BC-F7D0699F51DD}" srcOrd="9" destOrd="0" presId="urn:microsoft.com/office/officeart/2005/8/layout/bProcess3"/>
    <dgm:cxn modelId="{B8B412DB-92C5-4A2C-BC08-2CC92703C8CB}" type="presParOf" srcId="{8036357C-B607-4E57-A8BC-F7D0699F51DD}" destId="{CF574C8D-E2AA-43FC-B875-534D950A3FAA}" srcOrd="0" destOrd="0" presId="urn:microsoft.com/office/officeart/2005/8/layout/bProcess3"/>
    <dgm:cxn modelId="{21A57E88-1594-49EF-939C-CC1E4AFF5349}" type="presParOf" srcId="{83975194-661B-46CA-8412-2C2A055C0AEC}" destId="{E7652844-4C50-4807-87B4-90E4EECCFD0F}" srcOrd="10" destOrd="0" presId="urn:microsoft.com/office/officeart/2005/8/layout/bProcess3"/>
    <dgm:cxn modelId="{5A4C0BD7-4A4A-4E97-98BC-2E1F8F5809E6}" type="presParOf" srcId="{83975194-661B-46CA-8412-2C2A055C0AEC}" destId="{71EA65B3-C5FB-46C5-95F9-4EFEF4B2352B}" srcOrd="11" destOrd="0" presId="urn:microsoft.com/office/officeart/2005/8/layout/bProcess3"/>
    <dgm:cxn modelId="{776032D2-CC75-4E0B-8C9B-8AFCE066E1ED}" type="presParOf" srcId="{71EA65B3-C5FB-46C5-95F9-4EFEF4B2352B}" destId="{89657348-4DCB-430E-A107-5A8996866CD1}" srcOrd="0" destOrd="0" presId="urn:microsoft.com/office/officeart/2005/8/layout/bProcess3"/>
    <dgm:cxn modelId="{A10203DA-575E-426E-86F0-1BA96FEFF107}" type="presParOf" srcId="{83975194-661B-46CA-8412-2C2A055C0AEC}" destId="{F30EC92F-C4C2-48B6-821A-60F74F7D05FD}" srcOrd="12" destOrd="0" presId="urn:microsoft.com/office/officeart/2005/8/layout/bProcess3"/>
    <dgm:cxn modelId="{530200C9-B728-40B5-8BD7-24A4E81E4D99}" type="presParOf" srcId="{83975194-661B-46CA-8412-2C2A055C0AEC}" destId="{2E2016BB-EFE4-44D0-8CBB-D6244E02F16F}" srcOrd="13" destOrd="0" presId="urn:microsoft.com/office/officeart/2005/8/layout/bProcess3"/>
    <dgm:cxn modelId="{9885B100-F5E4-4D21-ADDA-F838528A4F10}" type="presParOf" srcId="{2E2016BB-EFE4-44D0-8CBB-D6244E02F16F}" destId="{96F2D517-D918-499A-9D67-4E5B7F6A6E2D}" srcOrd="0" destOrd="0" presId="urn:microsoft.com/office/officeart/2005/8/layout/bProcess3"/>
    <dgm:cxn modelId="{FBBFE156-AA3B-468D-9B37-DFFE2F2C208D}" type="presParOf" srcId="{83975194-661B-46CA-8412-2C2A055C0AEC}" destId="{AB7B6D00-73E6-4F6E-AB6F-E9D08D6FECD5}" srcOrd="14" destOrd="0" presId="urn:microsoft.com/office/officeart/2005/8/layout/bProcess3"/>
    <dgm:cxn modelId="{30419C4F-BF1F-414D-B06C-0D5712B016CF}" type="presParOf" srcId="{83975194-661B-46CA-8412-2C2A055C0AEC}" destId="{FAFAA436-B429-4035-9F95-E3136D32360D}" srcOrd="15" destOrd="0" presId="urn:microsoft.com/office/officeart/2005/8/layout/bProcess3"/>
    <dgm:cxn modelId="{104A983B-88C1-4E58-BBC3-670FDAFDB767}" type="presParOf" srcId="{FAFAA436-B429-4035-9F95-E3136D32360D}" destId="{8023C818-2158-431D-AE90-8F63F9F5F9C3}" srcOrd="0" destOrd="0" presId="urn:microsoft.com/office/officeart/2005/8/layout/bProcess3"/>
    <dgm:cxn modelId="{DBF6B660-1779-4C33-BCF6-73A67F030DC4}" type="presParOf" srcId="{83975194-661B-46CA-8412-2C2A055C0AEC}" destId="{BBCCEE3D-04F9-4507-8C76-4C3003B6461F}" srcOrd="16" destOrd="0" presId="urn:microsoft.com/office/officeart/2005/8/layout/bProcess3"/>
    <dgm:cxn modelId="{AD28B216-9B6F-4C85-9DDB-D4831F84689C}" type="presParOf" srcId="{83975194-661B-46CA-8412-2C2A055C0AEC}" destId="{AEB488F9-0443-4276-A9FD-90497B2FC999}" srcOrd="17" destOrd="0" presId="urn:microsoft.com/office/officeart/2005/8/layout/bProcess3"/>
    <dgm:cxn modelId="{A6BFA503-FD8D-47DC-B903-59BEB5D2C810}" type="presParOf" srcId="{AEB488F9-0443-4276-A9FD-90497B2FC999}" destId="{613B3DE0-0556-4CBC-B561-22294482588F}" srcOrd="0" destOrd="0" presId="urn:microsoft.com/office/officeart/2005/8/layout/bProcess3"/>
    <dgm:cxn modelId="{A872AE6D-E8E9-4DE9-9CD0-A81134FD909D}" type="presParOf" srcId="{83975194-661B-46CA-8412-2C2A055C0AEC}" destId="{E84F1732-AFC0-4E8A-8346-FA66E6D1F154}" srcOrd="18" destOrd="0" presId="urn:microsoft.com/office/officeart/2005/8/layout/bProcess3"/>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8E72546-AD13-4756-A9D1-0492F06504ED}">
      <dsp:nvSpPr>
        <dsp:cNvPr id="0" name=""/>
        <dsp:cNvSpPr/>
      </dsp:nvSpPr>
      <dsp:spPr>
        <a:xfrm>
          <a:off x="0" y="171448"/>
          <a:ext cx="1785937" cy="130492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180000" rIns="41910" bIns="180000" numCol="1" spcCol="1270" anchor="ctr" anchorCtr="0">
          <a:noAutofit/>
        </a:bodyPr>
        <a:lstStyle/>
        <a:p>
          <a:pPr marL="0" lvl="0" indent="0" algn="ctr" defTabSz="488950">
            <a:lnSpc>
              <a:spcPct val="90000"/>
            </a:lnSpc>
            <a:spcBef>
              <a:spcPct val="0"/>
            </a:spcBef>
            <a:spcAft>
              <a:spcPct val="35000"/>
            </a:spcAft>
            <a:buNone/>
          </a:pPr>
          <a:r>
            <a:rPr lang="en-GB" sz="1100" kern="1200"/>
            <a:t>We will build content with a focus on learner experience with consistent navigation, purposeful interactivity and opportunities for flexible approaches to the learning.</a:t>
          </a:r>
        </a:p>
      </dsp:txBody>
      <dsp:txXfrm>
        <a:off x="0" y="171448"/>
        <a:ext cx="1785937" cy="1304927"/>
      </dsp:txXfrm>
    </dsp:sp>
    <dsp:sp modelId="{335BC18B-368F-419A-AE73-F600583CC0A5}">
      <dsp:nvSpPr>
        <dsp:cNvPr id="0" name=""/>
        <dsp:cNvSpPr/>
      </dsp:nvSpPr>
      <dsp:spPr>
        <a:xfrm>
          <a:off x="1964531" y="171448"/>
          <a:ext cx="1785937" cy="130492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180000" rIns="41910" bIns="180000" numCol="1" spcCol="1270" anchor="ctr" anchorCtr="0">
          <a:noAutofit/>
        </a:bodyPr>
        <a:lstStyle/>
        <a:p>
          <a:pPr marL="0" lvl="0" indent="0" algn="ctr" defTabSz="488950">
            <a:lnSpc>
              <a:spcPct val="90000"/>
            </a:lnSpc>
            <a:spcBef>
              <a:spcPct val="0"/>
            </a:spcBef>
            <a:spcAft>
              <a:spcPct val="35000"/>
            </a:spcAft>
            <a:buFont typeface="Symbol" panose="05050102010706020507" pitchFamily="18" charset="2"/>
            <a:buNone/>
          </a:pPr>
          <a:r>
            <a:rPr lang="en-GB" sz="1100" kern="1200"/>
            <a:t>We will not actively look to rewrite content, but will flag up any issues of concern with the Project Manager. </a:t>
          </a:r>
        </a:p>
      </dsp:txBody>
      <dsp:txXfrm>
        <a:off x="1964531" y="171448"/>
        <a:ext cx="1785937" cy="1304927"/>
      </dsp:txXfrm>
    </dsp:sp>
    <dsp:sp modelId="{BD62CA53-9825-4136-BF94-BD603C05E142}">
      <dsp:nvSpPr>
        <dsp:cNvPr id="0" name=""/>
        <dsp:cNvSpPr/>
      </dsp:nvSpPr>
      <dsp:spPr>
        <a:xfrm>
          <a:off x="3929062" y="171448"/>
          <a:ext cx="1785937" cy="130492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180000" rIns="41910" bIns="180000" numCol="1" spcCol="1270" anchor="ctr" anchorCtr="0">
          <a:noAutofit/>
        </a:bodyPr>
        <a:lstStyle/>
        <a:p>
          <a:pPr marL="0" lvl="0" indent="0" algn="ctr" defTabSz="488950">
            <a:lnSpc>
              <a:spcPct val="90000"/>
            </a:lnSpc>
            <a:spcBef>
              <a:spcPct val="0"/>
            </a:spcBef>
            <a:spcAft>
              <a:spcPct val="35000"/>
            </a:spcAft>
            <a:buFont typeface="Symbol" panose="05050102010706020507" pitchFamily="18" charset="2"/>
            <a:buNone/>
          </a:pPr>
          <a:r>
            <a:rPr lang="en-GB" sz="1100" kern="1200"/>
            <a:t>We will look to build fewer, but more rich and contextual formative assessment tasks.</a:t>
          </a:r>
        </a:p>
      </dsp:txBody>
      <dsp:txXfrm>
        <a:off x="3929062" y="171448"/>
        <a:ext cx="1785937" cy="130492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8EB92D6-B51B-4799-9611-A0E053063151}">
      <dsp:nvSpPr>
        <dsp:cNvPr id="0" name=""/>
        <dsp:cNvSpPr/>
      </dsp:nvSpPr>
      <dsp:spPr>
        <a:xfrm>
          <a:off x="1220924" y="496750"/>
          <a:ext cx="250364" cy="91440"/>
        </a:xfrm>
        <a:custGeom>
          <a:avLst/>
          <a:gdLst/>
          <a:ahLst/>
          <a:cxnLst/>
          <a:rect l="0" t="0" r="0" b="0"/>
          <a:pathLst>
            <a:path>
              <a:moveTo>
                <a:pt x="0" y="45720"/>
              </a:moveTo>
              <a:lnTo>
                <a:pt x="250364" y="45720"/>
              </a:lnTo>
            </a:path>
          </a:pathLst>
        </a:custGeom>
        <a:noFill/>
        <a:ln w="6350" cap="flat" cmpd="sng" algn="ctr">
          <a:solidFill>
            <a:schemeClr val="accent1">
              <a:shade val="90000"/>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1339082" y="541065"/>
        <a:ext cx="14048" cy="2809"/>
      </dsp:txXfrm>
    </dsp:sp>
    <dsp:sp modelId="{F6658079-A7D0-4C25-BA14-0D3D42EB2537}">
      <dsp:nvSpPr>
        <dsp:cNvPr id="0" name=""/>
        <dsp:cNvSpPr/>
      </dsp:nvSpPr>
      <dsp:spPr>
        <a:xfrm>
          <a:off x="1140" y="175995"/>
          <a:ext cx="1221584" cy="732950"/>
        </a:xfrm>
        <a:prstGeom prst="rect">
          <a:avLst/>
        </a:prstGeom>
        <a:solidFill>
          <a:schemeClr val="accent1">
            <a:shade val="8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106680" rIns="106680" bIns="106680" numCol="1" spcCol="1270" anchor="ctr" anchorCtr="0">
          <a:noAutofit/>
        </a:bodyPr>
        <a:lstStyle/>
        <a:p>
          <a:pPr marL="0" lvl="0" indent="0" algn="ctr" defTabSz="666750">
            <a:lnSpc>
              <a:spcPct val="90000"/>
            </a:lnSpc>
            <a:spcBef>
              <a:spcPct val="0"/>
            </a:spcBef>
            <a:spcAft>
              <a:spcPct val="35000"/>
            </a:spcAft>
            <a:buNone/>
          </a:pPr>
          <a:r>
            <a:rPr lang="en-GB" sz="1500" kern="1200" dirty="0"/>
            <a:t>Pedagogy review</a:t>
          </a:r>
        </a:p>
      </dsp:txBody>
      <dsp:txXfrm>
        <a:off x="1140" y="175995"/>
        <a:ext cx="1221584" cy="732950"/>
      </dsp:txXfrm>
    </dsp:sp>
    <dsp:sp modelId="{A147076B-BABF-4594-AC2C-630FA312F033}">
      <dsp:nvSpPr>
        <dsp:cNvPr id="0" name=""/>
        <dsp:cNvSpPr/>
      </dsp:nvSpPr>
      <dsp:spPr>
        <a:xfrm>
          <a:off x="2723472" y="496750"/>
          <a:ext cx="250364" cy="91440"/>
        </a:xfrm>
        <a:custGeom>
          <a:avLst/>
          <a:gdLst/>
          <a:ahLst/>
          <a:cxnLst/>
          <a:rect l="0" t="0" r="0" b="0"/>
          <a:pathLst>
            <a:path>
              <a:moveTo>
                <a:pt x="0" y="45720"/>
              </a:moveTo>
              <a:lnTo>
                <a:pt x="250364" y="45720"/>
              </a:lnTo>
            </a:path>
          </a:pathLst>
        </a:custGeom>
        <a:noFill/>
        <a:ln w="6350" cap="flat" cmpd="sng" algn="ctr">
          <a:solidFill>
            <a:schemeClr val="accent1">
              <a:shade val="90000"/>
              <a:hueOff val="43653"/>
              <a:satOff val="-748"/>
              <a:lumOff val="2995"/>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841630" y="541065"/>
        <a:ext cx="14048" cy="2809"/>
      </dsp:txXfrm>
    </dsp:sp>
    <dsp:sp modelId="{924382FE-6033-4C4F-B99B-95841231DFCA}">
      <dsp:nvSpPr>
        <dsp:cNvPr id="0" name=""/>
        <dsp:cNvSpPr/>
      </dsp:nvSpPr>
      <dsp:spPr>
        <a:xfrm>
          <a:off x="1503688" y="175995"/>
          <a:ext cx="1221584" cy="732950"/>
        </a:xfrm>
        <a:prstGeom prst="rect">
          <a:avLst/>
        </a:prstGeom>
        <a:solidFill>
          <a:schemeClr val="accent1">
            <a:shade val="80000"/>
            <a:hueOff val="38809"/>
            <a:satOff val="-695"/>
            <a:lumOff val="295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106680" rIns="106680" bIns="106680" numCol="1" spcCol="1270" anchor="ctr" anchorCtr="0">
          <a:noAutofit/>
        </a:bodyPr>
        <a:lstStyle/>
        <a:p>
          <a:pPr marL="0" lvl="0" indent="0" algn="ctr" defTabSz="666750">
            <a:lnSpc>
              <a:spcPct val="90000"/>
            </a:lnSpc>
            <a:spcBef>
              <a:spcPct val="0"/>
            </a:spcBef>
            <a:spcAft>
              <a:spcPct val="35000"/>
            </a:spcAft>
            <a:buNone/>
          </a:pPr>
          <a:r>
            <a:rPr lang="en-GB" sz="1500" kern="1200" dirty="0"/>
            <a:t>First draft</a:t>
          </a:r>
        </a:p>
      </dsp:txBody>
      <dsp:txXfrm>
        <a:off x="1503688" y="175995"/>
        <a:ext cx="1221584" cy="732950"/>
      </dsp:txXfrm>
    </dsp:sp>
    <dsp:sp modelId="{2F7ACF11-C086-4169-BEEB-400F539E8327}">
      <dsp:nvSpPr>
        <dsp:cNvPr id="0" name=""/>
        <dsp:cNvSpPr/>
      </dsp:nvSpPr>
      <dsp:spPr>
        <a:xfrm>
          <a:off x="4226021" y="496750"/>
          <a:ext cx="250364" cy="91440"/>
        </a:xfrm>
        <a:custGeom>
          <a:avLst/>
          <a:gdLst/>
          <a:ahLst/>
          <a:cxnLst/>
          <a:rect l="0" t="0" r="0" b="0"/>
          <a:pathLst>
            <a:path>
              <a:moveTo>
                <a:pt x="0" y="45720"/>
              </a:moveTo>
              <a:lnTo>
                <a:pt x="250364" y="45720"/>
              </a:lnTo>
            </a:path>
          </a:pathLst>
        </a:custGeom>
        <a:noFill/>
        <a:ln w="6350" cap="flat" cmpd="sng" algn="ctr">
          <a:solidFill>
            <a:schemeClr val="accent1">
              <a:shade val="90000"/>
              <a:hueOff val="87306"/>
              <a:satOff val="-1495"/>
              <a:lumOff val="599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4344179" y="541065"/>
        <a:ext cx="14048" cy="2809"/>
      </dsp:txXfrm>
    </dsp:sp>
    <dsp:sp modelId="{0BDA7C24-0AE6-49E4-A75E-B23B2BE1312F}">
      <dsp:nvSpPr>
        <dsp:cNvPr id="0" name=""/>
        <dsp:cNvSpPr/>
      </dsp:nvSpPr>
      <dsp:spPr>
        <a:xfrm>
          <a:off x="3006237" y="175995"/>
          <a:ext cx="1221584" cy="732950"/>
        </a:xfrm>
        <a:prstGeom prst="rect">
          <a:avLst/>
        </a:prstGeom>
        <a:solidFill>
          <a:schemeClr val="accent1">
            <a:shade val="80000"/>
            <a:hueOff val="77618"/>
            <a:satOff val="-1390"/>
            <a:lumOff val="590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106680" rIns="106680" bIns="106680" numCol="1" spcCol="1270" anchor="ctr" anchorCtr="0">
          <a:noAutofit/>
        </a:bodyPr>
        <a:lstStyle/>
        <a:p>
          <a:pPr marL="0" lvl="0" indent="0" algn="ctr" defTabSz="666750">
            <a:lnSpc>
              <a:spcPct val="90000"/>
            </a:lnSpc>
            <a:spcBef>
              <a:spcPct val="0"/>
            </a:spcBef>
            <a:spcAft>
              <a:spcPct val="35000"/>
            </a:spcAft>
            <a:buNone/>
          </a:pPr>
          <a:r>
            <a:rPr lang="en-GB" sz="1500" kern="1200" dirty="0"/>
            <a:t>Peer review</a:t>
          </a:r>
        </a:p>
      </dsp:txBody>
      <dsp:txXfrm>
        <a:off x="3006237" y="175995"/>
        <a:ext cx="1221584" cy="732950"/>
      </dsp:txXfrm>
    </dsp:sp>
    <dsp:sp modelId="{AC957E51-9769-4138-BCBA-C5842CC86242}">
      <dsp:nvSpPr>
        <dsp:cNvPr id="0" name=""/>
        <dsp:cNvSpPr/>
      </dsp:nvSpPr>
      <dsp:spPr>
        <a:xfrm>
          <a:off x="611932" y="907145"/>
          <a:ext cx="4507645" cy="250364"/>
        </a:xfrm>
        <a:custGeom>
          <a:avLst/>
          <a:gdLst/>
          <a:ahLst/>
          <a:cxnLst/>
          <a:rect l="0" t="0" r="0" b="0"/>
          <a:pathLst>
            <a:path>
              <a:moveTo>
                <a:pt x="4507645" y="0"/>
              </a:moveTo>
              <a:lnTo>
                <a:pt x="4507645" y="142282"/>
              </a:lnTo>
              <a:lnTo>
                <a:pt x="0" y="142282"/>
              </a:lnTo>
              <a:lnTo>
                <a:pt x="0" y="250364"/>
              </a:lnTo>
            </a:path>
          </a:pathLst>
        </a:custGeom>
        <a:noFill/>
        <a:ln w="6350" cap="flat" cmpd="sng" algn="ctr">
          <a:solidFill>
            <a:schemeClr val="accent1">
              <a:shade val="90000"/>
              <a:hueOff val="130959"/>
              <a:satOff val="-2243"/>
              <a:lumOff val="8985"/>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752845" y="1030922"/>
        <a:ext cx="225819" cy="2809"/>
      </dsp:txXfrm>
    </dsp:sp>
    <dsp:sp modelId="{D4ACDABF-9B40-473E-B18B-252D79FD8CE6}">
      <dsp:nvSpPr>
        <dsp:cNvPr id="0" name=""/>
        <dsp:cNvSpPr/>
      </dsp:nvSpPr>
      <dsp:spPr>
        <a:xfrm>
          <a:off x="4508785" y="175995"/>
          <a:ext cx="1221584" cy="732950"/>
        </a:xfrm>
        <a:prstGeom prst="rect">
          <a:avLst/>
        </a:prstGeom>
        <a:solidFill>
          <a:schemeClr val="accent1">
            <a:shade val="80000"/>
            <a:hueOff val="116428"/>
            <a:satOff val="-2085"/>
            <a:lumOff val="886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106680" rIns="106680" bIns="106680" numCol="1" spcCol="1270" anchor="ctr" anchorCtr="0">
          <a:noAutofit/>
        </a:bodyPr>
        <a:lstStyle/>
        <a:p>
          <a:pPr marL="0" lvl="0" indent="0" algn="ctr" defTabSz="666750">
            <a:lnSpc>
              <a:spcPct val="90000"/>
            </a:lnSpc>
            <a:spcBef>
              <a:spcPct val="0"/>
            </a:spcBef>
            <a:spcAft>
              <a:spcPct val="35000"/>
            </a:spcAft>
            <a:buNone/>
          </a:pPr>
          <a:r>
            <a:rPr lang="en-GB" sz="1500" kern="1200" dirty="0"/>
            <a:t>Amends 1</a:t>
          </a:r>
        </a:p>
      </dsp:txBody>
      <dsp:txXfrm>
        <a:off x="4508785" y="175995"/>
        <a:ext cx="1221584" cy="732950"/>
      </dsp:txXfrm>
    </dsp:sp>
    <dsp:sp modelId="{8036357C-B607-4E57-A8BC-F7D0699F51DD}">
      <dsp:nvSpPr>
        <dsp:cNvPr id="0" name=""/>
        <dsp:cNvSpPr/>
      </dsp:nvSpPr>
      <dsp:spPr>
        <a:xfrm>
          <a:off x="1220924" y="1510664"/>
          <a:ext cx="250364" cy="91440"/>
        </a:xfrm>
        <a:custGeom>
          <a:avLst/>
          <a:gdLst/>
          <a:ahLst/>
          <a:cxnLst/>
          <a:rect l="0" t="0" r="0" b="0"/>
          <a:pathLst>
            <a:path>
              <a:moveTo>
                <a:pt x="0" y="45720"/>
              </a:moveTo>
              <a:lnTo>
                <a:pt x="250364" y="45720"/>
              </a:lnTo>
            </a:path>
          </a:pathLst>
        </a:custGeom>
        <a:noFill/>
        <a:ln w="6350" cap="flat" cmpd="sng" algn="ctr">
          <a:solidFill>
            <a:schemeClr val="accent1">
              <a:shade val="90000"/>
              <a:hueOff val="174613"/>
              <a:satOff val="-2991"/>
              <a:lumOff val="1198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1339082" y="1554980"/>
        <a:ext cx="14048" cy="2809"/>
      </dsp:txXfrm>
    </dsp:sp>
    <dsp:sp modelId="{B30C14B5-7A09-4F76-A7FC-D13A94995FB7}">
      <dsp:nvSpPr>
        <dsp:cNvPr id="0" name=""/>
        <dsp:cNvSpPr/>
      </dsp:nvSpPr>
      <dsp:spPr>
        <a:xfrm>
          <a:off x="1140" y="1189909"/>
          <a:ext cx="1221584" cy="732950"/>
        </a:xfrm>
        <a:prstGeom prst="rect">
          <a:avLst/>
        </a:prstGeom>
        <a:solidFill>
          <a:schemeClr val="accent1">
            <a:shade val="80000"/>
            <a:hueOff val="155237"/>
            <a:satOff val="-2780"/>
            <a:lumOff val="1181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106680" rIns="106680" bIns="106680" numCol="1" spcCol="1270" anchor="ctr" anchorCtr="0">
          <a:noAutofit/>
        </a:bodyPr>
        <a:lstStyle/>
        <a:p>
          <a:pPr marL="0" lvl="0" indent="0" algn="ctr" defTabSz="666750">
            <a:lnSpc>
              <a:spcPct val="90000"/>
            </a:lnSpc>
            <a:spcBef>
              <a:spcPct val="0"/>
            </a:spcBef>
            <a:spcAft>
              <a:spcPct val="35000"/>
            </a:spcAft>
            <a:buNone/>
          </a:pPr>
          <a:r>
            <a:rPr lang="en-GB" sz="1500" kern="1200" dirty="0"/>
            <a:t>Academic review</a:t>
          </a:r>
        </a:p>
      </dsp:txBody>
      <dsp:txXfrm>
        <a:off x="1140" y="1189909"/>
        <a:ext cx="1221584" cy="732950"/>
      </dsp:txXfrm>
    </dsp:sp>
    <dsp:sp modelId="{71EA65B3-C5FB-46C5-95F9-4EFEF4B2352B}">
      <dsp:nvSpPr>
        <dsp:cNvPr id="0" name=""/>
        <dsp:cNvSpPr/>
      </dsp:nvSpPr>
      <dsp:spPr>
        <a:xfrm>
          <a:off x="2723472" y="1510664"/>
          <a:ext cx="250364" cy="91440"/>
        </a:xfrm>
        <a:custGeom>
          <a:avLst/>
          <a:gdLst/>
          <a:ahLst/>
          <a:cxnLst/>
          <a:rect l="0" t="0" r="0" b="0"/>
          <a:pathLst>
            <a:path>
              <a:moveTo>
                <a:pt x="0" y="45720"/>
              </a:moveTo>
              <a:lnTo>
                <a:pt x="250364" y="45720"/>
              </a:lnTo>
            </a:path>
          </a:pathLst>
        </a:custGeom>
        <a:noFill/>
        <a:ln w="6350" cap="flat" cmpd="sng" algn="ctr">
          <a:solidFill>
            <a:schemeClr val="accent1">
              <a:shade val="90000"/>
              <a:hueOff val="218266"/>
              <a:satOff val="-3738"/>
              <a:lumOff val="14975"/>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841630" y="1554980"/>
        <a:ext cx="14048" cy="2809"/>
      </dsp:txXfrm>
    </dsp:sp>
    <dsp:sp modelId="{E7652844-4C50-4807-87B4-90E4EECCFD0F}">
      <dsp:nvSpPr>
        <dsp:cNvPr id="0" name=""/>
        <dsp:cNvSpPr/>
      </dsp:nvSpPr>
      <dsp:spPr>
        <a:xfrm>
          <a:off x="1503688" y="1189909"/>
          <a:ext cx="1221584" cy="732950"/>
        </a:xfrm>
        <a:prstGeom prst="rect">
          <a:avLst/>
        </a:prstGeom>
        <a:solidFill>
          <a:schemeClr val="accent1">
            <a:shade val="80000"/>
            <a:hueOff val="194046"/>
            <a:satOff val="-3476"/>
            <a:lumOff val="14769"/>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106680" rIns="106680" bIns="106680" numCol="1" spcCol="1270" anchor="ctr" anchorCtr="0">
          <a:noAutofit/>
        </a:bodyPr>
        <a:lstStyle/>
        <a:p>
          <a:pPr marL="0" lvl="0" indent="0" algn="ctr" defTabSz="666750">
            <a:lnSpc>
              <a:spcPct val="90000"/>
            </a:lnSpc>
            <a:spcBef>
              <a:spcPct val="0"/>
            </a:spcBef>
            <a:spcAft>
              <a:spcPct val="35000"/>
            </a:spcAft>
            <a:buNone/>
          </a:pPr>
          <a:r>
            <a:rPr lang="en-GB" sz="1500" kern="1200" dirty="0"/>
            <a:t>Amends 2 </a:t>
          </a:r>
        </a:p>
      </dsp:txBody>
      <dsp:txXfrm>
        <a:off x="1503688" y="1189909"/>
        <a:ext cx="1221584" cy="732950"/>
      </dsp:txXfrm>
    </dsp:sp>
    <dsp:sp modelId="{2E2016BB-EFE4-44D0-8CBB-D6244E02F16F}">
      <dsp:nvSpPr>
        <dsp:cNvPr id="0" name=""/>
        <dsp:cNvSpPr/>
      </dsp:nvSpPr>
      <dsp:spPr>
        <a:xfrm>
          <a:off x="4226021" y="1510664"/>
          <a:ext cx="250364" cy="91440"/>
        </a:xfrm>
        <a:custGeom>
          <a:avLst/>
          <a:gdLst/>
          <a:ahLst/>
          <a:cxnLst/>
          <a:rect l="0" t="0" r="0" b="0"/>
          <a:pathLst>
            <a:path>
              <a:moveTo>
                <a:pt x="0" y="45720"/>
              </a:moveTo>
              <a:lnTo>
                <a:pt x="250364" y="45720"/>
              </a:lnTo>
            </a:path>
          </a:pathLst>
        </a:custGeom>
        <a:noFill/>
        <a:ln w="6350" cap="flat" cmpd="sng" algn="ctr">
          <a:solidFill>
            <a:schemeClr val="accent1">
              <a:shade val="90000"/>
              <a:hueOff val="261919"/>
              <a:satOff val="-4486"/>
              <a:lumOff val="1797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4344179" y="1554980"/>
        <a:ext cx="14048" cy="2809"/>
      </dsp:txXfrm>
    </dsp:sp>
    <dsp:sp modelId="{F30EC92F-C4C2-48B6-821A-60F74F7D05FD}">
      <dsp:nvSpPr>
        <dsp:cNvPr id="0" name=""/>
        <dsp:cNvSpPr/>
      </dsp:nvSpPr>
      <dsp:spPr>
        <a:xfrm>
          <a:off x="3006237" y="1189909"/>
          <a:ext cx="1221584" cy="732950"/>
        </a:xfrm>
        <a:prstGeom prst="rect">
          <a:avLst/>
        </a:prstGeom>
        <a:solidFill>
          <a:schemeClr val="accent1">
            <a:shade val="80000"/>
            <a:hueOff val="232855"/>
            <a:satOff val="-4171"/>
            <a:lumOff val="1772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106680" rIns="106680" bIns="106680" numCol="1" spcCol="1270" anchor="ctr" anchorCtr="0">
          <a:noAutofit/>
        </a:bodyPr>
        <a:lstStyle/>
        <a:p>
          <a:pPr marL="0" lvl="0" indent="0" algn="ctr" defTabSz="666750">
            <a:lnSpc>
              <a:spcPct val="90000"/>
            </a:lnSpc>
            <a:spcBef>
              <a:spcPct val="0"/>
            </a:spcBef>
            <a:spcAft>
              <a:spcPct val="35000"/>
            </a:spcAft>
            <a:buNone/>
          </a:pPr>
          <a:r>
            <a:rPr lang="en-GB" sz="1500" kern="1200" dirty="0"/>
            <a:t>Testing</a:t>
          </a:r>
        </a:p>
      </dsp:txBody>
      <dsp:txXfrm>
        <a:off x="3006237" y="1189909"/>
        <a:ext cx="1221584" cy="732950"/>
      </dsp:txXfrm>
    </dsp:sp>
    <dsp:sp modelId="{FAFAA436-B429-4035-9F95-E3136D32360D}">
      <dsp:nvSpPr>
        <dsp:cNvPr id="0" name=""/>
        <dsp:cNvSpPr/>
      </dsp:nvSpPr>
      <dsp:spPr>
        <a:xfrm>
          <a:off x="611932" y="1921060"/>
          <a:ext cx="4507645" cy="250364"/>
        </a:xfrm>
        <a:custGeom>
          <a:avLst/>
          <a:gdLst/>
          <a:ahLst/>
          <a:cxnLst/>
          <a:rect l="0" t="0" r="0" b="0"/>
          <a:pathLst>
            <a:path>
              <a:moveTo>
                <a:pt x="4507645" y="0"/>
              </a:moveTo>
              <a:lnTo>
                <a:pt x="4507645" y="142282"/>
              </a:lnTo>
              <a:lnTo>
                <a:pt x="0" y="142282"/>
              </a:lnTo>
              <a:lnTo>
                <a:pt x="0" y="250364"/>
              </a:lnTo>
            </a:path>
          </a:pathLst>
        </a:custGeom>
        <a:noFill/>
        <a:ln w="6350" cap="flat" cmpd="sng" algn="ctr">
          <a:solidFill>
            <a:schemeClr val="accent1">
              <a:shade val="90000"/>
              <a:hueOff val="305572"/>
              <a:satOff val="-5233"/>
              <a:lumOff val="20965"/>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752845" y="2044837"/>
        <a:ext cx="225819" cy="2809"/>
      </dsp:txXfrm>
    </dsp:sp>
    <dsp:sp modelId="{AB7B6D00-73E6-4F6E-AB6F-E9D08D6FECD5}">
      <dsp:nvSpPr>
        <dsp:cNvPr id="0" name=""/>
        <dsp:cNvSpPr/>
      </dsp:nvSpPr>
      <dsp:spPr>
        <a:xfrm>
          <a:off x="4508785" y="1189909"/>
          <a:ext cx="1221584" cy="732950"/>
        </a:xfrm>
        <a:prstGeom prst="rect">
          <a:avLst/>
        </a:prstGeom>
        <a:solidFill>
          <a:schemeClr val="accent1">
            <a:shade val="80000"/>
            <a:hueOff val="271664"/>
            <a:satOff val="-4866"/>
            <a:lumOff val="2067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106680" rIns="106680" bIns="106680" numCol="1" spcCol="1270" anchor="ctr" anchorCtr="0">
          <a:noAutofit/>
        </a:bodyPr>
        <a:lstStyle/>
        <a:p>
          <a:pPr marL="0" lvl="0" indent="0" algn="ctr" defTabSz="666750">
            <a:lnSpc>
              <a:spcPct val="90000"/>
            </a:lnSpc>
            <a:spcBef>
              <a:spcPct val="0"/>
            </a:spcBef>
            <a:spcAft>
              <a:spcPct val="35000"/>
            </a:spcAft>
            <a:buNone/>
          </a:pPr>
          <a:r>
            <a:rPr lang="en-GB" sz="1500" kern="1200" dirty="0"/>
            <a:t>Accessibility check</a:t>
          </a:r>
        </a:p>
      </dsp:txBody>
      <dsp:txXfrm>
        <a:off x="4508785" y="1189909"/>
        <a:ext cx="1221584" cy="732950"/>
      </dsp:txXfrm>
    </dsp:sp>
    <dsp:sp modelId="{AEB488F9-0443-4276-A9FD-90497B2FC999}">
      <dsp:nvSpPr>
        <dsp:cNvPr id="0" name=""/>
        <dsp:cNvSpPr/>
      </dsp:nvSpPr>
      <dsp:spPr>
        <a:xfrm>
          <a:off x="1220924" y="2524579"/>
          <a:ext cx="250364" cy="91440"/>
        </a:xfrm>
        <a:custGeom>
          <a:avLst/>
          <a:gdLst/>
          <a:ahLst/>
          <a:cxnLst/>
          <a:rect l="0" t="0" r="0" b="0"/>
          <a:pathLst>
            <a:path>
              <a:moveTo>
                <a:pt x="0" y="45720"/>
              </a:moveTo>
              <a:lnTo>
                <a:pt x="250364" y="45720"/>
              </a:lnTo>
            </a:path>
          </a:pathLst>
        </a:custGeom>
        <a:noFill/>
        <a:ln w="6350" cap="flat" cmpd="sng" algn="ctr">
          <a:solidFill>
            <a:schemeClr val="accent1">
              <a:shade val="90000"/>
              <a:hueOff val="349225"/>
              <a:satOff val="-5981"/>
              <a:lumOff val="2396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1339082" y="2568894"/>
        <a:ext cx="14048" cy="2809"/>
      </dsp:txXfrm>
    </dsp:sp>
    <dsp:sp modelId="{BBCCEE3D-04F9-4507-8C76-4C3003B6461F}">
      <dsp:nvSpPr>
        <dsp:cNvPr id="0" name=""/>
        <dsp:cNvSpPr/>
      </dsp:nvSpPr>
      <dsp:spPr>
        <a:xfrm>
          <a:off x="1140" y="2203824"/>
          <a:ext cx="1221584" cy="732950"/>
        </a:xfrm>
        <a:prstGeom prst="rect">
          <a:avLst/>
        </a:prstGeom>
        <a:solidFill>
          <a:schemeClr val="accent1">
            <a:shade val="80000"/>
            <a:hueOff val="310474"/>
            <a:satOff val="-5561"/>
            <a:lumOff val="2363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106680" rIns="106680" bIns="106680" numCol="1" spcCol="1270" anchor="ctr" anchorCtr="0">
          <a:noAutofit/>
        </a:bodyPr>
        <a:lstStyle/>
        <a:p>
          <a:pPr marL="0" lvl="0" indent="0" algn="ctr" defTabSz="666750">
            <a:lnSpc>
              <a:spcPct val="90000"/>
            </a:lnSpc>
            <a:spcBef>
              <a:spcPct val="0"/>
            </a:spcBef>
            <a:spcAft>
              <a:spcPct val="35000"/>
            </a:spcAft>
            <a:buNone/>
          </a:pPr>
          <a:r>
            <a:rPr lang="en-GB" sz="1500" kern="1200" dirty="0"/>
            <a:t>Translation</a:t>
          </a:r>
        </a:p>
      </dsp:txBody>
      <dsp:txXfrm>
        <a:off x="1140" y="2203824"/>
        <a:ext cx="1221584" cy="732950"/>
      </dsp:txXfrm>
    </dsp:sp>
    <dsp:sp modelId="{E84F1732-AFC0-4E8A-8346-FA66E6D1F154}">
      <dsp:nvSpPr>
        <dsp:cNvPr id="0" name=""/>
        <dsp:cNvSpPr/>
      </dsp:nvSpPr>
      <dsp:spPr>
        <a:xfrm>
          <a:off x="1503688" y="2203824"/>
          <a:ext cx="1221584" cy="732950"/>
        </a:xfrm>
        <a:prstGeom prst="rect">
          <a:avLst/>
        </a:prstGeom>
        <a:solidFill>
          <a:schemeClr val="accent1">
            <a:shade val="80000"/>
            <a:hueOff val="349283"/>
            <a:satOff val="-6256"/>
            <a:lumOff val="2658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106680" rIns="106680" bIns="106680" numCol="1" spcCol="1270" anchor="ctr" anchorCtr="0">
          <a:noAutofit/>
        </a:bodyPr>
        <a:lstStyle/>
        <a:p>
          <a:pPr marL="0" lvl="0" indent="0" algn="ctr" defTabSz="666750">
            <a:lnSpc>
              <a:spcPct val="90000"/>
            </a:lnSpc>
            <a:spcBef>
              <a:spcPct val="0"/>
            </a:spcBef>
            <a:spcAft>
              <a:spcPct val="35000"/>
            </a:spcAft>
            <a:buNone/>
          </a:pPr>
          <a:r>
            <a:rPr lang="en-GB" sz="1500" kern="1200" dirty="0"/>
            <a:t>Upload </a:t>
          </a:r>
        </a:p>
      </dsp:txBody>
      <dsp:txXfrm>
        <a:off x="1503688" y="2203824"/>
        <a:ext cx="1221584" cy="732950"/>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bProcess3">
  <dgm:title val=""/>
  <dgm:desc val=""/>
  <dgm:catLst>
    <dgm:cat type="process" pri="18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axis="self" func="var" arg="dir" op="equ" val="norm">
        <dgm:alg type="snake">
          <dgm:param type="grDir" val="tL"/>
          <dgm:param type="flowDir" val="row"/>
          <dgm:param type="contDir" val="sameDir"/>
          <dgm:param type="bkpt" val="endCnv"/>
        </dgm:alg>
      </dgm:if>
      <dgm:else name="Name3">
        <dgm:alg type="snake">
          <dgm:param type="grDir" val="tR"/>
          <dgm:param type="flowDir" val="row"/>
          <dgm:param type="contDir" val="same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23"/>
      <dgm:constr type="sp" refType="w" refFor="ch" refForName="sibTrans" op="equ"/>
      <dgm:constr type="userB" for="des" forName="connectorText" refType="sp"/>
      <dgm:constr type="primFontSz" for="ch" ptType="node" op="equ" val="65"/>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ect" r:blip="">
          <dgm:adjLst/>
        </dgm:shape>
        <dgm:presOf axis="desOrSelf" ptType="node"/>
        <dgm:constrLst>
          <dgm:constr type="h" refType="w" fact="0.6"/>
        </dgm:constrLst>
        <dgm:ruleLst>
          <dgm:rule type="primFontSz" val="5" fact="NaN" max="NaN"/>
        </dgm:ruleLst>
      </dgm:layoutNode>
      <dgm:forEach name="sibTransForEach" axis="followSib" ptType="sibTrans" cnt="1">
        <dgm:layoutNode name="sibTrans">
          <dgm:choose name="Name4">
            <dgm:if name="Name5" axis="self" func="var" arg="dir" op="equ" val="norm">
              <dgm:alg type="conn">
                <dgm:param type="connRout" val="bend"/>
                <dgm:param type="dim" val="1D"/>
                <dgm:param type="begPts" val="midR bCtr"/>
                <dgm:param type="endPts" val="midL tCtr"/>
              </dgm:alg>
            </dgm:if>
            <dgm:else name="Name6">
              <dgm:alg type="conn">
                <dgm:param type="connRout" val="bend"/>
                <dgm:param type="dim" val="1D"/>
                <dgm:param type="begPts" val="midL bCtr"/>
                <dgm:param type="endPts" val="midR tCtr"/>
              </dgm:alg>
            </dgm:else>
          </dgm:choose>
          <dgm:shape xmlns:r="http://schemas.openxmlformats.org/officeDocument/2006/relationships" type="conn" r:blip="" zOrderOff="-2">
            <dgm:adjLst/>
          </dgm:shape>
          <dgm:presOf axis="self"/>
          <dgm:constrLst>
            <dgm:constr type="begPad" val="-0.05"/>
            <dgm:constr type="endPad" val="0.9"/>
            <dgm:constr type="userA" for="ch" refType="connDist"/>
          </dgm:constrLst>
          <dgm:ruleLst/>
          <dgm:layoutNode name="connectorText">
            <dgm:alg type="tx">
              <dgm:param type="autoTxRot" val="upr"/>
            </dgm:alg>
            <dgm:shape xmlns:r="http://schemas.openxmlformats.org/officeDocument/2006/relationships" type="rect" r:blip="" hideGeom="1">
              <dgm:adjLst/>
            </dgm:shape>
            <dgm:presOf axis="self"/>
            <dgm:constrLst>
              <dgm:constr type="userA"/>
              <dgm:constr type="userB"/>
              <dgm:constr type="w" refType="userA" fact="0.05"/>
              <dgm:constr type="h" refType="userB" fact="0.01"/>
              <dgm:constr type="lMarg" val="1"/>
              <dgm:constr type="rMarg" val="1"/>
              <dgm:constr type="tMarg"/>
              <dgm:constr type="bMarg"/>
            </dgm:constrLst>
            <dgm:ruleLst>
              <dgm:rule type="w" val="NaN" fact="0.6" max="NaN"/>
              <dgm:rule type="h" val="NaN" fact="0.6" max="NaN"/>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2430</Words>
  <Characters>13855</Characters>
  <Application>Microsoft Office Word</Application>
  <DocSecurity>0</DocSecurity>
  <Lines>115</Lines>
  <Paragraphs>32</Paragraphs>
  <ScaleCrop>false</ScaleCrop>
  <Company>University of Wales Trinity Saint David</Company>
  <LinksUpToDate>false</LinksUpToDate>
  <CharactersWithSpaces>16253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May</dc:creator>
  <cp:keywords/>
  <dc:description/>
  <cp:lastModifiedBy>Emily May</cp:lastModifiedBy>
  <cp:revision>349</cp:revision>
  <cp:lastPrinted>2023-05-12T14:12:00Z</cp:lastPrinted>
  <dcterms:created xsi:type="dcterms:W3CDTF">2023-05-12T05:44:00Z</dcterms:created>
  <dcterms:modified xsi:type="dcterms:W3CDTF">2023-05-12T22:19:00Z</dcterms:modified>
</cp:coreProperties>
</file>