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C3D7CA" w14:textId="29C4ED24" w:rsidR="00070C23" w:rsidRPr="009226D6" w:rsidRDefault="00070C23" w:rsidP="00070C23">
      <w:pPr>
        <w:jc w:val="center"/>
        <w:rPr>
          <w:sz w:val="28"/>
          <w:szCs w:val="28"/>
          <w:lang w:eastAsia="en-US"/>
        </w:rPr>
      </w:pPr>
      <w:r w:rsidRPr="009226D6">
        <w:rPr>
          <w:sz w:val="28"/>
          <w:szCs w:val="28"/>
          <w:lang w:eastAsia="en-US"/>
        </w:rPr>
        <w:t>Analyse how Curriculum for Wales lays foundations for young children’s physical literacy with its emphasis on outdoor and playful pedagogical approach</w:t>
      </w:r>
    </w:p>
    <w:p w14:paraId="26093627" w14:textId="77777777" w:rsidR="00070C23" w:rsidRDefault="00070C23" w:rsidP="00070C23">
      <w:pPr>
        <w:jc w:val="center"/>
        <w:rPr>
          <w:rFonts w:ascii="Calibri" w:hAnsi="Calibri"/>
          <w:b/>
          <w:bCs/>
          <w:sz w:val="28"/>
          <w:szCs w:val="28"/>
          <w:u w:val="single"/>
          <w:lang w:eastAsia="en-US"/>
        </w:rPr>
      </w:pPr>
    </w:p>
    <w:p w14:paraId="42EAAF5C" w14:textId="77777777" w:rsidR="00043FE5" w:rsidRDefault="00043FE5">
      <w:pPr>
        <w:rPr>
          <w:sz w:val="18"/>
          <w:szCs w:val="18"/>
        </w:rPr>
      </w:pPr>
    </w:p>
    <w:p w14:paraId="3E08F6DF" w14:textId="7814CC83" w:rsidR="00C40284" w:rsidRPr="00EC7451" w:rsidRDefault="007B653B" w:rsidP="00504615">
      <w:pPr>
        <w:spacing w:line="360" w:lineRule="auto"/>
        <w:rPr>
          <w:sz w:val="24"/>
          <w:szCs w:val="24"/>
        </w:rPr>
      </w:pPr>
      <w:r w:rsidRPr="00EC7451">
        <w:rPr>
          <w:sz w:val="24"/>
          <w:szCs w:val="24"/>
        </w:rPr>
        <w:t>The role of play in early childhood education has been a topic for many educators and theorists. Friedrich Froebel was the first known educator to introduce play as a critical concept in a child's education. Friedrich (2020) stated that play is the highest expression of human development in childhood, for it alone is the free expression of what is in a child's soul. Learning through direct experience is how the child develops in the world; learning through direct experience connects to Kolb's concrete experience (Kolb, 1984); both express that to learn something, you must first have experience. Play-based learning has become more recognised; this can be seen by the shift of the Welsh Curriculum 2015 to the 2022 Curriculum for Wales; the change in curriculum has shown a trend towards a more holistic, skills-based approach to learning that is carried by research from other countries that have already implemented it. Play pedagogy, mainly used with outdoor learning, has evidence to enhance children's literacy, emotional regulation, social skills, and physical development. This approach develops a more rounded individual who can face the changes of the modern world by fostering more holistic lifelong learning. When viewed through the eye of Kolb's learning cycle, these approaches and theories reveal an interconnection between play, experiential learning, and comprehensive skills within physical literacy. This paper will explore how different international curricula have influenced the Welsh Curriculum and how play in an outdoor environment has a significant role in a young child's development.</w:t>
      </w:r>
    </w:p>
    <w:p w14:paraId="10EB3AD3" w14:textId="77777777" w:rsidR="007B653B" w:rsidRPr="00EC7451" w:rsidRDefault="007B653B" w:rsidP="00504615">
      <w:pPr>
        <w:spacing w:line="360" w:lineRule="auto"/>
        <w:rPr>
          <w:sz w:val="24"/>
          <w:szCs w:val="24"/>
        </w:rPr>
      </w:pPr>
    </w:p>
    <w:p w14:paraId="2C0AE8B8" w14:textId="0D5B4CCF" w:rsidR="00B6746B" w:rsidRPr="00EC7451" w:rsidRDefault="008626BC" w:rsidP="00504615">
      <w:pPr>
        <w:spacing w:line="360" w:lineRule="auto"/>
        <w:rPr>
          <w:sz w:val="24"/>
          <w:szCs w:val="24"/>
        </w:rPr>
      </w:pPr>
      <w:r w:rsidRPr="00EC7451">
        <w:rPr>
          <w:sz w:val="24"/>
          <w:szCs w:val="24"/>
        </w:rPr>
        <w:t>Theorists such as Lev Vygotsky (1978) emphasise the importance of social interaction and play in cognitive development. The notion suggests that children learn best in a social context, where they can engage in play with their peers, leading to constructive knowledge collaboration, which has been a component of shaping the curriculum with the implementation of play in the Welsh foundational learning curriculum</w:t>
      </w:r>
      <w:r w:rsidR="006C4653" w:rsidRPr="00EC7451">
        <w:rPr>
          <w:sz w:val="24"/>
          <w:szCs w:val="24"/>
        </w:rPr>
        <w:t>. V</w:t>
      </w:r>
      <w:r w:rsidR="003B5038" w:rsidRPr="00EC7451">
        <w:rPr>
          <w:sz w:val="24"/>
          <w:szCs w:val="24"/>
        </w:rPr>
        <w:t>ygotsky came up with the concept of Zon</w:t>
      </w:r>
      <w:r w:rsidR="006F5D4F" w:rsidRPr="00EC7451">
        <w:rPr>
          <w:sz w:val="24"/>
          <w:szCs w:val="24"/>
        </w:rPr>
        <w:t>e of Proximal Development (ZPD</w:t>
      </w:r>
      <w:r w:rsidR="0088672E" w:rsidRPr="00EC7451">
        <w:rPr>
          <w:sz w:val="24"/>
          <w:szCs w:val="24"/>
        </w:rPr>
        <w:t>)</w:t>
      </w:r>
      <w:r w:rsidR="000826FB" w:rsidRPr="00EC7451">
        <w:rPr>
          <w:sz w:val="24"/>
          <w:szCs w:val="24"/>
        </w:rPr>
        <w:t xml:space="preserve"> </w:t>
      </w:r>
      <w:r w:rsidR="00EE600E" w:rsidRPr="00EC7451">
        <w:rPr>
          <w:sz w:val="24"/>
          <w:szCs w:val="24"/>
        </w:rPr>
        <w:t>(Vygot</w:t>
      </w:r>
      <w:r w:rsidR="00B861B9" w:rsidRPr="00EC7451">
        <w:rPr>
          <w:sz w:val="24"/>
          <w:szCs w:val="24"/>
        </w:rPr>
        <w:t>sky</w:t>
      </w:r>
      <w:r w:rsidR="00514218" w:rsidRPr="00EC7451">
        <w:rPr>
          <w:sz w:val="24"/>
          <w:szCs w:val="24"/>
        </w:rPr>
        <w:t>, 1978)</w:t>
      </w:r>
      <w:r w:rsidR="00147919" w:rsidRPr="00EC7451">
        <w:rPr>
          <w:sz w:val="24"/>
          <w:szCs w:val="24"/>
        </w:rPr>
        <w:t xml:space="preserve">, </w:t>
      </w:r>
      <w:r w:rsidR="004D715C" w:rsidRPr="00EC7451">
        <w:rPr>
          <w:sz w:val="24"/>
          <w:szCs w:val="24"/>
        </w:rPr>
        <w:t xml:space="preserve">ZPD suggests that </w:t>
      </w:r>
      <w:r w:rsidR="000B342C" w:rsidRPr="00EC7451">
        <w:rPr>
          <w:sz w:val="24"/>
          <w:szCs w:val="24"/>
        </w:rPr>
        <w:t xml:space="preserve">children learn </w:t>
      </w:r>
      <w:r w:rsidR="00DF2207" w:rsidRPr="00EC7451">
        <w:rPr>
          <w:sz w:val="24"/>
          <w:szCs w:val="24"/>
        </w:rPr>
        <w:t>best through social intera</w:t>
      </w:r>
      <w:r w:rsidR="009653C5" w:rsidRPr="00EC7451">
        <w:rPr>
          <w:sz w:val="24"/>
          <w:szCs w:val="24"/>
        </w:rPr>
        <w:t>c</w:t>
      </w:r>
      <w:r w:rsidR="00DF2207" w:rsidRPr="00EC7451">
        <w:rPr>
          <w:sz w:val="24"/>
          <w:szCs w:val="24"/>
        </w:rPr>
        <w:t>tion</w:t>
      </w:r>
      <w:r w:rsidR="005C2695" w:rsidRPr="00EC7451">
        <w:rPr>
          <w:sz w:val="24"/>
          <w:szCs w:val="24"/>
        </w:rPr>
        <w:t xml:space="preserve">, this concept has </w:t>
      </w:r>
      <w:r w:rsidR="00144C99" w:rsidRPr="00EC7451">
        <w:rPr>
          <w:sz w:val="24"/>
          <w:szCs w:val="24"/>
        </w:rPr>
        <w:t xml:space="preserve">influenced the 2015 </w:t>
      </w:r>
      <w:r w:rsidR="00296B1C" w:rsidRPr="00EC7451">
        <w:rPr>
          <w:sz w:val="24"/>
          <w:szCs w:val="24"/>
        </w:rPr>
        <w:t>Foundation Phase</w:t>
      </w:r>
      <w:r w:rsidR="008C2D12" w:rsidRPr="00EC7451">
        <w:rPr>
          <w:sz w:val="24"/>
          <w:szCs w:val="24"/>
        </w:rPr>
        <w:t xml:space="preserve"> (Welsh Government</w:t>
      </w:r>
      <w:r w:rsidR="004A577F" w:rsidRPr="00EC7451">
        <w:rPr>
          <w:sz w:val="24"/>
          <w:szCs w:val="24"/>
        </w:rPr>
        <w:t>, 2015)</w:t>
      </w:r>
      <w:r w:rsidR="005902ED" w:rsidRPr="00EC7451">
        <w:rPr>
          <w:sz w:val="24"/>
          <w:szCs w:val="24"/>
        </w:rPr>
        <w:t xml:space="preserve">, </w:t>
      </w:r>
      <w:r w:rsidR="001136C5" w:rsidRPr="00EC7451">
        <w:rPr>
          <w:sz w:val="24"/>
          <w:szCs w:val="24"/>
        </w:rPr>
        <w:t>and the 2022</w:t>
      </w:r>
      <w:r w:rsidR="00296B1C" w:rsidRPr="00EC7451">
        <w:rPr>
          <w:sz w:val="24"/>
          <w:szCs w:val="24"/>
        </w:rPr>
        <w:t xml:space="preserve"> Welsh curriculum</w:t>
      </w:r>
      <w:r w:rsidR="00C5302F" w:rsidRPr="00EC7451">
        <w:rPr>
          <w:sz w:val="24"/>
          <w:szCs w:val="24"/>
        </w:rPr>
        <w:t xml:space="preserve"> (Welsh Gover</w:t>
      </w:r>
      <w:r w:rsidR="008C2D12" w:rsidRPr="00EC7451">
        <w:rPr>
          <w:sz w:val="24"/>
          <w:szCs w:val="24"/>
        </w:rPr>
        <w:t>nment, 2022</w:t>
      </w:r>
      <w:r w:rsidR="00400A4A" w:rsidRPr="00EC7451">
        <w:rPr>
          <w:sz w:val="24"/>
          <w:szCs w:val="24"/>
        </w:rPr>
        <w:t>), both curriculums incorporated the emphasis on peer collaboration</w:t>
      </w:r>
      <w:r w:rsidRPr="00EC7451">
        <w:rPr>
          <w:sz w:val="24"/>
          <w:szCs w:val="24"/>
        </w:rPr>
        <w:t xml:space="preserve">. Many theorists have influenced the curriculum for Wales; for example, Jean Piaget (1952) gives relevance to play and its significant impact on a child’s critical thinking and problem-solving. According to Piaget (1952), to incorporate play into a child’s curriculum, an educator must </w:t>
      </w:r>
      <w:r w:rsidRPr="00EC7451">
        <w:rPr>
          <w:sz w:val="24"/>
          <w:szCs w:val="24"/>
        </w:rPr>
        <w:lastRenderedPageBreak/>
        <w:t>facilitate learning in an environment that supports learning through play.</w:t>
      </w:r>
      <w:r w:rsidR="00623356" w:rsidRPr="00EC7451">
        <w:rPr>
          <w:sz w:val="24"/>
          <w:szCs w:val="24"/>
        </w:rPr>
        <w:t xml:space="preserve"> </w:t>
      </w:r>
      <w:r w:rsidR="00FD58AD" w:rsidRPr="00EC7451">
        <w:rPr>
          <w:sz w:val="24"/>
          <w:szCs w:val="24"/>
        </w:rPr>
        <w:t xml:space="preserve">Approaching </w:t>
      </w:r>
      <w:r w:rsidR="00C01EB5" w:rsidRPr="00EC7451">
        <w:rPr>
          <w:sz w:val="24"/>
          <w:szCs w:val="24"/>
        </w:rPr>
        <w:t>play as a fundamental contribution to an educational curriculum</w:t>
      </w:r>
      <w:r w:rsidR="00711484" w:rsidRPr="00EC7451">
        <w:rPr>
          <w:sz w:val="24"/>
          <w:szCs w:val="24"/>
        </w:rPr>
        <w:t>,</w:t>
      </w:r>
      <w:r w:rsidR="00C01EB5" w:rsidRPr="00EC7451">
        <w:rPr>
          <w:sz w:val="24"/>
          <w:szCs w:val="24"/>
        </w:rPr>
        <w:t xml:space="preserve"> </w:t>
      </w:r>
      <w:r w:rsidR="00711484" w:rsidRPr="00EC7451">
        <w:rPr>
          <w:sz w:val="24"/>
          <w:szCs w:val="24"/>
        </w:rPr>
        <w:t xml:space="preserve">Howard Gardner’s theory of </w:t>
      </w:r>
      <w:r w:rsidR="00774966" w:rsidRPr="00EC7451">
        <w:rPr>
          <w:sz w:val="24"/>
          <w:szCs w:val="24"/>
        </w:rPr>
        <w:t xml:space="preserve">multiple intelligences supports the benefits of using </w:t>
      </w:r>
      <w:r w:rsidR="00BB4F34" w:rsidRPr="00EC7451">
        <w:rPr>
          <w:sz w:val="24"/>
          <w:szCs w:val="24"/>
        </w:rPr>
        <w:t xml:space="preserve">play as a vehicle for progressive learning, hitting all </w:t>
      </w:r>
      <w:r w:rsidR="00D1132B" w:rsidRPr="00EC7451">
        <w:rPr>
          <w:sz w:val="24"/>
          <w:szCs w:val="24"/>
        </w:rPr>
        <w:t>criteria</w:t>
      </w:r>
      <w:r w:rsidR="00BB4F34" w:rsidRPr="00EC7451">
        <w:rPr>
          <w:sz w:val="24"/>
          <w:szCs w:val="24"/>
        </w:rPr>
        <w:t xml:space="preserve"> of Howards </w:t>
      </w:r>
      <w:r w:rsidR="00456188" w:rsidRPr="00EC7451">
        <w:rPr>
          <w:sz w:val="24"/>
          <w:szCs w:val="24"/>
        </w:rPr>
        <w:t xml:space="preserve">nine </w:t>
      </w:r>
      <w:r w:rsidR="00E07DFD" w:rsidRPr="00EC7451">
        <w:rPr>
          <w:sz w:val="24"/>
          <w:szCs w:val="24"/>
        </w:rPr>
        <w:t xml:space="preserve">intelligences, such as, </w:t>
      </w:r>
      <w:r w:rsidR="00707320" w:rsidRPr="00EC7451">
        <w:rPr>
          <w:sz w:val="24"/>
          <w:szCs w:val="24"/>
        </w:rPr>
        <w:t>kinaesthetic, emotional and naturalistic</w:t>
      </w:r>
      <w:r w:rsidR="0063064A" w:rsidRPr="00EC7451">
        <w:rPr>
          <w:sz w:val="24"/>
          <w:szCs w:val="24"/>
        </w:rPr>
        <w:t>.</w:t>
      </w:r>
    </w:p>
    <w:p w14:paraId="387CFF35" w14:textId="77777777" w:rsidR="00D92697" w:rsidRPr="00EC7451" w:rsidRDefault="00D92697" w:rsidP="00504615">
      <w:pPr>
        <w:spacing w:line="360" w:lineRule="auto"/>
        <w:rPr>
          <w:sz w:val="24"/>
          <w:szCs w:val="24"/>
        </w:rPr>
      </w:pPr>
    </w:p>
    <w:p w14:paraId="7A12F995" w14:textId="212750C6" w:rsidR="000B006E" w:rsidRPr="00EC7451" w:rsidRDefault="00D64172" w:rsidP="00504615">
      <w:pPr>
        <w:spacing w:line="360" w:lineRule="auto"/>
        <w:rPr>
          <w:sz w:val="24"/>
          <w:szCs w:val="24"/>
        </w:rPr>
      </w:pPr>
      <w:r w:rsidRPr="00EC7451">
        <w:rPr>
          <w:sz w:val="24"/>
          <w:szCs w:val="24"/>
        </w:rPr>
        <w:t xml:space="preserve">The integration of play in early years development has been globally recognised and adopted into play-based curricula by countries such as New Zealand and Finland (Ministry of Education, 2017). New Zealand's early childhood play-based curriculum, </w:t>
      </w:r>
      <w:proofErr w:type="spellStart"/>
      <w:r w:rsidRPr="00EC7451">
        <w:rPr>
          <w:sz w:val="24"/>
          <w:szCs w:val="24"/>
        </w:rPr>
        <w:t>Te</w:t>
      </w:r>
      <w:proofErr w:type="spellEnd"/>
      <w:r w:rsidRPr="00EC7451">
        <w:rPr>
          <w:sz w:val="24"/>
          <w:szCs w:val="24"/>
        </w:rPr>
        <w:t xml:space="preserve"> </w:t>
      </w:r>
      <w:proofErr w:type="spellStart"/>
      <w:r w:rsidRPr="00EC7451">
        <w:rPr>
          <w:sz w:val="24"/>
          <w:szCs w:val="24"/>
        </w:rPr>
        <w:t>Whāriki</w:t>
      </w:r>
      <w:proofErr w:type="spellEnd"/>
      <w:r w:rsidRPr="00EC7451">
        <w:rPr>
          <w:sz w:val="24"/>
          <w:szCs w:val="24"/>
        </w:rPr>
        <w:t>, encourages educators to create rich, immersive, engaging environments supporting holistic development. Vygotsky's and Piaget's have contributed to shaping national education policies in numerous countries, championing the inclusion of play in an educational setting. Within the Early Years Foundation Stage (DfE, 2024) framework from England, they state that, to achieve an effective praxis, it utilises different approaches to learning; children learn through play, through adults modelling, observing each other and through adult-guided learning. This supports the evidence that play has been integrated into many countries' curricula. The English framework's model also relates to other similar countries that have developed the practice that children learn in many ways instead of the stereotypical ways that have been ingrained into society for a long time. Curriculums in Italy have long since been influenced by an educational philosophy, Reggio Emilia. Loris Malaguzzi and local parents created Reggio Emilia, and this philosophy is woven into the Italian curriculum, emphasising that children have 100 languages, relating to the numerous ways children can learn. This explains that children will not learn the same way as every child, as within those 100 languages, there are one or more ways that it will fail to educate the child (REA, 2019). Gardner's theory has influenced Japan's education system and their kindergarten word concept of "</w:t>
      </w:r>
      <w:proofErr w:type="spellStart"/>
      <w:r w:rsidRPr="00EC7451">
        <w:rPr>
          <w:sz w:val="24"/>
          <w:szCs w:val="24"/>
        </w:rPr>
        <w:t>Yochien</w:t>
      </w:r>
      <w:proofErr w:type="spellEnd"/>
      <w:r w:rsidRPr="00EC7451">
        <w:rPr>
          <w:sz w:val="24"/>
          <w:szCs w:val="24"/>
        </w:rPr>
        <w:t>" (Shin Power, 2024). This concept incorporates play as a fundamental learning strategy, valuing the importance of children's diverse intelligences. The Welsh government used resources such as other curriculums from other countries, also used resources such as the Organisation for Economic Co-operation and Development (OECD) (OECD, 2020) to help with implementing the new strategy into practice; the OECD noticed the need to support schools, making sure educators had the skills and understanding to be able to deliver the Welsh curriculum effectively.</w:t>
      </w:r>
      <w:r w:rsidR="004C765F" w:rsidRPr="00EC7451">
        <w:rPr>
          <w:sz w:val="24"/>
          <w:szCs w:val="24"/>
        </w:rPr>
        <w:t xml:space="preserve"> </w:t>
      </w:r>
      <w:r w:rsidR="0024099D" w:rsidRPr="00EC7451">
        <w:rPr>
          <w:sz w:val="24"/>
          <w:szCs w:val="24"/>
        </w:rPr>
        <w:t xml:space="preserve">The </w:t>
      </w:r>
      <w:r w:rsidR="004D5195" w:rsidRPr="00EC7451">
        <w:rPr>
          <w:sz w:val="24"/>
          <w:szCs w:val="24"/>
        </w:rPr>
        <w:t xml:space="preserve">Welsh </w:t>
      </w:r>
      <w:r w:rsidR="00DF2172" w:rsidRPr="00EC7451">
        <w:rPr>
          <w:sz w:val="24"/>
          <w:szCs w:val="24"/>
        </w:rPr>
        <w:t>Curriculum</w:t>
      </w:r>
      <w:r w:rsidR="00C344FD" w:rsidRPr="00EC7451">
        <w:rPr>
          <w:sz w:val="24"/>
          <w:szCs w:val="24"/>
        </w:rPr>
        <w:t xml:space="preserve"> 2015</w:t>
      </w:r>
      <w:r w:rsidR="00B921C6" w:rsidRPr="00EC7451">
        <w:rPr>
          <w:sz w:val="24"/>
          <w:szCs w:val="24"/>
        </w:rPr>
        <w:t xml:space="preserve"> (W</w:t>
      </w:r>
      <w:r w:rsidR="00451D75" w:rsidRPr="00EC7451">
        <w:rPr>
          <w:sz w:val="24"/>
          <w:szCs w:val="24"/>
        </w:rPr>
        <w:t xml:space="preserve">elsh </w:t>
      </w:r>
      <w:r w:rsidR="00B921C6" w:rsidRPr="00EC7451">
        <w:rPr>
          <w:sz w:val="24"/>
          <w:szCs w:val="24"/>
        </w:rPr>
        <w:t>G</w:t>
      </w:r>
      <w:r w:rsidR="00451D75" w:rsidRPr="00EC7451">
        <w:rPr>
          <w:sz w:val="24"/>
          <w:szCs w:val="24"/>
        </w:rPr>
        <w:t>overnment</w:t>
      </w:r>
      <w:r w:rsidR="00B921C6" w:rsidRPr="00EC7451">
        <w:rPr>
          <w:sz w:val="24"/>
          <w:szCs w:val="24"/>
        </w:rPr>
        <w:t xml:space="preserve">, 2015) is primarily </w:t>
      </w:r>
      <w:r w:rsidR="00C32129" w:rsidRPr="00EC7451">
        <w:rPr>
          <w:sz w:val="24"/>
          <w:szCs w:val="24"/>
        </w:rPr>
        <w:t xml:space="preserve">focused on the </w:t>
      </w:r>
      <w:r w:rsidR="00017DC1" w:rsidRPr="00EC7451">
        <w:rPr>
          <w:sz w:val="24"/>
          <w:szCs w:val="24"/>
        </w:rPr>
        <w:t>content of the curriculum while the Curriculum for Wales (Welsh Government, 2022)</w:t>
      </w:r>
      <w:r w:rsidR="001D2AA6" w:rsidRPr="00EC7451">
        <w:rPr>
          <w:sz w:val="24"/>
          <w:szCs w:val="24"/>
        </w:rPr>
        <w:t xml:space="preserve"> is focused on the </w:t>
      </w:r>
      <w:r w:rsidR="006E3A43" w:rsidRPr="00EC7451">
        <w:rPr>
          <w:sz w:val="24"/>
          <w:szCs w:val="24"/>
        </w:rPr>
        <w:t xml:space="preserve">competency-based learning, </w:t>
      </w:r>
      <w:r w:rsidR="001B7C82" w:rsidRPr="00EC7451">
        <w:rPr>
          <w:sz w:val="24"/>
          <w:szCs w:val="24"/>
        </w:rPr>
        <w:t xml:space="preserve">this change mirrors Piaget’s emphasis on active </w:t>
      </w:r>
      <w:r w:rsidR="001B7C82" w:rsidRPr="00EC7451">
        <w:rPr>
          <w:sz w:val="24"/>
          <w:szCs w:val="24"/>
        </w:rPr>
        <w:lastRenderedPageBreak/>
        <w:t>learning</w:t>
      </w:r>
      <w:r w:rsidR="00481858" w:rsidRPr="00EC7451">
        <w:rPr>
          <w:sz w:val="24"/>
          <w:szCs w:val="24"/>
        </w:rPr>
        <w:t>, Froebel</w:t>
      </w:r>
      <w:r w:rsidR="00C71980" w:rsidRPr="00EC7451">
        <w:rPr>
          <w:sz w:val="24"/>
          <w:szCs w:val="24"/>
        </w:rPr>
        <w:t>’</w:t>
      </w:r>
      <w:r w:rsidR="00481858" w:rsidRPr="00EC7451">
        <w:rPr>
          <w:sz w:val="24"/>
          <w:szCs w:val="24"/>
        </w:rPr>
        <w:t xml:space="preserve">s view that play is </w:t>
      </w:r>
      <w:r w:rsidR="00C71980" w:rsidRPr="00EC7451">
        <w:rPr>
          <w:sz w:val="24"/>
          <w:szCs w:val="24"/>
        </w:rPr>
        <w:t xml:space="preserve">crucial to development, and Vygotsky’s belief </w:t>
      </w:r>
      <w:r w:rsidR="00060122" w:rsidRPr="00EC7451">
        <w:rPr>
          <w:sz w:val="24"/>
          <w:szCs w:val="24"/>
        </w:rPr>
        <w:t>in social interaction.</w:t>
      </w:r>
    </w:p>
    <w:p w14:paraId="49D237A8" w14:textId="77777777" w:rsidR="00D64172" w:rsidRPr="00EC7451" w:rsidRDefault="00D64172" w:rsidP="00504615">
      <w:pPr>
        <w:spacing w:line="360" w:lineRule="auto"/>
        <w:rPr>
          <w:sz w:val="24"/>
          <w:szCs w:val="24"/>
        </w:rPr>
      </w:pPr>
    </w:p>
    <w:p w14:paraId="48C120DF" w14:textId="77777777" w:rsidR="00BB44BD" w:rsidRPr="00EC7451" w:rsidRDefault="00BB44BD" w:rsidP="00504615">
      <w:pPr>
        <w:spacing w:line="360" w:lineRule="auto"/>
        <w:rPr>
          <w:sz w:val="24"/>
          <w:szCs w:val="24"/>
        </w:rPr>
      </w:pPr>
      <w:r w:rsidRPr="00EC7451">
        <w:rPr>
          <w:sz w:val="24"/>
          <w:szCs w:val="24"/>
        </w:rPr>
        <w:t xml:space="preserve">Play-based sessions included in curricula have clear evidence that they support a child's development. Welsh curricula are adding outdoor-centred play-based sessions due to their benefit on the cultivation and development of children. Outdoor environments have beneficial impacts on health and wellbeing. On the other hand, the benefits for children are accentuated; between the ages of three and seven, the child's development is at its highest; countries such as Sweden and Norway see outdoor play as essential for developing skills and fostering teamwork amongst their peers. Outdoor play allows children to interact with other children, work collaboratively, and negotiate rules, which are crucial skills for their social development (Fjørtoft &amp; </w:t>
      </w:r>
      <w:proofErr w:type="spellStart"/>
      <w:r w:rsidRPr="00EC7451">
        <w:rPr>
          <w:sz w:val="24"/>
          <w:szCs w:val="24"/>
        </w:rPr>
        <w:t>Sageie</w:t>
      </w:r>
      <w:proofErr w:type="spellEnd"/>
      <w:r w:rsidRPr="00EC7451">
        <w:rPr>
          <w:sz w:val="24"/>
          <w:szCs w:val="24"/>
        </w:rPr>
        <w:t xml:space="preserve">, 2000). New Zealand's educational policies put forward the importance of outdoor play, encouraging children's curiosity and creativity; this has been found to develop problem-solving skills (Kiviranta et al., 2023). Growing recognition of the impact of play in Canada shows a significant impact on emotional wellbeing and resilience (Gill, 2014). Outdoor environment affordances provide rich holistic development and cognitive, social, physical, and emotional growth opportunities. Nature settings allow creativity, problem-solving, and exploration to evolve and adapt to the child's imagination. Letting the child perceive nature as a tool rather than a chore will increase the affordances the child will create. Creating the environmental space around the child, adapting the surroundings and guiding the child to a more holistic learning approach is the essence of the Welsh curriculum, and many other countries' curricula are achieving in their endeavour to provide the resources to develop a well more rounded child, physically, mentally, and socially. </w:t>
      </w:r>
    </w:p>
    <w:p w14:paraId="3416D5B7" w14:textId="77777777" w:rsidR="00BB44BD" w:rsidRPr="00EC7451" w:rsidRDefault="00BB44BD" w:rsidP="00504615">
      <w:pPr>
        <w:spacing w:line="360" w:lineRule="auto"/>
        <w:rPr>
          <w:sz w:val="24"/>
          <w:szCs w:val="24"/>
        </w:rPr>
      </w:pPr>
    </w:p>
    <w:p w14:paraId="78D1487E" w14:textId="4DC1D5B6" w:rsidR="00914BED" w:rsidRPr="00EC7451" w:rsidRDefault="00BB44BD" w:rsidP="00504615">
      <w:pPr>
        <w:spacing w:line="360" w:lineRule="auto"/>
        <w:rPr>
          <w:sz w:val="24"/>
          <w:szCs w:val="24"/>
        </w:rPr>
      </w:pPr>
      <w:r w:rsidRPr="00EC7451">
        <w:rPr>
          <w:sz w:val="24"/>
          <w:szCs w:val="24"/>
        </w:rPr>
        <w:t>Physical skills are crucial to a child's development; engaging young children in outdoor activities reduces sedentary behaviour and increases the gross and fine motor skills that benefit daily life. Bending, crouching, walking, and running are only a few physical movements within a typical day for a young child; adding the influence of the outdoors brings new features to physical activity. Uneven terrain and natural obstacles like branches and tree stumps will encourage the child to use different muscles and more complex movements than children would typically use if they were doing the same activity indoors. Formulating a base level of motor development, using fundamental motor skills</w:t>
      </w:r>
      <w:r w:rsidR="00B96731" w:rsidRPr="00EC7451">
        <w:rPr>
          <w:sz w:val="24"/>
          <w:szCs w:val="24"/>
        </w:rPr>
        <w:t xml:space="preserve"> (FMS)</w:t>
      </w:r>
      <w:r w:rsidRPr="00EC7451">
        <w:rPr>
          <w:sz w:val="24"/>
          <w:szCs w:val="24"/>
        </w:rPr>
        <w:t xml:space="preserve"> as the foundation of their physical literacy journey, using it as a foundation will allow the child to develop a wide range of skills that would allow them to express themselves in physical </w:t>
      </w:r>
      <w:r w:rsidRPr="00EC7451">
        <w:rPr>
          <w:sz w:val="24"/>
          <w:szCs w:val="24"/>
        </w:rPr>
        <w:lastRenderedPageBreak/>
        <w:t>activity</w:t>
      </w:r>
      <w:r w:rsidR="00AC10E8" w:rsidRPr="00EC7451">
        <w:rPr>
          <w:sz w:val="24"/>
          <w:szCs w:val="24"/>
        </w:rPr>
        <w:t xml:space="preserve"> (</w:t>
      </w:r>
      <w:r w:rsidR="006D3873" w:rsidRPr="00EC7451">
        <w:rPr>
          <w:sz w:val="24"/>
          <w:szCs w:val="24"/>
        </w:rPr>
        <w:t>Clark, Humphrey</w:t>
      </w:r>
      <w:r w:rsidR="00714728" w:rsidRPr="00EC7451">
        <w:rPr>
          <w:sz w:val="24"/>
          <w:szCs w:val="24"/>
        </w:rPr>
        <w:t xml:space="preserve"> and </w:t>
      </w:r>
      <w:r w:rsidR="00EA1D9B" w:rsidRPr="00EC7451">
        <w:rPr>
          <w:sz w:val="24"/>
          <w:szCs w:val="24"/>
        </w:rPr>
        <w:t>NA</w:t>
      </w:r>
      <w:r w:rsidR="00423EEE" w:rsidRPr="00EC7451">
        <w:rPr>
          <w:sz w:val="24"/>
          <w:szCs w:val="24"/>
        </w:rPr>
        <w:t>SPE)</w:t>
      </w:r>
      <w:r w:rsidR="00000DB9" w:rsidRPr="00EC7451">
        <w:rPr>
          <w:sz w:val="24"/>
          <w:szCs w:val="24"/>
        </w:rPr>
        <w:t xml:space="preserve">. </w:t>
      </w:r>
      <w:r w:rsidR="00A6554D" w:rsidRPr="00EC7451">
        <w:rPr>
          <w:sz w:val="24"/>
          <w:szCs w:val="24"/>
        </w:rPr>
        <w:t>High quality move</w:t>
      </w:r>
      <w:r w:rsidR="00760A38" w:rsidRPr="00EC7451">
        <w:rPr>
          <w:sz w:val="24"/>
          <w:szCs w:val="24"/>
        </w:rPr>
        <w:t xml:space="preserve">ment </w:t>
      </w:r>
      <w:r w:rsidR="00F65386" w:rsidRPr="00EC7451">
        <w:rPr>
          <w:sz w:val="24"/>
          <w:szCs w:val="24"/>
        </w:rPr>
        <w:t xml:space="preserve">is paramount to build </w:t>
      </w:r>
      <w:r w:rsidR="003463BE" w:rsidRPr="00EC7451">
        <w:rPr>
          <w:sz w:val="24"/>
          <w:szCs w:val="24"/>
        </w:rPr>
        <w:t xml:space="preserve">a vast amount of movement vocabulary, </w:t>
      </w:r>
      <w:r w:rsidR="00123237" w:rsidRPr="00EC7451">
        <w:rPr>
          <w:sz w:val="24"/>
          <w:szCs w:val="24"/>
        </w:rPr>
        <w:t xml:space="preserve">not only </w:t>
      </w:r>
      <w:r w:rsidR="00AC3011" w:rsidRPr="00EC7451">
        <w:rPr>
          <w:sz w:val="24"/>
          <w:szCs w:val="24"/>
        </w:rPr>
        <w:t xml:space="preserve">does it give the </w:t>
      </w:r>
      <w:r w:rsidR="00F6108B" w:rsidRPr="00EC7451">
        <w:rPr>
          <w:sz w:val="24"/>
          <w:szCs w:val="24"/>
        </w:rPr>
        <w:t xml:space="preserve">physical benefits but also develops </w:t>
      </w:r>
      <w:r w:rsidR="0082338E" w:rsidRPr="00EC7451">
        <w:rPr>
          <w:sz w:val="24"/>
          <w:szCs w:val="24"/>
        </w:rPr>
        <w:t xml:space="preserve">emotional regulation and cognitive abilities </w:t>
      </w:r>
      <w:r w:rsidR="00F938A7" w:rsidRPr="00EC7451">
        <w:rPr>
          <w:sz w:val="24"/>
          <w:szCs w:val="24"/>
        </w:rPr>
        <w:t xml:space="preserve">through being able to concentrate on tasks instead of having to maintain their body through complex movements that </w:t>
      </w:r>
      <w:r w:rsidR="00C26133" w:rsidRPr="00EC7451">
        <w:rPr>
          <w:sz w:val="24"/>
          <w:szCs w:val="24"/>
        </w:rPr>
        <w:t xml:space="preserve">three- to seven-year-old might find hard without being fully integrated through </w:t>
      </w:r>
      <w:r w:rsidR="00B96731" w:rsidRPr="00EC7451">
        <w:rPr>
          <w:sz w:val="24"/>
          <w:szCs w:val="24"/>
        </w:rPr>
        <w:t>FMS</w:t>
      </w:r>
      <w:r w:rsidR="00C26133" w:rsidRPr="00EC7451">
        <w:rPr>
          <w:sz w:val="24"/>
          <w:szCs w:val="24"/>
        </w:rPr>
        <w:t xml:space="preserve">. Movements like crossing the midline </w:t>
      </w:r>
      <w:r w:rsidR="001E4FE4" w:rsidRPr="00EC7451">
        <w:rPr>
          <w:sz w:val="24"/>
          <w:szCs w:val="24"/>
        </w:rPr>
        <w:t xml:space="preserve">require many muscles to achieve this </w:t>
      </w:r>
      <w:r w:rsidR="00D77B7C" w:rsidRPr="00EC7451">
        <w:rPr>
          <w:sz w:val="24"/>
          <w:szCs w:val="24"/>
        </w:rPr>
        <w:t xml:space="preserve">movement, </w:t>
      </w:r>
      <w:r w:rsidR="004E262C" w:rsidRPr="00EC7451">
        <w:rPr>
          <w:sz w:val="24"/>
          <w:szCs w:val="24"/>
        </w:rPr>
        <w:t>being able to cross the midline of the body will</w:t>
      </w:r>
      <w:r w:rsidR="00287A29" w:rsidRPr="00EC7451">
        <w:rPr>
          <w:sz w:val="24"/>
          <w:szCs w:val="24"/>
        </w:rPr>
        <w:t xml:space="preserve"> show that both side of the brain are able to work at the same time, developi</w:t>
      </w:r>
      <w:r w:rsidR="00B43A9A" w:rsidRPr="00EC7451">
        <w:rPr>
          <w:sz w:val="24"/>
          <w:szCs w:val="24"/>
        </w:rPr>
        <w:t xml:space="preserve">ng the ability to write more </w:t>
      </w:r>
      <w:r w:rsidR="007D3CD0" w:rsidRPr="00EC7451">
        <w:rPr>
          <w:sz w:val="24"/>
          <w:szCs w:val="24"/>
        </w:rPr>
        <w:t>efficiently</w:t>
      </w:r>
      <w:r w:rsidR="00CE0622" w:rsidRPr="00EC7451">
        <w:rPr>
          <w:sz w:val="24"/>
          <w:szCs w:val="24"/>
        </w:rPr>
        <w:t xml:space="preserve">, stand </w:t>
      </w:r>
      <w:r w:rsidR="002806EB" w:rsidRPr="00EC7451">
        <w:rPr>
          <w:sz w:val="24"/>
          <w:szCs w:val="24"/>
        </w:rPr>
        <w:t>up from a kneeling position, and skills</w:t>
      </w:r>
      <w:r w:rsidR="0051475B" w:rsidRPr="00EC7451">
        <w:rPr>
          <w:sz w:val="24"/>
          <w:szCs w:val="24"/>
        </w:rPr>
        <w:t xml:space="preserve"> used in sports</w:t>
      </w:r>
      <w:r w:rsidR="002806EB" w:rsidRPr="00EC7451">
        <w:rPr>
          <w:sz w:val="24"/>
          <w:szCs w:val="24"/>
        </w:rPr>
        <w:t xml:space="preserve"> </w:t>
      </w:r>
      <w:r w:rsidR="00A622DE" w:rsidRPr="00EC7451">
        <w:rPr>
          <w:sz w:val="24"/>
          <w:szCs w:val="24"/>
        </w:rPr>
        <w:t>(</w:t>
      </w:r>
      <w:proofErr w:type="spellStart"/>
      <w:r w:rsidR="00A622DE" w:rsidRPr="00EC7451">
        <w:rPr>
          <w:sz w:val="24"/>
          <w:szCs w:val="24"/>
        </w:rPr>
        <w:t>Saidmamatov</w:t>
      </w:r>
      <w:proofErr w:type="spellEnd"/>
      <w:r w:rsidR="00A622DE" w:rsidRPr="00EC7451">
        <w:rPr>
          <w:sz w:val="24"/>
          <w:szCs w:val="24"/>
        </w:rPr>
        <w:t>, Rodrigues</w:t>
      </w:r>
      <w:r w:rsidR="00AE5936" w:rsidRPr="00EC7451">
        <w:rPr>
          <w:sz w:val="24"/>
          <w:szCs w:val="24"/>
        </w:rPr>
        <w:t xml:space="preserve"> and Vasconcelos, 2022)</w:t>
      </w:r>
      <w:r w:rsidR="00FC51D3" w:rsidRPr="00EC7451">
        <w:rPr>
          <w:sz w:val="24"/>
          <w:szCs w:val="24"/>
        </w:rPr>
        <w:t xml:space="preserve">. </w:t>
      </w:r>
    </w:p>
    <w:p w14:paraId="0C87DE08" w14:textId="77777777" w:rsidR="009943E5" w:rsidRPr="00EC7451" w:rsidRDefault="009943E5" w:rsidP="00504615">
      <w:pPr>
        <w:spacing w:line="360" w:lineRule="auto"/>
        <w:rPr>
          <w:sz w:val="24"/>
          <w:szCs w:val="24"/>
        </w:rPr>
      </w:pPr>
    </w:p>
    <w:p w14:paraId="276970D2" w14:textId="0D04DF5F" w:rsidR="009E1BA5" w:rsidRPr="00EC7451" w:rsidRDefault="00510209" w:rsidP="00504615">
      <w:pPr>
        <w:spacing w:line="360" w:lineRule="auto"/>
        <w:rPr>
          <w:sz w:val="24"/>
          <w:szCs w:val="24"/>
        </w:rPr>
      </w:pPr>
      <w:r w:rsidRPr="00EC7451">
        <w:rPr>
          <w:sz w:val="24"/>
          <w:szCs w:val="24"/>
        </w:rPr>
        <w:t>Play pedagogy and physical literacy work in harmony with each other. For children to have fulfilling experiences and create in-depth physical literacy, they must be guided by an educator. Play pedagogy is an education approach that centres around play as the staple learning mode, especially in early childhood. Play pedagogy roots itself in its belief that young children learn best when they actively engage in playful concrete experiences (Kolb, 1984); the educator uses play as the tool for child-centred learning, just like the Italian and Finnish education, the child will have a massive influence on what they learn, and the teacher will guide them on the child’s learning direction. Physical literacy not only consists of tracking motor skills but also includes social and emotional competencies, for example, how they were integrated into teamwork, communication, and communication situations, as well as emotional competencies such as self-regulation, all of which contribute to a child’s holistic development.</w:t>
      </w:r>
    </w:p>
    <w:p w14:paraId="6AE424C0" w14:textId="77777777" w:rsidR="00510209" w:rsidRPr="00EC7451" w:rsidRDefault="00510209" w:rsidP="00504615">
      <w:pPr>
        <w:spacing w:line="360" w:lineRule="auto"/>
        <w:rPr>
          <w:sz w:val="24"/>
          <w:szCs w:val="24"/>
        </w:rPr>
      </w:pPr>
    </w:p>
    <w:p w14:paraId="6910B871" w14:textId="0DE87C47" w:rsidR="00D92697" w:rsidRPr="00EC7451" w:rsidRDefault="004A386B" w:rsidP="00504615">
      <w:pPr>
        <w:spacing w:line="360" w:lineRule="auto"/>
        <w:rPr>
          <w:sz w:val="28"/>
          <w:szCs w:val="28"/>
        </w:rPr>
      </w:pPr>
      <w:r w:rsidRPr="00EC7451">
        <w:rPr>
          <w:sz w:val="24"/>
          <w:szCs w:val="24"/>
        </w:rPr>
        <w:t>To conclude, the Welsh curriculum's evolution reflects a significant movement in educational philosophy, with growing areas on holistic, competency-based learning and play pedagogy. Critical educational theorists such as Froebel, Vygotsky, Piaget, and Gardner have significantly shaped the transition from one curriculum to another, primarily as these ideas advocate for experiential, play-based, and socially engaging learning environments. Emotional, social, physical, and personal development and academic skills are fostered by the foundational knowledge influenced by those theorists. The Welsh Curriculum 2015 was knowledge orientated, centred around a more traditional approach to teaching and learning. It allowed for play-based learning, focusing on subject-specific areas, and a very content-delivered curriculum. The foundation stage was introduced in 2010 and finalised in 2015 (Welsh Government, 2015); it was explicitly for three to seven years and had minimal play-</w:t>
      </w:r>
      <w:r w:rsidRPr="00EC7451">
        <w:rPr>
          <w:sz w:val="24"/>
          <w:szCs w:val="24"/>
        </w:rPr>
        <w:lastRenderedPageBreak/>
        <w:t>based pedagogy and experiential learning, drawing from inspiration from educators like Froebel, who emphasised play as a crucial part of child development. The overall curriculum, however, operated on a more rigid framework that prioritised knowledge acquirement and assessment focused. The 2022 Curriculum, in contrast, sees a shift from the traditional teaching and learning structure by utilising a competency-based approach. This movement is rooted in the idea that learning is most effective with concrete, real-world experience and when children are free to engage in sessions and activities, they can be creative and spark their curiosity. Cross-curricular learning through six areas of learning and experience (</w:t>
      </w:r>
      <w:proofErr w:type="spellStart"/>
      <w:r w:rsidRPr="00EC7451">
        <w:rPr>
          <w:sz w:val="24"/>
          <w:szCs w:val="24"/>
        </w:rPr>
        <w:t>AoLEs</w:t>
      </w:r>
      <w:proofErr w:type="spellEnd"/>
      <w:r w:rsidRPr="00EC7451">
        <w:rPr>
          <w:sz w:val="24"/>
          <w:szCs w:val="24"/>
        </w:rPr>
        <w:t>) facilitates change, as it encourages educators to think outside the box compared to the original 2015 curriculum. Together, the Welsh Curriculum has taken a step further to create a well-rounded curriculum that focuses on the child's development instead of the educator, becoming a diverse curriculum that inspires other countries to encourage play-based pedagogy into everyday life.</w:t>
      </w:r>
    </w:p>
    <w:p w14:paraId="7D9235EE" w14:textId="77777777" w:rsidR="00BF2D03" w:rsidRDefault="00865802">
      <w:r>
        <w:t xml:space="preserve">                                                       </w:t>
      </w:r>
    </w:p>
    <w:p w14:paraId="508D0974" w14:textId="44A09BA0" w:rsidR="00356D92" w:rsidRDefault="00BF2D03">
      <w:pPr>
        <w:rPr>
          <w:sz w:val="24"/>
          <w:szCs w:val="24"/>
        </w:rPr>
      </w:pPr>
      <w:r w:rsidRPr="00EC7451">
        <w:rPr>
          <w:sz w:val="24"/>
          <w:szCs w:val="24"/>
        </w:rPr>
        <w:t>Word Count- 18</w:t>
      </w:r>
      <w:r w:rsidR="00510209" w:rsidRPr="00EC7451">
        <w:rPr>
          <w:sz w:val="24"/>
          <w:szCs w:val="24"/>
        </w:rPr>
        <w:t>05</w:t>
      </w:r>
    </w:p>
    <w:p w14:paraId="4B0C7ECC" w14:textId="77777777" w:rsidR="00EC7451" w:rsidRDefault="00EC7451">
      <w:pPr>
        <w:rPr>
          <w:sz w:val="24"/>
          <w:szCs w:val="24"/>
        </w:rPr>
      </w:pPr>
    </w:p>
    <w:p w14:paraId="0A721350" w14:textId="77777777" w:rsidR="00565701" w:rsidRPr="00565701" w:rsidRDefault="00565701" w:rsidP="00565701">
      <w:pPr>
        <w:rPr>
          <w:b/>
          <w:bCs/>
          <w:sz w:val="24"/>
          <w:szCs w:val="24"/>
        </w:rPr>
      </w:pPr>
      <w:r w:rsidRPr="00565701">
        <w:rPr>
          <w:b/>
          <w:bCs/>
          <w:sz w:val="24"/>
          <w:szCs w:val="24"/>
        </w:rPr>
        <w:t>Reference list</w:t>
      </w:r>
    </w:p>
    <w:p w14:paraId="6D408FED" w14:textId="77777777" w:rsidR="00264C4C" w:rsidRDefault="00264C4C" w:rsidP="00565701">
      <w:pPr>
        <w:rPr>
          <w:sz w:val="24"/>
          <w:szCs w:val="24"/>
        </w:rPr>
      </w:pPr>
    </w:p>
    <w:p w14:paraId="555B9E48" w14:textId="50411E9F" w:rsidR="00565701" w:rsidRPr="00565701" w:rsidRDefault="00565701" w:rsidP="002D79D4">
      <w:pPr>
        <w:spacing w:line="360" w:lineRule="auto"/>
        <w:rPr>
          <w:sz w:val="24"/>
          <w:szCs w:val="24"/>
        </w:rPr>
      </w:pPr>
      <w:r w:rsidRPr="00565701">
        <w:rPr>
          <w:sz w:val="24"/>
          <w:szCs w:val="24"/>
        </w:rPr>
        <w:t xml:space="preserve">Clark, J.E., Humphrey, J.H. and National Association </w:t>
      </w:r>
      <w:proofErr w:type="gramStart"/>
      <w:r w:rsidRPr="00565701">
        <w:rPr>
          <w:sz w:val="24"/>
          <w:szCs w:val="24"/>
        </w:rPr>
        <w:t>For</w:t>
      </w:r>
      <w:proofErr w:type="gramEnd"/>
      <w:r w:rsidRPr="00565701">
        <w:rPr>
          <w:sz w:val="24"/>
          <w:szCs w:val="24"/>
        </w:rPr>
        <w:t xml:space="preserve"> Sport And Physical Education (2002). </w:t>
      </w:r>
      <w:r w:rsidRPr="00565701">
        <w:rPr>
          <w:i/>
          <w:iCs/>
          <w:sz w:val="24"/>
          <w:szCs w:val="24"/>
        </w:rPr>
        <w:t xml:space="preserve">Motor development. volume </w:t>
      </w:r>
      <w:proofErr w:type="gramStart"/>
      <w:r w:rsidRPr="00565701">
        <w:rPr>
          <w:i/>
          <w:iCs/>
          <w:sz w:val="24"/>
          <w:szCs w:val="24"/>
        </w:rPr>
        <w:t>2 :</w:t>
      </w:r>
      <w:proofErr w:type="gramEnd"/>
      <w:r w:rsidRPr="00565701">
        <w:rPr>
          <w:i/>
          <w:iCs/>
          <w:sz w:val="24"/>
          <w:szCs w:val="24"/>
        </w:rPr>
        <w:t xml:space="preserve"> research &amp; reviews</w:t>
      </w:r>
      <w:r w:rsidRPr="00565701">
        <w:rPr>
          <w:sz w:val="24"/>
          <w:szCs w:val="24"/>
        </w:rPr>
        <w:t xml:space="preserve">. Reston, Va: National Association </w:t>
      </w:r>
      <w:proofErr w:type="gramStart"/>
      <w:r w:rsidRPr="00565701">
        <w:rPr>
          <w:sz w:val="24"/>
          <w:szCs w:val="24"/>
        </w:rPr>
        <w:t>For</w:t>
      </w:r>
      <w:proofErr w:type="gramEnd"/>
      <w:r w:rsidRPr="00565701">
        <w:rPr>
          <w:sz w:val="24"/>
          <w:szCs w:val="24"/>
        </w:rPr>
        <w:t xml:space="preserve"> Sport And Physical Education.</w:t>
      </w:r>
    </w:p>
    <w:p w14:paraId="1402F36B" w14:textId="77777777" w:rsidR="00264C4C" w:rsidRDefault="00264C4C" w:rsidP="002D79D4">
      <w:pPr>
        <w:spacing w:line="360" w:lineRule="auto"/>
        <w:rPr>
          <w:sz w:val="24"/>
          <w:szCs w:val="24"/>
        </w:rPr>
      </w:pPr>
    </w:p>
    <w:p w14:paraId="36D40F2B" w14:textId="534B8A3C" w:rsidR="00565701" w:rsidRPr="00565701" w:rsidRDefault="00565701" w:rsidP="002D79D4">
      <w:pPr>
        <w:spacing w:line="360" w:lineRule="auto"/>
        <w:rPr>
          <w:sz w:val="24"/>
          <w:szCs w:val="24"/>
        </w:rPr>
      </w:pPr>
      <w:r w:rsidRPr="00565701">
        <w:rPr>
          <w:sz w:val="24"/>
          <w:szCs w:val="24"/>
        </w:rPr>
        <w:t xml:space="preserve">Department for Education (2024). </w:t>
      </w:r>
      <w:r w:rsidRPr="00565701">
        <w:rPr>
          <w:i/>
          <w:iCs/>
          <w:sz w:val="24"/>
          <w:szCs w:val="24"/>
        </w:rPr>
        <w:t xml:space="preserve">Early years foundation stage statutory framework </w:t>
      </w:r>
      <w:proofErr w:type="gramStart"/>
      <w:r w:rsidRPr="00565701">
        <w:rPr>
          <w:i/>
          <w:iCs/>
          <w:sz w:val="24"/>
          <w:szCs w:val="24"/>
        </w:rPr>
        <w:t>For</w:t>
      </w:r>
      <w:proofErr w:type="gramEnd"/>
      <w:r w:rsidRPr="00565701">
        <w:rPr>
          <w:i/>
          <w:iCs/>
          <w:sz w:val="24"/>
          <w:szCs w:val="24"/>
        </w:rPr>
        <w:t xml:space="preserve"> group and school-based providers Setting the standards for learning, development and care for children from birth to five</w:t>
      </w:r>
      <w:r w:rsidRPr="00565701">
        <w:rPr>
          <w:sz w:val="24"/>
          <w:szCs w:val="24"/>
        </w:rPr>
        <w:t>. [online] Available at: https://assets.publishing.service.gov.uk/media/670fa42a30536cb92748328f/EYFS_statutory_framework_for_group_and_school_-_based_providers.pdf.</w:t>
      </w:r>
    </w:p>
    <w:p w14:paraId="50ECDE38" w14:textId="77777777" w:rsidR="00264C4C" w:rsidRDefault="00264C4C" w:rsidP="002D79D4">
      <w:pPr>
        <w:spacing w:line="360" w:lineRule="auto"/>
        <w:rPr>
          <w:sz w:val="24"/>
          <w:szCs w:val="24"/>
        </w:rPr>
      </w:pPr>
    </w:p>
    <w:p w14:paraId="0056A464" w14:textId="03B56A74" w:rsidR="00565701" w:rsidRPr="00565701" w:rsidRDefault="00565701" w:rsidP="002D79D4">
      <w:pPr>
        <w:spacing w:line="360" w:lineRule="auto"/>
        <w:rPr>
          <w:sz w:val="24"/>
          <w:szCs w:val="24"/>
        </w:rPr>
      </w:pPr>
      <w:r w:rsidRPr="00565701">
        <w:rPr>
          <w:sz w:val="24"/>
          <w:szCs w:val="24"/>
        </w:rPr>
        <w:t xml:space="preserve">Fjørtoft, I. and </w:t>
      </w:r>
      <w:proofErr w:type="spellStart"/>
      <w:r w:rsidRPr="00565701">
        <w:rPr>
          <w:sz w:val="24"/>
          <w:szCs w:val="24"/>
        </w:rPr>
        <w:t>Sageie</w:t>
      </w:r>
      <w:proofErr w:type="spellEnd"/>
      <w:r w:rsidRPr="00565701">
        <w:rPr>
          <w:sz w:val="24"/>
          <w:szCs w:val="24"/>
        </w:rPr>
        <w:t xml:space="preserve">, J. (2000). The natural environment as a playground for children. </w:t>
      </w:r>
      <w:r w:rsidRPr="00565701">
        <w:rPr>
          <w:i/>
          <w:iCs/>
          <w:sz w:val="24"/>
          <w:szCs w:val="24"/>
        </w:rPr>
        <w:t>Landscape and Urban Planning</w:t>
      </w:r>
      <w:r w:rsidRPr="00565701">
        <w:rPr>
          <w:sz w:val="24"/>
          <w:szCs w:val="24"/>
        </w:rPr>
        <w:t>, [online] 48(1-2), pp.83–97. https://doi.org/10.1016/s0169-2046(00)00045-1.</w:t>
      </w:r>
    </w:p>
    <w:p w14:paraId="272CF63C" w14:textId="77777777" w:rsidR="00264C4C" w:rsidRDefault="00264C4C" w:rsidP="002D79D4">
      <w:pPr>
        <w:spacing w:line="360" w:lineRule="auto"/>
        <w:rPr>
          <w:sz w:val="24"/>
          <w:szCs w:val="24"/>
        </w:rPr>
      </w:pPr>
    </w:p>
    <w:p w14:paraId="16ED338C" w14:textId="2A15F38B" w:rsidR="00565701" w:rsidRPr="00565701" w:rsidRDefault="00565701" w:rsidP="002D79D4">
      <w:pPr>
        <w:spacing w:line="360" w:lineRule="auto"/>
        <w:rPr>
          <w:sz w:val="24"/>
          <w:szCs w:val="24"/>
        </w:rPr>
      </w:pPr>
      <w:r w:rsidRPr="00565701">
        <w:rPr>
          <w:sz w:val="24"/>
          <w:szCs w:val="24"/>
        </w:rPr>
        <w:t xml:space="preserve">Froebel Trust (2020). </w:t>
      </w:r>
      <w:r w:rsidRPr="00565701">
        <w:rPr>
          <w:i/>
          <w:iCs/>
          <w:sz w:val="24"/>
          <w:szCs w:val="24"/>
        </w:rPr>
        <w:t>The power of play</w:t>
      </w:r>
      <w:r w:rsidRPr="00565701">
        <w:rPr>
          <w:sz w:val="24"/>
          <w:szCs w:val="24"/>
        </w:rPr>
        <w:t>. [online] Froebel Trust. Available at: https://www.froebel.org.uk/about-us/the-power-of-play.</w:t>
      </w:r>
    </w:p>
    <w:p w14:paraId="2DB8A216" w14:textId="77777777" w:rsidR="00264C4C" w:rsidRDefault="00264C4C" w:rsidP="002D79D4">
      <w:pPr>
        <w:spacing w:line="360" w:lineRule="auto"/>
        <w:rPr>
          <w:sz w:val="24"/>
          <w:szCs w:val="24"/>
        </w:rPr>
      </w:pPr>
    </w:p>
    <w:p w14:paraId="24DF4393" w14:textId="02EF345E" w:rsidR="00565701" w:rsidRPr="00565701" w:rsidRDefault="00565701" w:rsidP="002D79D4">
      <w:pPr>
        <w:spacing w:line="360" w:lineRule="auto"/>
        <w:rPr>
          <w:sz w:val="24"/>
          <w:szCs w:val="24"/>
        </w:rPr>
      </w:pPr>
      <w:r w:rsidRPr="00565701">
        <w:rPr>
          <w:sz w:val="24"/>
          <w:szCs w:val="24"/>
        </w:rPr>
        <w:lastRenderedPageBreak/>
        <w:t xml:space="preserve">Gardner, H. (1983). </w:t>
      </w:r>
      <w:r w:rsidRPr="00565701">
        <w:rPr>
          <w:i/>
          <w:iCs/>
          <w:sz w:val="24"/>
          <w:szCs w:val="24"/>
        </w:rPr>
        <w:t>Frames of Mind: The Theory of Multiple Intelligences</w:t>
      </w:r>
      <w:r w:rsidRPr="00565701">
        <w:rPr>
          <w:sz w:val="24"/>
          <w:szCs w:val="24"/>
        </w:rPr>
        <w:t>. New York: Basic Books.</w:t>
      </w:r>
    </w:p>
    <w:p w14:paraId="68086356" w14:textId="77777777" w:rsidR="00264C4C" w:rsidRDefault="00264C4C" w:rsidP="002D79D4">
      <w:pPr>
        <w:spacing w:line="360" w:lineRule="auto"/>
        <w:rPr>
          <w:sz w:val="24"/>
          <w:szCs w:val="24"/>
        </w:rPr>
      </w:pPr>
    </w:p>
    <w:p w14:paraId="24302BB6" w14:textId="4C74AB5E" w:rsidR="00565701" w:rsidRPr="00565701" w:rsidRDefault="00565701" w:rsidP="002D79D4">
      <w:pPr>
        <w:spacing w:line="360" w:lineRule="auto"/>
        <w:rPr>
          <w:sz w:val="24"/>
          <w:szCs w:val="24"/>
        </w:rPr>
      </w:pPr>
      <w:r w:rsidRPr="00565701">
        <w:rPr>
          <w:sz w:val="24"/>
          <w:szCs w:val="24"/>
        </w:rPr>
        <w:t xml:space="preserve">Gill, T. (2014). The Benefits of Children’s Engagement with Nature: A Systematic Literature Review. </w:t>
      </w:r>
      <w:r w:rsidRPr="00565701">
        <w:rPr>
          <w:i/>
          <w:iCs/>
          <w:sz w:val="24"/>
          <w:szCs w:val="24"/>
        </w:rPr>
        <w:t>Children, Youth and Environments</w:t>
      </w:r>
      <w:r w:rsidRPr="00565701">
        <w:rPr>
          <w:sz w:val="24"/>
          <w:szCs w:val="24"/>
        </w:rPr>
        <w:t>, 24(2), p.10. https://doi.org/10.7721/chilyoutenvi.24.2.0010.</w:t>
      </w:r>
    </w:p>
    <w:p w14:paraId="6709B1D7" w14:textId="0A120984" w:rsidR="00565701" w:rsidRPr="00565701" w:rsidRDefault="00565701" w:rsidP="002D79D4">
      <w:pPr>
        <w:spacing w:line="360" w:lineRule="auto"/>
        <w:rPr>
          <w:sz w:val="24"/>
          <w:szCs w:val="24"/>
        </w:rPr>
      </w:pPr>
      <w:r w:rsidRPr="00565701">
        <w:rPr>
          <w:sz w:val="24"/>
          <w:szCs w:val="24"/>
        </w:rPr>
        <w:t xml:space="preserve">Kiviranta, L., Lindfors, E., Rönkkö, M.-L. and </w:t>
      </w:r>
      <w:proofErr w:type="spellStart"/>
      <w:r w:rsidRPr="00565701">
        <w:rPr>
          <w:sz w:val="24"/>
          <w:szCs w:val="24"/>
        </w:rPr>
        <w:t>Luukka</w:t>
      </w:r>
      <w:proofErr w:type="spellEnd"/>
      <w:r w:rsidRPr="00565701">
        <w:rPr>
          <w:sz w:val="24"/>
          <w:szCs w:val="24"/>
        </w:rPr>
        <w:t xml:space="preserve">, E. (2023). Outdoor learning in early childhood education: exploring benefits and challenges. </w:t>
      </w:r>
      <w:r w:rsidRPr="00565701">
        <w:rPr>
          <w:i/>
          <w:iCs/>
          <w:sz w:val="24"/>
          <w:szCs w:val="24"/>
        </w:rPr>
        <w:t>Educational Research</w:t>
      </w:r>
      <w:r w:rsidRPr="00565701">
        <w:rPr>
          <w:sz w:val="24"/>
          <w:szCs w:val="24"/>
        </w:rPr>
        <w:t>, [online] 66(1), pp.1–18. https://doi.org/10.1080/00131881.2023.2285762.</w:t>
      </w:r>
    </w:p>
    <w:p w14:paraId="2FEF0DCF" w14:textId="77777777" w:rsidR="00C93BEF" w:rsidRDefault="00C93BEF" w:rsidP="002D79D4">
      <w:pPr>
        <w:spacing w:line="360" w:lineRule="auto"/>
        <w:rPr>
          <w:sz w:val="24"/>
          <w:szCs w:val="24"/>
        </w:rPr>
      </w:pPr>
    </w:p>
    <w:p w14:paraId="79F8854E" w14:textId="10A1F2DF" w:rsidR="00565701" w:rsidRPr="00565701" w:rsidRDefault="00565701" w:rsidP="002D79D4">
      <w:pPr>
        <w:spacing w:line="360" w:lineRule="auto"/>
        <w:rPr>
          <w:sz w:val="24"/>
          <w:szCs w:val="24"/>
        </w:rPr>
      </w:pPr>
      <w:r w:rsidRPr="00565701">
        <w:rPr>
          <w:sz w:val="24"/>
          <w:szCs w:val="24"/>
        </w:rPr>
        <w:t xml:space="preserve">Kolb, D. (1984). Experiential learning: Experience as the Source of Learning and Development. </w:t>
      </w:r>
      <w:r w:rsidRPr="00565701">
        <w:rPr>
          <w:i/>
          <w:iCs/>
          <w:sz w:val="24"/>
          <w:szCs w:val="24"/>
        </w:rPr>
        <w:t xml:space="preserve">Journal of Organizational </w:t>
      </w:r>
      <w:proofErr w:type="spellStart"/>
      <w:r w:rsidRPr="00565701">
        <w:rPr>
          <w:i/>
          <w:iCs/>
          <w:sz w:val="24"/>
          <w:szCs w:val="24"/>
        </w:rPr>
        <w:t>Behavior</w:t>
      </w:r>
      <w:proofErr w:type="spellEnd"/>
      <w:r w:rsidRPr="00565701">
        <w:rPr>
          <w:sz w:val="24"/>
          <w:szCs w:val="24"/>
        </w:rPr>
        <w:t>, [online] 8(4). Available at: https://www.researchgate.net/publication/235701029_Experiential_Learning_Experience_As_The_Source_Of_Learning_And_Development.</w:t>
      </w:r>
    </w:p>
    <w:p w14:paraId="4D90DE41" w14:textId="77777777" w:rsidR="00C93BEF" w:rsidRDefault="00C93BEF" w:rsidP="002D79D4">
      <w:pPr>
        <w:spacing w:line="360" w:lineRule="auto"/>
        <w:rPr>
          <w:sz w:val="24"/>
          <w:szCs w:val="24"/>
        </w:rPr>
      </w:pPr>
    </w:p>
    <w:p w14:paraId="14C6CFB6" w14:textId="00F18BE7" w:rsidR="000800DB" w:rsidRDefault="00565701" w:rsidP="002D79D4">
      <w:pPr>
        <w:spacing w:line="360" w:lineRule="auto"/>
        <w:rPr>
          <w:sz w:val="24"/>
          <w:szCs w:val="24"/>
        </w:rPr>
      </w:pPr>
      <w:r w:rsidRPr="00565701">
        <w:rPr>
          <w:sz w:val="24"/>
          <w:szCs w:val="24"/>
        </w:rPr>
        <w:t xml:space="preserve">Ministry of Education (2017). </w:t>
      </w:r>
      <w:proofErr w:type="spellStart"/>
      <w:r w:rsidRPr="00565701">
        <w:rPr>
          <w:i/>
          <w:iCs/>
          <w:sz w:val="24"/>
          <w:szCs w:val="24"/>
        </w:rPr>
        <w:t>Te</w:t>
      </w:r>
      <w:proofErr w:type="spellEnd"/>
      <w:r w:rsidRPr="00565701">
        <w:rPr>
          <w:i/>
          <w:iCs/>
          <w:sz w:val="24"/>
          <w:szCs w:val="24"/>
        </w:rPr>
        <w:t xml:space="preserve"> </w:t>
      </w:r>
      <w:proofErr w:type="spellStart"/>
      <w:r w:rsidRPr="00565701">
        <w:rPr>
          <w:i/>
          <w:iCs/>
          <w:sz w:val="24"/>
          <w:szCs w:val="24"/>
        </w:rPr>
        <w:t>Whāriki</w:t>
      </w:r>
      <w:proofErr w:type="spellEnd"/>
      <w:r w:rsidRPr="00565701">
        <w:rPr>
          <w:sz w:val="24"/>
          <w:szCs w:val="24"/>
        </w:rPr>
        <w:t>. [online] Available at: https://www.education.govt.nz/assets/Documents/Early-Childhood/ELS-Te-Whariki-Early-</w:t>
      </w:r>
    </w:p>
    <w:p w14:paraId="4E1EF95F" w14:textId="06736A6F" w:rsidR="00565701" w:rsidRPr="00565701" w:rsidRDefault="00565701" w:rsidP="002D79D4">
      <w:pPr>
        <w:spacing w:line="360" w:lineRule="auto"/>
        <w:rPr>
          <w:sz w:val="24"/>
          <w:szCs w:val="24"/>
        </w:rPr>
      </w:pPr>
      <w:r w:rsidRPr="00565701">
        <w:rPr>
          <w:sz w:val="24"/>
          <w:szCs w:val="24"/>
        </w:rPr>
        <w:t>Childhood-Curriculum-ENG-Web.pdf.</w:t>
      </w:r>
    </w:p>
    <w:p w14:paraId="66ADAAB2" w14:textId="77777777" w:rsidR="000800DB" w:rsidRDefault="000800DB" w:rsidP="002D79D4">
      <w:pPr>
        <w:spacing w:line="360" w:lineRule="auto"/>
        <w:rPr>
          <w:sz w:val="24"/>
          <w:szCs w:val="24"/>
        </w:rPr>
      </w:pPr>
    </w:p>
    <w:p w14:paraId="15518B0E" w14:textId="4613664E" w:rsidR="00565701" w:rsidRPr="00565701" w:rsidRDefault="00565701" w:rsidP="002D79D4">
      <w:pPr>
        <w:spacing w:line="360" w:lineRule="auto"/>
        <w:rPr>
          <w:sz w:val="24"/>
          <w:szCs w:val="24"/>
        </w:rPr>
      </w:pPr>
      <w:r w:rsidRPr="00565701">
        <w:rPr>
          <w:sz w:val="24"/>
          <w:szCs w:val="24"/>
        </w:rPr>
        <w:t xml:space="preserve">OECD (2020). </w:t>
      </w:r>
      <w:r w:rsidRPr="00565701">
        <w:rPr>
          <w:i/>
          <w:iCs/>
          <w:sz w:val="24"/>
          <w:szCs w:val="24"/>
        </w:rPr>
        <w:t>Achieving the New Curriculum for Wales</w:t>
      </w:r>
      <w:r w:rsidRPr="00565701">
        <w:rPr>
          <w:sz w:val="24"/>
          <w:szCs w:val="24"/>
        </w:rPr>
        <w:t>. [online] Doi.org. Available at: https://doi.org/10.1787/4b483953-en</w:t>
      </w:r>
      <w:r w:rsidR="009D284A">
        <w:rPr>
          <w:sz w:val="24"/>
          <w:szCs w:val="24"/>
        </w:rPr>
        <w:t>.</w:t>
      </w:r>
    </w:p>
    <w:p w14:paraId="04DCC4C4" w14:textId="77777777" w:rsidR="000800DB" w:rsidRDefault="000800DB" w:rsidP="002D79D4">
      <w:pPr>
        <w:spacing w:line="360" w:lineRule="auto"/>
        <w:rPr>
          <w:sz w:val="24"/>
          <w:szCs w:val="24"/>
        </w:rPr>
      </w:pPr>
    </w:p>
    <w:p w14:paraId="74504DE2" w14:textId="2F7A60B5" w:rsidR="00565701" w:rsidRPr="00565701" w:rsidRDefault="00565701" w:rsidP="002D79D4">
      <w:pPr>
        <w:spacing w:line="360" w:lineRule="auto"/>
        <w:rPr>
          <w:sz w:val="24"/>
          <w:szCs w:val="24"/>
        </w:rPr>
      </w:pPr>
      <w:r w:rsidRPr="00565701">
        <w:rPr>
          <w:sz w:val="24"/>
          <w:szCs w:val="24"/>
        </w:rPr>
        <w:t xml:space="preserve">Piaget, J. (1952). </w:t>
      </w:r>
      <w:r w:rsidRPr="00565701">
        <w:rPr>
          <w:i/>
          <w:iCs/>
          <w:sz w:val="24"/>
          <w:szCs w:val="24"/>
        </w:rPr>
        <w:t>The Origins of Intelligence in Children</w:t>
      </w:r>
      <w:r w:rsidRPr="00565701">
        <w:rPr>
          <w:sz w:val="24"/>
          <w:szCs w:val="24"/>
        </w:rPr>
        <w:t>. [online] New York: International Universities Press. Available at: https://www.bxscience.edu/ourpages/auto/2014/11/16/50007779/Piaget%20When%20Thinking%20Begins10272012_0000.pdf.</w:t>
      </w:r>
    </w:p>
    <w:p w14:paraId="43D19F9D" w14:textId="77777777" w:rsidR="000800DB" w:rsidRDefault="000800DB" w:rsidP="002D79D4">
      <w:pPr>
        <w:spacing w:line="360" w:lineRule="auto"/>
        <w:rPr>
          <w:sz w:val="24"/>
          <w:szCs w:val="24"/>
        </w:rPr>
      </w:pPr>
    </w:p>
    <w:p w14:paraId="47C8C0FA" w14:textId="247551D8" w:rsidR="00565701" w:rsidRPr="00565701" w:rsidRDefault="00565701" w:rsidP="002D79D4">
      <w:pPr>
        <w:spacing w:line="360" w:lineRule="auto"/>
        <w:rPr>
          <w:sz w:val="24"/>
          <w:szCs w:val="24"/>
        </w:rPr>
      </w:pPr>
      <w:r w:rsidRPr="00565701">
        <w:rPr>
          <w:sz w:val="24"/>
          <w:szCs w:val="24"/>
        </w:rPr>
        <w:t xml:space="preserve">Reggio Emilia Approach (2019). </w:t>
      </w:r>
      <w:r w:rsidRPr="00565701">
        <w:rPr>
          <w:i/>
          <w:iCs/>
          <w:sz w:val="24"/>
          <w:szCs w:val="24"/>
        </w:rPr>
        <w:t>Reggio Emilia Approach</w:t>
      </w:r>
      <w:r w:rsidRPr="00565701">
        <w:rPr>
          <w:sz w:val="24"/>
          <w:szCs w:val="24"/>
        </w:rPr>
        <w:t>. [online] Reggio Children. Available at: https://www.reggiochildren.it/en/reggio-emilia-approach/.</w:t>
      </w:r>
    </w:p>
    <w:p w14:paraId="00843B37" w14:textId="77777777" w:rsidR="000800DB" w:rsidRDefault="000800DB" w:rsidP="002D79D4">
      <w:pPr>
        <w:spacing w:line="360" w:lineRule="auto"/>
        <w:rPr>
          <w:sz w:val="24"/>
          <w:szCs w:val="24"/>
        </w:rPr>
      </w:pPr>
    </w:p>
    <w:p w14:paraId="7BA0039E" w14:textId="35A74D58" w:rsidR="00565701" w:rsidRPr="00565701" w:rsidRDefault="00565701" w:rsidP="002D79D4">
      <w:pPr>
        <w:spacing w:line="360" w:lineRule="auto"/>
        <w:rPr>
          <w:sz w:val="24"/>
          <w:szCs w:val="24"/>
        </w:rPr>
      </w:pPr>
      <w:proofErr w:type="spellStart"/>
      <w:r w:rsidRPr="00565701">
        <w:rPr>
          <w:sz w:val="24"/>
          <w:szCs w:val="24"/>
        </w:rPr>
        <w:t>Saidmamatov</w:t>
      </w:r>
      <w:proofErr w:type="spellEnd"/>
      <w:r w:rsidRPr="00565701">
        <w:rPr>
          <w:sz w:val="24"/>
          <w:szCs w:val="24"/>
        </w:rPr>
        <w:t xml:space="preserve">, O., Rodrigues, P. and Vasconcelos, O. (2022). Motor Skills Training Program Reinforces Crossing the Body’s Midline in Children with Developmental Coordination Disorder. </w:t>
      </w:r>
      <w:r w:rsidRPr="00565701">
        <w:rPr>
          <w:i/>
          <w:iCs/>
          <w:sz w:val="24"/>
          <w:szCs w:val="24"/>
        </w:rPr>
        <w:t>Symmetry</w:t>
      </w:r>
      <w:r w:rsidRPr="00565701">
        <w:rPr>
          <w:sz w:val="24"/>
          <w:szCs w:val="24"/>
        </w:rPr>
        <w:t>, 14(6), p.1259. https://doi.org/10.3390/sym14061259.</w:t>
      </w:r>
    </w:p>
    <w:p w14:paraId="199F1D27" w14:textId="77777777" w:rsidR="000800DB" w:rsidRDefault="000800DB" w:rsidP="002D79D4">
      <w:pPr>
        <w:spacing w:line="360" w:lineRule="auto"/>
        <w:rPr>
          <w:sz w:val="24"/>
          <w:szCs w:val="24"/>
        </w:rPr>
      </w:pPr>
    </w:p>
    <w:p w14:paraId="44B7CB92" w14:textId="6BE05EBB" w:rsidR="00565701" w:rsidRPr="00565701" w:rsidRDefault="00565701" w:rsidP="002D79D4">
      <w:pPr>
        <w:spacing w:line="360" w:lineRule="auto"/>
        <w:rPr>
          <w:sz w:val="24"/>
          <w:szCs w:val="24"/>
        </w:rPr>
      </w:pPr>
      <w:r w:rsidRPr="00565701">
        <w:rPr>
          <w:sz w:val="24"/>
          <w:szCs w:val="24"/>
        </w:rPr>
        <w:lastRenderedPageBreak/>
        <w:t xml:space="preserve">Shin </w:t>
      </w:r>
      <w:proofErr w:type="spellStart"/>
      <w:r w:rsidRPr="00565701">
        <w:rPr>
          <w:sz w:val="24"/>
          <w:szCs w:val="24"/>
        </w:rPr>
        <w:t>Edupower</w:t>
      </w:r>
      <w:proofErr w:type="spellEnd"/>
      <w:r w:rsidRPr="00565701">
        <w:rPr>
          <w:sz w:val="24"/>
          <w:szCs w:val="24"/>
        </w:rPr>
        <w:t xml:space="preserve"> (2024). </w:t>
      </w:r>
      <w:r w:rsidRPr="00565701">
        <w:rPr>
          <w:i/>
          <w:iCs/>
          <w:sz w:val="24"/>
          <w:szCs w:val="24"/>
        </w:rPr>
        <w:t xml:space="preserve">Early Childhood Education in Japan: Key Differences and Benefits - Shin </w:t>
      </w:r>
      <w:proofErr w:type="spellStart"/>
      <w:r w:rsidRPr="00565701">
        <w:rPr>
          <w:i/>
          <w:iCs/>
          <w:sz w:val="24"/>
          <w:szCs w:val="24"/>
        </w:rPr>
        <w:t>Edupower</w:t>
      </w:r>
      <w:proofErr w:type="spellEnd"/>
      <w:r w:rsidRPr="00565701">
        <w:rPr>
          <w:i/>
          <w:iCs/>
          <w:sz w:val="24"/>
          <w:szCs w:val="24"/>
        </w:rPr>
        <w:t xml:space="preserve"> Pvt Ltd</w:t>
      </w:r>
      <w:r w:rsidRPr="00565701">
        <w:rPr>
          <w:sz w:val="24"/>
          <w:szCs w:val="24"/>
        </w:rPr>
        <w:t xml:space="preserve">. [online] Shin </w:t>
      </w:r>
      <w:proofErr w:type="spellStart"/>
      <w:r w:rsidRPr="00565701">
        <w:rPr>
          <w:sz w:val="24"/>
          <w:szCs w:val="24"/>
        </w:rPr>
        <w:t>Edupower</w:t>
      </w:r>
      <w:proofErr w:type="spellEnd"/>
      <w:r w:rsidRPr="00565701">
        <w:rPr>
          <w:sz w:val="24"/>
          <w:szCs w:val="24"/>
        </w:rPr>
        <w:t xml:space="preserve"> Pvt Ltd - Shin </w:t>
      </w:r>
      <w:proofErr w:type="spellStart"/>
      <w:r w:rsidRPr="00565701">
        <w:rPr>
          <w:sz w:val="24"/>
          <w:szCs w:val="24"/>
        </w:rPr>
        <w:t>Edupower</w:t>
      </w:r>
      <w:proofErr w:type="spellEnd"/>
      <w:r w:rsidRPr="00565701">
        <w:rPr>
          <w:sz w:val="24"/>
          <w:szCs w:val="24"/>
        </w:rPr>
        <w:t xml:space="preserve"> Website. Available at: https://shin-edupower.com/early-childhood-education-in-japan/.</w:t>
      </w:r>
    </w:p>
    <w:p w14:paraId="6F3BDD2C" w14:textId="77777777" w:rsidR="000800DB" w:rsidRDefault="000800DB" w:rsidP="002D79D4">
      <w:pPr>
        <w:spacing w:line="360" w:lineRule="auto"/>
        <w:rPr>
          <w:sz w:val="24"/>
          <w:szCs w:val="24"/>
        </w:rPr>
      </w:pPr>
    </w:p>
    <w:p w14:paraId="5A096D97" w14:textId="082E31DF" w:rsidR="00565701" w:rsidRPr="00565701" w:rsidRDefault="00565701" w:rsidP="002D79D4">
      <w:pPr>
        <w:spacing w:line="360" w:lineRule="auto"/>
        <w:rPr>
          <w:sz w:val="24"/>
          <w:szCs w:val="24"/>
        </w:rPr>
      </w:pPr>
      <w:r w:rsidRPr="00565701">
        <w:rPr>
          <w:sz w:val="24"/>
          <w:szCs w:val="24"/>
        </w:rPr>
        <w:t xml:space="preserve">Vygotsky, L. (1978). </w:t>
      </w:r>
      <w:r w:rsidRPr="00565701">
        <w:rPr>
          <w:i/>
          <w:iCs/>
          <w:sz w:val="24"/>
          <w:szCs w:val="24"/>
        </w:rPr>
        <w:t>Mind in society: The development of higher psychological processes</w:t>
      </w:r>
      <w:r w:rsidRPr="00565701">
        <w:rPr>
          <w:sz w:val="24"/>
          <w:szCs w:val="24"/>
        </w:rPr>
        <w:t>. Cambridge: Harvard University Press.</w:t>
      </w:r>
    </w:p>
    <w:p w14:paraId="4575B9FA" w14:textId="77777777" w:rsidR="000800DB" w:rsidRDefault="000800DB" w:rsidP="002D79D4">
      <w:pPr>
        <w:spacing w:line="360" w:lineRule="auto"/>
        <w:rPr>
          <w:sz w:val="24"/>
          <w:szCs w:val="24"/>
        </w:rPr>
      </w:pPr>
    </w:p>
    <w:p w14:paraId="36BE139F" w14:textId="66A0E4C8" w:rsidR="00565701" w:rsidRPr="00565701" w:rsidRDefault="00565701" w:rsidP="002D79D4">
      <w:pPr>
        <w:spacing w:line="360" w:lineRule="auto"/>
        <w:rPr>
          <w:sz w:val="24"/>
          <w:szCs w:val="24"/>
        </w:rPr>
      </w:pPr>
      <w:r w:rsidRPr="00565701">
        <w:rPr>
          <w:sz w:val="24"/>
          <w:szCs w:val="24"/>
        </w:rPr>
        <w:t xml:space="preserve">Welsh Government (2015). </w:t>
      </w:r>
      <w:r w:rsidRPr="00565701">
        <w:rPr>
          <w:i/>
          <w:iCs/>
          <w:sz w:val="24"/>
          <w:szCs w:val="24"/>
        </w:rPr>
        <w:t>Foundation Phase Framework Curriculum for Wales</w:t>
      </w:r>
      <w:r w:rsidRPr="00565701">
        <w:rPr>
          <w:sz w:val="24"/>
          <w:szCs w:val="24"/>
        </w:rPr>
        <w:t>. [online] p.2. Available at: https://hwb.gov.wales/storage/d5d8e39c-b534-40cb-a3f5-7e2e126d8077/foundation-phase-framework.pdf.</w:t>
      </w:r>
    </w:p>
    <w:p w14:paraId="6E649529" w14:textId="77777777" w:rsidR="000800DB" w:rsidRDefault="000800DB" w:rsidP="002D79D4">
      <w:pPr>
        <w:spacing w:line="360" w:lineRule="auto"/>
        <w:rPr>
          <w:sz w:val="24"/>
          <w:szCs w:val="24"/>
        </w:rPr>
      </w:pPr>
    </w:p>
    <w:p w14:paraId="35038577" w14:textId="506C862F" w:rsidR="00565701" w:rsidRPr="00565701" w:rsidRDefault="00565701" w:rsidP="002D79D4">
      <w:pPr>
        <w:spacing w:line="360" w:lineRule="auto"/>
        <w:rPr>
          <w:sz w:val="24"/>
          <w:szCs w:val="24"/>
        </w:rPr>
      </w:pPr>
      <w:r w:rsidRPr="00565701">
        <w:rPr>
          <w:sz w:val="24"/>
          <w:szCs w:val="24"/>
        </w:rPr>
        <w:t xml:space="preserve">Welsh Government (2022). </w:t>
      </w:r>
      <w:r w:rsidRPr="00565701">
        <w:rPr>
          <w:i/>
          <w:iCs/>
          <w:sz w:val="24"/>
          <w:szCs w:val="24"/>
        </w:rPr>
        <w:t>Curriculum for Wales 2022 A guide to Curriculum for Wales</w:t>
      </w:r>
      <w:r w:rsidRPr="00565701">
        <w:rPr>
          <w:sz w:val="24"/>
          <w:szCs w:val="24"/>
        </w:rPr>
        <w:t>. [online] Available at: https://hwb.gov.wales/storage/f8f9760c-64a1-48ea-80fd-db130ad9050b/a-guide-to-curriculum-for-wales-2022.pdf.</w:t>
      </w:r>
    </w:p>
    <w:p w14:paraId="5E191152" w14:textId="77777777" w:rsidR="000800DB" w:rsidRDefault="000800DB" w:rsidP="002D79D4">
      <w:pPr>
        <w:spacing w:line="360" w:lineRule="auto"/>
        <w:rPr>
          <w:sz w:val="24"/>
          <w:szCs w:val="24"/>
        </w:rPr>
      </w:pPr>
    </w:p>
    <w:p w14:paraId="632403BD" w14:textId="23BB28CD" w:rsidR="00565701" w:rsidRPr="00565701" w:rsidRDefault="00565701" w:rsidP="002D79D4">
      <w:pPr>
        <w:spacing w:line="360" w:lineRule="auto"/>
        <w:rPr>
          <w:sz w:val="24"/>
          <w:szCs w:val="24"/>
        </w:rPr>
      </w:pPr>
      <w:r w:rsidRPr="00565701">
        <w:rPr>
          <w:sz w:val="24"/>
          <w:szCs w:val="24"/>
        </w:rPr>
        <w:t xml:space="preserve">Whitehead, M. (2019). </w:t>
      </w:r>
      <w:r w:rsidRPr="00565701">
        <w:rPr>
          <w:i/>
          <w:iCs/>
          <w:sz w:val="24"/>
          <w:szCs w:val="24"/>
        </w:rPr>
        <w:t>Physical literacy across the world</w:t>
      </w:r>
      <w:r w:rsidRPr="00565701">
        <w:rPr>
          <w:sz w:val="24"/>
          <w:szCs w:val="24"/>
        </w:rPr>
        <w:t xml:space="preserve">. Abingdon, </w:t>
      </w:r>
      <w:proofErr w:type="gramStart"/>
      <w:r w:rsidRPr="00565701">
        <w:rPr>
          <w:sz w:val="24"/>
          <w:szCs w:val="24"/>
        </w:rPr>
        <w:t>Oxon ;</w:t>
      </w:r>
      <w:proofErr w:type="gramEnd"/>
      <w:r w:rsidRPr="00565701">
        <w:rPr>
          <w:sz w:val="24"/>
          <w:szCs w:val="24"/>
        </w:rPr>
        <w:t xml:space="preserve"> New York, Ny: Routledge, An Imprint Of The Taylor &amp; Francis Group.</w:t>
      </w:r>
    </w:p>
    <w:p w14:paraId="120D3BB4" w14:textId="77777777" w:rsidR="00EC7451" w:rsidRPr="00EC7451" w:rsidRDefault="00EC7451">
      <w:pPr>
        <w:rPr>
          <w:sz w:val="24"/>
          <w:szCs w:val="24"/>
        </w:rPr>
      </w:pPr>
    </w:p>
    <w:sectPr w:rsidR="00EC7451" w:rsidRPr="00EC745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2E8DF0" w14:textId="77777777" w:rsidR="007279CC" w:rsidRDefault="007279CC" w:rsidP="00070C23">
      <w:r>
        <w:separator/>
      </w:r>
    </w:p>
  </w:endnote>
  <w:endnote w:type="continuationSeparator" w:id="0">
    <w:p w14:paraId="7B24ACD0" w14:textId="77777777" w:rsidR="007279CC" w:rsidRDefault="007279CC" w:rsidP="00070C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A9134C" w14:textId="77777777" w:rsidR="007279CC" w:rsidRDefault="007279CC" w:rsidP="00070C23">
      <w:r>
        <w:separator/>
      </w:r>
    </w:p>
  </w:footnote>
  <w:footnote w:type="continuationSeparator" w:id="0">
    <w:p w14:paraId="50C0CA6E" w14:textId="77777777" w:rsidR="007279CC" w:rsidRDefault="007279CC" w:rsidP="00070C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C857AC" w14:textId="344B79B0" w:rsidR="00070C23" w:rsidRDefault="00070C23">
    <w:pPr>
      <w:pStyle w:val="Header"/>
    </w:pPr>
    <w:r>
      <w:t>BMPE5005</w:t>
    </w:r>
    <w:r>
      <w:tab/>
    </w:r>
    <w:r>
      <w:tab/>
      <w:t>2306032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0C23"/>
    <w:rsid w:val="00000B93"/>
    <w:rsid w:val="00000DB9"/>
    <w:rsid w:val="00005E12"/>
    <w:rsid w:val="00014D0F"/>
    <w:rsid w:val="00017DC1"/>
    <w:rsid w:val="0002217F"/>
    <w:rsid w:val="0002545A"/>
    <w:rsid w:val="00027F27"/>
    <w:rsid w:val="00030394"/>
    <w:rsid w:val="000337AF"/>
    <w:rsid w:val="00035653"/>
    <w:rsid w:val="00043FE5"/>
    <w:rsid w:val="0005078D"/>
    <w:rsid w:val="00057C8A"/>
    <w:rsid w:val="00060122"/>
    <w:rsid w:val="0007051B"/>
    <w:rsid w:val="00070C23"/>
    <w:rsid w:val="00076E27"/>
    <w:rsid w:val="000800DB"/>
    <w:rsid w:val="000826FB"/>
    <w:rsid w:val="00090CBD"/>
    <w:rsid w:val="0009228A"/>
    <w:rsid w:val="000928FB"/>
    <w:rsid w:val="00092D27"/>
    <w:rsid w:val="000B006E"/>
    <w:rsid w:val="000B342C"/>
    <w:rsid w:val="000B3D14"/>
    <w:rsid w:val="000C31FD"/>
    <w:rsid w:val="000C335D"/>
    <w:rsid w:val="000D3BA7"/>
    <w:rsid w:val="000D6C8A"/>
    <w:rsid w:val="000D7AE8"/>
    <w:rsid w:val="000E1A47"/>
    <w:rsid w:val="000E4B4D"/>
    <w:rsid w:val="000E5583"/>
    <w:rsid w:val="000E74E8"/>
    <w:rsid w:val="000F4032"/>
    <w:rsid w:val="000F60D9"/>
    <w:rsid w:val="00101EFE"/>
    <w:rsid w:val="001136C5"/>
    <w:rsid w:val="001160D8"/>
    <w:rsid w:val="00117218"/>
    <w:rsid w:val="00117C18"/>
    <w:rsid w:val="00123237"/>
    <w:rsid w:val="0013225C"/>
    <w:rsid w:val="00132C89"/>
    <w:rsid w:val="00133FFE"/>
    <w:rsid w:val="00135A94"/>
    <w:rsid w:val="00144C99"/>
    <w:rsid w:val="001460FE"/>
    <w:rsid w:val="00147919"/>
    <w:rsid w:val="00151659"/>
    <w:rsid w:val="00151BA4"/>
    <w:rsid w:val="00153D34"/>
    <w:rsid w:val="001572B5"/>
    <w:rsid w:val="00157FEA"/>
    <w:rsid w:val="001602C3"/>
    <w:rsid w:val="00160DEE"/>
    <w:rsid w:val="001706EE"/>
    <w:rsid w:val="0019112D"/>
    <w:rsid w:val="00192465"/>
    <w:rsid w:val="001B3711"/>
    <w:rsid w:val="001B6247"/>
    <w:rsid w:val="001B7C82"/>
    <w:rsid w:val="001C2717"/>
    <w:rsid w:val="001C56DD"/>
    <w:rsid w:val="001D27ED"/>
    <w:rsid w:val="001D2AA6"/>
    <w:rsid w:val="001E4FE4"/>
    <w:rsid w:val="001E5914"/>
    <w:rsid w:val="001E7013"/>
    <w:rsid w:val="001F4538"/>
    <w:rsid w:val="001F705E"/>
    <w:rsid w:val="00200888"/>
    <w:rsid w:val="002022CE"/>
    <w:rsid w:val="00204B82"/>
    <w:rsid w:val="00204DA3"/>
    <w:rsid w:val="002106AF"/>
    <w:rsid w:val="002137F3"/>
    <w:rsid w:val="002141BE"/>
    <w:rsid w:val="002150D0"/>
    <w:rsid w:val="0022596D"/>
    <w:rsid w:val="002376EF"/>
    <w:rsid w:val="0024099D"/>
    <w:rsid w:val="002428BB"/>
    <w:rsid w:val="002554CD"/>
    <w:rsid w:val="00256579"/>
    <w:rsid w:val="00264298"/>
    <w:rsid w:val="00264C4C"/>
    <w:rsid w:val="00265F38"/>
    <w:rsid w:val="002674CD"/>
    <w:rsid w:val="00271DF6"/>
    <w:rsid w:val="002730F9"/>
    <w:rsid w:val="002806EB"/>
    <w:rsid w:val="00282082"/>
    <w:rsid w:val="002844ED"/>
    <w:rsid w:val="002863DA"/>
    <w:rsid w:val="00287A29"/>
    <w:rsid w:val="00290302"/>
    <w:rsid w:val="0029032E"/>
    <w:rsid w:val="00293A3D"/>
    <w:rsid w:val="002962D5"/>
    <w:rsid w:val="00296B1C"/>
    <w:rsid w:val="002973D6"/>
    <w:rsid w:val="002A536C"/>
    <w:rsid w:val="002C17BC"/>
    <w:rsid w:val="002D68BF"/>
    <w:rsid w:val="002D79D4"/>
    <w:rsid w:val="002F2189"/>
    <w:rsid w:val="0030240F"/>
    <w:rsid w:val="00331AA8"/>
    <w:rsid w:val="003407C9"/>
    <w:rsid w:val="003419AF"/>
    <w:rsid w:val="003463BE"/>
    <w:rsid w:val="0035038B"/>
    <w:rsid w:val="003537F8"/>
    <w:rsid w:val="00356D92"/>
    <w:rsid w:val="00374A2B"/>
    <w:rsid w:val="003778A4"/>
    <w:rsid w:val="00381120"/>
    <w:rsid w:val="00385005"/>
    <w:rsid w:val="00396701"/>
    <w:rsid w:val="003967F0"/>
    <w:rsid w:val="003A233B"/>
    <w:rsid w:val="003B0F2D"/>
    <w:rsid w:val="003B5038"/>
    <w:rsid w:val="003B6BEE"/>
    <w:rsid w:val="003B7BBF"/>
    <w:rsid w:val="003C0046"/>
    <w:rsid w:val="003C4CDD"/>
    <w:rsid w:val="003D1714"/>
    <w:rsid w:val="003D2E31"/>
    <w:rsid w:val="003D4955"/>
    <w:rsid w:val="003D582B"/>
    <w:rsid w:val="003E0070"/>
    <w:rsid w:val="003E088A"/>
    <w:rsid w:val="003E30D0"/>
    <w:rsid w:val="003E7518"/>
    <w:rsid w:val="003F6FA0"/>
    <w:rsid w:val="00400A4A"/>
    <w:rsid w:val="00402216"/>
    <w:rsid w:val="00415E8D"/>
    <w:rsid w:val="00417ACA"/>
    <w:rsid w:val="00423EEE"/>
    <w:rsid w:val="00435E27"/>
    <w:rsid w:val="00441285"/>
    <w:rsid w:val="00447884"/>
    <w:rsid w:val="00451D75"/>
    <w:rsid w:val="00456188"/>
    <w:rsid w:val="00456C41"/>
    <w:rsid w:val="0045703C"/>
    <w:rsid w:val="004621A1"/>
    <w:rsid w:val="00462746"/>
    <w:rsid w:val="0046783D"/>
    <w:rsid w:val="00467B08"/>
    <w:rsid w:val="00475031"/>
    <w:rsid w:val="00477429"/>
    <w:rsid w:val="00481858"/>
    <w:rsid w:val="00484A17"/>
    <w:rsid w:val="0048694D"/>
    <w:rsid w:val="0048752D"/>
    <w:rsid w:val="00487AC3"/>
    <w:rsid w:val="0049090D"/>
    <w:rsid w:val="00492D01"/>
    <w:rsid w:val="004A185A"/>
    <w:rsid w:val="004A386B"/>
    <w:rsid w:val="004A577F"/>
    <w:rsid w:val="004A6B29"/>
    <w:rsid w:val="004C765F"/>
    <w:rsid w:val="004D5195"/>
    <w:rsid w:val="004D715C"/>
    <w:rsid w:val="004E0F73"/>
    <w:rsid w:val="004E262C"/>
    <w:rsid w:val="004F34AC"/>
    <w:rsid w:val="00504615"/>
    <w:rsid w:val="00506F24"/>
    <w:rsid w:val="00510209"/>
    <w:rsid w:val="005138CC"/>
    <w:rsid w:val="00513AF2"/>
    <w:rsid w:val="00514218"/>
    <w:rsid w:val="0051475B"/>
    <w:rsid w:val="00514ABC"/>
    <w:rsid w:val="00516485"/>
    <w:rsid w:val="00516654"/>
    <w:rsid w:val="00517438"/>
    <w:rsid w:val="0053183A"/>
    <w:rsid w:val="00535DB2"/>
    <w:rsid w:val="005375C9"/>
    <w:rsid w:val="00540D25"/>
    <w:rsid w:val="00542C3C"/>
    <w:rsid w:val="00546D91"/>
    <w:rsid w:val="00551F11"/>
    <w:rsid w:val="00565701"/>
    <w:rsid w:val="005742DB"/>
    <w:rsid w:val="0057444B"/>
    <w:rsid w:val="0058464F"/>
    <w:rsid w:val="00585EC4"/>
    <w:rsid w:val="0059026A"/>
    <w:rsid w:val="005902ED"/>
    <w:rsid w:val="00597E9E"/>
    <w:rsid w:val="005A0CD1"/>
    <w:rsid w:val="005A2B66"/>
    <w:rsid w:val="005B5FBF"/>
    <w:rsid w:val="005B79D7"/>
    <w:rsid w:val="005C2695"/>
    <w:rsid w:val="005C3719"/>
    <w:rsid w:val="005C3DDB"/>
    <w:rsid w:val="005C43A7"/>
    <w:rsid w:val="005D24F1"/>
    <w:rsid w:val="005D3685"/>
    <w:rsid w:val="005D7486"/>
    <w:rsid w:val="005E118C"/>
    <w:rsid w:val="005E66DE"/>
    <w:rsid w:val="005F3465"/>
    <w:rsid w:val="00610ADE"/>
    <w:rsid w:val="00623356"/>
    <w:rsid w:val="0063064A"/>
    <w:rsid w:val="006356E2"/>
    <w:rsid w:val="0063663B"/>
    <w:rsid w:val="00640B5F"/>
    <w:rsid w:val="006423B3"/>
    <w:rsid w:val="006463CC"/>
    <w:rsid w:val="006478A9"/>
    <w:rsid w:val="00651FD4"/>
    <w:rsid w:val="00682C4B"/>
    <w:rsid w:val="00685C58"/>
    <w:rsid w:val="006867C8"/>
    <w:rsid w:val="00690DE3"/>
    <w:rsid w:val="00692CC6"/>
    <w:rsid w:val="006978A4"/>
    <w:rsid w:val="006A0943"/>
    <w:rsid w:val="006A2D19"/>
    <w:rsid w:val="006A4C31"/>
    <w:rsid w:val="006B27CF"/>
    <w:rsid w:val="006C1F91"/>
    <w:rsid w:val="006C2051"/>
    <w:rsid w:val="006C21BF"/>
    <w:rsid w:val="006C4653"/>
    <w:rsid w:val="006D165F"/>
    <w:rsid w:val="006D2938"/>
    <w:rsid w:val="006D3873"/>
    <w:rsid w:val="006D3C89"/>
    <w:rsid w:val="006D51CE"/>
    <w:rsid w:val="006D6955"/>
    <w:rsid w:val="006E118F"/>
    <w:rsid w:val="006E3A43"/>
    <w:rsid w:val="006F5D4F"/>
    <w:rsid w:val="00707320"/>
    <w:rsid w:val="00711484"/>
    <w:rsid w:val="007126A5"/>
    <w:rsid w:val="00714728"/>
    <w:rsid w:val="00722219"/>
    <w:rsid w:val="007279CC"/>
    <w:rsid w:val="00734F47"/>
    <w:rsid w:val="00736842"/>
    <w:rsid w:val="00742EDC"/>
    <w:rsid w:val="00743EB3"/>
    <w:rsid w:val="00745D89"/>
    <w:rsid w:val="00760A38"/>
    <w:rsid w:val="00774966"/>
    <w:rsid w:val="00780560"/>
    <w:rsid w:val="007818A6"/>
    <w:rsid w:val="00781AC2"/>
    <w:rsid w:val="00782DAD"/>
    <w:rsid w:val="007876CA"/>
    <w:rsid w:val="00790240"/>
    <w:rsid w:val="007919E5"/>
    <w:rsid w:val="00793CAD"/>
    <w:rsid w:val="00794081"/>
    <w:rsid w:val="00795A65"/>
    <w:rsid w:val="00795FF6"/>
    <w:rsid w:val="007A0CD3"/>
    <w:rsid w:val="007A1D02"/>
    <w:rsid w:val="007A4844"/>
    <w:rsid w:val="007A5DC9"/>
    <w:rsid w:val="007B0C0A"/>
    <w:rsid w:val="007B2D34"/>
    <w:rsid w:val="007B5B32"/>
    <w:rsid w:val="007B653B"/>
    <w:rsid w:val="007B6A65"/>
    <w:rsid w:val="007D3CD0"/>
    <w:rsid w:val="007D5113"/>
    <w:rsid w:val="007D6DFF"/>
    <w:rsid w:val="007D7E21"/>
    <w:rsid w:val="007E03DD"/>
    <w:rsid w:val="007E1952"/>
    <w:rsid w:val="007F094D"/>
    <w:rsid w:val="007F5CBE"/>
    <w:rsid w:val="007F6F05"/>
    <w:rsid w:val="008008EC"/>
    <w:rsid w:val="00811AC3"/>
    <w:rsid w:val="008123A8"/>
    <w:rsid w:val="00814040"/>
    <w:rsid w:val="00814821"/>
    <w:rsid w:val="008156E1"/>
    <w:rsid w:val="00821F99"/>
    <w:rsid w:val="0082338E"/>
    <w:rsid w:val="00833340"/>
    <w:rsid w:val="00841623"/>
    <w:rsid w:val="00841A79"/>
    <w:rsid w:val="00841AFC"/>
    <w:rsid w:val="0084367A"/>
    <w:rsid w:val="00844B80"/>
    <w:rsid w:val="0084699A"/>
    <w:rsid w:val="00850641"/>
    <w:rsid w:val="00853819"/>
    <w:rsid w:val="008626BC"/>
    <w:rsid w:val="00863AB3"/>
    <w:rsid w:val="00865802"/>
    <w:rsid w:val="00865D2A"/>
    <w:rsid w:val="00867038"/>
    <w:rsid w:val="00867B92"/>
    <w:rsid w:val="00881E4F"/>
    <w:rsid w:val="0088672E"/>
    <w:rsid w:val="00896281"/>
    <w:rsid w:val="008A0C5F"/>
    <w:rsid w:val="008B5A54"/>
    <w:rsid w:val="008B70FD"/>
    <w:rsid w:val="008C1787"/>
    <w:rsid w:val="008C2C40"/>
    <w:rsid w:val="008C2D12"/>
    <w:rsid w:val="008C52E9"/>
    <w:rsid w:val="008C67A3"/>
    <w:rsid w:val="008D269D"/>
    <w:rsid w:val="008D6E40"/>
    <w:rsid w:val="008E5154"/>
    <w:rsid w:val="008E52F9"/>
    <w:rsid w:val="008F5537"/>
    <w:rsid w:val="008F7AFE"/>
    <w:rsid w:val="00907753"/>
    <w:rsid w:val="00914BED"/>
    <w:rsid w:val="00917A5C"/>
    <w:rsid w:val="009216F2"/>
    <w:rsid w:val="009226D6"/>
    <w:rsid w:val="0092533A"/>
    <w:rsid w:val="00931A26"/>
    <w:rsid w:val="00933C0D"/>
    <w:rsid w:val="009546F8"/>
    <w:rsid w:val="009653C5"/>
    <w:rsid w:val="009712E5"/>
    <w:rsid w:val="009779DE"/>
    <w:rsid w:val="00984303"/>
    <w:rsid w:val="009943E5"/>
    <w:rsid w:val="009972AA"/>
    <w:rsid w:val="009A36BD"/>
    <w:rsid w:val="009A3C9E"/>
    <w:rsid w:val="009B3B65"/>
    <w:rsid w:val="009B5381"/>
    <w:rsid w:val="009C2250"/>
    <w:rsid w:val="009C41F7"/>
    <w:rsid w:val="009D24CD"/>
    <w:rsid w:val="009D284A"/>
    <w:rsid w:val="009D49A9"/>
    <w:rsid w:val="009D65D9"/>
    <w:rsid w:val="009D688A"/>
    <w:rsid w:val="009E01EA"/>
    <w:rsid w:val="009E08C3"/>
    <w:rsid w:val="009E1BA5"/>
    <w:rsid w:val="009E4C69"/>
    <w:rsid w:val="009E7D12"/>
    <w:rsid w:val="009F0217"/>
    <w:rsid w:val="009F3D1E"/>
    <w:rsid w:val="009F780A"/>
    <w:rsid w:val="00A376D4"/>
    <w:rsid w:val="00A44FA9"/>
    <w:rsid w:val="00A50E28"/>
    <w:rsid w:val="00A6097E"/>
    <w:rsid w:val="00A622DE"/>
    <w:rsid w:val="00A6554D"/>
    <w:rsid w:val="00A66C74"/>
    <w:rsid w:val="00A71302"/>
    <w:rsid w:val="00A72456"/>
    <w:rsid w:val="00A72AA7"/>
    <w:rsid w:val="00AA521C"/>
    <w:rsid w:val="00AA5C90"/>
    <w:rsid w:val="00AB0D11"/>
    <w:rsid w:val="00AC10E8"/>
    <w:rsid w:val="00AC1755"/>
    <w:rsid w:val="00AC3011"/>
    <w:rsid w:val="00AC7264"/>
    <w:rsid w:val="00AD37CB"/>
    <w:rsid w:val="00AE5936"/>
    <w:rsid w:val="00AF6F49"/>
    <w:rsid w:val="00B00DFD"/>
    <w:rsid w:val="00B02382"/>
    <w:rsid w:val="00B044EA"/>
    <w:rsid w:val="00B06C6C"/>
    <w:rsid w:val="00B22696"/>
    <w:rsid w:val="00B23801"/>
    <w:rsid w:val="00B27BC1"/>
    <w:rsid w:val="00B43A9A"/>
    <w:rsid w:val="00B45816"/>
    <w:rsid w:val="00B60365"/>
    <w:rsid w:val="00B609EF"/>
    <w:rsid w:val="00B63FC0"/>
    <w:rsid w:val="00B6746B"/>
    <w:rsid w:val="00B706B3"/>
    <w:rsid w:val="00B7365B"/>
    <w:rsid w:val="00B74DD5"/>
    <w:rsid w:val="00B75693"/>
    <w:rsid w:val="00B77999"/>
    <w:rsid w:val="00B77E11"/>
    <w:rsid w:val="00B829ED"/>
    <w:rsid w:val="00B861B9"/>
    <w:rsid w:val="00B87298"/>
    <w:rsid w:val="00B921C6"/>
    <w:rsid w:val="00B95114"/>
    <w:rsid w:val="00B96731"/>
    <w:rsid w:val="00BA03D9"/>
    <w:rsid w:val="00BA07B4"/>
    <w:rsid w:val="00BA2160"/>
    <w:rsid w:val="00BA76A2"/>
    <w:rsid w:val="00BA7C40"/>
    <w:rsid w:val="00BB44BD"/>
    <w:rsid w:val="00BB4F34"/>
    <w:rsid w:val="00BB66EA"/>
    <w:rsid w:val="00BC13C9"/>
    <w:rsid w:val="00BE4523"/>
    <w:rsid w:val="00BE4E90"/>
    <w:rsid w:val="00BF26BC"/>
    <w:rsid w:val="00BF2D03"/>
    <w:rsid w:val="00BF3BB9"/>
    <w:rsid w:val="00BF5688"/>
    <w:rsid w:val="00C01EB5"/>
    <w:rsid w:val="00C0707F"/>
    <w:rsid w:val="00C10B19"/>
    <w:rsid w:val="00C25E8B"/>
    <w:rsid w:val="00C26133"/>
    <w:rsid w:val="00C303D7"/>
    <w:rsid w:val="00C32129"/>
    <w:rsid w:val="00C326F3"/>
    <w:rsid w:val="00C344FD"/>
    <w:rsid w:val="00C40284"/>
    <w:rsid w:val="00C47F48"/>
    <w:rsid w:val="00C5302F"/>
    <w:rsid w:val="00C57A11"/>
    <w:rsid w:val="00C61291"/>
    <w:rsid w:val="00C70CAD"/>
    <w:rsid w:val="00C70FC1"/>
    <w:rsid w:val="00C71980"/>
    <w:rsid w:val="00C75839"/>
    <w:rsid w:val="00C859DA"/>
    <w:rsid w:val="00C87354"/>
    <w:rsid w:val="00C93711"/>
    <w:rsid w:val="00C93BEF"/>
    <w:rsid w:val="00CA19A7"/>
    <w:rsid w:val="00CA7072"/>
    <w:rsid w:val="00CB19A1"/>
    <w:rsid w:val="00CB1B79"/>
    <w:rsid w:val="00CC6C3C"/>
    <w:rsid w:val="00CD0656"/>
    <w:rsid w:val="00CE0622"/>
    <w:rsid w:val="00CE28FD"/>
    <w:rsid w:val="00CE432B"/>
    <w:rsid w:val="00CE7C4B"/>
    <w:rsid w:val="00CF019D"/>
    <w:rsid w:val="00D03109"/>
    <w:rsid w:val="00D04D18"/>
    <w:rsid w:val="00D1132B"/>
    <w:rsid w:val="00D159A7"/>
    <w:rsid w:val="00D16FCD"/>
    <w:rsid w:val="00D21292"/>
    <w:rsid w:val="00D2451B"/>
    <w:rsid w:val="00D27768"/>
    <w:rsid w:val="00D40BAC"/>
    <w:rsid w:val="00D458CE"/>
    <w:rsid w:val="00D55575"/>
    <w:rsid w:val="00D57CDD"/>
    <w:rsid w:val="00D60E45"/>
    <w:rsid w:val="00D62CA0"/>
    <w:rsid w:val="00D64172"/>
    <w:rsid w:val="00D702E0"/>
    <w:rsid w:val="00D743B8"/>
    <w:rsid w:val="00D74661"/>
    <w:rsid w:val="00D77B7C"/>
    <w:rsid w:val="00D81ABA"/>
    <w:rsid w:val="00D81AC0"/>
    <w:rsid w:val="00D83F73"/>
    <w:rsid w:val="00D92697"/>
    <w:rsid w:val="00D935E9"/>
    <w:rsid w:val="00D96702"/>
    <w:rsid w:val="00DA0A01"/>
    <w:rsid w:val="00DA42F5"/>
    <w:rsid w:val="00DA64BA"/>
    <w:rsid w:val="00DB4D98"/>
    <w:rsid w:val="00DC04E1"/>
    <w:rsid w:val="00DC7F7F"/>
    <w:rsid w:val="00DD0353"/>
    <w:rsid w:val="00DD7898"/>
    <w:rsid w:val="00DE358B"/>
    <w:rsid w:val="00DF143F"/>
    <w:rsid w:val="00DF2172"/>
    <w:rsid w:val="00DF2207"/>
    <w:rsid w:val="00DF33AB"/>
    <w:rsid w:val="00E01A9E"/>
    <w:rsid w:val="00E05071"/>
    <w:rsid w:val="00E07DFD"/>
    <w:rsid w:val="00E10B32"/>
    <w:rsid w:val="00E1393F"/>
    <w:rsid w:val="00E17EDC"/>
    <w:rsid w:val="00E25D4A"/>
    <w:rsid w:val="00E33140"/>
    <w:rsid w:val="00E359D0"/>
    <w:rsid w:val="00E35CD1"/>
    <w:rsid w:val="00E41446"/>
    <w:rsid w:val="00E44B88"/>
    <w:rsid w:val="00E45466"/>
    <w:rsid w:val="00E460C4"/>
    <w:rsid w:val="00E519B9"/>
    <w:rsid w:val="00E53A78"/>
    <w:rsid w:val="00E5426E"/>
    <w:rsid w:val="00E61A20"/>
    <w:rsid w:val="00E700E9"/>
    <w:rsid w:val="00E73122"/>
    <w:rsid w:val="00E7512F"/>
    <w:rsid w:val="00E94161"/>
    <w:rsid w:val="00E9454D"/>
    <w:rsid w:val="00E95D38"/>
    <w:rsid w:val="00EA03B0"/>
    <w:rsid w:val="00EA1D9B"/>
    <w:rsid w:val="00EA3834"/>
    <w:rsid w:val="00EA38B8"/>
    <w:rsid w:val="00EB26DB"/>
    <w:rsid w:val="00EB3601"/>
    <w:rsid w:val="00EC1D9D"/>
    <w:rsid w:val="00EC7451"/>
    <w:rsid w:val="00ED1B80"/>
    <w:rsid w:val="00EE38F9"/>
    <w:rsid w:val="00EE4602"/>
    <w:rsid w:val="00EE600E"/>
    <w:rsid w:val="00EF3EC1"/>
    <w:rsid w:val="00F02925"/>
    <w:rsid w:val="00F15A95"/>
    <w:rsid w:val="00F1722C"/>
    <w:rsid w:val="00F26B62"/>
    <w:rsid w:val="00F27E0A"/>
    <w:rsid w:val="00F3082C"/>
    <w:rsid w:val="00F317EF"/>
    <w:rsid w:val="00F33F8C"/>
    <w:rsid w:val="00F35595"/>
    <w:rsid w:val="00F35A15"/>
    <w:rsid w:val="00F366F4"/>
    <w:rsid w:val="00F42065"/>
    <w:rsid w:val="00F43C9B"/>
    <w:rsid w:val="00F5188F"/>
    <w:rsid w:val="00F6108B"/>
    <w:rsid w:val="00F64BA6"/>
    <w:rsid w:val="00F65386"/>
    <w:rsid w:val="00F75A33"/>
    <w:rsid w:val="00F7704C"/>
    <w:rsid w:val="00F8328B"/>
    <w:rsid w:val="00F9270A"/>
    <w:rsid w:val="00F938A7"/>
    <w:rsid w:val="00F95A46"/>
    <w:rsid w:val="00FA2DCF"/>
    <w:rsid w:val="00FA2EA2"/>
    <w:rsid w:val="00FA387A"/>
    <w:rsid w:val="00FB02B2"/>
    <w:rsid w:val="00FB1268"/>
    <w:rsid w:val="00FB1ACD"/>
    <w:rsid w:val="00FB43F6"/>
    <w:rsid w:val="00FC4E7F"/>
    <w:rsid w:val="00FC51D3"/>
    <w:rsid w:val="00FD58AD"/>
    <w:rsid w:val="00FE299C"/>
    <w:rsid w:val="00FE43DE"/>
    <w:rsid w:val="00FE7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28C14"/>
  <w15:chartTrackingRefBased/>
  <w15:docId w15:val="{DDDD7154-3A52-4C98-BE63-3B9A04418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C23"/>
    <w:pPr>
      <w:spacing w:after="0" w:line="240" w:lineRule="auto"/>
    </w:pPr>
    <w:rPr>
      <w:rFonts w:ascii="Times New Roman" w:eastAsia="Times New Roman" w:hAnsi="Times New Roman" w:cs="Times New Roman"/>
      <w:kern w:val="0"/>
      <w:sz w:val="20"/>
      <w:szCs w:val="20"/>
      <w:lang w:eastAsia="en-GB"/>
    </w:rPr>
  </w:style>
  <w:style w:type="paragraph" w:styleId="Heading1">
    <w:name w:val="heading 1"/>
    <w:basedOn w:val="Normal"/>
    <w:next w:val="Normal"/>
    <w:link w:val="Heading1Char"/>
    <w:uiPriority w:val="9"/>
    <w:qFormat/>
    <w:rsid w:val="00070C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0C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C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C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C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C2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C2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C2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C2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C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0C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C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C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C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C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C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C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C23"/>
    <w:rPr>
      <w:rFonts w:eastAsiaTheme="majorEastAsia" w:cstheme="majorBidi"/>
      <w:color w:val="272727" w:themeColor="text1" w:themeTint="D8"/>
    </w:rPr>
  </w:style>
  <w:style w:type="paragraph" w:styleId="Title">
    <w:name w:val="Title"/>
    <w:basedOn w:val="Normal"/>
    <w:next w:val="Normal"/>
    <w:link w:val="TitleChar"/>
    <w:uiPriority w:val="10"/>
    <w:qFormat/>
    <w:rsid w:val="00070C2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C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C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C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C23"/>
    <w:pPr>
      <w:spacing w:before="160"/>
      <w:jc w:val="center"/>
    </w:pPr>
    <w:rPr>
      <w:i/>
      <w:iCs/>
      <w:color w:val="404040" w:themeColor="text1" w:themeTint="BF"/>
    </w:rPr>
  </w:style>
  <w:style w:type="character" w:customStyle="1" w:styleId="QuoteChar">
    <w:name w:val="Quote Char"/>
    <w:basedOn w:val="DefaultParagraphFont"/>
    <w:link w:val="Quote"/>
    <w:uiPriority w:val="29"/>
    <w:rsid w:val="00070C23"/>
    <w:rPr>
      <w:i/>
      <w:iCs/>
      <w:color w:val="404040" w:themeColor="text1" w:themeTint="BF"/>
    </w:rPr>
  </w:style>
  <w:style w:type="paragraph" w:styleId="ListParagraph">
    <w:name w:val="List Paragraph"/>
    <w:basedOn w:val="Normal"/>
    <w:uiPriority w:val="34"/>
    <w:qFormat/>
    <w:rsid w:val="00070C23"/>
    <w:pPr>
      <w:ind w:left="720"/>
      <w:contextualSpacing/>
    </w:pPr>
  </w:style>
  <w:style w:type="character" w:styleId="IntenseEmphasis">
    <w:name w:val="Intense Emphasis"/>
    <w:basedOn w:val="DefaultParagraphFont"/>
    <w:uiPriority w:val="21"/>
    <w:qFormat/>
    <w:rsid w:val="00070C23"/>
    <w:rPr>
      <w:i/>
      <w:iCs/>
      <w:color w:val="0F4761" w:themeColor="accent1" w:themeShade="BF"/>
    </w:rPr>
  </w:style>
  <w:style w:type="paragraph" w:styleId="IntenseQuote">
    <w:name w:val="Intense Quote"/>
    <w:basedOn w:val="Normal"/>
    <w:next w:val="Normal"/>
    <w:link w:val="IntenseQuoteChar"/>
    <w:uiPriority w:val="30"/>
    <w:qFormat/>
    <w:rsid w:val="00070C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C23"/>
    <w:rPr>
      <w:i/>
      <w:iCs/>
      <w:color w:val="0F4761" w:themeColor="accent1" w:themeShade="BF"/>
    </w:rPr>
  </w:style>
  <w:style w:type="character" w:styleId="IntenseReference">
    <w:name w:val="Intense Reference"/>
    <w:basedOn w:val="DefaultParagraphFont"/>
    <w:uiPriority w:val="32"/>
    <w:qFormat/>
    <w:rsid w:val="00070C23"/>
    <w:rPr>
      <w:b/>
      <w:bCs/>
      <w:smallCaps/>
      <w:color w:val="0F4761" w:themeColor="accent1" w:themeShade="BF"/>
      <w:spacing w:val="5"/>
    </w:rPr>
  </w:style>
  <w:style w:type="paragraph" w:styleId="Header">
    <w:name w:val="header"/>
    <w:basedOn w:val="Normal"/>
    <w:link w:val="HeaderChar"/>
    <w:uiPriority w:val="99"/>
    <w:unhideWhenUsed/>
    <w:rsid w:val="00070C23"/>
    <w:pPr>
      <w:tabs>
        <w:tab w:val="center" w:pos="4513"/>
        <w:tab w:val="right" w:pos="9026"/>
      </w:tabs>
    </w:pPr>
  </w:style>
  <w:style w:type="character" w:customStyle="1" w:styleId="HeaderChar">
    <w:name w:val="Header Char"/>
    <w:basedOn w:val="DefaultParagraphFont"/>
    <w:link w:val="Header"/>
    <w:uiPriority w:val="99"/>
    <w:rsid w:val="00070C23"/>
  </w:style>
  <w:style w:type="paragraph" w:styleId="Footer">
    <w:name w:val="footer"/>
    <w:basedOn w:val="Normal"/>
    <w:link w:val="FooterChar"/>
    <w:uiPriority w:val="99"/>
    <w:unhideWhenUsed/>
    <w:rsid w:val="00070C23"/>
    <w:pPr>
      <w:tabs>
        <w:tab w:val="center" w:pos="4513"/>
        <w:tab w:val="right" w:pos="9026"/>
      </w:tabs>
    </w:pPr>
  </w:style>
  <w:style w:type="character" w:customStyle="1" w:styleId="FooterChar">
    <w:name w:val="Footer Char"/>
    <w:basedOn w:val="DefaultParagraphFont"/>
    <w:link w:val="Footer"/>
    <w:uiPriority w:val="99"/>
    <w:rsid w:val="00070C23"/>
  </w:style>
  <w:style w:type="character" w:styleId="Hyperlink">
    <w:name w:val="Hyperlink"/>
    <w:basedOn w:val="DefaultParagraphFont"/>
    <w:uiPriority w:val="99"/>
    <w:unhideWhenUsed/>
    <w:rsid w:val="000800DB"/>
    <w:rPr>
      <w:color w:val="467886" w:themeColor="hyperlink"/>
      <w:u w:val="single"/>
    </w:rPr>
  </w:style>
  <w:style w:type="character" w:styleId="UnresolvedMention">
    <w:name w:val="Unresolved Mention"/>
    <w:basedOn w:val="DefaultParagraphFont"/>
    <w:uiPriority w:val="99"/>
    <w:semiHidden/>
    <w:unhideWhenUsed/>
    <w:rsid w:val="000800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2002873">
      <w:bodyDiv w:val="1"/>
      <w:marLeft w:val="0"/>
      <w:marRight w:val="0"/>
      <w:marTop w:val="0"/>
      <w:marBottom w:val="0"/>
      <w:divBdr>
        <w:top w:val="none" w:sz="0" w:space="0" w:color="auto"/>
        <w:left w:val="none" w:sz="0" w:space="0" w:color="auto"/>
        <w:bottom w:val="none" w:sz="0" w:space="0" w:color="auto"/>
        <w:right w:val="none" w:sz="0" w:space="0" w:color="auto"/>
      </w:divBdr>
      <w:divsChild>
        <w:div w:id="585306210">
          <w:marLeft w:val="0"/>
          <w:marRight w:val="0"/>
          <w:marTop w:val="0"/>
          <w:marBottom w:val="0"/>
          <w:divBdr>
            <w:top w:val="none" w:sz="0" w:space="0" w:color="auto"/>
            <w:left w:val="none" w:sz="0" w:space="0" w:color="auto"/>
            <w:bottom w:val="none" w:sz="0" w:space="0" w:color="auto"/>
            <w:right w:val="none" w:sz="0" w:space="0" w:color="auto"/>
          </w:divBdr>
        </w:div>
      </w:divsChild>
    </w:div>
    <w:div w:id="1528981263">
      <w:bodyDiv w:val="1"/>
      <w:marLeft w:val="0"/>
      <w:marRight w:val="0"/>
      <w:marTop w:val="0"/>
      <w:marBottom w:val="0"/>
      <w:divBdr>
        <w:top w:val="none" w:sz="0" w:space="0" w:color="auto"/>
        <w:left w:val="none" w:sz="0" w:space="0" w:color="auto"/>
        <w:bottom w:val="none" w:sz="0" w:space="0" w:color="auto"/>
        <w:right w:val="none" w:sz="0" w:space="0" w:color="auto"/>
      </w:divBdr>
      <w:divsChild>
        <w:div w:id="759713920">
          <w:marLeft w:val="0"/>
          <w:marRight w:val="0"/>
          <w:marTop w:val="0"/>
          <w:marBottom w:val="0"/>
          <w:divBdr>
            <w:top w:val="none" w:sz="0" w:space="0" w:color="auto"/>
            <w:left w:val="none" w:sz="0" w:space="0" w:color="auto"/>
            <w:bottom w:val="none" w:sz="0" w:space="0" w:color="auto"/>
            <w:right w:val="none" w:sz="0" w:space="0" w:color="auto"/>
          </w:divBdr>
        </w:div>
      </w:divsChild>
    </w:div>
    <w:div w:id="1647856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13256</TotalTime>
  <Pages>7</Pages>
  <Words>2412</Words>
  <Characters>13751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Penton-Voak</dc:creator>
  <cp:keywords/>
  <dc:description/>
  <cp:lastModifiedBy>Owen Penton-Voak</cp:lastModifiedBy>
  <cp:revision>555</cp:revision>
  <dcterms:created xsi:type="dcterms:W3CDTF">2024-10-26T12:48:00Z</dcterms:created>
  <dcterms:modified xsi:type="dcterms:W3CDTF">2024-11-15T13:42:00Z</dcterms:modified>
</cp:coreProperties>
</file>