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52E85C" w14:textId="7B150959" w:rsidR="003B5A30" w:rsidRDefault="00EE5708" w:rsidP="00EE5708">
      <w:pPr>
        <w:jc w:val="center"/>
        <w:rPr>
          <w:rFonts w:ascii="Times New Roman" w:hAnsi="Times New Roman" w:cs="Times New Roman"/>
          <w:b/>
          <w:bCs/>
          <w:i/>
          <w:iCs/>
          <w:sz w:val="48"/>
          <w:szCs w:val="48"/>
        </w:rPr>
      </w:pPr>
      <w:r>
        <w:rPr>
          <w:rFonts w:ascii="Times New Roman" w:hAnsi="Times New Roman" w:cs="Times New Roman"/>
          <w:b/>
          <w:bCs/>
          <w:i/>
          <w:iCs/>
          <w:sz w:val="48"/>
          <w:szCs w:val="48"/>
        </w:rPr>
        <w:t>University of Wales</w:t>
      </w:r>
    </w:p>
    <w:p w14:paraId="7114959D" w14:textId="575A4335" w:rsidR="00EE5708" w:rsidRDefault="00EE5708" w:rsidP="00EE5708">
      <w:pPr>
        <w:jc w:val="center"/>
        <w:rPr>
          <w:rFonts w:ascii="Times New Roman" w:hAnsi="Times New Roman" w:cs="Times New Roman"/>
          <w:b/>
          <w:bCs/>
          <w:i/>
          <w:iCs/>
          <w:sz w:val="48"/>
          <w:szCs w:val="48"/>
        </w:rPr>
      </w:pPr>
      <w:r>
        <w:rPr>
          <w:rFonts w:ascii="Times New Roman" w:hAnsi="Times New Roman" w:cs="Times New Roman"/>
          <w:b/>
          <w:bCs/>
          <w:i/>
          <w:iCs/>
          <w:sz w:val="48"/>
          <w:szCs w:val="48"/>
        </w:rPr>
        <w:t>Trinity Saint David, London</w:t>
      </w:r>
    </w:p>
    <w:p w14:paraId="3CD11A3A" w14:textId="3CE7F1F8" w:rsidR="00EE5708" w:rsidRDefault="00EE5708" w:rsidP="00EE5708">
      <w:pPr>
        <w:jc w:val="center"/>
        <w:rPr>
          <w:rFonts w:ascii="Times New Roman" w:hAnsi="Times New Roman" w:cs="Times New Roman"/>
          <w:b/>
          <w:bCs/>
          <w:i/>
          <w:iCs/>
          <w:sz w:val="48"/>
          <w:szCs w:val="48"/>
        </w:rPr>
      </w:pPr>
    </w:p>
    <w:p w14:paraId="42D0768C" w14:textId="5260B40C" w:rsidR="00EE5708" w:rsidRDefault="00EE5708" w:rsidP="00EE5708">
      <w:pPr>
        <w:rPr>
          <w:rFonts w:ascii="Times New Roman" w:hAnsi="Times New Roman" w:cs="Times New Roman"/>
          <w:b/>
          <w:bCs/>
          <w:i/>
          <w:iCs/>
          <w:sz w:val="48"/>
          <w:szCs w:val="48"/>
        </w:rPr>
      </w:pPr>
    </w:p>
    <w:p w14:paraId="62E80C5F" w14:textId="7B2F7472" w:rsidR="00EE5708" w:rsidRDefault="00EE5708" w:rsidP="00EE5708">
      <w:pPr>
        <w:jc w:val="center"/>
        <w:rPr>
          <w:rFonts w:ascii="Times New Roman" w:hAnsi="Times New Roman" w:cs="Times New Roman"/>
          <w:b/>
          <w:bCs/>
          <w:i/>
          <w:iCs/>
          <w:sz w:val="48"/>
          <w:szCs w:val="48"/>
        </w:rPr>
      </w:pPr>
    </w:p>
    <w:p w14:paraId="669334BE" w14:textId="7CE93339" w:rsidR="00EE5708" w:rsidRDefault="00EE5708" w:rsidP="00EE5708">
      <w:pPr>
        <w:jc w:val="center"/>
        <w:rPr>
          <w:rFonts w:ascii="Times New Roman" w:hAnsi="Times New Roman" w:cs="Times New Roman"/>
          <w:b/>
          <w:bCs/>
          <w:sz w:val="48"/>
          <w:szCs w:val="48"/>
        </w:rPr>
      </w:pPr>
      <w:r>
        <w:rPr>
          <w:rFonts w:ascii="Times New Roman" w:hAnsi="Times New Roman" w:cs="Times New Roman"/>
          <w:b/>
          <w:bCs/>
          <w:sz w:val="48"/>
          <w:szCs w:val="48"/>
        </w:rPr>
        <w:t>Introducing the Modern Workplace</w:t>
      </w:r>
    </w:p>
    <w:p w14:paraId="195F0686" w14:textId="27A10137" w:rsidR="00EE5708" w:rsidRDefault="00EE5708" w:rsidP="00EE5708">
      <w:pPr>
        <w:jc w:val="center"/>
        <w:rPr>
          <w:rFonts w:ascii="Times New Roman" w:hAnsi="Times New Roman" w:cs="Times New Roman"/>
          <w:b/>
          <w:bCs/>
          <w:sz w:val="48"/>
          <w:szCs w:val="48"/>
        </w:rPr>
      </w:pPr>
      <w:r>
        <w:rPr>
          <w:rFonts w:ascii="Times New Roman" w:hAnsi="Times New Roman" w:cs="Times New Roman"/>
          <w:b/>
          <w:bCs/>
          <w:sz w:val="48"/>
          <w:szCs w:val="48"/>
        </w:rPr>
        <w:t>(LCBB4003)</w:t>
      </w:r>
    </w:p>
    <w:p w14:paraId="66B86EAC" w14:textId="4AACC596" w:rsidR="00EE5708" w:rsidRDefault="00EE5708" w:rsidP="00EE5708">
      <w:pPr>
        <w:jc w:val="center"/>
        <w:rPr>
          <w:rFonts w:ascii="Times New Roman" w:hAnsi="Times New Roman" w:cs="Times New Roman"/>
          <w:b/>
          <w:bCs/>
          <w:sz w:val="48"/>
          <w:szCs w:val="48"/>
        </w:rPr>
      </w:pPr>
      <w:r>
        <w:rPr>
          <w:rFonts w:ascii="Times New Roman" w:hAnsi="Times New Roman" w:cs="Times New Roman"/>
          <w:b/>
          <w:bCs/>
          <w:sz w:val="48"/>
          <w:szCs w:val="48"/>
        </w:rPr>
        <w:t>Assessment 1</w:t>
      </w:r>
    </w:p>
    <w:p w14:paraId="6124F331" w14:textId="619287A0" w:rsidR="00EE5708" w:rsidRDefault="00EE5708" w:rsidP="00EE5708">
      <w:pPr>
        <w:jc w:val="center"/>
        <w:rPr>
          <w:rFonts w:ascii="Times New Roman" w:hAnsi="Times New Roman" w:cs="Times New Roman"/>
          <w:b/>
          <w:bCs/>
          <w:sz w:val="48"/>
          <w:szCs w:val="48"/>
        </w:rPr>
      </w:pPr>
    </w:p>
    <w:p w14:paraId="4D69E362" w14:textId="37E35239" w:rsidR="00EE5708" w:rsidRDefault="00EE5708" w:rsidP="00EE5708">
      <w:pPr>
        <w:jc w:val="center"/>
        <w:rPr>
          <w:rFonts w:ascii="Times New Roman" w:hAnsi="Times New Roman" w:cs="Times New Roman"/>
          <w:sz w:val="48"/>
          <w:szCs w:val="48"/>
        </w:rPr>
      </w:pPr>
      <w:r>
        <w:rPr>
          <w:rFonts w:ascii="Times New Roman" w:hAnsi="Times New Roman" w:cs="Times New Roman"/>
          <w:sz w:val="48"/>
          <w:szCs w:val="48"/>
        </w:rPr>
        <w:t>Culture and Structure of Next Plc</w:t>
      </w:r>
    </w:p>
    <w:p w14:paraId="26D61FF0" w14:textId="7F9412C0" w:rsidR="00EE5708" w:rsidRDefault="00EE5708" w:rsidP="00EE5708">
      <w:pPr>
        <w:jc w:val="center"/>
        <w:rPr>
          <w:rFonts w:ascii="Times New Roman" w:hAnsi="Times New Roman" w:cs="Times New Roman"/>
          <w:sz w:val="48"/>
          <w:szCs w:val="48"/>
        </w:rPr>
      </w:pPr>
    </w:p>
    <w:p w14:paraId="6EA04469" w14:textId="156D694E" w:rsidR="00EE5708" w:rsidRDefault="00EE5708" w:rsidP="00EE5708">
      <w:pPr>
        <w:jc w:val="center"/>
        <w:rPr>
          <w:rFonts w:ascii="Times New Roman" w:hAnsi="Times New Roman" w:cs="Times New Roman"/>
          <w:sz w:val="48"/>
          <w:szCs w:val="48"/>
        </w:rPr>
      </w:pPr>
    </w:p>
    <w:p w14:paraId="216DA43D" w14:textId="63113682" w:rsidR="00EE5708" w:rsidRDefault="00EE5708" w:rsidP="00EE5708">
      <w:pPr>
        <w:jc w:val="both"/>
        <w:rPr>
          <w:rFonts w:ascii="Times New Roman" w:hAnsi="Times New Roman" w:cs="Times New Roman"/>
          <w:sz w:val="36"/>
          <w:szCs w:val="36"/>
        </w:rPr>
      </w:pPr>
      <w:r>
        <w:rPr>
          <w:rFonts w:ascii="Times New Roman" w:hAnsi="Times New Roman" w:cs="Times New Roman"/>
          <w:sz w:val="36"/>
          <w:szCs w:val="36"/>
        </w:rPr>
        <w:t>Submitted to:                                                        Submitted by:</w:t>
      </w:r>
    </w:p>
    <w:p w14:paraId="2664FDC8" w14:textId="7FD954FA" w:rsidR="00EE5708" w:rsidRDefault="00EE5708" w:rsidP="00EE5708">
      <w:pPr>
        <w:jc w:val="both"/>
        <w:rPr>
          <w:rFonts w:ascii="Times New Roman" w:hAnsi="Times New Roman" w:cs="Times New Roman"/>
          <w:sz w:val="36"/>
          <w:szCs w:val="36"/>
        </w:rPr>
      </w:pPr>
      <w:r>
        <w:rPr>
          <w:rFonts w:ascii="Times New Roman" w:hAnsi="Times New Roman" w:cs="Times New Roman"/>
          <w:sz w:val="36"/>
          <w:szCs w:val="36"/>
        </w:rPr>
        <w:t>Gregory Cowan                                                Rumyan Zarankov</w:t>
      </w:r>
    </w:p>
    <w:p w14:paraId="4F9DF687" w14:textId="715F0A23" w:rsidR="00EE5708" w:rsidRDefault="00EE5708" w:rsidP="00EE5708">
      <w:pPr>
        <w:jc w:val="right"/>
        <w:rPr>
          <w:rFonts w:ascii="Times New Roman" w:hAnsi="Times New Roman" w:cs="Times New Roman"/>
          <w:sz w:val="36"/>
          <w:szCs w:val="36"/>
        </w:rPr>
      </w:pPr>
      <w:r>
        <w:rPr>
          <w:rFonts w:ascii="Times New Roman" w:hAnsi="Times New Roman" w:cs="Times New Roman"/>
          <w:sz w:val="36"/>
          <w:szCs w:val="36"/>
        </w:rPr>
        <w:t>1913489</w:t>
      </w:r>
    </w:p>
    <w:p w14:paraId="6614D00E" w14:textId="477EA64A" w:rsidR="00EE5708" w:rsidRDefault="00EE5708">
      <w:pPr>
        <w:rPr>
          <w:rFonts w:ascii="Times New Roman" w:hAnsi="Times New Roman" w:cs="Times New Roman"/>
          <w:sz w:val="36"/>
          <w:szCs w:val="36"/>
        </w:rPr>
      </w:pPr>
      <w:r>
        <w:rPr>
          <w:rFonts w:ascii="Times New Roman" w:hAnsi="Times New Roman" w:cs="Times New Roman"/>
          <w:sz w:val="36"/>
          <w:szCs w:val="36"/>
        </w:rPr>
        <w:br w:type="page"/>
      </w:r>
    </w:p>
    <w:sdt>
      <w:sdtPr>
        <w:rPr>
          <w:rFonts w:ascii="Times New Roman" w:eastAsiaTheme="minorHAnsi" w:hAnsi="Times New Roman" w:cs="Times New Roman"/>
          <w:color w:val="000000" w:themeColor="text1"/>
          <w:sz w:val="24"/>
          <w:szCs w:val="24"/>
          <w:lang w:val="en-IN"/>
        </w:rPr>
        <w:id w:val="1266803373"/>
        <w:docPartObj>
          <w:docPartGallery w:val="Table of Contents"/>
          <w:docPartUnique/>
        </w:docPartObj>
      </w:sdtPr>
      <w:sdtEndPr>
        <w:rPr>
          <w:b/>
          <w:bCs/>
          <w:noProof/>
          <w:lang w:val="en-GB"/>
        </w:rPr>
      </w:sdtEndPr>
      <w:sdtContent>
        <w:p w14:paraId="16E58CD5" w14:textId="77777777" w:rsidR="00EE5708" w:rsidRPr="00E037F4" w:rsidRDefault="00EE5708" w:rsidP="00E037F4">
          <w:pPr>
            <w:pStyle w:val="TOCHeading"/>
            <w:spacing w:line="360" w:lineRule="auto"/>
            <w:jc w:val="center"/>
            <w:rPr>
              <w:rFonts w:ascii="Times New Roman" w:hAnsi="Times New Roman" w:cs="Times New Roman"/>
              <w:color w:val="000000" w:themeColor="text1"/>
            </w:rPr>
          </w:pPr>
          <w:r w:rsidRPr="00E037F4">
            <w:rPr>
              <w:rFonts w:ascii="Times New Roman" w:hAnsi="Times New Roman" w:cs="Times New Roman"/>
              <w:color w:val="000000" w:themeColor="text1"/>
            </w:rPr>
            <w:t>Table of Contents</w:t>
          </w:r>
        </w:p>
        <w:p w14:paraId="1993EC10" w14:textId="6DBDEA57" w:rsidR="00E037F4" w:rsidRDefault="00EE5708">
          <w:pPr>
            <w:pStyle w:val="TOC1"/>
            <w:tabs>
              <w:tab w:val="right" w:leader="dot" w:pos="9016"/>
            </w:tabs>
            <w:rPr>
              <w:rFonts w:asciiTheme="minorHAnsi" w:eastAsiaTheme="minorEastAsia" w:hAnsiTheme="minorHAnsi"/>
              <w:noProof/>
              <w:sz w:val="22"/>
              <w:lang w:val="en-GB" w:eastAsia="en-GB"/>
            </w:rPr>
          </w:pPr>
          <w:r w:rsidRPr="00EE5708">
            <w:rPr>
              <w:rFonts w:cs="Times New Roman"/>
              <w:color w:val="000000" w:themeColor="text1"/>
              <w:szCs w:val="24"/>
            </w:rPr>
            <w:fldChar w:fldCharType="begin"/>
          </w:r>
          <w:r w:rsidRPr="00EE5708">
            <w:rPr>
              <w:rFonts w:cs="Times New Roman"/>
              <w:color w:val="000000" w:themeColor="text1"/>
              <w:szCs w:val="24"/>
            </w:rPr>
            <w:instrText xml:space="preserve"> TOC \o "1-3" \h \z \u </w:instrText>
          </w:r>
          <w:r w:rsidRPr="00EE5708">
            <w:rPr>
              <w:rFonts w:cs="Times New Roman"/>
              <w:color w:val="000000" w:themeColor="text1"/>
              <w:szCs w:val="24"/>
            </w:rPr>
            <w:fldChar w:fldCharType="separate"/>
          </w:r>
          <w:hyperlink w:anchor="_Toc48135605" w:history="1">
            <w:r w:rsidR="00E037F4" w:rsidRPr="00B55F63">
              <w:rPr>
                <w:rStyle w:val="Hyperlink"/>
                <w:rFonts w:cs="Times New Roman"/>
                <w:noProof/>
                <w:shd w:val="clear" w:color="auto" w:fill="FFFFFF"/>
              </w:rPr>
              <w:t>INTRODUCTION</w:t>
            </w:r>
            <w:r w:rsidR="00E037F4">
              <w:rPr>
                <w:noProof/>
                <w:webHidden/>
              </w:rPr>
              <w:tab/>
            </w:r>
            <w:r w:rsidR="00E037F4">
              <w:rPr>
                <w:noProof/>
                <w:webHidden/>
              </w:rPr>
              <w:fldChar w:fldCharType="begin"/>
            </w:r>
            <w:r w:rsidR="00E037F4">
              <w:rPr>
                <w:noProof/>
                <w:webHidden/>
              </w:rPr>
              <w:instrText xml:space="preserve"> PAGEREF _Toc48135605 \h </w:instrText>
            </w:r>
            <w:r w:rsidR="00E037F4">
              <w:rPr>
                <w:noProof/>
                <w:webHidden/>
              </w:rPr>
            </w:r>
            <w:r w:rsidR="00E037F4">
              <w:rPr>
                <w:noProof/>
                <w:webHidden/>
              </w:rPr>
              <w:fldChar w:fldCharType="separate"/>
            </w:r>
            <w:r w:rsidR="00E037F4">
              <w:rPr>
                <w:noProof/>
                <w:webHidden/>
              </w:rPr>
              <w:t>3</w:t>
            </w:r>
            <w:r w:rsidR="00E037F4">
              <w:rPr>
                <w:noProof/>
                <w:webHidden/>
              </w:rPr>
              <w:fldChar w:fldCharType="end"/>
            </w:r>
          </w:hyperlink>
        </w:p>
        <w:p w14:paraId="5AD3DAFB" w14:textId="177CCEA8" w:rsidR="00E037F4" w:rsidRDefault="00FA0D9C">
          <w:pPr>
            <w:pStyle w:val="TOC1"/>
            <w:tabs>
              <w:tab w:val="right" w:leader="dot" w:pos="9016"/>
            </w:tabs>
            <w:rPr>
              <w:rFonts w:asciiTheme="minorHAnsi" w:eastAsiaTheme="minorEastAsia" w:hAnsiTheme="minorHAnsi"/>
              <w:noProof/>
              <w:sz w:val="22"/>
              <w:lang w:val="en-GB" w:eastAsia="en-GB"/>
            </w:rPr>
          </w:pPr>
          <w:hyperlink w:anchor="_Toc48135606" w:history="1">
            <w:r w:rsidR="00E037F4" w:rsidRPr="00B55F63">
              <w:rPr>
                <w:rStyle w:val="Hyperlink"/>
                <w:rFonts w:cs="Times New Roman"/>
                <w:noProof/>
              </w:rPr>
              <w:t>MAIN BODY</w:t>
            </w:r>
            <w:r w:rsidR="00E037F4">
              <w:rPr>
                <w:noProof/>
                <w:webHidden/>
              </w:rPr>
              <w:tab/>
            </w:r>
            <w:r w:rsidR="00E037F4">
              <w:rPr>
                <w:noProof/>
                <w:webHidden/>
              </w:rPr>
              <w:fldChar w:fldCharType="begin"/>
            </w:r>
            <w:r w:rsidR="00E037F4">
              <w:rPr>
                <w:noProof/>
                <w:webHidden/>
              </w:rPr>
              <w:instrText xml:space="preserve"> PAGEREF _Toc48135606 \h </w:instrText>
            </w:r>
            <w:r w:rsidR="00E037F4">
              <w:rPr>
                <w:noProof/>
                <w:webHidden/>
              </w:rPr>
            </w:r>
            <w:r w:rsidR="00E037F4">
              <w:rPr>
                <w:noProof/>
                <w:webHidden/>
              </w:rPr>
              <w:fldChar w:fldCharType="separate"/>
            </w:r>
            <w:r w:rsidR="00E037F4">
              <w:rPr>
                <w:noProof/>
                <w:webHidden/>
              </w:rPr>
              <w:t>3</w:t>
            </w:r>
            <w:r w:rsidR="00E037F4">
              <w:rPr>
                <w:noProof/>
                <w:webHidden/>
              </w:rPr>
              <w:fldChar w:fldCharType="end"/>
            </w:r>
          </w:hyperlink>
        </w:p>
        <w:p w14:paraId="0C84BFBB" w14:textId="2FEE67BD" w:rsidR="00E037F4" w:rsidRDefault="00FA0D9C">
          <w:pPr>
            <w:pStyle w:val="TOC2"/>
            <w:tabs>
              <w:tab w:val="right" w:leader="dot" w:pos="9016"/>
            </w:tabs>
            <w:rPr>
              <w:rFonts w:asciiTheme="minorHAnsi" w:eastAsiaTheme="minorEastAsia" w:hAnsiTheme="minorHAnsi"/>
              <w:noProof/>
              <w:sz w:val="22"/>
              <w:lang w:val="en-GB" w:eastAsia="en-GB"/>
            </w:rPr>
          </w:pPr>
          <w:hyperlink w:anchor="_Toc48135607" w:history="1">
            <w:r w:rsidR="00E037F4" w:rsidRPr="00B55F63">
              <w:rPr>
                <w:rStyle w:val="Hyperlink"/>
                <w:rFonts w:cs="Times New Roman"/>
                <w:b/>
                <w:bCs/>
                <w:i/>
                <w:iCs/>
                <w:noProof/>
              </w:rPr>
              <w:t>Overview of Next Plc</w:t>
            </w:r>
            <w:r w:rsidR="00E037F4">
              <w:rPr>
                <w:noProof/>
                <w:webHidden/>
              </w:rPr>
              <w:tab/>
            </w:r>
            <w:r w:rsidR="00E037F4">
              <w:rPr>
                <w:noProof/>
                <w:webHidden/>
              </w:rPr>
              <w:fldChar w:fldCharType="begin"/>
            </w:r>
            <w:r w:rsidR="00E037F4">
              <w:rPr>
                <w:noProof/>
                <w:webHidden/>
              </w:rPr>
              <w:instrText xml:space="preserve"> PAGEREF _Toc48135607 \h </w:instrText>
            </w:r>
            <w:r w:rsidR="00E037F4">
              <w:rPr>
                <w:noProof/>
                <w:webHidden/>
              </w:rPr>
            </w:r>
            <w:r w:rsidR="00E037F4">
              <w:rPr>
                <w:noProof/>
                <w:webHidden/>
              </w:rPr>
              <w:fldChar w:fldCharType="separate"/>
            </w:r>
            <w:r w:rsidR="00E037F4">
              <w:rPr>
                <w:noProof/>
                <w:webHidden/>
              </w:rPr>
              <w:t>3</w:t>
            </w:r>
            <w:r w:rsidR="00E037F4">
              <w:rPr>
                <w:noProof/>
                <w:webHidden/>
              </w:rPr>
              <w:fldChar w:fldCharType="end"/>
            </w:r>
          </w:hyperlink>
        </w:p>
        <w:p w14:paraId="5BBC15AA" w14:textId="495851D3" w:rsidR="00E037F4" w:rsidRDefault="00FA0D9C">
          <w:pPr>
            <w:pStyle w:val="TOC2"/>
            <w:tabs>
              <w:tab w:val="right" w:leader="dot" w:pos="9016"/>
            </w:tabs>
            <w:rPr>
              <w:rFonts w:asciiTheme="minorHAnsi" w:eastAsiaTheme="minorEastAsia" w:hAnsiTheme="minorHAnsi"/>
              <w:noProof/>
              <w:sz w:val="22"/>
              <w:lang w:val="en-GB" w:eastAsia="en-GB"/>
            </w:rPr>
          </w:pPr>
          <w:hyperlink w:anchor="_Toc48135608" w:history="1">
            <w:r w:rsidR="00E037F4" w:rsidRPr="00B55F63">
              <w:rPr>
                <w:rStyle w:val="Hyperlink"/>
                <w:rFonts w:cs="Times New Roman"/>
                <w:b/>
                <w:bCs/>
                <w:i/>
                <w:iCs/>
                <w:noProof/>
              </w:rPr>
              <w:t>Different types of Organisational culture and culture adopted by Next Plc</w:t>
            </w:r>
            <w:r w:rsidR="00E037F4">
              <w:rPr>
                <w:noProof/>
                <w:webHidden/>
              </w:rPr>
              <w:tab/>
            </w:r>
            <w:r w:rsidR="00E037F4">
              <w:rPr>
                <w:noProof/>
                <w:webHidden/>
              </w:rPr>
              <w:fldChar w:fldCharType="begin"/>
            </w:r>
            <w:r w:rsidR="00E037F4">
              <w:rPr>
                <w:noProof/>
                <w:webHidden/>
              </w:rPr>
              <w:instrText xml:space="preserve"> PAGEREF _Toc48135608 \h </w:instrText>
            </w:r>
            <w:r w:rsidR="00E037F4">
              <w:rPr>
                <w:noProof/>
                <w:webHidden/>
              </w:rPr>
            </w:r>
            <w:r w:rsidR="00E037F4">
              <w:rPr>
                <w:noProof/>
                <w:webHidden/>
              </w:rPr>
              <w:fldChar w:fldCharType="separate"/>
            </w:r>
            <w:r w:rsidR="00E037F4">
              <w:rPr>
                <w:noProof/>
                <w:webHidden/>
              </w:rPr>
              <w:t>4</w:t>
            </w:r>
            <w:r w:rsidR="00E037F4">
              <w:rPr>
                <w:noProof/>
                <w:webHidden/>
              </w:rPr>
              <w:fldChar w:fldCharType="end"/>
            </w:r>
          </w:hyperlink>
        </w:p>
        <w:p w14:paraId="59980574" w14:textId="69F599C8" w:rsidR="00E037F4" w:rsidRDefault="00FA0D9C">
          <w:pPr>
            <w:pStyle w:val="TOC2"/>
            <w:tabs>
              <w:tab w:val="right" w:leader="dot" w:pos="9016"/>
            </w:tabs>
            <w:rPr>
              <w:rFonts w:asciiTheme="minorHAnsi" w:eastAsiaTheme="minorEastAsia" w:hAnsiTheme="minorHAnsi"/>
              <w:noProof/>
              <w:sz w:val="22"/>
              <w:lang w:val="en-GB" w:eastAsia="en-GB"/>
            </w:rPr>
          </w:pPr>
          <w:hyperlink w:anchor="_Toc48135609" w:history="1">
            <w:r w:rsidR="00E037F4" w:rsidRPr="00B55F63">
              <w:rPr>
                <w:rStyle w:val="Hyperlink"/>
                <w:rFonts w:cs="Times New Roman"/>
                <w:b/>
                <w:bCs/>
                <w:i/>
                <w:iCs/>
                <w:noProof/>
              </w:rPr>
              <w:t>Different organisational structure and adopted by the Next Plc</w:t>
            </w:r>
            <w:r w:rsidR="00E037F4">
              <w:rPr>
                <w:noProof/>
                <w:webHidden/>
              </w:rPr>
              <w:tab/>
            </w:r>
            <w:r w:rsidR="00E037F4">
              <w:rPr>
                <w:noProof/>
                <w:webHidden/>
              </w:rPr>
              <w:fldChar w:fldCharType="begin"/>
            </w:r>
            <w:r w:rsidR="00E037F4">
              <w:rPr>
                <w:noProof/>
                <w:webHidden/>
              </w:rPr>
              <w:instrText xml:space="preserve"> PAGEREF _Toc48135609 \h </w:instrText>
            </w:r>
            <w:r w:rsidR="00E037F4">
              <w:rPr>
                <w:noProof/>
                <w:webHidden/>
              </w:rPr>
            </w:r>
            <w:r w:rsidR="00E037F4">
              <w:rPr>
                <w:noProof/>
                <w:webHidden/>
              </w:rPr>
              <w:fldChar w:fldCharType="separate"/>
            </w:r>
            <w:r w:rsidR="00E037F4">
              <w:rPr>
                <w:noProof/>
                <w:webHidden/>
              </w:rPr>
              <w:t>5</w:t>
            </w:r>
            <w:r w:rsidR="00E037F4">
              <w:rPr>
                <w:noProof/>
                <w:webHidden/>
              </w:rPr>
              <w:fldChar w:fldCharType="end"/>
            </w:r>
          </w:hyperlink>
        </w:p>
        <w:p w14:paraId="38162628" w14:textId="3AF4AF46" w:rsidR="00E037F4" w:rsidRDefault="00FA0D9C">
          <w:pPr>
            <w:pStyle w:val="TOC2"/>
            <w:tabs>
              <w:tab w:val="right" w:leader="dot" w:pos="9016"/>
            </w:tabs>
            <w:rPr>
              <w:rFonts w:asciiTheme="minorHAnsi" w:eastAsiaTheme="minorEastAsia" w:hAnsiTheme="minorHAnsi"/>
              <w:noProof/>
              <w:sz w:val="22"/>
              <w:lang w:val="en-GB" w:eastAsia="en-GB"/>
            </w:rPr>
          </w:pPr>
          <w:hyperlink w:anchor="_Toc48135610" w:history="1">
            <w:r w:rsidR="00E037F4" w:rsidRPr="00B55F63">
              <w:rPr>
                <w:rStyle w:val="Hyperlink"/>
                <w:b/>
                <w:bCs/>
                <w:i/>
                <w:iCs/>
                <w:noProof/>
              </w:rPr>
              <w:t>Interrelationship between culture and structure of the Next Plc</w:t>
            </w:r>
            <w:r w:rsidR="00E037F4">
              <w:rPr>
                <w:noProof/>
                <w:webHidden/>
              </w:rPr>
              <w:tab/>
            </w:r>
            <w:r w:rsidR="00E037F4">
              <w:rPr>
                <w:noProof/>
                <w:webHidden/>
              </w:rPr>
              <w:fldChar w:fldCharType="begin"/>
            </w:r>
            <w:r w:rsidR="00E037F4">
              <w:rPr>
                <w:noProof/>
                <w:webHidden/>
              </w:rPr>
              <w:instrText xml:space="preserve"> PAGEREF _Toc48135610 \h </w:instrText>
            </w:r>
            <w:r w:rsidR="00E037F4">
              <w:rPr>
                <w:noProof/>
                <w:webHidden/>
              </w:rPr>
            </w:r>
            <w:r w:rsidR="00E037F4">
              <w:rPr>
                <w:noProof/>
                <w:webHidden/>
              </w:rPr>
              <w:fldChar w:fldCharType="separate"/>
            </w:r>
            <w:r w:rsidR="00E037F4">
              <w:rPr>
                <w:noProof/>
                <w:webHidden/>
              </w:rPr>
              <w:t>6</w:t>
            </w:r>
            <w:r w:rsidR="00E037F4">
              <w:rPr>
                <w:noProof/>
                <w:webHidden/>
              </w:rPr>
              <w:fldChar w:fldCharType="end"/>
            </w:r>
          </w:hyperlink>
        </w:p>
        <w:p w14:paraId="44C29F67" w14:textId="3A5991DF" w:rsidR="00E037F4" w:rsidRDefault="00FA0D9C">
          <w:pPr>
            <w:pStyle w:val="TOC2"/>
            <w:tabs>
              <w:tab w:val="right" w:leader="dot" w:pos="9016"/>
            </w:tabs>
            <w:rPr>
              <w:rFonts w:asciiTheme="minorHAnsi" w:eastAsiaTheme="minorEastAsia" w:hAnsiTheme="minorHAnsi"/>
              <w:noProof/>
              <w:sz w:val="22"/>
              <w:lang w:val="en-GB" w:eastAsia="en-GB"/>
            </w:rPr>
          </w:pPr>
          <w:hyperlink w:anchor="_Toc48135611" w:history="1">
            <w:r w:rsidR="00E037F4" w:rsidRPr="00B55F63">
              <w:rPr>
                <w:rStyle w:val="Hyperlink"/>
                <w:b/>
                <w:bCs/>
                <w:i/>
                <w:iCs/>
                <w:noProof/>
              </w:rPr>
              <w:t>Concept 2.1 Hofstede’s national cultural dimensions linked with company culture</w:t>
            </w:r>
            <w:r w:rsidR="00E037F4">
              <w:rPr>
                <w:noProof/>
                <w:webHidden/>
              </w:rPr>
              <w:tab/>
            </w:r>
            <w:r w:rsidR="00E037F4">
              <w:rPr>
                <w:noProof/>
                <w:webHidden/>
              </w:rPr>
              <w:fldChar w:fldCharType="begin"/>
            </w:r>
            <w:r w:rsidR="00E037F4">
              <w:rPr>
                <w:noProof/>
                <w:webHidden/>
              </w:rPr>
              <w:instrText xml:space="preserve"> PAGEREF _Toc48135611 \h </w:instrText>
            </w:r>
            <w:r w:rsidR="00E037F4">
              <w:rPr>
                <w:noProof/>
                <w:webHidden/>
              </w:rPr>
            </w:r>
            <w:r w:rsidR="00E037F4">
              <w:rPr>
                <w:noProof/>
                <w:webHidden/>
              </w:rPr>
              <w:fldChar w:fldCharType="separate"/>
            </w:r>
            <w:r w:rsidR="00E037F4">
              <w:rPr>
                <w:noProof/>
                <w:webHidden/>
              </w:rPr>
              <w:t>6</w:t>
            </w:r>
            <w:r w:rsidR="00E037F4">
              <w:rPr>
                <w:noProof/>
                <w:webHidden/>
              </w:rPr>
              <w:fldChar w:fldCharType="end"/>
            </w:r>
          </w:hyperlink>
        </w:p>
        <w:p w14:paraId="796A0835" w14:textId="5E3A2645" w:rsidR="00E037F4" w:rsidRDefault="00FA0D9C">
          <w:pPr>
            <w:pStyle w:val="TOC1"/>
            <w:tabs>
              <w:tab w:val="right" w:leader="dot" w:pos="9016"/>
            </w:tabs>
            <w:rPr>
              <w:rFonts w:asciiTheme="minorHAnsi" w:eastAsiaTheme="minorEastAsia" w:hAnsiTheme="minorHAnsi"/>
              <w:noProof/>
              <w:sz w:val="22"/>
              <w:lang w:val="en-GB" w:eastAsia="en-GB"/>
            </w:rPr>
          </w:pPr>
          <w:hyperlink w:anchor="_Toc48135612" w:history="1">
            <w:r w:rsidR="00E037F4" w:rsidRPr="00B55F63">
              <w:rPr>
                <w:rStyle w:val="Hyperlink"/>
                <w:rFonts w:cs="Times New Roman"/>
                <w:noProof/>
              </w:rPr>
              <w:t>CONCLUSION</w:t>
            </w:r>
            <w:r w:rsidR="00E037F4">
              <w:rPr>
                <w:noProof/>
                <w:webHidden/>
              </w:rPr>
              <w:tab/>
            </w:r>
            <w:r w:rsidR="00E037F4">
              <w:rPr>
                <w:noProof/>
                <w:webHidden/>
              </w:rPr>
              <w:fldChar w:fldCharType="begin"/>
            </w:r>
            <w:r w:rsidR="00E037F4">
              <w:rPr>
                <w:noProof/>
                <w:webHidden/>
              </w:rPr>
              <w:instrText xml:space="preserve"> PAGEREF _Toc48135612 \h </w:instrText>
            </w:r>
            <w:r w:rsidR="00E037F4">
              <w:rPr>
                <w:noProof/>
                <w:webHidden/>
              </w:rPr>
            </w:r>
            <w:r w:rsidR="00E037F4">
              <w:rPr>
                <w:noProof/>
                <w:webHidden/>
              </w:rPr>
              <w:fldChar w:fldCharType="separate"/>
            </w:r>
            <w:r w:rsidR="00E037F4">
              <w:rPr>
                <w:noProof/>
                <w:webHidden/>
              </w:rPr>
              <w:t>8</w:t>
            </w:r>
            <w:r w:rsidR="00E037F4">
              <w:rPr>
                <w:noProof/>
                <w:webHidden/>
              </w:rPr>
              <w:fldChar w:fldCharType="end"/>
            </w:r>
          </w:hyperlink>
        </w:p>
        <w:p w14:paraId="73C9D8A1" w14:textId="49CC79C3" w:rsidR="00E037F4" w:rsidRDefault="00FA0D9C">
          <w:pPr>
            <w:pStyle w:val="TOC1"/>
            <w:tabs>
              <w:tab w:val="right" w:leader="dot" w:pos="9016"/>
            </w:tabs>
            <w:rPr>
              <w:rFonts w:asciiTheme="minorHAnsi" w:eastAsiaTheme="minorEastAsia" w:hAnsiTheme="minorHAnsi"/>
              <w:noProof/>
              <w:sz w:val="22"/>
              <w:lang w:val="en-GB" w:eastAsia="en-GB"/>
            </w:rPr>
          </w:pPr>
          <w:hyperlink w:anchor="_Toc48135613" w:history="1">
            <w:r w:rsidR="00E037F4" w:rsidRPr="00B55F63">
              <w:rPr>
                <w:rStyle w:val="Hyperlink"/>
                <w:rFonts w:cs="Times New Roman"/>
                <w:noProof/>
              </w:rPr>
              <w:t>REFERENCES</w:t>
            </w:r>
            <w:r w:rsidR="00E037F4">
              <w:rPr>
                <w:noProof/>
                <w:webHidden/>
              </w:rPr>
              <w:tab/>
            </w:r>
            <w:r w:rsidR="00E037F4">
              <w:rPr>
                <w:noProof/>
                <w:webHidden/>
              </w:rPr>
              <w:fldChar w:fldCharType="begin"/>
            </w:r>
            <w:r w:rsidR="00E037F4">
              <w:rPr>
                <w:noProof/>
                <w:webHidden/>
              </w:rPr>
              <w:instrText xml:space="preserve"> PAGEREF _Toc48135613 \h </w:instrText>
            </w:r>
            <w:r w:rsidR="00E037F4">
              <w:rPr>
                <w:noProof/>
                <w:webHidden/>
              </w:rPr>
            </w:r>
            <w:r w:rsidR="00E037F4">
              <w:rPr>
                <w:noProof/>
                <w:webHidden/>
              </w:rPr>
              <w:fldChar w:fldCharType="separate"/>
            </w:r>
            <w:r w:rsidR="00E037F4">
              <w:rPr>
                <w:noProof/>
                <w:webHidden/>
              </w:rPr>
              <w:t>9</w:t>
            </w:r>
            <w:r w:rsidR="00E037F4">
              <w:rPr>
                <w:noProof/>
                <w:webHidden/>
              </w:rPr>
              <w:fldChar w:fldCharType="end"/>
            </w:r>
          </w:hyperlink>
        </w:p>
        <w:p w14:paraId="4DA3D935" w14:textId="2188909A"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b/>
              <w:bCs/>
              <w:noProof/>
              <w:color w:val="000000" w:themeColor="text1"/>
              <w:sz w:val="24"/>
              <w:szCs w:val="24"/>
            </w:rPr>
            <w:fldChar w:fldCharType="end"/>
          </w:r>
        </w:p>
      </w:sdtContent>
    </w:sdt>
    <w:p w14:paraId="21D0A976" w14:textId="77777777" w:rsidR="00EE5708" w:rsidRPr="00EE5708" w:rsidRDefault="00EE5708" w:rsidP="00EE5708">
      <w:pPr>
        <w:spacing w:line="360" w:lineRule="auto"/>
        <w:jc w:val="both"/>
        <w:rPr>
          <w:rFonts w:ascii="Times New Roman" w:eastAsiaTheme="majorEastAsia" w:hAnsi="Times New Roman" w:cs="Times New Roman"/>
          <w:b/>
          <w:color w:val="000000" w:themeColor="text1"/>
          <w:sz w:val="24"/>
          <w:szCs w:val="24"/>
          <w:shd w:val="clear" w:color="auto" w:fill="FFFFFF"/>
        </w:rPr>
      </w:pPr>
    </w:p>
    <w:p w14:paraId="5D01DA39" w14:textId="77777777" w:rsidR="00EE5708" w:rsidRPr="00EE5708" w:rsidRDefault="00EE5708" w:rsidP="00EE5708">
      <w:pPr>
        <w:spacing w:line="360" w:lineRule="auto"/>
        <w:jc w:val="both"/>
        <w:rPr>
          <w:rFonts w:ascii="Times New Roman" w:eastAsiaTheme="majorEastAsia" w:hAnsi="Times New Roman" w:cs="Times New Roman"/>
          <w:b/>
          <w:color w:val="000000" w:themeColor="text1"/>
          <w:sz w:val="24"/>
          <w:szCs w:val="24"/>
          <w:shd w:val="clear" w:color="auto" w:fill="FFFFFF"/>
        </w:rPr>
      </w:pPr>
      <w:bookmarkStart w:id="0" w:name="_Toc39149342"/>
      <w:r w:rsidRPr="00EE5708">
        <w:rPr>
          <w:rFonts w:ascii="Times New Roman" w:hAnsi="Times New Roman" w:cs="Times New Roman"/>
          <w:color w:val="000000" w:themeColor="text1"/>
          <w:sz w:val="24"/>
          <w:szCs w:val="24"/>
          <w:shd w:val="clear" w:color="auto" w:fill="FFFFFF"/>
        </w:rPr>
        <w:br w:type="page"/>
      </w:r>
    </w:p>
    <w:p w14:paraId="2B1DAC0D" w14:textId="776CA5E0" w:rsidR="00EE5708" w:rsidRPr="00EE5708" w:rsidRDefault="00EE5708" w:rsidP="00EE5708">
      <w:pPr>
        <w:pStyle w:val="Heading1"/>
        <w:rPr>
          <w:rFonts w:cs="Times New Roman"/>
          <w:color w:val="000000" w:themeColor="text1"/>
          <w:sz w:val="24"/>
          <w:szCs w:val="24"/>
          <w:shd w:val="clear" w:color="auto" w:fill="FFFFFF"/>
        </w:rPr>
      </w:pPr>
      <w:bookmarkStart w:id="1" w:name="_Toc48135605"/>
      <w:r w:rsidRPr="00EE5708">
        <w:rPr>
          <w:rFonts w:cs="Times New Roman"/>
          <w:color w:val="000000" w:themeColor="text1"/>
          <w:sz w:val="24"/>
          <w:szCs w:val="24"/>
          <w:shd w:val="clear" w:color="auto" w:fill="FFFFFF"/>
        </w:rPr>
        <w:lastRenderedPageBreak/>
        <w:t>INTRODUCTIO</w:t>
      </w:r>
      <w:bookmarkEnd w:id="0"/>
      <w:r w:rsidR="00E037F4">
        <w:rPr>
          <w:rFonts w:cs="Times New Roman"/>
          <w:color w:val="000000" w:themeColor="text1"/>
          <w:sz w:val="24"/>
          <w:szCs w:val="24"/>
          <w:shd w:val="clear" w:color="auto" w:fill="FFFFFF"/>
        </w:rPr>
        <w:t>N</w:t>
      </w:r>
      <w:bookmarkEnd w:id="1"/>
    </w:p>
    <w:p w14:paraId="2C5E456B" w14:textId="77777777"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color w:val="000000" w:themeColor="text1"/>
          <w:sz w:val="24"/>
          <w:szCs w:val="24"/>
        </w:rPr>
        <w:t xml:space="preserve"> The organisation is an integrated form of beliefs, values, culture and human behaviour which represents the internal business environment factors. The study will be based entirely on the significance of the organisation culture and its different types which influence human behaviour and their performance. The study will be based on the Next plc and this is a British Multinational company that deals with variety of products such as Clothing, footwear and other retailer home-based products etc. However, the structure is the framework and policies carried out by the organisation to manage the information flow, internal communication and operations of the business. This study has explored different cultural dimensions through the use of Hofstede's cultural model and dimensional according to GLOBE.</w:t>
      </w:r>
    </w:p>
    <w:p w14:paraId="3799D36B" w14:textId="77777777" w:rsidR="00EE5708" w:rsidRPr="00EE5708" w:rsidRDefault="00EE5708" w:rsidP="00EE5708">
      <w:pPr>
        <w:pStyle w:val="Heading1"/>
        <w:rPr>
          <w:rFonts w:cs="Times New Roman"/>
          <w:color w:val="000000" w:themeColor="text1"/>
          <w:sz w:val="24"/>
          <w:szCs w:val="24"/>
        </w:rPr>
      </w:pPr>
      <w:bookmarkStart w:id="2" w:name="_Toc48135606"/>
      <w:r w:rsidRPr="00EE5708">
        <w:rPr>
          <w:rFonts w:cs="Times New Roman"/>
          <w:color w:val="000000" w:themeColor="text1"/>
          <w:sz w:val="24"/>
          <w:szCs w:val="24"/>
        </w:rPr>
        <w:t>MAIN BODY</w:t>
      </w:r>
      <w:bookmarkEnd w:id="2"/>
    </w:p>
    <w:p w14:paraId="23507688" w14:textId="77777777" w:rsidR="00EE5708" w:rsidRPr="00EE5708" w:rsidRDefault="00EE5708" w:rsidP="00EE5708">
      <w:pPr>
        <w:pStyle w:val="Heading2"/>
        <w:rPr>
          <w:rFonts w:cs="Times New Roman"/>
          <w:b/>
          <w:bCs/>
          <w:i/>
          <w:iCs/>
          <w:color w:val="000000" w:themeColor="text1"/>
          <w:szCs w:val="24"/>
          <w:u w:val="none"/>
        </w:rPr>
      </w:pPr>
      <w:bookmarkStart w:id="3" w:name="_Toc48135607"/>
      <w:r w:rsidRPr="00EE5708">
        <w:rPr>
          <w:rFonts w:cs="Times New Roman"/>
          <w:b/>
          <w:bCs/>
          <w:i/>
          <w:iCs/>
          <w:color w:val="000000" w:themeColor="text1"/>
          <w:szCs w:val="24"/>
          <w:u w:val="none"/>
        </w:rPr>
        <w:t>Overview of Next Plc</w:t>
      </w:r>
      <w:bookmarkEnd w:id="3"/>
    </w:p>
    <w:p w14:paraId="60DFFDE5" w14:textId="4D3F44E2"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color w:val="000000" w:themeColor="text1"/>
          <w:sz w:val="24"/>
          <w:szCs w:val="24"/>
        </w:rPr>
        <w:tab/>
        <w:t xml:space="preserve">Next Plc is a multinational company which offers the high variety of products and services. Joseph Hepworth founded this company in year 1864 and since then the firm have been expanded and developed within 700 stores among which 500 stores are present in the United Kingdom and there are 200 more who are Europe Asia and the Middle East. </w:t>
      </w:r>
      <w:r w:rsidR="00E037F4" w:rsidRPr="00EE5708">
        <w:rPr>
          <w:rFonts w:ascii="Times New Roman" w:hAnsi="Times New Roman" w:cs="Times New Roman"/>
          <w:color w:val="000000" w:themeColor="text1"/>
          <w:sz w:val="24"/>
          <w:szCs w:val="24"/>
        </w:rPr>
        <w:t>Thus,</w:t>
      </w:r>
      <w:r w:rsidRPr="00EE5708">
        <w:rPr>
          <w:rFonts w:ascii="Times New Roman" w:hAnsi="Times New Roman" w:cs="Times New Roman"/>
          <w:color w:val="000000" w:themeColor="text1"/>
          <w:sz w:val="24"/>
          <w:szCs w:val="24"/>
        </w:rPr>
        <w:t xml:space="preserve"> this is a big multinational organisation and expanded across the large geographic area of the world. This company offers the retail products which include the wide variety of women wear, footwear, accessories, beauty and other home products which serve as basic needs for the customers. </w:t>
      </w:r>
    </w:p>
    <w:p w14:paraId="0C1C26C4" w14:textId="77777777"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color w:val="000000" w:themeColor="text1"/>
          <w:sz w:val="24"/>
          <w:szCs w:val="24"/>
        </w:rPr>
        <w:tab/>
        <w:t>Next Plc adopts the flat organisational structure, which includes the Functional structure within the organisation to flow the information from one unit to another unit effectively (</w:t>
      </w:r>
      <w:r w:rsidRPr="00EE5708">
        <w:rPr>
          <w:rFonts w:ascii="Times New Roman" w:hAnsi="Times New Roman" w:cs="Times New Roman"/>
          <w:color w:val="000000" w:themeColor="text1"/>
          <w:sz w:val="24"/>
          <w:szCs w:val="24"/>
          <w:shd w:val="clear" w:color="auto" w:fill="FFFFFF"/>
        </w:rPr>
        <w:t>Novak, Breznik and Natek, 2020)</w:t>
      </w:r>
      <w:r w:rsidRPr="00EE5708">
        <w:rPr>
          <w:rFonts w:ascii="Times New Roman" w:hAnsi="Times New Roman" w:cs="Times New Roman"/>
          <w:color w:val="000000" w:themeColor="text1"/>
          <w:sz w:val="24"/>
          <w:szCs w:val="24"/>
        </w:rPr>
        <w:t xml:space="preserve">. This company follows the functional organisation structure because it helps in forming the Team as per the common specialities and skills among the employees of the firm. Next Plc possesses the Ownership of Private Limited organisation. </w:t>
      </w:r>
    </w:p>
    <w:p w14:paraId="2F07E83F" w14:textId="77777777"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color w:val="000000" w:themeColor="text1"/>
          <w:sz w:val="24"/>
          <w:szCs w:val="24"/>
        </w:rPr>
        <w:tab/>
        <w:t xml:space="preserve">Next Plc follows the Hierarchical culture within the business helps to define different levels of the corporate in order to develop and establish an effective communication channel. It helps to develop the effective culture of the firm and supports in managing the control over all the functions and operations of the firm. </w:t>
      </w:r>
    </w:p>
    <w:p w14:paraId="5D6597D2" w14:textId="77777777" w:rsidR="00EE5708" w:rsidRPr="00EE5708" w:rsidRDefault="00EE5708" w:rsidP="00EE5708">
      <w:pPr>
        <w:pStyle w:val="Heading2"/>
        <w:rPr>
          <w:rFonts w:cs="Times New Roman"/>
          <w:b/>
          <w:bCs/>
          <w:i/>
          <w:iCs/>
          <w:color w:val="000000" w:themeColor="text1"/>
          <w:szCs w:val="24"/>
          <w:u w:val="none"/>
        </w:rPr>
      </w:pPr>
      <w:bookmarkStart w:id="4" w:name="_Toc48135608"/>
      <w:r w:rsidRPr="00EE5708">
        <w:rPr>
          <w:rFonts w:cs="Times New Roman"/>
          <w:b/>
          <w:bCs/>
          <w:i/>
          <w:iCs/>
          <w:color w:val="000000" w:themeColor="text1"/>
          <w:szCs w:val="24"/>
          <w:u w:val="none"/>
        </w:rPr>
        <w:lastRenderedPageBreak/>
        <w:t>Different types of Organisational culture and culture adopted by Next Plc</w:t>
      </w:r>
      <w:bookmarkEnd w:id="4"/>
    </w:p>
    <w:p w14:paraId="1D7E3273" w14:textId="6278A243"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color w:val="000000" w:themeColor="text1"/>
          <w:sz w:val="24"/>
          <w:szCs w:val="24"/>
        </w:rPr>
        <w:tab/>
        <w:t xml:space="preserve">Organisational culture can be considered as a belief, value and assumptions of the employees that represent the internal psychological environment of the Next Plc. </w:t>
      </w:r>
      <w:r w:rsidR="00E037F4" w:rsidRPr="00EE5708">
        <w:rPr>
          <w:rFonts w:ascii="Times New Roman" w:hAnsi="Times New Roman" w:cs="Times New Roman"/>
          <w:color w:val="000000" w:themeColor="text1"/>
          <w:sz w:val="24"/>
          <w:szCs w:val="24"/>
        </w:rPr>
        <w:t>Thus,</w:t>
      </w:r>
      <w:r w:rsidRPr="00EE5708">
        <w:rPr>
          <w:rFonts w:ascii="Times New Roman" w:hAnsi="Times New Roman" w:cs="Times New Roman"/>
          <w:color w:val="000000" w:themeColor="text1"/>
          <w:sz w:val="24"/>
          <w:szCs w:val="24"/>
        </w:rPr>
        <w:t xml:space="preserve"> the culture of next Plc can be determined as a group of internal behaviours and values of the staff members experienced within the business</w:t>
      </w:r>
      <w:r w:rsidRPr="00EE5708">
        <w:rPr>
          <w:rFonts w:ascii="Times New Roman" w:hAnsi="Times New Roman" w:cs="Times New Roman"/>
          <w:color w:val="000000" w:themeColor="text1"/>
          <w:sz w:val="24"/>
          <w:szCs w:val="24"/>
          <w:shd w:val="clear" w:color="auto" w:fill="FFFFFF"/>
        </w:rPr>
        <w:t xml:space="preserve"> (Christensen, Lægreid and Rovik, 2020)</w:t>
      </w:r>
      <w:r w:rsidRPr="00EE5708">
        <w:rPr>
          <w:rFonts w:ascii="Times New Roman" w:hAnsi="Times New Roman" w:cs="Times New Roman"/>
          <w:color w:val="000000" w:themeColor="text1"/>
          <w:sz w:val="24"/>
          <w:szCs w:val="24"/>
        </w:rPr>
        <w:t xml:space="preserve">. There are generally four different types of organisational cultures that are adopted by the organisation because it supports in managing the positive internal environment along with the motivation of the employees within the company. The Next Plc generally adopts the hierarchical organizational culture because it enables the managers to follow a standard procedure and systematic steps to carry out the business functions. This type of culture is largely controllable and manageable and thus its focus towards the development and maintenance of the stable organisational rules, structure and </w:t>
      </w:r>
      <w:r w:rsidR="00E037F4" w:rsidRPr="00EE5708">
        <w:rPr>
          <w:rFonts w:ascii="Times New Roman" w:hAnsi="Times New Roman" w:cs="Times New Roman"/>
          <w:color w:val="000000" w:themeColor="text1"/>
          <w:sz w:val="24"/>
          <w:szCs w:val="24"/>
        </w:rPr>
        <w:t>policies Next</w:t>
      </w:r>
      <w:r w:rsidRPr="00EE5708">
        <w:rPr>
          <w:rFonts w:ascii="Times New Roman" w:hAnsi="Times New Roman" w:cs="Times New Roman"/>
          <w:color w:val="000000" w:themeColor="text1"/>
          <w:sz w:val="24"/>
          <w:szCs w:val="24"/>
        </w:rPr>
        <w:t xml:space="preserve"> Plc. It helps to control the power and management of the management </w:t>
      </w:r>
      <w:r w:rsidRPr="00EE5708">
        <w:rPr>
          <w:rFonts w:ascii="Times New Roman" w:hAnsi="Times New Roman" w:cs="Times New Roman"/>
          <w:sz w:val="24"/>
          <w:szCs w:val="24"/>
        </w:rPr>
        <w:t>within Next</w:t>
      </w:r>
      <w:r w:rsidRPr="00EE5708">
        <w:rPr>
          <w:rFonts w:ascii="Times New Roman" w:hAnsi="Times New Roman" w:cs="Times New Roman"/>
          <w:color w:val="000000" w:themeColor="text1"/>
          <w:sz w:val="24"/>
          <w:szCs w:val="24"/>
        </w:rPr>
        <w:t xml:space="preserve"> Plc. and thus supports an effective business environment. Apart from this, as per the present internal information of the organization, Next Plc is adopting a mix culture which also includes the clan and Hierarchy culture because this culture is a family-like culture in which the corporate culture is mainly aimed at commonalities of goals and values of Next Plc. This is one of the least competitive environments and in this type of culture in company collaborates to meet the specific purpose of the Next Plc. Thus, this culture consists of the staff members with the common skills and knowledge and this results in developing the strong bonds of loyalty with each other. </w:t>
      </w:r>
    </w:p>
    <w:p w14:paraId="0D62337B" w14:textId="55790CAC" w:rsidR="00EE5708" w:rsidRPr="00EE5708" w:rsidRDefault="00EE5708" w:rsidP="00EE5708">
      <w:pPr>
        <w:spacing w:line="360" w:lineRule="auto"/>
        <w:ind w:firstLine="720"/>
        <w:jc w:val="both"/>
        <w:rPr>
          <w:rFonts w:ascii="Times New Roman" w:hAnsi="Times New Roman" w:cs="Times New Roman"/>
          <w:color w:val="000000" w:themeColor="text1"/>
          <w:sz w:val="24"/>
          <w:szCs w:val="24"/>
        </w:rPr>
      </w:pPr>
      <w:r w:rsidRPr="00EE5708">
        <w:rPr>
          <w:rFonts w:ascii="Times New Roman" w:hAnsi="Times New Roman" w:cs="Times New Roman"/>
          <w:color w:val="000000" w:themeColor="text1"/>
          <w:sz w:val="24"/>
          <w:szCs w:val="24"/>
        </w:rPr>
        <w:t xml:space="preserve">If the Next Plc would have focused towards the Adhocracy culture than it would have supported the staff members along with the </w:t>
      </w:r>
      <w:r w:rsidR="00E037F4" w:rsidRPr="00EE5708">
        <w:rPr>
          <w:rFonts w:ascii="Times New Roman" w:hAnsi="Times New Roman" w:cs="Times New Roman"/>
          <w:color w:val="000000" w:themeColor="text1"/>
          <w:sz w:val="24"/>
          <w:szCs w:val="24"/>
        </w:rPr>
        <w:t>long-term</w:t>
      </w:r>
      <w:r w:rsidRPr="00EE5708">
        <w:rPr>
          <w:rFonts w:ascii="Times New Roman" w:hAnsi="Times New Roman" w:cs="Times New Roman"/>
          <w:color w:val="000000" w:themeColor="text1"/>
          <w:sz w:val="24"/>
          <w:szCs w:val="24"/>
        </w:rPr>
        <w:t xml:space="preserve"> growth and sustainability of the Next Plc. It is because, this type of culture adopts the skilled and knowledgeable staff members who can be able to compete within the dynamic business environment. In this type of culture, staff members adopt the changes as per the changing demands and quickly changing conditions of the Next Plc. It adds the flexibility and it contributes towards the employee empowerment and supports in the individual initiative in Next Plc </w:t>
      </w:r>
      <w:r w:rsidRPr="00EE5708">
        <w:rPr>
          <w:rFonts w:ascii="Times New Roman" w:hAnsi="Times New Roman" w:cs="Times New Roman"/>
          <w:color w:val="000000" w:themeColor="text1"/>
          <w:sz w:val="24"/>
          <w:szCs w:val="24"/>
          <w:shd w:val="clear" w:color="auto" w:fill="FFFFFF"/>
        </w:rPr>
        <w:t>(Bertacchini, DalleNogare and Scuderi, 2018)</w:t>
      </w:r>
      <w:r w:rsidRPr="00EE5708">
        <w:rPr>
          <w:rFonts w:ascii="Times New Roman" w:hAnsi="Times New Roman" w:cs="Times New Roman"/>
          <w:color w:val="000000" w:themeColor="text1"/>
          <w:sz w:val="24"/>
          <w:szCs w:val="24"/>
        </w:rPr>
        <w:t xml:space="preserve">. This type of organisational structure is aimed at managing the effective business performance within Next Plc. It helps in performing the operations as per the changing environment and demands of the people in the market and thus enables Next Plc to achieve the </w:t>
      </w:r>
      <w:r w:rsidR="00E037F4" w:rsidRPr="00EE5708">
        <w:rPr>
          <w:rFonts w:ascii="Times New Roman" w:hAnsi="Times New Roman" w:cs="Times New Roman"/>
          <w:color w:val="000000" w:themeColor="text1"/>
          <w:sz w:val="24"/>
          <w:szCs w:val="24"/>
        </w:rPr>
        <w:t>long-term</w:t>
      </w:r>
      <w:r w:rsidRPr="00EE5708">
        <w:rPr>
          <w:rFonts w:ascii="Times New Roman" w:hAnsi="Times New Roman" w:cs="Times New Roman"/>
          <w:color w:val="000000" w:themeColor="text1"/>
          <w:sz w:val="24"/>
          <w:szCs w:val="24"/>
        </w:rPr>
        <w:t xml:space="preserve"> business objectives. Next Plc sometimes uses the market culture because this type of culture is mainly based on the competitiveness not only between organisation but also helps to identify </w:t>
      </w:r>
      <w:r w:rsidRPr="00EE5708">
        <w:rPr>
          <w:rFonts w:ascii="Times New Roman" w:hAnsi="Times New Roman" w:cs="Times New Roman"/>
          <w:color w:val="000000" w:themeColor="text1"/>
          <w:sz w:val="24"/>
          <w:szCs w:val="24"/>
        </w:rPr>
        <w:lastRenderedPageBreak/>
        <w:t xml:space="preserve">the marketing demands and other marketing conditions, which also supports the Next Plc. in managing effective business conditions. </w:t>
      </w:r>
    </w:p>
    <w:p w14:paraId="0B5DB706" w14:textId="77777777"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color w:val="000000" w:themeColor="text1"/>
          <w:sz w:val="24"/>
          <w:szCs w:val="24"/>
        </w:rPr>
        <w:t>Next Plc is a multinational company which consists of the large number of employees and thus it needs proper management and coordination. This type of culture also helps to improve the efficiency of business operations and supports in managing stability of the business functions.</w:t>
      </w:r>
    </w:p>
    <w:p w14:paraId="254323A5" w14:textId="77777777" w:rsidR="00EE5708" w:rsidRPr="00EE5708" w:rsidRDefault="00EE5708" w:rsidP="00EE5708">
      <w:pPr>
        <w:pStyle w:val="Heading2"/>
        <w:rPr>
          <w:rFonts w:cs="Times New Roman"/>
          <w:b/>
          <w:bCs/>
          <w:i/>
          <w:iCs/>
          <w:color w:val="000000" w:themeColor="text1"/>
          <w:szCs w:val="24"/>
          <w:u w:val="none"/>
        </w:rPr>
      </w:pPr>
      <w:bookmarkStart w:id="5" w:name="_Toc48135609"/>
      <w:r w:rsidRPr="00EE5708">
        <w:rPr>
          <w:rFonts w:cs="Times New Roman"/>
          <w:b/>
          <w:bCs/>
          <w:i/>
          <w:iCs/>
          <w:color w:val="000000" w:themeColor="text1"/>
          <w:szCs w:val="24"/>
          <w:u w:val="none"/>
        </w:rPr>
        <w:t>Different organisational structure and adopted by the Next Plc</w:t>
      </w:r>
      <w:bookmarkEnd w:id="5"/>
    </w:p>
    <w:p w14:paraId="1BBB28D7" w14:textId="64D459CD"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color w:val="000000" w:themeColor="text1"/>
          <w:sz w:val="24"/>
          <w:szCs w:val="24"/>
        </w:rPr>
        <w:tab/>
        <w:t>The organisational structure can be considered as an important activity which helps in task allocation, coordination, supervision and such things are directed towards the achievement of organisational structure. It helps in developing the standards and procedures of the Next Plc. that depicts the flow of information and the business environment within the firm. The Next Plc. often adopts the Flat structure because it has less or a few levels of management between the staff members and other employees of the organisation</w:t>
      </w:r>
      <w:r w:rsidRPr="00EE5708">
        <w:rPr>
          <w:rFonts w:ascii="Times New Roman" w:hAnsi="Times New Roman" w:cs="Times New Roman"/>
          <w:color w:val="000000" w:themeColor="text1"/>
          <w:sz w:val="24"/>
          <w:szCs w:val="24"/>
          <w:shd w:val="clear" w:color="auto" w:fill="FFFFFF"/>
        </w:rPr>
        <w:t xml:space="preserve"> (Kim, 2017)</w:t>
      </w:r>
      <w:r w:rsidRPr="00EE5708">
        <w:rPr>
          <w:rFonts w:ascii="Times New Roman" w:hAnsi="Times New Roman" w:cs="Times New Roman"/>
          <w:color w:val="000000" w:themeColor="text1"/>
          <w:sz w:val="24"/>
          <w:szCs w:val="24"/>
        </w:rPr>
        <w:t xml:space="preserve">. </w:t>
      </w:r>
      <w:r w:rsidR="00E037F4" w:rsidRPr="00EE5708">
        <w:rPr>
          <w:rFonts w:ascii="Times New Roman" w:hAnsi="Times New Roman" w:cs="Times New Roman"/>
          <w:color w:val="000000" w:themeColor="text1"/>
          <w:sz w:val="24"/>
          <w:szCs w:val="24"/>
        </w:rPr>
        <w:t>So,</w:t>
      </w:r>
      <w:r w:rsidRPr="00EE5708">
        <w:rPr>
          <w:rFonts w:ascii="Times New Roman" w:hAnsi="Times New Roman" w:cs="Times New Roman"/>
          <w:color w:val="000000" w:themeColor="text1"/>
          <w:sz w:val="24"/>
          <w:szCs w:val="24"/>
        </w:rPr>
        <w:t xml:space="preserve"> this is not a complex type of structure and it can easily be implemented within the Next Plc.  This type of structure is focused on promoting the employees towards their engagement in the decision-making process in Next Plc. </w:t>
      </w:r>
      <w:r w:rsidR="00E037F4" w:rsidRPr="00EE5708">
        <w:rPr>
          <w:rFonts w:ascii="Times New Roman" w:hAnsi="Times New Roman" w:cs="Times New Roman"/>
          <w:color w:val="000000" w:themeColor="text1"/>
          <w:sz w:val="24"/>
          <w:szCs w:val="24"/>
        </w:rPr>
        <w:t>Therefore,</w:t>
      </w:r>
      <w:r w:rsidRPr="00EE5708">
        <w:rPr>
          <w:rFonts w:ascii="Times New Roman" w:hAnsi="Times New Roman" w:cs="Times New Roman"/>
          <w:color w:val="000000" w:themeColor="text1"/>
          <w:sz w:val="24"/>
          <w:szCs w:val="24"/>
        </w:rPr>
        <w:t xml:space="preserve"> this type of organisational structure helps to develop a few levels of management between the leadership and employees. However, Next Plc can be benefited by adopting the flat structure through various ways such as enhancing the internal business environment and </w:t>
      </w:r>
      <w:r w:rsidR="00E037F4" w:rsidRPr="00EE5708">
        <w:rPr>
          <w:rFonts w:ascii="Times New Roman" w:hAnsi="Times New Roman" w:cs="Times New Roman"/>
          <w:color w:val="000000" w:themeColor="text1"/>
          <w:sz w:val="24"/>
          <w:szCs w:val="24"/>
        </w:rPr>
        <w:t>employee’s</w:t>
      </w:r>
      <w:r w:rsidRPr="00EE5708">
        <w:rPr>
          <w:rFonts w:ascii="Times New Roman" w:hAnsi="Times New Roman" w:cs="Times New Roman"/>
          <w:color w:val="000000" w:themeColor="text1"/>
          <w:sz w:val="24"/>
          <w:szCs w:val="24"/>
        </w:rPr>
        <w:t xml:space="preserve"> behaviour. It supports towards the improved increased productivity and performance of the Next Plc. This type of organisational structure is mainly aimed at forming the effective Team and a particular flow of the information within the Next Plc. </w:t>
      </w:r>
      <w:r w:rsidR="00E037F4" w:rsidRPr="00EE5708">
        <w:rPr>
          <w:rFonts w:ascii="Times New Roman" w:hAnsi="Times New Roman" w:cs="Times New Roman"/>
          <w:color w:val="000000" w:themeColor="text1"/>
          <w:sz w:val="24"/>
          <w:szCs w:val="24"/>
        </w:rPr>
        <w:t>Thus,</w:t>
      </w:r>
      <w:r w:rsidRPr="00EE5708">
        <w:rPr>
          <w:rFonts w:ascii="Times New Roman" w:hAnsi="Times New Roman" w:cs="Times New Roman"/>
          <w:color w:val="000000" w:themeColor="text1"/>
          <w:sz w:val="24"/>
          <w:szCs w:val="24"/>
        </w:rPr>
        <w:t xml:space="preserve"> it consists of the long chain of command similar to the military. It also consists of the managers at different level who commands for the tasks and this activity can be performed by the lower management staff members of the Next Plc. </w:t>
      </w:r>
    </w:p>
    <w:p w14:paraId="761A86E9" w14:textId="109EE5A8" w:rsidR="00EE5708" w:rsidRPr="00EE5708" w:rsidRDefault="00EE5708" w:rsidP="00EE5708">
      <w:pPr>
        <w:spacing w:line="360" w:lineRule="auto"/>
        <w:ind w:firstLine="720"/>
        <w:jc w:val="both"/>
        <w:rPr>
          <w:rFonts w:ascii="Times New Roman" w:hAnsi="Times New Roman" w:cs="Times New Roman"/>
          <w:color w:val="000000" w:themeColor="text1"/>
          <w:sz w:val="24"/>
          <w:szCs w:val="24"/>
        </w:rPr>
      </w:pPr>
      <w:r w:rsidRPr="00EE5708">
        <w:rPr>
          <w:rFonts w:ascii="Times New Roman" w:hAnsi="Times New Roman" w:cs="Times New Roman"/>
          <w:color w:val="000000" w:themeColor="text1"/>
          <w:sz w:val="24"/>
          <w:szCs w:val="24"/>
        </w:rPr>
        <w:t>In addition to this, there are different types of organisational structures are also developed which results in a various vertical and horizontal type of structure and those supports in the effective management of the Next Plc.</w:t>
      </w:r>
      <w:r w:rsidRPr="00EE5708">
        <w:rPr>
          <w:rFonts w:ascii="Times New Roman" w:hAnsi="Times New Roman" w:cs="Times New Roman"/>
          <w:color w:val="000000" w:themeColor="text1"/>
          <w:sz w:val="24"/>
          <w:szCs w:val="24"/>
          <w:shd w:val="clear" w:color="auto" w:fill="FFFFFF"/>
        </w:rPr>
        <w:t xml:space="preserve"> (Kulapov, and et al., 2019)</w:t>
      </w:r>
      <w:r w:rsidRPr="00EE5708">
        <w:rPr>
          <w:rFonts w:ascii="Times New Roman" w:hAnsi="Times New Roman" w:cs="Times New Roman"/>
          <w:color w:val="000000" w:themeColor="text1"/>
          <w:sz w:val="24"/>
          <w:szCs w:val="24"/>
        </w:rPr>
        <w:t xml:space="preserve">. Vertical structure commonly consists of the communication at the same level of the organisation and the horizontal can be considered as the communication between different levels of the management in the company. </w:t>
      </w:r>
      <w:r w:rsidR="00E037F4" w:rsidRPr="00EE5708">
        <w:rPr>
          <w:rFonts w:ascii="Times New Roman" w:hAnsi="Times New Roman" w:cs="Times New Roman"/>
          <w:color w:val="000000" w:themeColor="text1"/>
          <w:sz w:val="24"/>
          <w:szCs w:val="24"/>
        </w:rPr>
        <w:t>Therefore,</w:t>
      </w:r>
      <w:r w:rsidRPr="00EE5708">
        <w:rPr>
          <w:rFonts w:ascii="Times New Roman" w:hAnsi="Times New Roman" w:cs="Times New Roman"/>
          <w:color w:val="000000" w:themeColor="text1"/>
          <w:sz w:val="24"/>
          <w:szCs w:val="24"/>
        </w:rPr>
        <w:t xml:space="preserve"> Next Plc with horizontal structure is called the flat structure of the company. Apart from this functional structure is also followed within the organisation in order to strengthen different units and functions of the Next Plc. The culture of the Next Plc is developed as per the systematic arrangement of hierarchy which enables the staff members to </w:t>
      </w:r>
      <w:r w:rsidRPr="00EE5708">
        <w:rPr>
          <w:rFonts w:ascii="Times New Roman" w:hAnsi="Times New Roman" w:cs="Times New Roman"/>
          <w:color w:val="000000" w:themeColor="text1"/>
          <w:sz w:val="24"/>
          <w:szCs w:val="24"/>
        </w:rPr>
        <w:lastRenderedPageBreak/>
        <w:t>communicate with their concerned supervisor. It brings clarity in communication and also supports the motivated workforce of the Next Plc. (</w:t>
      </w:r>
      <w:r w:rsidRPr="00EE5708">
        <w:rPr>
          <w:rFonts w:ascii="Times New Roman" w:hAnsi="Times New Roman" w:cs="Times New Roman"/>
          <w:color w:val="000000" w:themeColor="text1"/>
          <w:sz w:val="24"/>
          <w:szCs w:val="24"/>
          <w:shd w:val="clear" w:color="auto" w:fill="FFFFFF"/>
        </w:rPr>
        <w:t>Nekovee and Pinto, 2019)</w:t>
      </w:r>
      <w:r w:rsidRPr="00EE5708">
        <w:rPr>
          <w:rFonts w:ascii="Times New Roman" w:hAnsi="Times New Roman" w:cs="Times New Roman"/>
          <w:color w:val="000000" w:themeColor="text1"/>
          <w:sz w:val="24"/>
          <w:szCs w:val="24"/>
        </w:rPr>
        <w:t xml:space="preserve">. This encouraged workforce results increased productivity and improved performance of the organisation. </w:t>
      </w:r>
    </w:p>
    <w:p w14:paraId="72B68B6F" w14:textId="0553569A" w:rsidR="00EE5708" w:rsidRPr="00EE5708" w:rsidRDefault="00EE5708" w:rsidP="00EE5708">
      <w:pPr>
        <w:pStyle w:val="Heading2"/>
        <w:rPr>
          <w:b/>
          <w:bCs/>
          <w:i/>
          <w:iCs/>
          <w:u w:val="none"/>
        </w:rPr>
      </w:pPr>
      <w:bookmarkStart w:id="6" w:name="_Toc48135610"/>
      <w:r w:rsidRPr="00EE5708">
        <w:rPr>
          <w:b/>
          <w:bCs/>
          <w:i/>
          <w:iCs/>
          <w:u w:val="none"/>
        </w:rPr>
        <w:t>Interrelationship between culture and structure of the Next Plc</w:t>
      </w:r>
      <w:bookmarkEnd w:id="6"/>
    </w:p>
    <w:p w14:paraId="601005A7" w14:textId="7781A3BB"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color w:val="000000" w:themeColor="text1"/>
          <w:sz w:val="24"/>
          <w:szCs w:val="24"/>
        </w:rPr>
        <w:tab/>
        <w:t xml:space="preserve">There is a huge interdependence and interrelation among the structure and culture of Next Plc because culture in some way defines the structure of the firm. </w:t>
      </w:r>
      <w:r w:rsidR="00E037F4" w:rsidRPr="00EE5708">
        <w:rPr>
          <w:rFonts w:ascii="Times New Roman" w:hAnsi="Times New Roman" w:cs="Times New Roman"/>
          <w:color w:val="000000" w:themeColor="text1"/>
          <w:sz w:val="24"/>
          <w:szCs w:val="24"/>
        </w:rPr>
        <w:t>Thus,</w:t>
      </w:r>
      <w:r w:rsidRPr="00EE5708">
        <w:rPr>
          <w:rFonts w:ascii="Times New Roman" w:hAnsi="Times New Roman" w:cs="Times New Roman"/>
          <w:color w:val="000000" w:themeColor="text1"/>
          <w:sz w:val="24"/>
          <w:szCs w:val="24"/>
        </w:rPr>
        <w:t xml:space="preserve"> organizational structure of the Next Plc that is Flat structure represents the way in which culture of the business carried out. As flat structure enables the flow of </w:t>
      </w:r>
      <w:r w:rsidR="00E037F4" w:rsidRPr="00EE5708">
        <w:rPr>
          <w:rFonts w:ascii="Times New Roman" w:hAnsi="Times New Roman" w:cs="Times New Roman"/>
          <w:color w:val="000000" w:themeColor="text1"/>
          <w:sz w:val="24"/>
          <w:szCs w:val="24"/>
        </w:rPr>
        <w:t>an</w:t>
      </w:r>
      <w:r w:rsidRPr="00EE5708">
        <w:rPr>
          <w:rFonts w:ascii="Times New Roman" w:hAnsi="Times New Roman" w:cs="Times New Roman"/>
          <w:color w:val="000000" w:themeColor="text1"/>
          <w:sz w:val="24"/>
          <w:szCs w:val="24"/>
        </w:rPr>
        <w:t xml:space="preserve"> information in a horizontal way and thus it promotes the interaction among the employees at the same level within the management of the Next Plc. In this way, the culture of the Next Plc </w:t>
      </w:r>
      <w:r w:rsidR="00E037F4" w:rsidRPr="00EE5708">
        <w:rPr>
          <w:rFonts w:ascii="Times New Roman" w:hAnsi="Times New Roman" w:cs="Times New Roman"/>
          <w:color w:val="000000" w:themeColor="text1"/>
          <w:sz w:val="24"/>
          <w:szCs w:val="24"/>
        </w:rPr>
        <w:t>has</w:t>
      </w:r>
      <w:r w:rsidRPr="00EE5708">
        <w:rPr>
          <w:rFonts w:ascii="Times New Roman" w:hAnsi="Times New Roman" w:cs="Times New Roman"/>
          <w:color w:val="000000" w:themeColor="text1"/>
          <w:sz w:val="24"/>
          <w:szCs w:val="24"/>
        </w:rPr>
        <w:t xml:space="preserve"> direct connections because the Clan culture and Adhocracy culture promotes the flexibility and effective working conditions to the employees of company. The organizational structure often enables the leaders and managers to share their responsibility towards the achievement of the organizational goals in Next Plc. </w:t>
      </w:r>
    </w:p>
    <w:p w14:paraId="61B5B9E6" w14:textId="77777777" w:rsidR="00EE5708" w:rsidRPr="00E037F4" w:rsidRDefault="00EE5708" w:rsidP="00E037F4">
      <w:pPr>
        <w:pStyle w:val="Heading2"/>
        <w:rPr>
          <w:b/>
          <w:bCs/>
          <w:i/>
          <w:iCs/>
          <w:u w:val="none"/>
        </w:rPr>
      </w:pPr>
      <w:bookmarkStart w:id="7" w:name="_Toc48135611"/>
      <w:r w:rsidRPr="00E037F4">
        <w:rPr>
          <w:b/>
          <w:bCs/>
          <w:i/>
          <w:iCs/>
          <w:u w:val="none"/>
        </w:rPr>
        <w:t>Concept 2.1 Hofstede’s national cultural dimensions linked with company culture</w:t>
      </w:r>
      <w:bookmarkEnd w:id="7"/>
    </w:p>
    <w:p w14:paraId="13A98B6B" w14:textId="47A81A67"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b/>
          <w:color w:val="000000" w:themeColor="text1"/>
          <w:sz w:val="24"/>
          <w:szCs w:val="24"/>
        </w:rPr>
        <w:tab/>
      </w:r>
      <w:r w:rsidRPr="00EE5708">
        <w:rPr>
          <w:rFonts w:ascii="Times New Roman" w:hAnsi="Times New Roman" w:cs="Times New Roman"/>
          <w:color w:val="000000" w:themeColor="text1"/>
          <w:sz w:val="24"/>
          <w:szCs w:val="24"/>
        </w:rPr>
        <w:t xml:space="preserve">Hofstede’s cultural dimension theory is a framework for cross-cultural communication and this theory is developed by Geert Hofstede's. It helps to represent the effects of the culture of the society on the values of its members within the Next Plc. It also helps to determine the values related to the behaviour through the structural analysis. The application of </w:t>
      </w:r>
      <w:r w:rsidR="00E037F4" w:rsidRPr="00EE5708">
        <w:rPr>
          <w:rFonts w:ascii="Times New Roman" w:hAnsi="Times New Roman" w:cs="Times New Roman"/>
          <w:color w:val="000000" w:themeColor="text1"/>
          <w:sz w:val="24"/>
          <w:szCs w:val="24"/>
        </w:rPr>
        <w:t>the model</w:t>
      </w:r>
      <w:r w:rsidRPr="00EE5708">
        <w:rPr>
          <w:rFonts w:ascii="Times New Roman" w:hAnsi="Times New Roman" w:cs="Times New Roman"/>
          <w:color w:val="000000" w:themeColor="text1"/>
          <w:sz w:val="24"/>
          <w:szCs w:val="24"/>
        </w:rPr>
        <w:t xml:space="preserve"> of cultural dimension model in Next Plc can be represented through different types of cultural dimensions which are provided below:</w:t>
      </w:r>
    </w:p>
    <w:p w14:paraId="6A5639B2" w14:textId="16C05C48"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i/>
          <w:color w:val="000000" w:themeColor="text1"/>
          <w:sz w:val="24"/>
          <w:szCs w:val="24"/>
        </w:rPr>
        <w:t xml:space="preserve">Power distance Index: </w:t>
      </w:r>
      <w:r w:rsidRPr="00EE5708">
        <w:rPr>
          <w:rFonts w:ascii="Times New Roman" w:hAnsi="Times New Roman" w:cs="Times New Roman"/>
          <w:color w:val="000000" w:themeColor="text1"/>
          <w:sz w:val="24"/>
          <w:szCs w:val="24"/>
        </w:rPr>
        <w:t xml:space="preserve">This can be referred to as a degree of inequality that exists this power is mainly accepted between people without power. The </w:t>
      </w:r>
      <w:r w:rsidR="00E037F4" w:rsidRPr="00EE5708">
        <w:rPr>
          <w:rFonts w:ascii="Times New Roman" w:hAnsi="Times New Roman" w:cs="Times New Roman"/>
          <w:color w:val="000000" w:themeColor="text1"/>
          <w:sz w:val="24"/>
          <w:szCs w:val="24"/>
        </w:rPr>
        <w:t>High-Power</w:t>
      </w:r>
      <w:r w:rsidRPr="00EE5708">
        <w:rPr>
          <w:rFonts w:ascii="Times New Roman" w:hAnsi="Times New Roman" w:cs="Times New Roman"/>
          <w:color w:val="000000" w:themeColor="text1"/>
          <w:sz w:val="24"/>
          <w:szCs w:val="24"/>
        </w:rPr>
        <w:t xml:space="preserve"> distance culture mainly depicts that the hierarchy accepts the unequal distribution and hierarchical distribution of the power. </w:t>
      </w:r>
      <w:r w:rsidR="00E037F4" w:rsidRPr="00EE5708">
        <w:rPr>
          <w:rFonts w:ascii="Times New Roman" w:hAnsi="Times New Roman" w:cs="Times New Roman"/>
          <w:color w:val="000000" w:themeColor="text1"/>
          <w:sz w:val="24"/>
          <w:szCs w:val="24"/>
        </w:rPr>
        <w:t>Therefore,</w:t>
      </w:r>
      <w:r w:rsidRPr="00EE5708">
        <w:rPr>
          <w:rFonts w:ascii="Times New Roman" w:hAnsi="Times New Roman" w:cs="Times New Roman"/>
          <w:color w:val="000000" w:themeColor="text1"/>
          <w:sz w:val="24"/>
          <w:szCs w:val="24"/>
        </w:rPr>
        <w:t xml:space="preserve"> it </w:t>
      </w:r>
      <w:r w:rsidR="00E037F4" w:rsidRPr="00EE5708">
        <w:rPr>
          <w:rFonts w:ascii="Times New Roman" w:hAnsi="Times New Roman" w:cs="Times New Roman"/>
          <w:color w:val="000000" w:themeColor="text1"/>
          <w:sz w:val="24"/>
          <w:szCs w:val="24"/>
        </w:rPr>
        <w:t>enables</w:t>
      </w:r>
      <w:r w:rsidRPr="00EE5708">
        <w:rPr>
          <w:rFonts w:ascii="Times New Roman" w:hAnsi="Times New Roman" w:cs="Times New Roman"/>
          <w:color w:val="000000" w:themeColor="text1"/>
          <w:sz w:val="24"/>
          <w:szCs w:val="24"/>
        </w:rPr>
        <w:t xml:space="preserve"> the employees to understand this place within the business. The </w:t>
      </w:r>
      <w:r w:rsidR="00E037F4" w:rsidRPr="00EE5708">
        <w:rPr>
          <w:rFonts w:ascii="Times New Roman" w:hAnsi="Times New Roman" w:cs="Times New Roman"/>
          <w:color w:val="000000" w:themeColor="text1"/>
          <w:sz w:val="24"/>
          <w:szCs w:val="24"/>
        </w:rPr>
        <w:t>high-power</w:t>
      </w:r>
      <w:r w:rsidRPr="00EE5708">
        <w:rPr>
          <w:rFonts w:ascii="Times New Roman" w:hAnsi="Times New Roman" w:cs="Times New Roman"/>
          <w:color w:val="000000" w:themeColor="text1"/>
          <w:sz w:val="24"/>
          <w:szCs w:val="24"/>
        </w:rPr>
        <w:t xml:space="preserve"> culture index is generally followed within Next Plc.  On the other hand, low PDI mainly scored at the time when the power is shared and it is widely dispersed among different employees of the Next Plc. </w:t>
      </w:r>
      <w:r w:rsidRPr="00EE5708">
        <w:rPr>
          <w:rFonts w:ascii="Times New Roman" w:hAnsi="Times New Roman" w:cs="Times New Roman"/>
          <w:color w:val="000000" w:themeColor="text1"/>
          <w:sz w:val="24"/>
          <w:szCs w:val="24"/>
          <w:shd w:val="clear" w:color="auto" w:fill="FFFFFF"/>
        </w:rPr>
        <w:t>(Zhang, &amp; Liu, 2017)</w:t>
      </w:r>
      <w:r w:rsidRPr="00EE5708">
        <w:rPr>
          <w:rFonts w:ascii="Times New Roman" w:hAnsi="Times New Roman" w:cs="Times New Roman"/>
          <w:color w:val="000000" w:themeColor="text1"/>
          <w:sz w:val="24"/>
          <w:szCs w:val="24"/>
        </w:rPr>
        <w:t>. The companies with high PDI culture mainly focused on the actions which are not taken seriously by the employees until the manager doesn’t take any chare in Next Plc.</w:t>
      </w:r>
    </w:p>
    <w:p w14:paraId="08F059DA" w14:textId="7298E88D"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i/>
          <w:color w:val="000000" w:themeColor="text1"/>
          <w:sz w:val="24"/>
          <w:szCs w:val="24"/>
        </w:rPr>
        <w:t xml:space="preserve">Individualism Versus Collectivism: </w:t>
      </w:r>
      <w:r w:rsidRPr="00EE5708">
        <w:rPr>
          <w:rFonts w:ascii="Times New Roman" w:hAnsi="Times New Roman" w:cs="Times New Roman"/>
          <w:color w:val="000000" w:themeColor="text1"/>
          <w:sz w:val="24"/>
          <w:szCs w:val="24"/>
        </w:rPr>
        <w:t xml:space="preserve">In high individualism, there is a weak interpersonal connection and also there is less responsibility of the people in such types of the organisation. However, </w:t>
      </w:r>
      <w:r w:rsidR="00E037F4" w:rsidRPr="00EE5708">
        <w:rPr>
          <w:rFonts w:ascii="Times New Roman" w:hAnsi="Times New Roman" w:cs="Times New Roman"/>
          <w:color w:val="000000" w:themeColor="text1"/>
          <w:sz w:val="24"/>
          <w:szCs w:val="24"/>
        </w:rPr>
        <w:t>in</w:t>
      </w:r>
      <w:r w:rsidRPr="00EE5708">
        <w:rPr>
          <w:rFonts w:ascii="Times New Roman" w:hAnsi="Times New Roman" w:cs="Times New Roman"/>
          <w:color w:val="000000" w:themeColor="text1"/>
          <w:sz w:val="24"/>
          <w:szCs w:val="24"/>
        </w:rPr>
        <w:t xml:space="preserve"> collectivism, people are generally working with a common aim and contributes </w:t>
      </w:r>
      <w:r w:rsidRPr="00EE5708">
        <w:rPr>
          <w:rFonts w:ascii="Times New Roman" w:hAnsi="Times New Roman" w:cs="Times New Roman"/>
          <w:color w:val="000000" w:themeColor="text1"/>
          <w:sz w:val="24"/>
          <w:szCs w:val="24"/>
        </w:rPr>
        <w:lastRenderedPageBreak/>
        <w:t xml:space="preserve">their loyalty to the group. Next Plc follows the collectivism type of culture in order to integrate the efforts of the employees in business. Although, during the low IDV, the company is largely emphasising towards the building effective skills and its focus towards the intrinsic rewards and here the wisdom is not important as the people work with the common goal. </w:t>
      </w:r>
      <w:r w:rsidR="00E037F4" w:rsidRPr="00EE5708">
        <w:rPr>
          <w:rFonts w:ascii="Times New Roman" w:hAnsi="Times New Roman" w:cs="Times New Roman"/>
          <w:color w:val="000000" w:themeColor="text1"/>
          <w:sz w:val="24"/>
          <w:szCs w:val="24"/>
        </w:rPr>
        <w:t>Thus,</w:t>
      </w:r>
      <w:r w:rsidRPr="00EE5708">
        <w:rPr>
          <w:rFonts w:ascii="Times New Roman" w:hAnsi="Times New Roman" w:cs="Times New Roman"/>
          <w:color w:val="000000" w:themeColor="text1"/>
          <w:sz w:val="24"/>
          <w:szCs w:val="24"/>
        </w:rPr>
        <w:t xml:space="preserve"> in collectivism, the money and achievements are the important elements in the Next Plc and therefore this type of culture supports towards the growth and sustainability. </w:t>
      </w:r>
    </w:p>
    <w:p w14:paraId="07B3C129" w14:textId="42B3D156"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i/>
          <w:color w:val="000000" w:themeColor="text1"/>
          <w:sz w:val="24"/>
          <w:szCs w:val="24"/>
        </w:rPr>
        <w:t xml:space="preserve">Masculinity versus Femininity: </w:t>
      </w:r>
      <w:r w:rsidRPr="00EE5708">
        <w:rPr>
          <w:rFonts w:ascii="Times New Roman" w:hAnsi="Times New Roman" w:cs="Times New Roman"/>
          <w:color w:val="000000" w:themeColor="text1"/>
          <w:sz w:val="24"/>
          <w:szCs w:val="24"/>
        </w:rPr>
        <w:t xml:space="preserve">This can be commonly referred to as roles between the men and woman. In masculine society, the role of man </w:t>
      </w:r>
      <w:r w:rsidR="00E037F4" w:rsidRPr="00EE5708">
        <w:rPr>
          <w:rFonts w:ascii="Times New Roman" w:hAnsi="Times New Roman" w:cs="Times New Roman"/>
          <w:color w:val="000000" w:themeColor="text1"/>
          <w:sz w:val="24"/>
          <w:szCs w:val="24"/>
        </w:rPr>
        <w:t>overlaps</w:t>
      </w:r>
      <w:r w:rsidRPr="00EE5708">
        <w:rPr>
          <w:rFonts w:ascii="Times New Roman" w:hAnsi="Times New Roman" w:cs="Times New Roman"/>
          <w:color w:val="000000" w:themeColor="text1"/>
          <w:sz w:val="24"/>
          <w:szCs w:val="24"/>
        </w:rPr>
        <w:t xml:space="preserve"> the woman and </w:t>
      </w:r>
      <w:r w:rsidR="00E037F4" w:rsidRPr="00EE5708">
        <w:rPr>
          <w:rFonts w:ascii="Times New Roman" w:hAnsi="Times New Roman" w:cs="Times New Roman"/>
          <w:color w:val="000000" w:themeColor="text1"/>
          <w:sz w:val="24"/>
          <w:szCs w:val="24"/>
        </w:rPr>
        <w:t>also,</w:t>
      </w:r>
      <w:r w:rsidRPr="00EE5708">
        <w:rPr>
          <w:rFonts w:ascii="Times New Roman" w:hAnsi="Times New Roman" w:cs="Times New Roman"/>
          <w:color w:val="000000" w:themeColor="text1"/>
          <w:sz w:val="24"/>
          <w:szCs w:val="24"/>
        </w:rPr>
        <w:t xml:space="preserve"> they are expected to behave assertively. In feminine society, there is a lot of inequalities between gender and modesty can be perceived as a virtue</w:t>
      </w:r>
      <w:r w:rsidRPr="00EE5708">
        <w:rPr>
          <w:rFonts w:ascii="Times New Roman" w:hAnsi="Times New Roman" w:cs="Times New Roman"/>
          <w:color w:val="000000" w:themeColor="text1"/>
          <w:sz w:val="24"/>
          <w:szCs w:val="24"/>
          <w:shd w:val="clear" w:color="auto" w:fill="FFFFFF"/>
        </w:rPr>
        <w:t xml:space="preserve"> (Manzoor, 2019)</w:t>
      </w:r>
      <w:r w:rsidRPr="00EE5708">
        <w:rPr>
          <w:rFonts w:ascii="Times New Roman" w:hAnsi="Times New Roman" w:cs="Times New Roman"/>
          <w:color w:val="000000" w:themeColor="text1"/>
          <w:sz w:val="24"/>
          <w:szCs w:val="24"/>
        </w:rPr>
        <w:t xml:space="preserve">. </w:t>
      </w:r>
      <w:r w:rsidR="00E037F4" w:rsidRPr="00EE5708">
        <w:rPr>
          <w:rFonts w:ascii="Times New Roman" w:hAnsi="Times New Roman" w:cs="Times New Roman"/>
          <w:color w:val="000000" w:themeColor="text1"/>
          <w:sz w:val="24"/>
          <w:szCs w:val="24"/>
        </w:rPr>
        <w:t>Thus,</w:t>
      </w:r>
      <w:r w:rsidRPr="00EE5708">
        <w:rPr>
          <w:rFonts w:ascii="Times New Roman" w:hAnsi="Times New Roman" w:cs="Times New Roman"/>
          <w:color w:val="000000" w:themeColor="text1"/>
          <w:sz w:val="24"/>
          <w:szCs w:val="24"/>
        </w:rPr>
        <w:t xml:space="preserve"> this type of culture creates the negative working environment and also promotes inequality among the different gender group which cannot be able to provide the opportunities for the females at the workplace. Next Plc is mainly based on the Masculinity culture of organization.</w:t>
      </w:r>
    </w:p>
    <w:p w14:paraId="160607E1" w14:textId="77777777"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i/>
          <w:color w:val="000000" w:themeColor="text1"/>
          <w:sz w:val="24"/>
          <w:szCs w:val="24"/>
        </w:rPr>
        <w:t xml:space="preserve">Uncertainty avoidance Index: </w:t>
      </w:r>
      <w:r w:rsidRPr="00EE5708">
        <w:rPr>
          <w:rFonts w:ascii="Times New Roman" w:hAnsi="Times New Roman" w:cs="Times New Roman"/>
          <w:color w:val="000000" w:themeColor="text1"/>
          <w:sz w:val="24"/>
          <w:szCs w:val="24"/>
        </w:rPr>
        <w:t xml:space="preserve">It enables the staff members to cope up with the anxiety and in high Uncertainty avoidance index people are tend to control and predict the ways to live their own lives. Here more social conventions are explored comparatively and thus enables management of Next Plc to prevent the uncertain situations. </w:t>
      </w:r>
    </w:p>
    <w:p w14:paraId="00690F3F" w14:textId="563E4A6D" w:rsidR="00EE5708" w:rsidRPr="00EE5708" w:rsidRDefault="00EE5708" w:rsidP="005B092B">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color w:val="000000" w:themeColor="text1"/>
          <w:sz w:val="24"/>
          <w:szCs w:val="24"/>
          <w:shd w:val="clear" w:color="auto" w:fill="FFFFFF"/>
        </w:rPr>
        <w:t xml:space="preserve">There are different types of organisational cultures such as </w:t>
      </w:r>
      <w:r w:rsidR="00E037F4" w:rsidRPr="00EE5708">
        <w:rPr>
          <w:rFonts w:ascii="Times New Roman" w:hAnsi="Times New Roman" w:cs="Times New Roman"/>
          <w:color w:val="000000" w:themeColor="text1"/>
          <w:sz w:val="24"/>
          <w:szCs w:val="24"/>
          <w:shd w:val="clear" w:color="auto" w:fill="FFFFFF"/>
        </w:rPr>
        <w:t>Hendy’s</w:t>
      </w:r>
      <w:r w:rsidRPr="00EE5708">
        <w:rPr>
          <w:rFonts w:ascii="Times New Roman" w:hAnsi="Times New Roman" w:cs="Times New Roman"/>
          <w:color w:val="000000" w:themeColor="text1"/>
          <w:sz w:val="24"/>
          <w:szCs w:val="24"/>
          <w:shd w:val="clear" w:color="auto" w:fill="FFFFFF"/>
        </w:rPr>
        <w:t xml:space="preserve"> organisational culture, Hofstede's cultural dimension and other </w:t>
      </w:r>
      <w:r w:rsidRPr="00FE138E">
        <w:rPr>
          <w:rFonts w:ascii="Times New Roman" w:hAnsi="Times New Roman" w:cs="Times New Roman"/>
          <w:color w:val="000000" w:themeColor="text1"/>
          <w:sz w:val="24"/>
          <w:szCs w:val="24"/>
          <w:shd w:val="clear" w:color="auto" w:fill="FFFFFF"/>
        </w:rPr>
        <w:t>Dension</w:t>
      </w:r>
      <w:r w:rsidRPr="00EE5708">
        <w:rPr>
          <w:rFonts w:ascii="Times New Roman" w:hAnsi="Times New Roman" w:cs="Times New Roman"/>
          <w:color w:val="000000" w:themeColor="text1"/>
          <w:sz w:val="24"/>
          <w:szCs w:val="24"/>
          <w:shd w:val="clear" w:color="auto" w:fill="FFFFFF"/>
        </w:rPr>
        <w:t xml:space="preserve"> organisational culture contributes towards the effective beliefs and values within the Next Plc. Adopting the effective culture within the firm enables the company to sustain the growth and maximise the productivity and increased profitability of the firm. The positive culture of the Next plc not only supports towards the improved performance but also helps in improved staff satisfaction and thus helps in long term retention of the employees within the firm.  The company can also eb able to manage the increased demands of the customers and obtain long term customer satisfaction and retention. On the other hand, the organisational structure monitors the internal policies and regulation, which represents the business environment and empowerment of the workforce. The structure of the organisation can be identified by various theories such as Team and functional, Bureaucratic structure. Next Plc focused towards the divisional structure in which every unit have their own goals and further all the different objectives of the different units are integrated together to form a comprehensive goal of the company. Application of the effective business </w:t>
      </w:r>
      <w:r w:rsidRPr="00EE5708">
        <w:rPr>
          <w:rFonts w:ascii="Times New Roman" w:hAnsi="Times New Roman" w:cs="Times New Roman"/>
          <w:color w:val="000000" w:themeColor="text1"/>
          <w:sz w:val="24"/>
          <w:szCs w:val="24"/>
          <w:shd w:val="clear" w:color="auto" w:fill="FFFFFF"/>
        </w:rPr>
        <w:lastRenderedPageBreak/>
        <w:t xml:space="preserve">structure supports in a positive business environment and thus results in improved overall business performance. </w:t>
      </w:r>
    </w:p>
    <w:p w14:paraId="597A8275" w14:textId="77777777" w:rsidR="00EE5708" w:rsidRPr="00EE5708" w:rsidRDefault="00EE5708" w:rsidP="00EE5708">
      <w:pPr>
        <w:pStyle w:val="Heading1"/>
        <w:rPr>
          <w:rFonts w:cs="Times New Roman"/>
          <w:color w:val="000000" w:themeColor="text1"/>
          <w:sz w:val="24"/>
          <w:szCs w:val="24"/>
        </w:rPr>
      </w:pPr>
      <w:bookmarkStart w:id="8" w:name="_Toc39149346"/>
      <w:bookmarkStart w:id="9" w:name="_Toc48135612"/>
      <w:r w:rsidRPr="00EE5708">
        <w:rPr>
          <w:rFonts w:cs="Times New Roman"/>
          <w:color w:val="000000" w:themeColor="text1"/>
          <w:sz w:val="24"/>
          <w:szCs w:val="24"/>
        </w:rPr>
        <w:t>CONCLUSION</w:t>
      </w:r>
      <w:bookmarkEnd w:id="8"/>
      <w:bookmarkEnd w:id="9"/>
    </w:p>
    <w:p w14:paraId="4BEBA08A" w14:textId="5D4820F4"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color w:val="000000" w:themeColor="text1"/>
          <w:sz w:val="24"/>
          <w:szCs w:val="24"/>
        </w:rPr>
        <w:tab/>
        <w:t>This report has been concluded that the organisational structure represents the flow of information and policies and the framework of the overall company. Further, the organisational structure followed by the Next Plc and it has also been discovered that this company is a multinational company which have developed a unique presence in the market. Along with this, the report has also presented different types of organisational structure and culture, followed by the firm. Apart from this, there are various cultural influences which can be explored through the use of different cultural dimensional models such as Hosfetede's and other cultural dimensional according to GLOBE</w:t>
      </w:r>
      <w:r w:rsidR="00934370">
        <w:rPr>
          <w:rFonts w:ascii="Times New Roman" w:hAnsi="Times New Roman" w:cs="Times New Roman"/>
          <w:color w:val="000000" w:themeColor="text1"/>
          <w:sz w:val="24"/>
          <w:szCs w:val="24"/>
        </w:rPr>
        <w:t>.</w:t>
      </w:r>
    </w:p>
    <w:p w14:paraId="297AB4C9" w14:textId="77777777" w:rsidR="00EE5708" w:rsidRPr="00EE5708" w:rsidRDefault="00EE5708" w:rsidP="00EE5708">
      <w:pPr>
        <w:spacing w:line="360" w:lineRule="auto"/>
        <w:jc w:val="both"/>
        <w:rPr>
          <w:rFonts w:ascii="Times New Roman" w:hAnsi="Times New Roman" w:cs="Times New Roman"/>
          <w:color w:val="000000" w:themeColor="text1"/>
          <w:sz w:val="24"/>
          <w:szCs w:val="24"/>
        </w:rPr>
      </w:pPr>
      <w:r w:rsidRPr="00EE5708">
        <w:rPr>
          <w:rFonts w:ascii="Times New Roman" w:hAnsi="Times New Roman" w:cs="Times New Roman"/>
          <w:color w:val="000000" w:themeColor="text1"/>
          <w:sz w:val="24"/>
          <w:szCs w:val="24"/>
        </w:rPr>
        <w:t xml:space="preserve">. </w:t>
      </w:r>
    </w:p>
    <w:p w14:paraId="63765703" w14:textId="77777777" w:rsidR="00EE5708" w:rsidRPr="00EE5708" w:rsidRDefault="00EE5708" w:rsidP="00EE5708">
      <w:pPr>
        <w:spacing w:line="360" w:lineRule="auto"/>
        <w:jc w:val="both"/>
        <w:rPr>
          <w:rFonts w:ascii="Times New Roman" w:eastAsiaTheme="majorEastAsia" w:hAnsi="Times New Roman" w:cs="Times New Roman"/>
          <w:b/>
          <w:color w:val="000000" w:themeColor="text1"/>
          <w:sz w:val="24"/>
          <w:szCs w:val="24"/>
        </w:rPr>
      </w:pPr>
      <w:r w:rsidRPr="00EE5708">
        <w:rPr>
          <w:rFonts w:ascii="Times New Roman" w:hAnsi="Times New Roman" w:cs="Times New Roman"/>
          <w:color w:val="000000" w:themeColor="text1"/>
          <w:sz w:val="24"/>
          <w:szCs w:val="24"/>
        </w:rPr>
        <w:br w:type="page"/>
      </w:r>
    </w:p>
    <w:p w14:paraId="4DF4FFAE" w14:textId="77777777" w:rsidR="00EE5708" w:rsidRPr="00EE5708" w:rsidRDefault="00EE5708" w:rsidP="00EE5708">
      <w:pPr>
        <w:pStyle w:val="Heading1"/>
        <w:rPr>
          <w:rFonts w:cs="Times New Roman"/>
          <w:color w:val="000000" w:themeColor="text1"/>
          <w:sz w:val="24"/>
          <w:szCs w:val="24"/>
        </w:rPr>
      </w:pPr>
      <w:bookmarkStart w:id="10" w:name="_Toc39149347"/>
      <w:bookmarkStart w:id="11" w:name="_Toc48135613"/>
      <w:r w:rsidRPr="00EE5708">
        <w:rPr>
          <w:rFonts w:cs="Times New Roman"/>
          <w:color w:val="000000" w:themeColor="text1"/>
          <w:sz w:val="24"/>
          <w:szCs w:val="24"/>
        </w:rPr>
        <w:lastRenderedPageBreak/>
        <w:t>REFERENCES</w:t>
      </w:r>
      <w:bookmarkEnd w:id="10"/>
      <w:bookmarkEnd w:id="11"/>
    </w:p>
    <w:p w14:paraId="4B019E23" w14:textId="77777777" w:rsidR="00EE5708" w:rsidRPr="00EE5708" w:rsidRDefault="00EE5708" w:rsidP="00EE5708">
      <w:pPr>
        <w:spacing w:line="360" w:lineRule="auto"/>
        <w:jc w:val="both"/>
        <w:rPr>
          <w:rFonts w:ascii="Times New Roman" w:hAnsi="Times New Roman" w:cs="Times New Roman"/>
          <w:color w:val="000000" w:themeColor="text1"/>
          <w:sz w:val="24"/>
          <w:szCs w:val="24"/>
          <w:u w:val="single"/>
        </w:rPr>
      </w:pPr>
      <w:r w:rsidRPr="00EE5708">
        <w:rPr>
          <w:rFonts w:ascii="Times New Roman" w:hAnsi="Times New Roman" w:cs="Times New Roman"/>
          <w:color w:val="000000" w:themeColor="text1"/>
          <w:sz w:val="24"/>
          <w:szCs w:val="24"/>
          <w:u w:val="single"/>
        </w:rPr>
        <w:t>Books and Journals</w:t>
      </w:r>
    </w:p>
    <w:p w14:paraId="076879F3" w14:textId="7B9EA7EA" w:rsidR="00232B14" w:rsidRDefault="00232B14" w:rsidP="005B092B">
      <w:pPr>
        <w:spacing w:line="360" w:lineRule="auto"/>
        <w:jc w:val="both"/>
        <w:rPr>
          <w:rFonts w:ascii="Times New Roman" w:hAnsi="Times New Roman" w:cs="Times New Roman"/>
          <w:color w:val="000000" w:themeColor="text1"/>
          <w:sz w:val="24"/>
          <w:szCs w:val="24"/>
          <w:shd w:val="clear" w:color="auto" w:fill="FFFFFF"/>
        </w:rPr>
      </w:pPr>
      <w:r w:rsidRPr="00EE5708">
        <w:rPr>
          <w:rFonts w:ascii="Times New Roman" w:hAnsi="Times New Roman" w:cs="Times New Roman"/>
          <w:color w:val="000000" w:themeColor="text1"/>
          <w:sz w:val="24"/>
          <w:szCs w:val="24"/>
          <w:shd w:val="clear" w:color="auto" w:fill="FFFFFF"/>
        </w:rPr>
        <w:t xml:space="preserve">Ahmed, M.A., 2017. The importance of the organisational structuring and departmentalisation in workplace. </w:t>
      </w:r>
      <w:r w:rsidRPr="00EE5708">
        <w:rPr>
          <w:rFonts w:ascii="Times New Roman" w:hAnsi="Times New Roman" w:cs="Times New Roman"/>
          <w:i/>
          <w:iCs/>
          <w:color w:val="000000" w:themeColor="text1"/>
          <w:sz w:val="24"/>
          <w:szCs w:val="24"/>
          <w:shd w:val="clear" w:color="auto" w:fill="FFFFFF"/>
        </w:rPr>
        <w:t>The Journal of Middle East and North Africa Sciences</w:t>
      </w:r>
      <w:r w:rsidRPr="00EE5708">
        <w:rPr>
          <w:rFonts w:ascii="Times New Roman" w:hAnsi="Times New Roman" w:cs="Times New Roman"/>
          <w:color w:val="000000" w:themeColor="text1"/>
          <w:sz w:val="24"/>
          <w:szCs w:val="24"/>
          <w:shd w:val="clear" w:color="auto" w:fill="FFFFFF"/>
        </w:rPr>
        <w:t>, </w:t>
      </w:r>
      <w:r w:rsidRPr="00EE5708">
        <w:rPr>
          <w:rFonts w:ascii="Times New Roman" w:hAnsi="Times New Roman" w:cs="Times New Roman"/>
          <w:i/>
          <w:iCs/>
          <w:color w:val="000000" w:themeColor="text1"/>
          <w:sz w:val="24"/>
          <w:szCs w:val="24"/>
          <w:shd w:val="clear" w:color="auto" w:fill="FFFFFF"/>
        </w:rPr>
        <w:t>10</w:t>
      </w:r>
      <w:r w:rsidRPr="00EE5708">
        <w:rPr>
          <w:rFonts w:ascii="Times New Roman" w:hAnsi="Times New Roman" w:cs="Times New Roman"/>
          <w:color w:val="000000" w:themeColor="text1"/>
          <w:sz w:val="24"/>
          <w:szCs w:val="24"/>
          <w:shd w:val="clear" w:color="auto" w:fill="FFFFFF"/>
        </w:rPr>
        <w:t>(4086), pp.1-9.</w:t>
      </w:r>
    </w:p>
    <w:p w14:paraId="109CAA88" w14:textId="58C975E7" w:rsidR="00232B14" w:rsidRDefault="00232B14" w:rsidP="005B092B">
      <w:pPr>
        <w:spacing w:line="360" w:lineRule="auto"/>
        <w:jc w:val="both"/>
        <w:rPr>
          <w:rFonts w:ascii="Times New Roman" w:hAnsi="Times New Roman" w:cs="Times New Roman"/>
          <w:color w:val="000000" w:themeColor="text1"/>
          <w:sz w:val="24"/>
          <w:szCs w:val="24"/>
          <w:shd w:val="clear" w:color="auto" w:fill="FFFFFF"/>
        </w:rPr>
      </w:pPr>
      <w:r w:rsidRPr="00EE5708">
        <w:rPr>
          <w:rFonts w:ascii="Times New Roman" w:hAnsi="Times New Roman" w:cs="Times New Roman"/>
          <w:color w:val="000000" w:themeColor="text1"/>
          <w:sz w:val="24"/>
          <w:szCs w:val="24"/>
          <w:shd w:val="clear" w:color="auto" w:fill="FFFFFF"/>
        </w:rPr>
        <w:t xml:space="preserve">Bertacchini, E.E., DalleNogare, C. and Scuderi, R., 2018. Ownership, organisation structure and public service provision: the case of museums. </w:t>
      </w:r>
      <w:r w:rsidRPr="00EE5708">
        <w:rPr>
          <w:rFonts w:ascii="Times New Roman" w:hAnsi="Times New Roman" w:cs="Times New Roman"/>
          <w:i/>
          <w:iCs/>
          <w:color w:val="000000" w:themeColor="text1"/>
          <w:sz w:val="24"/>
          <w:szCs w:val="24"/>
          <w:shd w:val="clear" w:color="auto" w:fill="FFFFFF"/>
        </w:rPr>
        <w:t>Journal of Cultural Economics</w:t>
      </w:r>
      <w:r w:rsidRPr="00EE5708">
        <w:rPr>
          <w:rFonts w:ascii="Times New Roman" w:hAnsi="Times New Roman" w:cs="Times New Roman"/>
          <w:color w:val="000000" w:themeColor="text1"/>
          <w:sz w:val="24"/>
          <w:szCs w:val="24"/>
          <w:shd w:val="clear" w:color="auto" w:fill="FFFFFF"/>
        </w:rPr>
        <w:t>, </w:t>
      </w:r>
      <w:r w:rsidRPr="00EE5708">
        <w:rPr>
          <w:rFonts w:ascii="Times New Roman" w:hAnsi="Times New Roman" w:cs="Times New Roman"/>
          <w:i/>
          <w:iCs/>
          <w:color w:val="000000" w:themeColor="text1"/>
          <w:sz w:val="24"/>
          <w:szCs w:val="24"/>
          <w:shd w:val="clear" w:color="auto" w:fill="FFFFFF"/>
        </w:rPr>
        <w:t>42</w:t>
      </w:r>
      <w:r w:rsidRPr="00EE5708">
        <w:rPr>
          <w:rFonts w:ascii="Times New Roman" w:hAnsi="Times New Roman" w:cs="Times New Roman"/>
          <w:color w:val="000000" w:themeColor="text1"/>
          <w:sz w:val="24"/>
          <w:szCs w:val="24"/>
          <w:shd w:val="clear" w:color="auto" w:fill="FFFFFF"/>
        </w:rPr>
        <w:t>(4), pp.619-643.</w:t>
      </w:r>
    </w:p>
    <w:p w14:paraId="43BD0472" w14:textId="28F4B0A5" w:rsidR="00232B14" w:rsidRDefault="00232B14" w:rsidP="005B092B">
      <w:pPr>
        <w:spacing w:line="360" w:lineRule="auto"/>
        <w:jc w:val="both"/>
        <w:rPr>
          <w:rFonts w:ascii="Times New Roman" w:hAnsi="Times New Roman" w:cs="Times New Roman"/>
          <w:color w:val="000000" w:themeColor="text1"/>
          <w:sz w:val="24"/>
          <w:szCs w:val="24"/>
          <w:shd w:val="clear" w:color="auto" w:fill="FFFFFF"/>
        </w:rPr>
      </w:pPr>
      <w:r w:rsidRPr="00EE5708">
        <w:rPr>
          <w:rFonts w:ascii="Times New Roman" w:hAnsi="Times New Roman" w:cs="Times New Roman"/>
          <w:color w:val="000000" w:themeColor="text1"/>
          <w:sz w:val="24"/>
          <w:szCs w:val="24"/>
          <w:shd w:val="clear" w:color="auto" w:fill="FFFFFF"/>
        </w:rPr>
        <w:t>Bissessar, C., 2018. An application of Hofstede’s cultural dimension among female educational leaders. </w:t>
      </w:r>
      <w:r w:rsidRPr="00EE5708">
        <w:rPr>
          <w:rFonts w:ascii="Times New Roman" w:hAnsi="Times New Roman" w:cs="Times New Roman"/>
          <w:i/>
          <w:iCs/>
          <w:color w:val="000000" w:themeColor="text1"/>
          <w:sz w:val="24"/>
          <w:szCs w:val="24"/>
          <w:shd w:val="clear" w:color="auto" w:fill="FFFFFF"/>
        </w:rPr>
        <w:t>Education Sciences</w:t>
      </w:r>
      <w:r w:rsidRPr="00EE5708">
        <w:rPr>
          <w:rFonts w:ascii="Times New Roman" w:hAnsi="Times New Roman" w:cs="Times New Roman"/>
          <w:color w:val="000000" w:themeColor="text1"/>
          <w:sz w:val="24"/>
          <w:szCs w:val="24"/>
          <w:shd w:val="clear" w:color="auto" w:fill="FFFFFF"/>
        </w:rPr>
        <w:t>, </w:t>
      </w:r>
      <w:r w:rsidRPr="00EE5708">
        <w:rPr>
          <w:rFonts w:ascii="Times New Roman" w:hAnsi="Times New Roman" w:cs="Times New Roman"/>
          <w:i/>
          <w:iCs/>
          <w:color w:val="000000" w:themeColor="text1"/>
          <w:sz w:val="24"/>
          <w:szCs w:val="24"/>
          <w:shd w:val="clear" w:color="auto" w:fill="FFFFFF"/>
        </w:rPr>
        <w:t>8</w:t>
      </w:r>
      <w:r w:rsidRPr="00EE5708">
        <w:rPr>
          <w:rFonts w:ascii="Times New Roman" w:hAnsi="Times New Roman" w:cs="Times New Roman"/>
          <w:color w:val="000000" w:themeColor="text1"/>
          <w:sz w:val="24"/>
          <w:szCs w:val="24"/>
          <w:shd w:val="clear" w:color="auto" w:fill="FFFFFF"/>
        </w:rPr>
        <w:t>(2), p.77.</w:t>
      </w:r>
    </w:p>
    <w:p w14:paraId="4E297E16" w14:textId="58083D37" w:rsidR="00232B14" w:rsidRPr="00232B14" w:rsidRDefault="00232B14" w:rsidP="005B092B">
      <w:pPr>
        <w:spacing w:line="360" w:lineRule="auto"/>
        <w:jc w:val="both"/>
        <w:rPr>
          <w:rFonts w:ascii="Times New Roman" w:hAnsi="Times New Roman" w:cs="Times New Roman"/>
          <w:color w:val="000000" w:themeColor="text1"/>
          <w:sz w:val="24"/>
          <w:szCs w:val="24"/>
          <w:shd w:val="clear" w:color="auto" w:fill="FFFFFF"/>
        </w:rPr>
      </w:pPr>
      <w:r w:rsidRPr="00EE5708">
        <w:rPr>
          <w:rFonts w:ascii="Times New Roman" w:hAnsi="Times New Roman" w:cs="Times New Roman"/>
          <w:color w:val="000000" w:themeColor="text1"/>
          <w:sz w:val="24"/>
          <w:szCs w:val="24"/>
          <w:shd w:val="clear" w:color="auto" w:fill="FFFFFF"/>
        </w:rPr>
        <w:t>Christensen, T., Lægreid, P. and Rovik, K.A., 2020. </w:t>
      </w:r>
      <w:r w:rsidRPr="00EE5708">
        <w:rPr>
          <w:rFonts w:ascii="Times New Roman" w:hAnsi="Times New Roman" w:cs="Times New Roman"/>
          <w:i/>
          <w:iCs/>
          <w:color w:val="000000" w:themeColor="text1"/>
          <w:sz w:val="24"/>
          <w:szCs w:val="24"/>
          <w:shd w:val="clear" w:color="auto" w:fill="FFFFFF"/>
        </w:rPr>
        <w:t>Organisation theory and the public sector: Instrument, culture and myth</w:t>
      </w:r>
      <w:r w:rsidRPr="00EE5708">
        <w:rPr>
          <w:rFonts w:ascii="Times New Roman" w:hAnsi="Times New Roman" w:cs="Times New Roman"/>
          <w:color w:val="000000" w:themeColor="text1"/>
          <w:sz w:val="24"/>
          <w:szCs w:val="24"/>
          <w:shd w:val="clear" w:color="auto" w:fill="FFFFFF"/>
        </w:rPr>
        <w:t>. Routledge.</w:t>
      </w:r>
    </w:p>
    <w:p w14:paraId="1BCE4DAF" w14:textId="77777777" w:rsidR="00EE5708" w:rsidRPr="00EE5708" w:rsidRDefault="00EE5708" w:rsidP="005B092B">
      <w:pPr>
        <w:spacing w:line="360" w:lineRule="auto"/>
        <w:jc w:val="both"/>
        <w:rPr>
          <w:rFonts w:ascii="Times New Roman" w:hAnsi="Times New Roman" w:cs="Times New Roman"/>
          <w:color w:val="000000" w:themeColor="text1"/>
          <w:sz w:val="24"/>
          <w:szCs w:val="24"/>
          <w:shd w:val="clear" w:color="auto" w:fill="FFFFFF"/>
        </w:rPr>
      </w:pPr>
      <w:r w:rsidRPr="00EE5708">
        <w:rPr>
          <w:rFonts w:ascii="Times New Roman" w:hAnsi="Times New Roman" w:cs="Times New Roman"/>
          <w:color w:val="000000" w:themeColor="text1"/>
          <w:sz w:val="24"/>
          <w:szCs w:val="24"/>
          <w:shd w:val="clear" w:color="auto" w:fill="FFFFFF"/>
        </w:rPr>
        <w:t>Khlif, H., 2016. Hofstede’s cultural dimensions in accounting research: a review. </w:t>
      </w:r>
      <w:r w:rsidRPr="00EE5708">
        <w:rPr>
          <w:rFonts w:ascii="Times New Roman" w:hAnsi="Times New Roman" w:cs="Times New Roman"/>
          <w:i/>
          <w:iCs/>
          <w:color w:val="000000" w:themeColor="text1"/>
          <w:sz w:val="24"/>
          <w:szCs w:val="24"/>
          <w:shd w:val="clear" w:color="auto" w:fill="FFFFFF"/>
        </w:rPr>
        <w:t>Meditari Accountancy Research</w:t>
      </w:r>
      <w:r w:rsidRPr="00EE5708">
        <w:rPr>
          <w:rFonts w:ascii="Times New Roman" w:hAnsi="Times New Roman" w:cs="Times New Roman"/>
          <w:color w:val="000000" w:themeColor="text1"/>
          <w:sz w:val="24"/>
          <w:szCs w:val="24"/>
          <w:shd w:val="clear" w:color="auto" w:fill="FFFFFF"/>
        </w:rPr>
        <w:t>.</w:t>
      </w:r>
    </w:p>
    <w:p w14:paraId="5A02C68D" w14:textId="77777777" w:rsidR="00EE5708" w:rsidRPr="00EE5708" w:rsidRDefault="00EE5708" w:rsidP="005B092B">
      <w:pPr>
        <w:spacing w:line="360" w:lineRule="auto"/>
        <w:jc w:val="both"/>
        <w:rPr>
          <w:rFonts w:ascii="Times New Roman" w:hAnsi="Times New Roman" w:cs="Times New Roman"/>
          <w:color w:val="000000" w:themeColor="text1"/>
          <w:sz w:val="24"/>
          <w:szCs w:val="24"/>
          <w:shd w:val="clear" w:color="auto" w:fill="FFFFFF"/>
        </w:rPr>
      </w:pPr>
      <w:r w:rsidRPr="00EE5708">
        <w:rPr>
          <w:rFonts w:ascii="Times New Roman" w:hAnsi="Times New Roman" w:cs="Times New Roman"/>
          <w:color w:val="000000" w:themeColor="text1"/>
          <w:sz w:val="24"/>
          <w:szCs w:val="24"/>
          <w:shd w:val="clear" w:color="auto" w:fill="FFFFFF"/>
        </w:rPr>
        <w:t>Kim, S., 2017. National culture and public service motivation: investigating the relationship using Hofstede’s five cultural dimensions. </w:t>
      </w:r>
      <w:r w:rsidRPr="00EE5708">
        <w:rPr>
          <w:rFonts w:ascii="Times New Roman" w:hAnsi="Times New Roman" w:cs="Times New Roman"/>
          <w:i/>
          <w:iCs/>
          <w:color w:val="000000" w:themeColor="text1"/>
          <w:sz w:val="24"/>
          <w:szCs w:val="24"/>
          <w:shd w:val="clear" w:color="auto" w:fill="FFFFFF"/>
        </w:rPr>
        <w:t>International Review of Administrative Sciences</w:t>
      </w:r>
      <w:r w:rsidRPr="00EE5708">
        <w:rPr>
          <w:rFonts w:ascii="Times New Roman" w:hAnsi="Times New Roman" w:cs="Times New Roman"/>
          <w:color w:val="000000" w:themeColor="text1"/>
          <w:sz w:val="24"/>
          <w:szCs w:val="24"/>
          <w:shd w:val="clear" w:color="auto" w:fill="FFFFFF"/>
        </w:rPr>
        <w:t>, </w:t>
      </w:r>
      <w:r w:rsidRPr="00EE5708">
        <w:rPr>
          <w:rFonts w:ascii="Times New Roman" w:hAnsi="Times New Roman" w:cs="Times New Roman"/>
          <w:i/>
          <w:iCs/>
          <w:color w:val="000000" w:themeColor="text1"/>
          <w:sz w:val="24"/>
          <w:szCs w:val="24"/>
          <w:shd w:val="clear" w:color="auto" w:fill="FFFFFF"/>
        </w:rPr>
        <w:t>83</w:t>
      </w:r>
      <w:r w:rsidRPr="00EE5708">
        <w:rPr>
          <w:rFonts w:ascii="Times New Roman" w:hAnsi="Times New Roman" w:cs="Times New Roman"/>
          <w:color w:val="000000" w:themeColor="text1"/>
          <w:sz w:val="24"/>
          <w:szCs w:val="24"/>
          <w:shd w:val="clear" w:color="auto" w:fill="FFFFFF"/>
        </w:rPr>
        <w:t>(1_suppl), pp.23-40.</w:t>
      </w:r>
    </w:p>
    <w:p w14:paraId="3787FF04" w14:textId="6A4B2C91" w:rsidR="00EE5708" w:rsidRDefault="00EE5708" w:rsidP="005B092B">
      <w:pPr>
        <w:spacing w:line="360" w:lineRule="auto"/>
        <w:jc w:val="both"/>
        <w:rPr>
          <w:rFonts w:ascii="Times New Roman" w:hAnsi="Times New Roman" w:cs="Times New Roman"/>
          <w:color w:val="000000" w:themeColor="text1"/>
          <w:sz w:val="24"/>
          <w:szCs w:val="24"/>
          <w:shd w:val="clear" w:color="auto" w:fill="FFFFFF"/>
        </w:rPr>
      </w:pPr>
      <w:r w:rsidRPr="00EE5708">
        <w:rPr>
          <w:rFonts w:ascii="Times New Roman" w:hAnsi="Times New Roman" w:cs="Times New Roman"/>
          <w:color w:val="000000" w:themeColor="text1"/>
          <w:sz w:val="24"/>
          <w:szCs w:val="24"/>
          <w:shd w:val="clear" w:color="auto" w:fill="FFFFFF"/>
        </w:rPr>
        <w:t>Kulapov, M., Odegov, Y., Sidorova, V., Sidorov, N. and Zotova, E., 2019. Corporate Culture of Organization: Typical and Russian model. </w:t>
      </w:r>
      <w:r w:rsidRPr="00EE5708">
        <w:rPr>
          <w:rFonts w:ascii="Times New Roman" w:hAnsi="Times New Roman" w:cs="Times New Roman"/>
          <w:i/>
          <w:iCs/>
          <w:color w:val="000000" w:themeColor="text1"/>
          <w:sz w:val="24"/>
          <w:szCs w:val="24"/>
          <w:shd w:val="clear" w:color="auto" w:fill="FFFFFF"/>
        </w:rPr>
        <w:t>Montenegrin Journal of Economics</w:t>
      </w:r>
      <w:r w:rsidRPr="00EE5708">
        <w:rPr>
          <w:rFonts w:ascii="Times New Roman" w:hAnsi="Times New Roman" w:cs="Times New Roman"/>
          <w:color w:val="000000" w:themeColor="text1"/>
          <w:sz w:val="24"/>
          <w:szCs w:val="24"/>
          <w:shd w:val="clear" w:color="auto" w:fill="FFFFFF"/>
        </w:rPr>
        <w:t>, </w:t>
      </w:r>
      <w:r w:rsidRPr="00EE5708">
        <w:rPr>
          <w:rFonts w:ascii="Times New Roman" w:hAnsi="Times New Roman" w:cs="Times New Roman"/>
          <w:i/>
          <w:iCs/>
          <w:color w:val="000000" w:themeColor="text1"/>
          <w:sz w:val="24"/>
          <w:szCs w:val="24"/>
          <w:shd w:val="clear" w:color="auto" w:fill="FFFFFF"/>
        </w:rPr>
        <w:t>15</w:t>
      </w:r>
      <w:r w:rsidRPr="00EE5708">
        <w:rPr>
          <w:rFonts w:ascii="Times New Roman" w:hAnsi="Times New Roman" w:cs="Times New Roman"/>
          <w:color w:val="000000" w:themeColor="text1"/>
          <w:sz w:val="24"/>
          <w:szCs w:val="24"/>
          <w:shd w:val="clear" w:color="auto" w:fill="FFFFFF"/>
        </w:rPr>
        <w:t>(1), pp.215-226.</w:t>
      </w:r>
    </w:p>
    <w:p w14:paraId="60F9B933" w14:textId="074F1326" w:rsidR="00232B14" w:rsidRPr="00EE5708" w:rsidRDefault="00232B14" w:rsidP="005B092B">
      <w:pPr>
        <w:spacing w:line="360" w:lineRule="auto"/>
        <w:jc w:val="both"/>
        <w:rPr>
          <w:rFonts w:ascii="Times New Roman" w:hAnsi="Times New Roman" w:cs="Times New Roman"/>
          <w:color w:val="000000" w:themeColor="text1"/>
          <w:sz w:val="24"/>
          <w:szCs w:val="24"/>
          <w:shd w:val="clear" w:color="auto" w:fill="FFFFFF"/>
        </w:rPr>
      </w:pPr>
      <w:r w:rsidRPr="00EE5708">
        <w:rPr>
          <w:rFonts w:ascii="Times New Roman" w:hAnsi="Times New Roman" w:cs="Times New Roman"/>
          <w:color w:val="000000" w:themeColor="text1"/>
          <w:sz w:val="24"/>
          <w:szCs w:val="24"/>
          <w:shd w:val="clear" w:color="auto" w:fill="FFFFFF"/>
        </w:rPr>
        <w:t>Manzoor, A., 2019. </w:t>
      </w:r>
      <w:r w:rsidRPr="00EE5708">
        <w:rPr>
          <w:rFonts w:ascii="Times New Roman" w:hAnsi="Times New Roman" w:cs="Times New Roman"/>
          <w:i/>
          <w:iCs/>
          <w:color w:val="000000" w:themeColor="text1"/>
          <w:sz w:val="24"/>
          <w:szCs w:val="24"/>
          <w:shd w:val="clear" w:color="auto" w:fill="FFFFFF"/>
        </w:rPr>
        <w:t>Work Related Outcomes of Perceived Authentic Leadership in the Context of Organization Structures</w:t>
      </w:r>
      <w:r w:rsidRPr="00EE5708">
        <w:rPr>
          <w:rFonts w:ascii="Times New Roman" w:hAnsi="Times New Roman" w:cs="Times New Roman"/>
          <w:color w:val="000000" w:themeColor="text1"/>
          <w:sz w:val="24"/>
          <w:szCs w:val="24"/>
          <w:shd w:val="clear" w:color="auto" w:fill="FFFFFF"/>
        </w:rPr>
        <w:t> (Doctoral dissertation, Quaid-i-Azam University, Islamabad.).</w:t>
      </w:r>
    </w:p>
    <w:p w14:paraId="774F1697" w14:textId="5414EFB2" w:rsidR="00EE5708" w:rsidRDefault="00EE5708" w:rsidP="005B092B">
      <w:pPr>
        <w:spacing w:line="360" w:lineRule="auto"/>
        <w:jc w:val="both"/>
        <w:rPr>
          <w:rFonts w:ascii="Times New Roman" w:hAnsi="Times New Roman" w:cs="Times New Roman"/>
          <w:color w:val="000000" w:themeColor="text1"/>
          <w:sz w:val="24"/>
          <w:szCs w:val="24"/>
          <w:shd w:val="clear" w:color="auto" w:fill="FFFFFF"/>
        </w:rPr>
      </w:pPr>
      <w:r w:rsidRPr="00EE5708">
        <w:rPr>
          <w:rFonts w:ascii="Times New Roman" w:hAnsi="Times New Roman" w:cs="Times New Roman"/>
          <w:color w:val="000000" w:themeColor="text1"/>
          <w:sz w:val="24"/>
          <w:szCs w:val="24"/>
          <w:shd w:val="clear" w:color="auto" w:fill="FFFFFF"/>
        </w:rPr>
        <w:t xml:space="preserve">Nekovee, M. and Pinto, J., 2019. Modeling the impact of organisation structure and whistle-blowers on intra-organizational corruption contagion. </w:t>
      </w:r>
      <w:r w:rsidRPr="00EE5708">
        <w:rPr>
          <w:rFonts w:ascii="Times New Roman" w:hAnsi="Times New Roman" w:cs="Times New Roman"/>
          <w:i/>
          <w:iCs/>
          <w:color w:val="000000" w:themeColor="text1"/>
          <w:sz w:val="24"/>
          <w:szCs w:val="24"/>
          <w:shd w:val="clear" w:color="auto" w:fill="FFFFFF"/>
        </w:rPr>
        <w:t>Physica A: Statistical Mechanics and its Applications</w:t>
      </w:r>
      <w:r w:rsidRPr="00EE5708">
        <w:rPr>
          <w:rFonts w:ascii="Times New Roman" w:hAnsi="Times New Roman" w:cs="Times New Roman"/>
          <w:color w:val="000000" w:themeColor="text1"/>
          <w:sz w:val="24"/>
          <w:szCs w:val="24"/>
          <w:shd w:val="clear" w:color="auto" w:fill="FFFFFF"/>
        </w:rPr>
        <w:t>, </w:t>
      </w:r>
      <w:r w:rsidRPr="00EE5708">
        <w:rPr>
          <w:rFonts w:ascii="Times New Roman" w:hAnsi="Times New Roman" w:cs="Times New Roman"/>
          <w:i/>
          <w:iCs/>
          <w:color w:val="000000" w:themeColor="text1"/>
          <w:sz w:val="24"/>
          <w:szCs w:val="24"/>
          <w:shd w:val="clear" w:color="auto" w:fill="FFFFFF"/>
        </w:rPr>
        <w:t>522</w:t>
      </w:r>
      <w:r w:rsidRPr="00EE5708">
        <w:rPr>
          <w:rFonts w:ascii="Times New Roman" w:hAnsi="Times New Roman" w:cs="Times New Roman"/>
          <w:color w:val="000000" w:themeColor="text1"/>
          <w:sz w:val="24"/>
          <w:szCs w:val="24"/>
          <w:shd w:val="clear" w:color="auto" w:fill="FFFFFF"/>
        </w:rPr>
        <w:t>, pp.339-349.</w:t>
      </w:r>
    </w:p>
    <w:p w14:paraId="423C65DE" w14:textId="44EC501E" w:rsidR="005237E0" w:rsidRDefault="005237E0" w:rsidP="005B092B">
      <w:pPr>
        <w:spacing w:line="360" w:lineRule="auto"/>
        <w:jc w:val="both"/>
        <w:rPr>
          <w:rFonts w:ascii="Times New Roman" w:hAnsi="Times New Roman" w:cs="Times New Roman"/>
          <w:color w:val="000000" w:themeColor="text1"/>
          <w:sz w:val="24"/>
          <w:szCs w:val="24"/>
          <w:shd w:val="clear" w:color="auto" w:fill="FFFFFF"/>
        </w:rPr>
      </w:pPr>
      <w:r w:rsidRPr="00EE5708">
        <w:rPr>
          <w:rFonts w:ascii="Times New Roman" w:hAnsi="Times New Roman" w:cs="Times New Roman"/>
          <w:color w:val="000000" w:themeColor="text1"/>
          <w:sz w:val="24"/>
          <w:szCs w:val="24"/>
          <w:shd w:val="clear" w:color="auto" w:fill="FFFFFF"/>
        </w:rPr>
        <w:t xml:space="preserve">Novak, A., Breznik, K. and Natek, S., 2020. How leaders can initiate knowledge management in organisations: Role of leadership style in building knowledge infrastructure. </w:t>
      </w:r>
      <w:r w:rsidRPr="00EE5708">
        <w:rPr>
          <w:rFonts w:ascii="Times New Roman" w:hAnsi="Times New Roman" w:cs="Times New Roman"/>
          <w:i/>
          <w:iCs/>
          <w:color w:val="000000" w:themeColor="text1"/>
          <w:sz w:val="24"/>
          <w:szCs w:val="24"/>
          <w:shd w:val="clear" w:color="auto" w:fill="FFFFFF"/>
        </w:rPr>
        <w:t>Human Systems Management</w:t>
      </w:r>
      <w:r w:rsidRPr="00EE5708">
        <w:rPr>
          <w:rFonts w:ascii="Times New Roman" w:hAnsi="Times New Roman" w:cs="Times New Roman"/>
          <w:color w:val="000000" w:themeColor="text1"/>
          <w:sz w:val="24"/>
          <w:szCs w:val="24"/>
          <w:shd w:val="clear" w:color="auto" w:fill="FFFFFF"/>
        </w:rPr>
        <w:t>, </w:t>
      </w:r>
      <w:r w:rsidRPr="00EE5708">
        <w:rPr>
          <w:rFonts w:ascii="Times New Roman" w:hAnsi="Times New Roman" w:cs="Times New Roman"/>
          <w:i/>
          <w:iCs/>
          <w:color w:val="000000" w:themeColor="text1"/>
          <w:sz w:val="24"/>
          <w:szCs w:val="24"/>
          <w:shd w:val="clear" w:color="auto" w:fill="FFFFFF"/>
        </w:rPr>
        <w:t>39</w:t>
      </w:r>
      <w:r w:rsidRPr="00EE5708">
        <w:rPr>
          <w:rFonts w:ascii="Times New Roman" w:hAnsi="Times New Roman" w:cs="Times New Roman"/>
          <w:color w:val="000000" w:themeColor="text1"/>
          <w:sz w:val="24"/>
          <w:szCs w:val="24"/>
          <w:shd w:val="clear" w:color="auto" w:fill="FFFFFF"/>
        </w:rPr>
        <w:t>(1), pp.37-50.</w:t>
      </w:r>
    </w:p>
    <w:p w14:paraId="550FD0FA" w14:textId="77777777" w:rsidR="00454562" w:rsidRDefault="00454562" w:rsidP="005B092B">
      <w:pPr>
        <w:spacing w:line="360" w:lineRule="auto"/>
        <w:jc w:val="both"/>
        <w:rPr>
          <w:rFonts w:ascii="Times New Roman" w:hAnsi="Times New Roman" w:cs="Times New Roman"/>
          <w:color w:val="000000" w:themeColor="text1"/>
          <w:sz w:val="24"/>
          <w:szCs w:val="24"/>
          <w:shd w:val="clear" w:color="auto" w:fill="FFFFFF"/>
        </w:rPr>
      </w:pPr>
      <w:r w:rsidRPr="00EE5708">
        <w:rPr>
          <w:rFonts w:ascii="Times New Roman" w:hAnsi="Times New Roman" w:cs="Times New Roman"/>
          <w:color w:val="000000" w:themeColor="text1"/>
          <w:sz w:val="24"/>
          <w:szCs w:val="24"/>
          <w:shd w:val="clear" w:color="auto" w:fill="FFFFFF"/>
        </w:rPr>
        <w:t>Perspective. In </w:t>
      </w:r>
      <w:r w:rsidRPr="00EE5708">
        <w:rPr>
          <w:rFonts w:ascii="Times New Roman" w:hAnsi="Times New Roman" w:cs="Times New Roman"/>
          <w:i/>
          <w:iCs/>
          <w:color w:val="000000" w:themeColor="text1"/>
          <w:sz w:val="24"/>
          <w:szCs w:val="24"/>
          <w:shd w:val="clear" w:color="auto" w:fill="FFFFFF"/>
        </w:rPr>
        <w:t>Proceedings of the 20th International Symposium on Advancement of Construction Management and Real Estate</w:t>
      </w:r>
      <w:r w:rsidRPr="00EE5708">
        <w:rPr>
          <w:rFonts w:ascii="Times New Roman" w:hAnsi="Times New Roman" w:cs="Times New Roman"/>
          <w:color w:val="000000" w:themeColor="text1"/>
          <w:sz w:val="24"/>
          <w:szCs w:val="24"/>
          <w:shd w:val="clear" w:color="auto" w:fill="FFFFFF"/>
        </w:rPr>
        <w:t> (pp. 1031-1043). Springer, Singapore.</w:t>
      </w:r>
    </w:p>
    <w:p w14:paraId="30228C67" w14:textId="1E845078" w:rsidR="00EE5708" w:rsidRPr="00EE5708" w:rsidRDefault="00EE5708" w:rsidP="005B092B">
      <w:pPr>
        <w:spacing w:line="360" w:lineRule="auto"/>
        <w:jc w:val="both"/>
        <w:rPr>
          <w:rFonts w:ascii="Times New Roman" w:hAnsi="Times New Roman" w:cs="Times New Roman"/>
          <w:color w:val="000000" w:themeColor="text1"/>
          <w:sz w:val="24"/>
          <w:szCs w:val="24"/>
          <w:shd w:val="clear" w:color="auto" w:fill="FFFFFF"/>
        </w:rPr>
      </w:pPr>
      <w:r w:rsidRPr="00EE5708">
        <w:rPr>
          <w:rFonts w:ascii="Times New Roman" w:hAnsi="Times New Roman" w:cs="Times New Roman"/>
          <w:color w:val="000000" w:themeColor="text1"/>
          <w:sz w:val="24"/>
          <w:szCs w:val="24"/>
          <w:shd w:val="clear" w:color="auto" w:fill="FFFFFF"/>
        </w:rPr>
        <w:lastRenderedPageBreak/>
        <w:t xml:space="preserve">Zhang, R., &amp; Liu, A. M. M. (2017). Project Organization Structure and Design Coordination in Architecture and Engineering Design Projects: An Advanced Structural Contingency </w:t>
      </w:r>
    </w:p>
    <w:sectPr w:rsidR="00EE5708" w:rsidRPr="00EE5708" w:rsidSect="00E037F4">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8FE21F" w14:textId="77777777" w:rsidR="00FA0D9C" w:rsidRDefault="00FA0D9C" w:rsidP="00E037F4">
      <w:pPr>
        <w:spacing w:after="0" w:line="240" w:lineRule="auto"/>
      </w:pPr>
      <w:r>
        <w:separator/>
      </w:r>
    </w:p>
  </w:endnote>
  <w:endnote w:type="continuationSeparator" w:id="0">
    <w:p w14:paraId="7F9542A2" w14:textId="77777777" w:rsidR="00FA0D9C" w:rsidRDefault="00FA0D9C" w:rsidP="00E037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4527298"/>
      <w:docPartObj>
        <w:docPartGallery w:val="Page Numbers (Bottom of Page)"/>
        <w:docPartUnique/>
      </w:docPartObj>
    </w:sdtPr>
    <w:sdtEndPr>
      <w:rPr>
        <w:noProof/>
      </w:rPr>
    </w:sdtEndPr>
    <w:sdtContent>
      <w:p w14:paraId="61CB00F7" w14:textId="0D061DF8" w:rsidR="00E037F4" w:rsidRDefault="00E037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3A23A7" w14:textId="77777777" w:rsidR="00E037F4" w:rsidRDefault="00E03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5B40EB" w14:textId="77777777" w:rsidR="00FA0D9C" w:rsidRDefault="00FA0D9C" w:rsidP="00E037F4">
      <w:pPr>
        <w:spacing w:after="0" w:line="240" w:lineRule="auto"/>
      </w:pPr>
      <w:r>
        <w:separator/>
      </w:r>
    </w:p>
  </w:footnote>
  <w:footnote w:type="continuationSeparator" w:id="0">
    <w:p w14:paraId="33A55762" w14:textId="77777777" w:rsidR="00FA0D9C" w:rsidRDefault="00FA0D9C" w:rsidP="00E037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BB1"/>
    <w:rsid w:val="001C723C"/>
    <w:rsid w:val="00232B14"/>
    <w:rsid w:val="002B551E"/>
    <w:rsid w:val="003B5A30"/>
    <w:rsid w:val="00454562"/>
    <w:rsid w:val="005237E0"/>
    <w:rsid w:val="005B092B"/>
    <w:rsid w:val="00617571"/>
    <w:rsid w:val="00934370"/>
    <w:rsid w:val="00A87BB1"/>
    <w:rsid w:val="00E037F4"/>
    <w:rsid w:val="00EE5708"/>
    <w:rsid w:val="00FA0D9C"/>
    <w:rsid w:val="00FE1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A9A98"/>
  <w15:chartTrackingRefBased/>
  <w15:docId w15:val="{DE098380-ECA9-411C-92E8-4CDE18282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708"/>
    <w:pPr>
      <w:keepNext/>
      <w:keepLines/>
      <w:spacing w:before="240" w:after="0" w:line="360" w:lineRule="auto"/>
      <w:jc w:val="both"/>
      <w:outlineLvl w:val="0"/>
    </w:pPr>
    <w:rPr>
      <w:rFonts w:ascii="Times New Roman" w:eastAsiaTheme="majorEastAsia" w:hAnsi="Times New Roman" w:cstheme="majorBidi"/>
      <w:b/>
      <w:sz w:val="28"/>
      <w:szCs w:val="32"/>
      <w:lang w:val="en-IN"/>
    </w:rPr>
  </w:style>
  <w:style w:type="paragraph" w:styleId="Heading2">
    <w:name w:val="heading 2"/>
    <w:basedOn w:val="Normal"/>
    <w:next w:val="Normal"/>
    <w:link w:val="Heading2Char"/>
    <w:uiPriority w:val="9"/>
    <w:unhideWhenUsed/>
    <w:qFormat/>
    <w:rsid w:val="00EE5708"/>
    <w:pPr>
      <w:keepNext/>
      <w:keepLines/>
      <w:spacing w:before="40" w:after="0" w:line="360" w:lineRule="auto"/>
      <w:jc w:val="both"/>
      <w:outlineLvl w:val="1"/>
    </w:pPr>
    <w:rPr>
      <w:rFonts w:ascii="Times New Roman" w:eastAsiaTheme="majorEastAsia" w:hAnsi="Times New Roman" w:cstheme="majorBidi"/>
      <w:sz w:val="24"/>
      <w:szCs w:val="26"/>
      <w:u w:val="single"/>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708"/>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EE5708"/>
    <w:rPr>
      <w:rFonts w:ascii="Times New Roman" w:eastAsiaTheme="majorEastAsia" w:hAnsi="Times New Roman" w:cstheme="majorBidi"/>
      <w:sz w:val="24"/>
      <w:szCs w:val="26"/>
      <w:u w:val="single"/>
      <w:lang w:val="en-IN"/>
    </w:rPr>
  </w:style>
  <w:style w:type="paragraph" w:styleId="TOCHeading">
    <w:name w:val="TOC Heading"/>
    <w:basedOn w:val="Heading1"/>
    <w:next w:val="Normal"/>
    <w:uiPriority w:val="39"/>
    <w:unhideWhenUsed/>
    <w:qFormat/>
    <w:rsid w:val="00EE570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E5708"/>
    <w:pPr>
      <w:spacing w:after="100" w:line="360" w:lineRule="auto"/>
      <w:jc w:val="both"/>
    </w:pPr>
    <w:rPr>
      <w:rFonts w:ascii="Times New Roman" w:hAnsi="Times New Roman"/>
      <w:sz w:val="24"/>
      <w:lang w:val="en-IN"/>
    </w:rPr>
  </w:style>
  <w:style w:type="character" w:styleId="Hyperlink">
    <w:name w:val="Hyperlink"/>
    <w:basedOn w:val="DefaultParagraphFont"/>
    <w:uiPriority w:val="99"/>
    <w:unhideWhenUsed/>
    <w:rsid w:val="00EE5708"/>
    <w:rPr>
      <w:color w:val="0563C1" w:themeColor="hyperlink"/>
      <w:u w:val="single"/>
    </w:rPr>
  </w:style>
  <w:style w:type="paragraph" w:styleId="TOC2">
    <w:name w:val="toc 2"/>
    <w:basedOn w:val="Normal"/>
    <w:next w:val="Normal"/>
    <w:autoRedefine/>
    <w:uiPriority w:val="39"/>
    <w:unhideWhenUsed/>
    <w:rsid w:val="00EE5708"/>
    <w:pPr>
      <w:spacing w:after="100" w:line="360" w:lineRule="auto"/>
      <w:ind w:left="240"/>
      <w:jc w:val="both"/>
    </w:pPr>
    <w:rPr>
      <w:rFonts w:ascii="Times New Roman" w:hAnsi="Times New Roman"/>
      <w:sz w:val="24"/>
      <w:lang w:val="en-IN"/>
    </w:rPr>
  </w:style>
  <w:style w:type="paragraph" w:styleId="Header">
    <w:name w:val="header"/>
    <w:basedOn w:val="Normal"/>
    <w:link w:val="HeaderChar"/>
    <w:uiPriority w:val="99"/>
    <w:unhideWhenUsed/>
    <w:rsid w:val="00E037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7F4"/>
  </w:style>
  <w:style w:type="paragraph" w:styleId="Footer">
    <w:name w:val="footer"/>
    <w:basedOn w:val="Normal"/>
    <w:link w:val="FooterChar"/>
    <w:uiPriority w:val="99"/>
    <w:unhideWhenUsed/>
    <w:rsid w:val="00E037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7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FDE71-71FD-4B38-A7BD-38356ADA4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10</Pages>
  <Words>2661</Words>
  <Characters>15169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10</cp:revision>
  <dcterms:created xsi:type="dcterms:W3CDTF">2020-08-12T11:28:00Z</dcterms:created>
  <dcterms:modified xsi:type="dcterms:W3CDTF">2020-08-26T09:19:00Z</dcterms:modified>
</cp:coreProperties>
</file>