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226C82" w14:textId="77777777" w:rsidR="00CA3DE7" w:rsidRPr="00700354" w:rsidRDefault="00CA3DE7" w:rsidP="00CA3DE7">
      <w:pPr>
        <w:jc w:val="center"/>
        <w:rPr>
          <w:rFonts w:ascii="Arial" w:hAnsi="Arial" w:cs="Arial"/>
          <w:b/>
          <w:bCs/>
          <w:sz w:val="28"/>
          <w:szCs w:val="36"/>
        </w:rPr>
      </w:pPr>
    </w:p>
    <w:p w14:paraId="38A9ABD1" w14:textId="77777777" w:rsidR="00CA3DE7" w:rsidRPr="00700354" w:rsidRDefault="00CA3DE7" w:rsidP="00CA3DE7">
      <w:pPr>
        <w:jc w:val="center"/>
        <w:rPr>
          <w:rFonts w:ascii="Arial" w:hAnsi="Arial" w:cs="Arial"/>
          <w:b/>
          <w:bCs/>
          <w:sz w:val="28"/>
          <w:szCs w:val="36"/>
        </w:rPr>
      </w:pPr>
      <w:r w:rsidRPr="00700354">
        <w:rPr>
          <w:rFonts w:ascii="Arial" w:hAnsi="Arial" w:cs="Arial"/>
          <w:b/>
          <w:bCs/>
          <w:noProof/>
          <w:sz w:val="28"/>
          <w:szCs w:val="36"/>
          <w:lang w:val="en-US" w:bidi="bn-BD"/>
        </w:rPr>
        <w:drawing>
          <wp:inline distT="0" distB="0" distL="0" distR="0" wp14:anchorId="068C51E2" wp14:editId="502E0B3D">
            <wp:extent cx="2009775" cy="1115058"/>
            <wp:effectExtent l="19050" t="0" r="9525" b="0"/>
            <wp:docPr id="1" name="Picture 0" descr="wale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wales.png"/>
                    <pic:cNvPicPr/>
                  </pic:nvPicPr>
                  <pic:blipFill>
                    <a:blip r:embed="rId7"/>
                    <a:stretch>
                      <a:fillRect/>
                    </a:stretch>
                  </pic:blipFill>
                  <pic:spPr>
                    <a:xfrm>
                      <a:off x="0" y="0"/>
                      <a:ext cx="2009775" cy="1115058"/>
                    </a:xfrm>
                    <a:prstGeom prst="rect">
                      <a:avLst/>
                    </a:prstGeom>
                  </pic:spPr>
                </pic:pic>
              </a:graphicData>
            </a:graphic>
          </wp:inline>
        </w:drawing>
      </w:r>
    </w:p>
    <w:p w14:paraId="60313CAD" w14:textId="4B22F5B6" w:rsidR="00CA3DE7" w:rsidRPr="00855649" w:rsidRDefault="00855649" w:rsidP="00CA3DE7">
      <w:pPr>
        <w:jc w:val="center"/>
        <w:rPr>
          <w:rFonts w:ascii="Arial" w:hAnsi="Arial" w:cs="Arial"/>
          <w:sz w:val="52"/>
          <w:szCs w:val="52"/>
        </w:rPr>
      </w:pPr>
      <w:r w:rsidRPr="00855649">
        <w:rPr>
          <w:rFonts w:ascii="Arial" w:hAnsi="Arial" w:cs="Arial"/>
          <w:sz w:val="52"/>
          <w:szCs w:val="52"/>
        </w:rPr>
        <w:t>BA International Hotel Management</w:t>
      </w:r>
    </w:p>
    <w:p w14:paraId="1D0DEB50" w14:textId="1E71A17A" w:rsidR="00CA3DE7" w:rsidRDefault="00CA3DE7" w:rsidP="00CA3DE7">
      <w:pPr>
        <w:jc w:val="center"/>
        <w:rPr>
          <w:rFonts w:ascii="Arial" w:hAnsi="Arial" w:cs="Arial"/>
          <w:b/>
          <w:bCs/>
          <w:sz w:val="28"/>
          <w:szCs w:val="36"/>
        </w:rPr>
      </w:pPr>
      <w:r w:rsidRPr="00700354">
        <w:rPr>
          <w:rFonts w:ascii="Arial" w:hAnsi="Arial" w:cs="Arial"/>
          <w:b/>
          <w:bCs/>
          <w:sz w:val="28"/>
          <w:szCs w:val="36"/>
        </w:rPr>
        <w:t>Management &amp; Organisational Behaviour</w:t>
      </w:r>
    </w:p>
    <w:p w14:paraId="0B894591" w14:textId="77777777" w:rsidR="00CA3DE7" w:rsidRPr="00700354" w:rsidRDefault="00CA3DE7" w:rsidP="00CA3DE7">
      <w:pPr>
        <w:jc w:val="center"/>
        <w:rPr>
          <w:rFonts w:ascii="Arial" w:hAnsi="Arial" w:cs="Arial"/>
          <w:b/>
          <w:bCs/>
          <w:sz w:val="28"/>
          <w:szCs w:val="36"/>
        </w:rPr>
      </w:pPr>
      <w:r w:rsidRPr="00700354">
        <w:rPr>
          <w:rFonts w:ascii="Arial" w:hAnsi="Arial" w:cs="Arial"/>
          <w:b/>
          <w:bCs/>
          <w:sz w:val="28"/>
          <w:szCs w:val="36"/>
        </w:rPr>
        <w:t>Module Code - BMIH5004</w:t>
      </w:r>
    </w:p>
    <w:p w14:paraId="4EC53579" w14:textId="77777777" w:rsidR="00CA3DE7" w:rsidRDefault="00CA3DE7" w:rsidP="00CA3DE7">
      <w:pPr>
        <w:jc w:val="center"/>
        <w:rPr>
          <w:rFonts w:ascii="Arial" w:hAnsi="Arial" w:cs="Arial"/>
          <w:b/>
          <w:bCs/>
          <w:sz w:val="28"/>
          <w:szCs w:val="36"/>
        </w:rPr>
      </w:pPr>
    </w:p>
    <w:p w14:paraId="5EB60A64" w14:textId="77777777" w:rsidR="00CA3DE7" w:rsidRPr="00700354" w:rsidRDefault="00CA3DE7" w:rsidP="00CA3DE7">
      <w:pPr>
        <w:jc w:val="center"/>
        <w:rPr>
          <w:rFonts w:ascii="Arial" w:hAnsi="Arial" w:cs="Arial"/>
          <w:b/>
          <w:bCs/>
          <w:sz w:val="28"/>
          <w:szCs w:val="36"/>
        </w:rPr>
      </w:pPr>
      <w:r w:rsidRPr="00700354">
        <w:rPr>
          <w:rFonts w:ascii="Arial" w:hAnsi="Arial" w:cs="Arial"/>
          <w:b/>
          <w:bCs/>
          <w:sz w:val="28"/>
          <w:szCs w:val="36"/>
        </w:rPr>
        <w:t>Academic Essay on “Critically evaluate the different approaches to leadership and their effectiveness within the hotel industry.”</w:t>
      </w:r>
    </w:p>
    <w:p w14:paraId="3C9F6B5A" w14:textId="77777777" w:rsidR="00CA3DE7" w:rsidRDefault="00CA3DE7" w:rsidP="00CA3DE7">
      <w:pPr>
        <w:jc w:val="center"/>
        <w:rPr>
          <w:rFonts w:ascii="Arial" w:hAnsi="Arial" w:cs="Arial"/>
          <w:b/>
          <w:bCs/>
          <w:sz w:val="28"/>
          <w:szCs w:val="36"/>
        </w:rPr>
      </w:pPr>
    </w:p>
    <w:p w14:paraId="7B7887C2" w14:textId="77777777" w:rsidR="00CA3DE7" w:rsidRPr="00700354" w:rsidRDefault="00CA3DE7" w:rsidP="00CA3DE7">
      <w:pPr>
        <w:jc w:val="center"/>
        <w:rPr>
          <w:rFonts w:ascii="Arial" w:hAnsi="Arial" w:cs="Arial"/>
          <w:b/>
          <w:bCs/>
          <w:sz w:val="28"/>
          <w:szCs w:val="36"/>
        </w:rPr>
      </w:pPr>
    </w:p>
    <w:p w14:paraId="04D8FD68" w14:textId="3396413F" w:rsidR="00CA3DE7" w:rsidRDefault="00CA3DE7" w:rsidP="00CA3DE7">
      <w:pPr>
        <w:jc w:val="center"/>
        <w:rPr>
          <w:rFonts w:ascii="Arial" w:hAnsi="Arial" w:cs="Arial"/>
          <w:b/>
          <w:bCs/>
          <w:sz w:val="28"/>
          <w:szCs w:val="36"/>
        </w:rPr>
      </w:pPr>
      <w:r>
        <w:rPr>
          <w:rFonts w:ascii="Arial" w:hAnsi="Arial" w:cs="Arial"/>
          <w:b/>
          <w:bCs/>
          <w:sz w:val="28"/>
          <w:szCs w:val="36"/>
        </w:rPr>
        <w:t>Student Name: Mohammed Somru Miah</w:t>
      </w:r>
    </w:p>
    <w:p w14:paraId="7B9D1AEE" w14:textId="0D0ADD5B" w:rsidR="00CA3DE7" w:rsidRDefault="00CA3DE7" w:rsidP="00CA3DE7">
      <w:pPr>
        <w:jc w:val="center"/>
        <w:rPr>
          <w:rFonts w:ascii="Arial" w:hAnsi="Arial" w:cs="Arial"/>
          <w:b/>
          <w:bCs/>
          <w:sz w:val="28"/>
          <w:szCs w:val="36"/>
        </w:rPr>
      </w:pPr>
      <w:r>
        <w:rPr>
          <w:rFonts w:ascii="Arial" w:hAnsi="Arial" w:cs="Arial"/>
          <w:b/>
          <w:bCs/>
          <w:sz w:val="28"/>
          <w:szCs w:val="36"/>
        </w:rPr>
        <w:t>Student ID: 2129682</w:t>
      </w:r>
    </w:p>
    <w:p w14:paraId="0DEBA740" w14:textId="77777777" w:rsidR="00CA3DE7" w:rsidRDefault="00CA3DE7" w:rsidP="00CA3DE7">
      <w:pPr>
        <w:jc w:val="center"/>
        <w:rPr>
          <w:rFonts w:ascii="Arial" w:hAnsi="Arial" w:cs="Arial"/>
          <w:b/>
          <w:bCs/>
          <w:sz w:val="28"/>
          <w:szCs w:val="36"/>
        </w:rPr>
      </w:pPr>
      <w:r w:rsidRPr="00700354">
        <w:rPr>
          <w:rFonts w:ascii="Arial" w:hAnsi="Arial" w:cs="Arial"/>
          <w:b/>
          <w:bCs/>
          <w:sz w:val="28"/>
          <w:szCs w:val="36"/>
        </w:rPr>
        <w:t>Lecturer- Lola Villard-Coles</w:t>
      </w:r>
    </w:p>
    <w:p w14:paraId="4318AC09" w14:textId="180CEF1B" w:rsidR="00CA3DE7" w:rsidRDefault="00CA3DE7" w:rsidP="00CA3DE7">
      <w:pPr>
        <w:jc w:val="center"/>
        <w:rPr>
          <w:rFonts w:ascii="Arial" w:hAnsi="Arial" w:cs="Arial"/>
          <w:b/>
          <w:bCs/>
          <w:sz w:val="28"/>
          <w:szCs w:val="36"/>
        </w:rPr>
      </w:pPr>
      <w:r>
        <w:rPr>
          <w:rFonts w:ascii="Arial" w:hAnsi="Arial" w:cs="Arial"/>
          <w:b/>
          <w:bCs/>
          <w:sz w:val="28"/>
          <w:szCs w:val="36"/>
        </w:rPr>
        <w:t>Date: 1</w:t>
      </w:r>
      <w:r w:rsidR="001C764F">
        <w:rPr>
          <w:rFonts w:ascii="Arial" w:hAnsi="Arial" w:cs="Arial"/>
          <w:b/>
          <w:bCs/>
          <w:sz w:val="28"/>
          <w:szCs w:val="36"/>
        </w:rPr>
        <w:t>4</w:t>
      </w:r>
      <w:r>
        <w:rPr>
          <w:rFonts w:ascii="Arial" w:hAnsi="Arial" w:cs="Arial"/>
          <w:b/>
          <w:bCs/>
          <w:sz w:val="28"/>
          <w:szCs w:val="36"/>
        </w:rPr>
        <w:t>/0</w:t>
      </w:r>
      <w:r w:rsidR="001C764F">
        <w:rPr>
          <w:rFonts w:ascii="Arial" w:hAnsi="Arial" w:cs="Arial"/>
          <w:b/>
          <w:bCs/>
          <w:sz w:val="28"/>
          <w:szCs w:val="36"/>
        </w:rPr>
        <w:t>6</w:t>
      </w:r>
      <w:r>
        <w:rPr>
          <w:rFonts w:ascii="Arial" w:hAnsi="Arial" w:cs="Arial"/>
          <w:b/>
          <w:bCs/>
          <w:sz w:val="28"/>
          <w:szCs w:val="36"/>
        </w:rPr>
        <w:t>/24</w:t>
      </w:r>
    </w:p>
    <w:p w14:paraId="7D83F1DD" w14:textId="69240062" w:rsidR="00CA3DE7" w:rsidRDefault="00CA3DE7" w:rsidP="00CA3DE7">
      <w:pPr>
        <w:jc w:val="center"/>
        <w:rPr>
          <w:rFonts w:ascii="Arial" w:hAnsi="Arial" w:cs="Arial"/>
          <w:b/>
          <w:bCs/>
          <w:sz w:val="28"/>
          <w:szCs w:val="36"/>
        </w:rPr>
      </w:pPr>
      <w:r>
        <w:rPr>
          <w:rFonts w:ascii="Arial" w:hAnsi="Arial" w:cs="Arial"/>
          <w:b/>
          <w:bCs/>
          <w:sz w:val="28"/>
          <w:szCs w:val="36"/>
        </w:rPr>
        <w:t xml:space="preserve">Word count: </w:t>
      </w:r>
      <w:r w:rsidR="00A140FF">
        <w:rPr>
          <w:rFonts w:ascii="Arial" w:hAnsi="Arial" w:cs="Arial"/>
          <w:b/>
          <w:bCs/>
          <w:sz w:val="28"/>
          <w:szCs w:val="36"/>
        </w:rPr>
        <w:t>1911</w:t>
      </w:r>
    </w:p>
    <w:p w14:paraId="17AE1F18" w14:textId="77777777" w:rsidR="00CA3DE7" w:rsidRPr="00700354" w:rsidRDefault="00CA3DE7" w:rsidP="00CA3DE7">
      <w:pPr>
        <w:jc w:val="center"/>
        <w:rPr>
          <w:rFonts w:ascii="Arial" w:hAnsi="Arial" w:cs="Arial"/>
          <w:b/>
          <w:bCs/>
          <w:sz w:val="28"/>
          <w:szCs w:val="36"/>
        </w:rPr>
      </w:pPr>
    </w:p>
    <w:p w14:paraId="1A8ACDF1" w14:textId="77777777" w:rsidR="00CA3DE7" w:rsidRPr="00700354" w:rsidRDefault="00CA3DE7" w:rsidP="00CA3DE7">
      <w:pPr>
        <w:jc w:val="center"/>
        <w:rPr>
          <w:rFonts w:ascii="Arial" w:hAnsi="Arial" w:cs="Arial"/>
          <w:b/>
          <w:bCs/>
          <w:sz w:val="28"/>
          <w:szCs w:val="36"/>
        </w:rPr>
      </w:pPr>
    </w:p>
    <w:p w14:paraId="02960D01" w14:textId="77777777" w:rsidR="00CA3DE7" w:rsidRPr="00FC12FE" w:rsidRDefault="00CA3DE7" w:rsidP="00CA3DE7">
      <w:pPr>
        <w:rPr>
          <w:rFonts w:ascii="Arial" w:eastAsiaTheme="majorEastAsia" w:hAnsi="Arial" w:cs="Arial"/>
          <w:b/>
          <w:bCs/>
          <w:color w:val="0F4761" w:themeColor="accent1" w:themeShade="BF"/>
          <w:sz w:val="28"/>
          <w:szCs w:val="36"/>
          <w:lang w:val="en-US"/>
        </w:rPr>
      </w:pPr>
      <w:r w:rsidRPr="00FC12FE">
        <w:rPr>
          <w:rFonts w:ascii="Arial" w:hAnsi="Arial" w:cs="Arial"/>
          <w:b/>
          <w:bCs/>
          <w:sz w:val="28"/>
          <w:szCs w:val="36"/>
          <w:lang w:val="en-US"/>
        </w:rPr>
        <w:br w:type="page"/>
      </w:r>
    </w:p>
    <w:p w14:paraId="3CF88C7E" w14:textId="77777777" w:rsidR="00C062AE" w:rsidRPr="00700354" w:rsidRDefault="00C062AE" w:rsidP="00C062AE">
      <w:pPr>
        <w:jc w:val="center"/>
        <w:rPr>
          <w:rFonts w:cs="Arial"/>
          <w:b/>
          <w:bCs/>
          <w:sz w:val="28"/>
          <w:szCs w:val="36"/>
        </w:rPr>
      </w:pPr>
    </w:p>
    <w:p w14:paraId="7C5CC5CF" w14:textId="2F043BFD" w:rsidR="00C062AE" w:rsidRPr="00C062AE" w:rsidRDefault="00C062AE" w:rsidP="00C062AE">
      <w:pPr>
        <w:spacing w:line="480" w:lineRule="auto"/>
        <w:rPr>
          <w:rFonts w:ascii="Arial" w:eastAsiaTheme="majorEastAsia" w:hAnsi="Arial" w:cs="Arial"/>
          <w:b/>
          <w:bCs/>
          <w:color w:val="0F4761" w:themeColor="accent1" w:themeShade="BF"/>
          <w:sz w:val="28"/>
          <w:szCs w:val="36"/>
          <w:lang w:val="en-US"/>
        </w:rPr>
      </w:pPr>
      <w:r w:rsidRPr="00C062AE">
        <w:rPr>
          <w:rFonts w:ascii="Arial" w:hAnsi="Arial" w:cs="Arial"/>
        </w:rPr>
        <w:t>The hospitality industry has boomed a lot in the last few years and a few leaders contributed to this development with their unique and visionary leadership. The hospitality industry depends on more diverse human resources than other industries. So, leadership has always been a core issue behind the success of organisations in the hospitality industry (</w:t>
      </w:r>
      <w:r w:rsidRPr="00C062AE">
        <w:rPr>
          <w:rFonts w:ascii="Arial" w:hAnsi="Arial" w:cs="Arial"/>
          <w:lang w:val="en-US"/>
        </w:rPr>
        <w:t>Huczynski and Buchanan, 2019)</w:t>
      </w:r>
      <w:r w:rsidRPr="00C062AE">
        <w:rPr>
          <w:rFonts w:ascii="Arial" w:hAnsi="Arial" w:cs="Arial"/>
        </w:rPr>
        <w:t xml:space="preserve">. This paper especially focuses on different aspects of leadership and how these approaches create impacts on the industry. Key leadership theories like Macgregor’s X and Y theory, Adair’s action-centred leadership model, Blake and Mouton’s managerial grid theory etc. will be discussed and analysed to identify the most effective and applicable theory for the hospitality industry (Akram Al Ariss, 2014). The paper will also include a comparative analysis of these approaches in shaping the management style within the industry with some specific examples from the industry. How appropriate leadership and management styles improve different managerial functions within an organisation will also be included. </w:t>
      </w:r>
    </w:p>
    <w:p w14:paraId="0E1D9774" w14:textId="77B0B18F" w:rsidR="00C062AE" w:rsidRPr="00C062AE" w:rsidRDefault="00C062AE" w:rsidP="00C062AE">
      <w:pPr>
        <w:spacing w:line="480" w:lineRule="auto"/>
        <w:rPr>
          <w:rFonts w:ascii="Arial" w:hAnsi="Arial" w:cs="Arial"/>
        </w:rPr>
      </w:pPr>
      <w:r w:rsidRPr="00C062AE">
        <w:rPr>
          <w:rFonts w:ascii="Arial" w:hAnsi="Arial" w:cs="Arial"/>
        </w:rPr>
        <w:t xml:space="preserve">The unique ability to instruct and control people’s minds to achieve specific goals is considered leadership. A leader needs to see the future from a different perspective and needs to set a vision to move forward with subordinates to achieve the vision. Leadership can be gained through the position or organisational hierarchy but a true leader makes him different and acceptable to all by his own </w:t>
      </w:r>
      <w:r w:rsidR="00BC35B0" w:rsidRPr="00C062AE">
        <w:rPr>
          <w:rFonts w:ascii="Arial" w:hAnsi="Arial" w:cs="Arial"/>
        </w:rPr>
        <w:t>quality (</w:t>
      </w:r>
      <w:r w:rsidRPr="00C062AE">
        <w:rPr>
          <w:rFonts w:ascii="Arial" w:hAnsi="Arial" w:cs="Arial"/>
        </w:rPr>
        <w:t xml:space="preserve">Dowling, Festing and Engle, 2013). In the hospitality industry, employees need to deal with people more than in other industries. For instance, Marriott International prioritises leadership development initiatives to guarantee managers possess the abilities necessary to guide their personnel with </w:t>
      </w:r>
      <w:r w:rsidR="00BC35B0" w:rsidRPr="00C062AE">
        <w:rPr>
          <w:rFonts w:ascii="Arial" w:hAnsi="Arial" w:cs="Arial"/>
        </w:rPr>
        <w:t>efficacy (</w:t>
      </w:r>
      <w:r w:rsidRPr="00C062AE">
        <w:rPr>
          <w:rFonts w:ascii="Arial" w:hAnsi="Arial" w:cs="Arial"/>
        </w:rPr>
        <w:t xml:space="preserve">Marriott, 2021). The leaders within the hospitality industry focus on securing </w:t>
      </w:r>
      <w:r w:rsidRPr="00C062AE">
        <w:rPr>
          <w:rFonts w:ascii="Arial" w:hAnsi="Arial" w:cs="Arial"/>
        </w:rPr>
        <w:lastRenderedPageBreak/>
        <w:t xml:space="preserve">high-quality guest experiences by keeping employees motivated towards their personal and organisational achievements. To face the new challenges and to bring liveliness to the industry the leaders need to embrace different approaches of leadership and management practices. </w:t>
      </w:r>
    </w:p>
    <w:p w14:paraId="2047FD5B" w14:textId="77777777" w:rsidR="00C062AE" w:rsidRPr="00C062AE" w:rsidRDefault="00C062AE" w:rsidP="00C062AE">
      <w:pPr>
        <w:spacing w:line="480" w:lineRule="auto"/>
        <w:rPr>
          <w:rFonts w:ascii="Arial" w:hAnsi="Arial" w:cs="Arial"/>
        </w:rPr>
      </w:pPr>
      <w:r w:rsidRPr="00C062AE">
        <w:rPr>
          <w:rFonts w:ascii="Arial" w:hAnsi="Arial" w:cs="Arial"/>
        </w:rPr>
        <w:t>Leadership theories were developed gradually based on the demand of managing people under different situations (Hogler, 2021). Hospitality leaders embrace different theories based on their business patterns and the available skills and resources. Such a theory is Blake and Mouton’s managerial grid theory. The theory was developed by Robert R Blake and Jane S Mouton in the 1960s concerning the two key elements of business- people and production. This two-dimensional leadership theory includes both people and production. To demonstrate the theory a grid is presented consisting of two axes (Michalski, 2011). The horizontal axis shows the concentration towards production and the vertical one shows the concentration towards people. To explain the characteristics of a leader this theory suggests 5 different types of leadership styles (</w:t>
      </w:r>
      <w:r w:rsidRPr="00C062AE">
        <w:rPr>
          <w:rFonts w:ascii="Arial" w:hAnsi="Arial" w:cs="Arial"/>
          <w:lang w:val="en-US"/>
        </w:rPr>
        <w:t>de Bruin, 2020)</w:t>
      </w:r>
      <w:r w:rsidRPr="00C062AE">
        <w:rPr>
          <w:rFonts w:ascii="Arial" w:hAnsi="Arial" w:cs="Arial"/>
        </w:rPr>
        <w:t xml:space="preserve">. The first one is impoverished leadership where a leader puts full concentration on the production goals neglecting the contact with employees of different levels. The second one is country club leadership where a leader shows concentration on people only and neglects the organisation’s production goals (B  Sebastian Reiche, Anne-Wil Harzing and Tenzer, 2019). The third leadership style is produce or perish and this leadership style helps a leader to focus on production goals with a minimum concentration towards the demand of the employees. The fourth leadership style is called middle-of-the-road leadership. In this leadership style, followers keep their concentration neutral and do not solely focus on people or production. The last leadership style is known as the team </w:t>
      </w:r>
      <w:r w:rsidRPr="00C062AE">
        <w:rPr>
          <w:rFonts w:ascii="Arial" w:hAnsi="Arial" w:cs="Arial"/>
        </w:rPr>
        <w:lastRenderedPageBreak/>
        <w:t>leader which makes a leader focused on both people and production equally. So, the leader tries to develop collaboration and a supportive environment for employees and production. Another leadership theory widely used in the hospitality industry is John Adair’s action-centred leadership theory. This theory focuses on the specific goals of leadership (Khandekar and Sharma, 2005). These are successfully attaining the task goal, developing and maintaining a strong team and developing the personal skills of team members to support the organisational goals. Most hospitality leaders apply this leadership theory to achieve guest satisfaction and operational efficiency. A leader within a hospitality establishment could easily set task standards and achieve them by developing skilled and informed team members to achieve ultimate guest satisfaction (</w:t>
      </w:r>
      <w:r w:rsidRPr="00C062AE">
        <w:rPr>
          <w:rFonts w:ascii="Arial" w:hAnsi="Arial" w:cs="Arial"/>
          <w:lang w:val="en-US"/>
        </w:rPr>
        <w:t>L&amp;D Hero, 2022)</w:t>
      </w:r>
      <w:r w:rsidRPr="00C062AE">
        <w:rPr>
          <w:rFonts w:ascii="Arial" w:hAnsi="Arial" w:cs="Arial"/>
        </w:rPr>
        <w:t xml:space="preserve">. As this theory focuses on three core elements of leadership a leader can easily concentrate on the development and training of employees to direct towards organisational goals. Ultimately, this leadership theory helps the leader to focus on both tasks and the development of employees which makes a strong collaboration between the employees, the organisation and the leader (Berger and Berger, 2011). Another theory that is seen to be implemented within the hospitality industry is Douglas McGregor’s X and Y theory. This theory was described in a book of his published in the 1960s. In the theory, he showed that employees in an organisation are of two types- attentive and non-attentive. Mcgregor explained in the theory that the leadership style of a leader is influenced by the pattern of employees (Michalski, 2011). Employees who have less concentration on tasks and are idle should be treated with strict and close supervision. These employees are categorised as X. These idle and less ambitious employees need an authoritative leadership style where the leader will closely monitor </w:t>
      </w:r>
      <w:r w:rsidRPr="00C062AE">
        <w:rPr>
          <w:rFonts w:ascii="Arial" w:hAnsi="Arial" w:cs="Arial"/>
        </w:rPr>
        <w:lastRenderedPageBreak/>
        <w:t>every employee and control them with strict managerial regulations (</w:t>
      </w:r>
      <w:r w:rsidRPr="00C062AE">
        <w:rPr>
          <w:rFonts w:ascii="Arial" w:hAnsi="Arial" w:cs="Arial"/>
          <w:lang w:val="en-US"/>
        </w:rPr>
        <w:t>Coppola, 2022)</w:t>
      </w:r>
      <w:r w:rsidRPr="00C062AE">
        <w:rPr>
          <w:rFonts w:ascii="Arial" w:hAnsi="Arial" w:cs="Arial"/>
        </w:rPr>
        <w:t xml:space="preserve">. On the contrary, employees who are motivated and ambitious are categorised as Y. These employees enjoy their work and make an effort to complete the tasks assigned. The leader applies a democratic and empowering leadership style with these employees. The leaders trust these employees and give them the necessary independence in their workplace. Employees can show creativity and express their opinions in terms of decision-making (Dowling, Festing and Engle, 2023). This theory is applied to many hospitality organisations and both X and Y concepts of the theory are applied based on the employees and their organisational hierarchy. </w:t>
      </w:r>
    </w:p>
    <w:p w14:paraId="04CF5917" w14:textId="77777777" w:rsidR="00C062AE" w:rsidRPr="00C062AE" w:rsidRDefault="00C062AE" w:rsidP="00C062AE">
      <w:pPr>
        <w:spacing w:line="480" w:lineRule="auto"/>
        <w:rPr>
          <w:rFonts w:ascii="Arial" w:hAnsi="Arial" w:cs="Arial"/>
        </w:rPr>
      </w:pPr>
      <w:r w:rsidRPr="00C062AE">
        <w:rPr>
          <w:rFonts w:ascii="Arial" w:hAnsi="Arial" w:cs="Arial"/>
        </w:rPr>
        <w:t>The hospitality industry is highly competitive and rapidly changes due to fast-paced developments in technology and the internet sector. Besides, globalisation allows employees to choose their preferred organisation in any part of the world which boosts diversity within the organisation. So, leadership styles and managerial practices also vary a lot in different hospitality establishments. Besides, the availability of resources, organisational values, tradition and culture, leader’s personality and background also influence the leadership and management practices (Mullins and Dosser, 2013). Different leadership approaches were discussed in the previous part of the essay and those approaches give plenty of options for choosing the appropriate managerial style for the hospitality industry. In the theory of Blake and Mouton different managerial styles were indicated based on the leader’s focus on people and production (Klein, Crawford and Alchian, 2020). Among those, the team leader style is appropriate for the hospitality industry as it allows the leader to consider both people and production with the same importance. It helps the leader to consider employees an important part of the decision-</w:t>
      </w:r>
      <w:r w:rsidRPr="00C062AE">
        <w:rPr>
          <w:rFonts w:ascii="Arial" w:hAnsi="Arial" w:cs="Arial"/>
        </w:rPr>
        <w:lastRenderedPageBreak/>
        <w:t>making and value them accordingly (</w:t>
      </w:r>
      <w:r w:rsidRPr="00C062AE">
        <w:rPr>
          <w:rFonts w:ascii="Arial" w:hAnsi="Arial" w:cs="Arial"/>
          <w:lang w:val="en-US"/>
        </w:rPr>
        <w:t>Mullins, 2016)</w:t>
      </w:r>
      <w:r w:rsidRPr="00C062AE">
        <w:rPr>
          <w:rFonts w:ascii="Arial" w:hAnsi="Arial" w:cs="Arial"/>
        </w:rPr>
        <w:t>. That’s why it motivates employees to become engaged with the organisation and achieve its goals. Similarly, Adair’s leadership theory also suggests a managerial style that helps the leader to set standards for every task and to make the employees skilled through training and personal development programs to achieve the task standards. The X and Y theory of McGragor also allows the leaders to choose the effective management style according to the employee nature. In the hospitality industry, most employees are seen to be self-motivated and they deal with guests most frequently (</w:t>
      </w:r>
      <w:r w:rsidRPr="00C062AE">
        <w:rPr>
          <w:rFonts w:ascii="Arial" w:hAnsi="Arial" w:cs="Arial"/>
          <w:lang w:val="en-US"/>
        </w:rPr>
        <w:t>Warner Burke, 2020)</w:t>
      </w:r>
      <w:r w:rsidRPr="00C062AE">
        <w:rPr>
          <w:rFonts w:ascii="Arial" w:hAnsi="Arial" w:cs="Arial"/>
        </w:rPr>
        <w:t>. So, the application of Y's managerial style is appropriate for the industry leaders. However, analysing the effectiveness of every of these styles it can be said that a transformational approach of management is considered as the most suitable managerial style for the hospitality industry.</w:t>
      </w:r>
    </w:p>
    <w:p w14:paraId="21997058" w14:textId="0E6A77AE" w:rsidR="00C062AE" w:rsidRPr="00C062AE" w:rsidRDefault="00C062AE" w:rsidP="00C062AE">
      <w:pPr>
        <w:spacing w:line="480" w:lineRule="auto"/>
        <w:rPr>
          <w:rFonts w:ascii="Arial" w:hAnsi="Arial" w:cs="Arial"/>
        </w:rPr>
      </w:pPr>
      <w:r w:rsidRPr="00C062AE">
        <w:rPr>
          <w:rFonts w:ascii="Arial" w:hAnsi="Arial" w:cs="Arial"/>
        </w:rPr>
        <w:t xml:space="preserve">Strong communication, empathy, flexibility, and a grasp of the requirements of both staff and guests are characteristics of effective hotel managers. Danny Meyer, CEO of Union Square Hospitality Group, exemplifies this by prioritizing "enlightened hospitality"—putting workers first to provide excellent client experiences (Meyer, 2020). He develops employees, gives them authority, and cultivates a solid service culture. In keeping with his people-centric philosophy, Meyer placed a high priority on the health and safety of his staff during COVID-19 (USHG, 2021). He always tries to create a warm, welcoming environment to give a guest a genuine hospitality experience. That proves his commitment to providing standard services. Another leadership practice from Danny Meyer is focusing on employee empowerment. He always tries to hire employees who hold a positive attitude towards his job and the industry and culturally fit with the industry. </w:t>
      </w:r>
      <w:r w:rsidRPr="00C062AE">
        <w:rPr>
          <w:rFonts w:ascii="Arial" w:hAnsi="Arial" w:cs="Arial"/>
        </w:rPr>
        <w:lastRenderedPageBreak/>
        <w:t>For such leadership employees within his organisation believe that the organisation is trusted and values them properly which helps to improve productivity and ultimately the guest experience (</w:t>
      </w:r>
      <w:r w:rsidRPr="00C062AE">
        <w:rPr>
          <w:rFonts w:ascii="Arial" w:hAnsi="Arial" w:cs="Arial"/>
          <w:lang w:val="en-US"/>
        </w:rPr>
        <w:t>Rollinson, 2018)</w:t>
      </w:r>
      <w:r w:rsidRPr="00C062AE">
        <w:rPr>
          <w:rFonts w:ascii="Arial" w:hAnsi="Arial" w:cs="Arial"/>
        </w:rPr>
        <w:t xml:space="preserve">. Besides, as a leader Danny Meyer also focuses on </w:t>
      </w:r>
      <w:r w:rsidR="00BC35B0" w:rsidRPr="00C062AE">
        <w:rPr>
          <w:rFonts w:ascii="Arial" w:hAnsi="Arial" w:cs="Arial"/>
        </w:rPr>
        <w:t>innovation and</w:t>
      </w:r>
      <w:r w:rsidRPr="00C062AE">
        <w:rPr>
          <w:rFonts w:ascii="Arial" w:hAnsi="Arial" w:cs="Arial"/>
        </w:rPr>
        <w:t xml:space="preserve"> adaptability and always embraces the changes within the industry with a positive attitude. Besides, the leader also focuses on community engagement and development. He supports his employees with fair wages, and personal development scope and also takes care of the society through proper application of CSR activities (Rodrigues, Almeida and Almeida, 2020). As a leader, Danny Meyer also supported employees during crises like COVID-19 with safety and necessary training to handle the situation. Thus, he becomes a unique and ideal example of hospitality leadership in the industry. </w:t>
      </w:r>
    </w:p>
    <w:p w14:paraId="1677A129" w14:textId="77777777" w:rsidR="00C062AE" w:rsidRPr="00C062AE" w:rsidRDefault="00C062AE" w:rsidP="00C062AE">
      <w:pPr>
        <w:spacing w:line="480" w:lineRule="auto"/>
        <w:rPr>
          <w:rFonts w:ascii="Arial" w:hAnsi="Arial" w:cs="Arial"/>
        </w:rPr>
      </w:pPr>
      <w:r w:rsidRPr="00C062AE">
        <w:rPr>
          <w:rFonts w:ascii="Arial" w:hAnsi="Arial" w:cs="Arial"/>
        </w:rPr>
        <w:t>To analyse the effectiveness of the leadership approaches within the hospitality industry some factors need to be considered. If the leadership approach achieves the standards of these factors then a leadership style can be called appropriate (Mutuku, 2018). The indicators of the effectiveness of leadership within the hospitality industry are employee satisfaction, guest experiences, the financial performance of the organisation, organismal culture development, and progress to the organisation’s vision and brand image within the market. To achieve other factors leaders need to confirm positive guest experience. Satisfied guests will visit frequently and help to improve brand image in the market which directly influences the financial performance of the company (</w:t>
      </w:r>
      <w:r w:rsidRPr="00C062AE">
        <w:rPr>
          <w:rFonts w:ascii="Arial" w:hAnsi="Arial" w:cs="Arial"/>
          <w:lang w:val="en-US"/>
        </w:rPr>
        <w:t>Klint, 2021)</w:t>
      </w:r>
      <w:r w:rsidRPr="00C062AE">
        <w:rPr>
          <w:rFonts w:ascii="Arial" w:hAnsi="Arial" w:cs="Arial"/>
        </w:rPr>
        <w:t xml:space="preserve">. Similarly, positive guest experiences can be achieved through skilled and motivated employees. So, the leadership approach that focuses on both productivity and employee engagement is considered as most effective for the hospitality industry. For instance, transformational </w:t>
      </w:r>
      <w:r w:rsidRPr="00C062AE">
        <w:rPr>
          <w:rFonts w:ascii="Arial" w:hAnsi="Arial" w:cs="Arial"/>
        </w:rPr>
        <w:lastRenderedPageBreak/>
        <w:t>leadership enables a leader to foster cooperation and involvement among staff members. This keeps workers inspired to strive towards the organisation's objectives (Vroom and Deci, 2022). Besides, a transformational or democratic leadership style focus on employee development too. So, the leader can make employees updated with changes and bring innovative ideas from them to attain the task standards (</w:t>
      </w:r>
      <w:r w:rsidRPr="00C062AE">
        <w:rPr>
          <w:rFonts w:ascii="Arial" w:hAnsi="Arial" w:cs="Arial"/>
          <w:lang w:val="en-US"/>
        </w:rPr>
        <w:t>Panchal, 2023)</w:t>
      </w:r>
      <w:r w:rsidRPr="00C062AE">
        <w:rPr>
          <w:rFonts w:ascii="Arial" w:hAnsi="Arial" w:cs="Arial"/>
        </w:rPr>
        <w:t xml:space="preserve">. This ultimately makes the employees productive and the hospitality organisation can keep the guest satisfied. So, leadership styles which includes employee engagement and development are most effective for the hospitality industry. </w:t>
      </w:r>
    </w:p>
    <w:p w14:paraId="066E566C" w14:textId="3C595CDC" w:rsidR="00C062AE" w:rsidRPr="00C062AE" w:rsidRDefault="00C062AE" w:rsidP="00C062AE">
      <w:pPr>
        <w:spacing w:line="480" w:lineRule="auto"/>
        <w:rPr>
          <w:rFonts w:ascii="Arial" w:hAnsi="Arial" w:cs="Arial"/>
        </w:rPr>
      </w:pPr>
      <w:r w:rsidRPr="00C062AE">
        <w:rPr>
          <w:rFonts w:ascii="Arial" w:hAnsi="Arial" w:cs="Arial"/>
        </w:rPr>
        <w:t xml:space="preserve">Like other industries, hospitality industry is also growing and innovation and changes has become the key competitive advantage of the hospitality organisations. Leadership plays direct and important role in shaping the industry’s culture, norms and vision. With effective leadership style and managerial </w:t>
      </w:r>
      <w:r w:rsidR="00BC35B0" w:rsidRPr="00C062AE">
        <w:rPr>
          <w:rFonts w:ascii="Arial" w:hAnsi="Arial" w:cs="Arial"/>
        </w:rPr>
        <w:t>approaches,</w:t>
      </w:r>
      <w:r w:rsidRPr="00C062AE">
        <w:rPr>
          <w:rFonts w:ascii="Arial" w:hAnsi="Arial" w:cs="Arial"/>
        </w:rPr>
        <w:t xml:space="preserve"> a leader can make his team efficient and competent of </w:t>
      </w:r>
      <w:r w:rsidR="00BC35B0" w:rsidRPr="00C062AE">
        <w:rPr>
          <w:rFonts w:ascii="Arial" w:hAnsi="Arial" w:cs="Arial"/>
        </w:rPr>
        <w:t>achieving</w:t>
      </w:r>
      <w:r w:rsidRPr="00C062AE">
        <w:rPr>
          <w:rFonts w:ascii="Arial" w:hAnsi="Arial" w:cs="Arial"/>
        </w:rPr>
        <w:t xml:space="preserve"> organisation’s and personal goals. In this case, analysing the organisational factors and employee pattern is important. So, leaders should adapt with right leadership style and right management </w:t>
      </w:r>
      <w:r w:rsidR="00BC35B0" w:rsidRPr="00C062AE">
        <w:rPr>
          <w:rFonts w:ascii="Arial" w:hAnsi="Arial" w:cs="Arial"/>
        </w:rPr>
        <w:t>techniques</w:t>
      </w:r>
      <w:r w:rsidRPr="00C062AE">
        <w:rPr>
          <w:rFonts w:ascii="Arial" w:hAnsi="Arial" w:cs="Arial"/>
        </w:rPr>
        <w:t xml:space="preserve">. </w:t>
      </w:r>
    </w:p>
    <w:p w14:paraId="51F62D5F" w14:textId="77777777" w:rsidR="00C062AE" w:rsidRPr="00C062AE" w:rsidRDefault="00C062AE" w:rsidP="00C062AE">
      <w:pPr>
        <w:spacing w:line="480" w:lineRule="auto"/>
        <w:rPr>
          <w:rFonts w:ascii="Arial" w:hAnsi="Arial" w:cs="Arial"/>
          <w:b/>
          <w:bCs/>
          <w:sz w:val="28"/>
          <w:szCs w:val="36"/>
        </w:rPr>
      </w:pPr>
      <w:r w:rsidRPr="00C062AE">
        <w:rPr>
          <w:rFonts w:ascii="Arial" w:hAnsi="Arial" w:cs="Arial"/>
          <w:b/>
          <w:bCs/>
          <w:sz w:val="28"/>
          <w:szCs w:val="36"/>
        </w:rPr>
        <w:br w:type="page"/>
      </w:r>
    </w:p>
    <w:p w14:paraId="6C3781EE" w14:textId="77777777" w:rsidR="00C062AE" w:rsidRPr="00C062AE" w:rsidRDefault="00C062AE" w:rsidP="00C062AE">
      <w:pPr>
        <w:spacing w:line="480" w:lineRule="auto"/>
        <w:rPr>
          <w:rFonts w:ascii="Arial" w:hAnsi="Arial" w:cs="Arial"/>
          <w:b/>
          <w:bCs/>
          <w:sz w:val="28"/>
          <w:szCs w:val="36"/>
        </w:rPr>
      </w:pPr>
      <w:r w:rsidRPr="00C062AE">
        <w:rPr>
          <w:rFonts w:ascii="Arial" w:hAnsi="Arial" w:cs="Arial"/>
          <w:b/>
          <w:bCs/>
          <w:sz w:val="28"/>
          <w:szCs w:val="36"/>
        </w:rPr>
        <w:lastRenderedPageBreak/>
        <w:t xml:space="preserve">References </w:t>
      </w:r>
    </w:p>
    <w:p w14:paraId="2880814C" w14:textId="77777777" w:rsidR="00C062AE" w:rsidRPr="00C062AE" w:rsidRDefault="00C062AE" w:rsidP="00C062AE">
      <w:pPr>
        <w:pStyle w:val="ListParagraph"/>
        <w:numPr>
          <w:ilvl w:val="0"/>
          <w:numId w:val="2"/>
        </w:numPr>
        <w:spacing w:before="0" w:after="240" w:line="480" w:lineRule="auto"/>
        <w:jc w:val="left"/>
        <w:rPr>
          <w:rFonts w:ascii="Arial" w:eastAsia="Times New Roman" w:hAnsi="Arial" w:cs="Arial"/>
          <w:szCs w:val="24"/>
          <w:lang w:eastAsia="en-GB"/>
        </w:rPr>
      </w:pPr>
      <w:r w:rsidRPr="00C062AE">
        <w:rPr>
          <w:rFonts w:ascii="Arial" w:eastAsia="Times New Roman" w:hAnsi="Arial" w:cs="Arial"/>
          <w:szCs w:val="24"/>
          <w:lang w:eastAsia="en-GB"/>
        </w:rPr>
        <w:t xml:space="preserve">Akram Al Ariss (2014). </w:t>
      </w:r>
      <w:r w:rsidRPr="00C062AE">
        <w:rPr>
          <w:rFonts w:ascii="Arial" w:eastAsia="Times New Roman" w:hAnsi="Arial" w:cs="Arial"/>
          <w:i/>
          <w:iCs/>
          <w:szCs w:val="24"/>
          <w:lang w:eastAsia="en-GB"/>
        </w:rPr>
        <w:t>Global Talent Management Challenges, Strategies, and Opportunities</w:t>
      </w:r>
      <w:r w:rsidRPr="00C062AE">
        <w:rPr>
          <w:rFonts w:ascii="Arial" w:eastAsia="Times New Roman" w:hAnsi="Arial" w:cs="Arial"/>
          <w:szCs w:val="24"/>
          <w:lang w:eastAsia="en-GB"/>
        </w:rPr>
        <w:t>. Cham Springer International Publishing.</w:t>
      </w:r>
    </w:p>
    <w:p w14:paraId="64ED016C" w14:textId="77777777" w:rsidR="00C062AE" w:rsidRPr="00C062AE" w:rsidRDefault="00C062AE" w:rsidP="00C062AE">
      <w:pPr>
        <w:pStyle w:val="ListParagraph"/>
        <w:numPr>
          <w:ilvl w:val="0"/>
          <w:numId w:val="2"/>
        </w:numPr>
        <w:spacing w:before="0" w:after="240" w:line="480" w:lineRule="auto"/>
        <w:jc w:val="left"/>
        <w:rPr>
          <w:rFonts w:ascii="Arial" w:eastAsia="Times New Roman" w:hAnsi="Arial" w:cs="Arial"/>
          <w:szCs w:val="24"/>
          <w:lang w:eastAsia="en-GB"/>
        </w:rPr>
      </w:pPr>
      <w:r w:rsidRPr="00C062AE">
        <w:rPr>
          <w:rFonts w:ascii="Arial" w:eastAsia="Times New Roman" w:hAnsi="Arial" w:cs="Arial"/>
          <w:szCs w:val="24"/>
          <w:lang w:eastAsia="en-GB"/>
        </w:rPr>
        <w:t xml:space="preserve">Berger, L.A. and Berger, D.R. (2011). </w:t>
      </w:r>
      <w:r w:rsidRPr="00C062AE">
        <w:rPr>
          <w:rFonts w:ascii="Arial" w:eastAsia="Times New Roman" w:hAnsi="Arial" w:cs="Arial"/>
          <w:i/>
          <w:iCs/>
          <w:szCs w:val="24"/>
          <w:lang w:eastAsia="en-GB"/>
        </w:rPr>
        <w:t>The talent management handbook : creating a sustainable competitive advantage by selecting, developing, and promoting the best people</w:t>
      </w:r>
      <w:r w:rsidRPr="00C062AE">
        <w:rPr>
          <w:rFonts w:ascii="Arial" w:eastAsia="Times New Roman" w:hAnsi="Arial" w:cs="Arial"/>
          <w:szCs w:val="24"/>
          <w:lang w:eastAsia="en-GB"/>
        </w:rPr>
        <w:t>. New York Mcgraw Hill Professional.</w:t>
      </w:r>
    </w:p>
    <w:p w14:paraId="735C6AA4" w14:textId="77777777" w:rsidR="00C062AE" w:rsidRPr="00C062AE" w:rsidRDefault="00C062AE" w:rsidP="00C062AE">
      <w:pPr>
        <w:pStyle w:val="ListParagraph"/>
        <w:numPr>
          <w:ilvl w:val="0"/>
          <w:numId w:val="2"/>
        </w:numPr>
        <w:spacing w:line="480" w:lineRule="auto"/>
        <w:rPr>
          <w:rFonts w:ascii="Arial" w:hAnsi="Arial" w:cs="Arial"/>
        </w:rPr>
      </w:pPr>
      <w:r w:rsidRPr="00C062AE">
        <w:rPr>
          <w:rFonts w:ascii="Arial" w:hAnsi="Arial" w:cs="Arial"/>
        </w:rPr>
        <w:t>Coppola, J. (2022) 'The Four Functions of management: Overview + Examples', Teamwork, 21 April. Available at: https://www.teamwork.com/blog/the-four-functions-of-management-overview-examples/ (Accessed: 1 June 2024).</w:t>
      </w:r>
    </w:p>
    <w:p w14:paraId="3B7410B0" w14:textId="77777777" w:rsidR="00C062AE" w:rsidRPr="00C062AE" w:rsidRDefault="00C062AE" w:rsidP="00C062AE">
      <w:pPr>
        <w:pStyle w:val="ListParagraph"/>
        <w:numPr>
          <w:ilvl w:val="0"/>
          <w:numId w:val="2"/>
        </w:numPr>
        <w:spacing w:line="480" w:lineRule="auto"/>
        <w:rPr>
          <w:rFonts w:ascii="Arial" w:hAnsi="Arial" w:cs="Arial"/>
        </w:rPr>
      </w:pPr>
      <w:r w:rsidRPr="00C062AE">
        <w:rPr>
          <w:rFonts w:ascii="Arial" w:hAnsi="Arial" w:cs="Arial"/>
        </w:rPr>
        <w:t>de Bruin, L. (2020) 'Blake and Mouton Managerial Grid EXPLAINED with EXAMPLES | B2U', Business-to-you.com, 19 February. Available at: https://www.business-to-you.com/blake-mouton-managerial-grid/ (Accessed: 1 June 2024).</w:t>
      </w:r>
    </w:p>
    <w:p w14:paraId="6EB0F432" w14:textId="77777777" w:rsidR="00C062AE" w:rsidRPr="00C062AE" w:rsidRDefault="00C062AE" w:rsidP="00C062AE">
      <w:pPr>
        <w:pStyle w:val="ListParagraph"/>
        <w:numPr>
          <w:ilvl w:val="0"/>
          <w:numId w:val="2"/>
        </w:numPr>
        <w:spacing w:line="480" w:lineRule="auto"/>
        <w:rPr>
          <w:rFonts w:ascii="Arial" w:hAnsi="Arial" w:cs="Arial"/>
        </w:rPr>
      </w:pPr>
      <w:r w:rsidRPr="00C062AE">
        <w:rPr>
          <w:rFonts w:ascii="Arial" w:hAnsi="Arial" w:cs="Arial"/>
        </w:rPr>
        <w:t>Dowling, P., Festing, M. and Engle, A. (2013) International human resource management. 6th edn. Australia: Cengage Learning.</w:t>
      </w:r>
    </w:p>
    <w:p w14:paraId="15950E37" w14:textId="77777777" w:rsidR="00C062AE" w:rsidRPr="00C062AE" w:rsidRDefault="00C062AE" w:rsidP="00C062AE">
      <w:pPr>
        <w:pStyle w:val="ListParagraph"/>
        <w:numPr>
          <w:ilvl w:val="0"/>
          <w:numId w:val="2"/>
        </w:numPr>
        <w:spacing w:before="0" w:after="240" w:line="480" w:lineRule="auto"/>
        <w:jc w:val="left"/>
        <w:rPr>
          <w:rFonts w:ascii="Arial" w:eastAsia="Times New Roman" w:hAnsi="Arial" w:cs="Arial"/>
          <w:szCs w:val="24"/>
          <w:lang w:eastAsia="en-GB"/>
        </w:rPr>
      </w:pPr>
      <w:r w:rsidRPr="00C062AE">
        <w:rPr>
          <w:rFonts w:ascii="Arial" w:eastAsia="Times New Roman" w:hAnsi="Arial" w:cs="Arial"/>
          <w:szCs w:val="24"/>
          <w:lang w:eastAsia="en-GB"/>
        </w:rPr>
        <w:t xml:space="preserve">Dowling, P., Festing, M. and Engle, A. (2023). </w:t>
      </w:r>
      <w:r w:rsidRPr="00C062AE">
        <w:rPr>
          <w:rFonts w:ascii="Arial" w:eastAsia="Times New Roman" w:hAnsi="Arial" w:cs="Arial"/>
          <w:i/>
          <w:iCs/>
          <w:szCs w:val="24"/>
          <w:lang w:eastAsia="en-GB"/>
        </w:rPr>
        <w:t>International human resource management.</w:t>
      </w:r>
      <w:r w:rsidRPr="00C062AE">
        <w:rPr>
          <w:rFonts w:ascii="Arial" w:eastAsia="Times New Roman" w:hAnsi="Arial" w:cs="Arial"/>
          <w:szCs w:val="24"/>
          <w:lang w:eastAsia="en-GB"/>
        </w:rPr>
        <w:t xml:space="preserve"> 8th ed. Australia: Cengage Learning.</w:t>
      </w:r>
    </w:p>
    <w:p w14:paraId="124F049D" w14:textId="77777777" w:rsidR="00C062AE" w:rsidRPr="00C062AE" w:rsidRDefault="00C062AE" w:rsidP="00C062AE">
      <w:pPr>
        <w:pStyle w:val="ListParagraph"/>
        <w:numPr>
          <w:ilvl w:val="0"/>
          <w:numId w:val="2"/>
        </w:numPr>
        <w:spacing w:line="480" w:lineRule="auto"/>
        <w:rPr>
          <w:rFonts w:ascii="Arial" w:hAnsi="Arial" w:cs="Arial"/>
        </w:rPr>
      </w:pPr>
      <w:r w:rsidRPr="00C062AE">
        <w:rPr>
          <w:rFonts w:ascii="Arial" w:hAnsi="Arial" w:cs="Arial"/>
        </w:rPr>
        <w:t>Hilton (2021) 2020 Annual Report. Available at: https://ir.hilton.com/annual-reports (Accessed: 2 June 2023).</w:t>
      </w:r>
    </w:p>
    <w:p w14:paraId="7C70AA16" w14:textId="77777777" w:rsidR="00C062AE" w:rsidRPr="00C062AE" w:rsidRDefault="00C062AE" w:rsidP="00C062AE">
      <w:pPr>
        <w:pStyle w:val="ListParagraph"/>
        <w:numPr>
          <w:ilvl w:val="0"/>
          <w:numId w:val="2"/>
        </w:numPr>
        <w:spacing w:line="480" w:lineRule="auto"/>
        <w:rPr>
          <w:rFonts w:ascii="Arial" w:hAnsi="Arial" w:cs="Arial"/>
        </w:rPr>
      </w:pPr>
      <w:r w:rsidRPr="00C062AE">
        <w:rPr>
          <w:rFonts w:ascii="Arial" w:hAnsi="Arial" w:cs="Arial"/>
        </w:rPr>
        <w:t>Huczynski, A.A. and Buchanan, D.A. (2019) Organizational Behaviour. 10th edn. Harlow: Pearson Education Limited.</w:t>
      </w:r>
    </w:p>
    <w:p w14:paraId="093A10E5" w14:textId="77777777" w:rsidR="00C062AE" w:rsidRPr="00C062AE" w:rsidRDefault="00C062AE" w:rsidP="00C062AE">
      <w:pPr>
        <w:pStyle w:val="ListParagraph"/>
        <w:numPr>
          <w:ilvl w:val="0"/>
          <w:numId w:val="2"/>
        </w:numPr>
        <w:spacing w:line="480" w:lineRule="auto"/>
        <w:rPr>
          <w:rFonts w:ascii="Arial" w:hAnsi="Arial" w:cs="Arial"/>
        </w:rPr>
      </w:pPr>
      <w:r w:rsidRPr="00C062AE">
        <w:rPr>
          <w:rFonts w:ascii="Arial" w:hAnsi="Arial" w:cs="Arial"/>
        </w:rPr>
        <w:lastRenderedPageBreak/>
        <w:t>Khandekar, A. and Sharma, A. (2005) 'Managing human resource capabilities for sustainable competitive advantage', Education + Training, 47(8/9), pp. 628–639. doi:10.1108/00400910510633161.</w:t>
      </w:r>
    </w:p>
    <w:p w14:paraId="13A6E142" w14:textId="77777777" w:rsidR="00C062AE" w:rsidRPr="00C062AE" w:rsidRDefault="00C062AE" w:rsidP="00C062AE">
      <w:pPr>
        <w:pStyle w:val="ListParagraph"/>
        <w:numPr>
          <w:ilvl w:val="0"/>
          <w:numId w:val="2"/>
        </w:numPr>
        <w:spacing w:before="0" w:after="240" w:line="480" w:lineRule="auto"/>
        <w:jc w:val="left"/>
        <w:rPr>
          <w:rFonts w:ascii="Arial" w:eastAsia="Times New Roman" w:hAnsi="Arial" w:cs="Arial"/>
          <w:szCs w:val="24"/>
          <w:lang w:eastAsia="en-GB"/>
        </w:rPr>
      </w:pPr>
      <w:r w:rsidRPr="00C062AE">
        <w:rPr>
          <w:rFonts w:ascii="Arial" w:eastAsia="Times New Roman" w:hAnsi="Arial" w:cs="Arial"/>
          <w:szCs w:val="24"/>
          <w:lang w:eastAsia="en-GB"/>
        </w:rPr>
        <w:t xml:space="preserve">Klein, B., Crawford, R.G. and Alchian, A.A. (2020). Vertical Integration, Appropriable Rents, and the Competitive Contracting Process. </w:t>
      </w:r>
      <w:r w:rsidRPr="00C062AE">
        <w:rPr>
          <w:rFonts w:ascii="Arial" w:eastAsia="Times New Roman" w:hAnsi="Arial" w:cs="Arial"/>
          <w:i/>
          <w:iCs/>
          <w:szCs w:val="24"/>
          <w:lang w:eastAsia="en-GB"/>
        </w:rPr>
        <w:t>The Journal of Law and Economics</w:t>
      </w:r>
      <w:r w:rsidRPr="00C062AE">
        <w:rPr>
          <w:rFonts w:ascii="Arial" w:eastAsia="Times New Roman" w:hAnsi="Arial" w:cs="Arial"/>
          <w:szCs w:val="24"/>
          <w:lang w:eastAsia="en-GB"/>
        </w:rPr>
        <w:t>, 21(2), pp.297–326.</w:t>
      </w:r>
    </w:p>
    <w:p w14:paraId="041C6012" w14:textId="77777777" w:rsidR="00C062AE" w:rsidRPr="00C062AE" w:rsidRDefault="00C062AE" w:rsidP="00C062AE">
      <w:pPr>
        <w:pStyle w:val="ListParagraph"/>
        <w:numPr>
          <w:ilvl w:val="0"/>
          <w:numId w:val="2"/>
        </w:numPr>
        <w:spacing w:line="480" w:lineRule="auto"/>
        <w:rPr>
          <w:rFonts w:ascii="Arial" w:hAnsi="Arial" w:cs="Arial"/>
        </w:rPr>
      </w:pPr>
      <w:r w:rsidRPr="00C062AE">
        <w:rPr>
          <w:rFonts w:ascii="Arial" w:hAnsi="Arial" w:cs="Arial"/>
        </w:rPr>
        <w:t>Krishnan, V.R. (2020) 'Leadership in the time of COVID-19: Reflections for the hospitality industry', Journal of Tourism &amp; Hospitality Research, 11(1), pp. 1-5. doi:10.1177/1467358420936956.</w:t>
      </w:r>
    </w:p>
    <w:p w14:paraId="4F9E43C4" w14:textId="77777777" w:rsidR="00C062AE" w:rsidRPr="00C062AE" w:rsidRDefault="00C062AE" w:rsidP="00C062AE">
      <w:pPr>
        <w:pStyle w:val="ListParagraph"/>
        <w:numPr>
          <w:ilvl w:val="0"/>
          <w:numId w:val="2"/>
        </w:numPr>
        <w:spacing w:line="480" w:lineRule="auto"/>
        <w:rPr>
          <w:rFonts w:ascii="Arial" w:hAnsi="Arial" w:cs="Arial"/>
        </w:rPr>
      </w:pPr>
      <w:r w:rsidRPr="00C062AE">
        <w:rPr>
          <w:rFonts w:ascii="Arial" w:hAnsi="Arial" w:cs="Arial"/>
        </w:rPr>
        <w:t>Marriott (2021) 2020 Serve 360 Report: Responsible Business, Employee Engagement. Available at: https://serve360.marriott.com/wp-content/uploads/2021/09/2020ServeReport.pdf (Accessed: 2 June 2024).</w:t>
      </w:r>
    </w:p>
    <w:p w14:paraId="059A9D02" w14:textId="77777777" w:rsidR="00C062AE" w:rsidRPr="00C062AE" w:rsidRDefault="00C062AE" w:rsidP="00C062AE">
      <w:pPr>
        <w:pStyle w:val="ListParagraph"/>
        <w:numPr>
          <w:ilvl w:val="0"/>
          <w:numId w:val="2"/>
        </w:numPr>
        <w:spacing w:line="480" w:lineRule="auto"/>
        <w:rPr>
          <w:rFonts w:ascii="Arial" w:hAnsi="Arial" w:cs="Arial"/>
        </w:rPr>
      </w:pPr>
      <w:r w:rsidRPr="00C062AE">
        <w:rPr>
          <w:rFonts w:ascii="Arial" w:hAnsi="Arial" w:cs="Arial"/>
        </w:rPr>
        <w:t>Meyer, D. (2020) Setting the Table: The Transforming Power of Hospitality in Business. New York: Ecco.</w:t>
      </w:r>
    </w:p>
    <w:p w14:paraId="1786114C" w14:textId="77777777" w:rsidR="00C062AE" w:rsidRPr="00C062AE" w:rsidRDefault="00C062AE" w:rsidP="00C062AE">
      <w:pPr>
        <w:pStyle w:val="ListParagraph"/>
        <w:numPr>
          <w:ilvl w:val="0"/>
          <w:numId w:val="2"/>
        </w:numPr>
        <w:spacing w:line="480" w:lineRule="auto"/>
        <w:rPr>
          <w:rFonts w:ascii="Arial" w:hAnsi="Arial" w:cs="Arial"/>
        </w:rPr>
      </w:pPr>
      <w:r w:rsidRPr="00C062AE">
        <w:rPr>
          <w:rFonts w:ascii="Arial" w:hAnsi="Arial" w:cs="Arial"/>
        </w:rPr>
        <w:t>Michalski, A. (2011) Strategic international human resource management: compare and contrast different approaches. Norderstedt: Grin Verlag GmbH.</w:t>
      </w:r>
    </w:p>
    <w:p w14:paraId="0D525399" w14:textId="77777777" w:rsidR="00C062AE" w:rsidRPr="00C062AE" w:rsidRDefault="00C062AE" w:rsidP="00C062AE">
      <w:pPr>
        <w:pStyle w:val="ListParagraph"/>
        <w:numPr>
          <w:ilvl w:val="0"/>
          <w:numId w:val="2"/>
        </w:numPr>
        <w:spacing w:line="480" w:lineRule="auto"/>
        <w:rPr>
          <w:rFonts w:ascii="Arial" w:hAnsi="Arial" w:cs="Arial"/>
        </w:rPr>
      </w:pPr>
      <w:r w:rsidRPr="00C062AE">
        <w:rPr>
          <w:rFonts w:ascii="Arial" w:hAnsi="Arial" w:cs="Arial"/>
        </w:rPr>
        <w:t>Mullins, L. and Dossor, P. (2013) Hospitality Management and Organisational Behaviour. 5th edn. Harlow: Pearson.</w:t>
      </w:r>
    </w:p>
    <w:p w14:paraId="2A5DD6E5" w14:textId="77777777" w:rsidR="00C062AE" w:rsidRPr="00C062AE" w:rsidRDefault="00C062AE" w:rsidP="00C062AE">
      <w:pPr>
        <w:pStyle w:val="ListParagraph"/>
        <w:numPr>
          <w:ilvl w:val="0"/>
          <w:numId w:val="2"/>
        </w:numPr>
        <w:spacing w:line="480" w:lineRule="auto"/>
        <w:rPr>
          <w:rFonts w:ascii="Arial" w:hAnsi="Arial" w:cs="Arial"/>
        </w:rPr>
      </w:pPr>
      <w:r w:rsidRPr="00C062AE">
        <w:rPr>
          <w:rFonts w:ascii="Arial" w:hAnsi="Arial" w:cs="Arial"/>
        </w:rPr>
        <w:t>Mullins, L.J. (2016) Management &amp; Organisational Behaviour. 11th edn. Harlow: Pearson.</w:t>
      </w:r>
    </w:p>
    <w:p w14:paraId="6D09DF83" w14:textId="77777777" w:rsidR="00C062AE" w:rsidRPr="00C062AE" w:rsidRDefault="00C062AE" w:rsidP="00C062AE">
      <w:pPr>
        <w:pStyle w:val="ListParagraph"/>
        <w:numPr>
          <w:ilvl w:val="0"/>
          <w:numId w:val="2"/>
        </w:numPr>
        <w:spacing w:before="0" w:after="240" w:line="480" w:lineRule="auto"/>
        <w:jc w:val="left"/>
        <w:rPr>
          <w:rFonts w:ascii="Arial" w:eastAsia="Times New Roman" w:hAnsi="Arial" w:cs="Arial"/>
          <w:szCs w:val="24"/>
          <w:lang w:eastAsia="en-GB"/>
        </w:rPr>
      </w:pPr>
      <w:r w:rsidRPr="00C062AE">
        <w:rPr>
          <w:rFonts w:ascii="Arial" w:eastAsia="Times New Roman" w:hAnsi="Arial" w:cs="Arial"/>
          <w:szCs w:val="24"/>
          <w:lang w:eastAsia="en-GB"/>
        </w:rPr>
        <w:t xml:space="preserve">Mutuku, C. (2018). </w:t>
      </w:r>
      <w:r w:rsidRPr="00C062AE">
        <w:rPr>
          <w:rFonts w:ascii="Arial" w:eastAsia="Times New Roman" w:hAnsi="Arial" w:cs="Arial"/>
          <w:i/>
          <w:iCs/>
          <w:szCs w:val="24"/>
          <w:lang w:eastAsia="en-GB"/>
        </w:rPr>
        <w:t>The Magic of Motivation in Business Organizations</w:t>
      </w:r>
      <w:r w:rsidRPr="00C062AE">
        <w:rPr>
          <w:rFonts w:ascii="Arial" w:eastAsia="Times New Roman" w:hAnsi="Arial" w:cs="Arial"/>
          <w:szCs w:val="24"/>
          <w:lang w:eastAsia="en-GB"/>
        </w:rPr>
        <w:t>. GRIN Verlag.</w:t>
      </w:r>
    </w:p>
    <w:p w14:paraId="2ED09A01" w14:textId="77777777" w:rsidR="00C062AE" w:rsidRPr="00C062AE" w:rsidRDefault="00C062AE" w:rsidP="00C062AE">
      <w:pPr>
        <w:pStyle w:val="ListParagraph"/>
        <w:numPr>
          <w:ilvl w:val="0"/>
          <w:numId w:val="2"/>
        </w:numPr>
        <w:spacing w:before="0" w:after="240" w:line="480" w:lineRule="auto"/>
        <w:jc w:val="left"/>
        <w:rPr>
          <w:rFonts w:ascii="Arial" w:eastAsia="Times New Roman" w:hAnsi="Arial" w:cs="Arial"/>
          <w:szCs w:val="24"/>
          <w:lang w:eastAsia="en-GB"/>
        </w:rPr>
      </w:pPr>
      <w:r w:rsidRPr="00C062AE">
        <w:rPr>
          <w:rFonts w:ascii="Arial" w:eastAsia="Times New Roman" w:hAnsi="Arial" w:cs="Arial"/>
          <w:szCs w:val="24"/>
          <w:lang w:eastAsia="en-GB"/>
        </w:rPr>
        <w:lastRenderedPageBreak/>
        <w:t xml:space="preserve">Rodrigues, S., Almeida, P.J. and Almeida, N.C. (2020). </w:t>
      </w:r>
      <w:r w:rsidRPr="00C062AE">
        <w:rPr>
          <w:rFonts w:ascii="Arial" w:eastAsia="Times New Roman" w:hAnsi="Arial" w:cs="Arial"/>
          <w:i/>
          <w:iCs/>
          <w:szCs w:val="24"/>
          <w:lang w:eastAsia="en-GB"/>
        </w:rPr>
        <w:t>Mapping, managing, and crafting sustainable business strategies for the circular economy</w:t>
      </w:r>
      <w:r w:rsidRPr="00C062AE">
        <w:rPr>
          <w:rFonts w:ascii="Arial" w:eastAsia="Times New Roman" w:hAnsi="Arial" w:cs="Arial"/>
          <w:szCs w:val="24"/>
          <w:lang w:eastAsia="en-GB"/>
        </w:rPr>
        <w:t>. Hershey, Pennsylvania (701 E. Chocolate Avenue, Hershey, Pennsylvania, 17033, USA): IGI Global.</w:t>
      </w:r>
    </w:p>
    <w:p w14:paraId="13B0E41E" w14:textId="77777777" w:rsidR="00C062AE" w:rsidRPr="00C062AE" w:rsidRDefault="00C062AE" w:rsidP="00C062AE">
      <w:pPr>
        <w:pStyle w:val="ListParagraph"/>
        <w:numPr>
          <w:ilvl w:val="0"/>
          <w:numId w:val="2"/>
        </w:numPr>
        <w:spacing w:line="480" w:lineRule="auto"/>
        <w:rPr>
          <w:rFonts w:ascii="Arial" w:hAnsi="Arial" w:cs="Arial"/>
          <w:lang w:val="en-US"/>
        </w:rPr>
      </w:pPr>
      <w:r w:rsidRPr="00C062AE">
        <w:rPr>
          <w:rFonts w:ascii="Arial" w:hAnsi="Arial" w:cs="Arial"/>
        </w:rPr>
        <w:t>USHG (2021) 'USHG x COVID-19', Union Square Hospitality Group, 16 April. Available at: https://www.ushgnyc.com/ushg-x-covid19/ (Accessed: 31 May 2024).</w:t>
      </w:r>
    </w:p>
    <w:p w14:paraId="042C1EE1" w14:textId="77777777" w:rsidR="00C062AE" w:rsidRPr="00C062AE" w:rsidRDefault="00C062AE" w:rsidP="00C062AE">
      <w:pPr>
        <w:pStyle w:val="ListParagraph"/>
        <w:numPr>
          <w:ilvl w:val="0"/>
          <w:numId w:val="2"/>
        </w:numPr>
        <w:spacing w:before="0" w:after="240" w:line="480" w:lineRule="auto"/>
        <w:jc w:val="left"/>
        <w:rPr>
          <w:rFonts w:ascii="Arial" w:eastAsia="Times New Roman" w:hAnsi="Arial" w:cs="Arial"/>
          <w:szCs w:val="24"/>
          <w:lang w:eastAsia="en-GB"/>
        </w:rPr>
      </w:pPr>
      <w:r w:rsidRPr="00C062AE">
        <w:rPr>
          <w:rFonts w:ascii="Arial" w:eastAsia="Times New Roman" w:hAnsi="Arial" w:cs="Arial"/>
          <w:szCs w:val="24"/>
          <w:lang w:eastAsia="en-GB"/>
        </w:rPr>
        <w:t xml:space="preserve">Vroom, V.H. and Deci, E.L. (2022). </w:t>
      </w:r>
      <w:r w:rsidRPr="00C062AE">
        <w:rPr>
          <w:rFonts w:ascii="Arial" w:eastAsia="Times New Roman" w:hAnsi="Arial" w:cs="Arial"/>
          <w:i/>
          <w:iCs/>
          <w:szCs w:val="24"/>
          <w:lang w:eastAsia="en-GB"/>
        </w:rPr>
        <w:t>Management and motivation</w:t>
      </w:r>
      <w:r w:rsidRPr="00C062AE">
        <w:rPr>
          <w:rFonts w:ascii="Arial" w:eastAsia="Times New Roman" w:hAnsi="Arial" w:cs="Arial"/>
          <w:szCs w:val="24"/>
          <w:lang w:eastAsia="en-GB"/>
        </w:rPr>
        <w:t>. 7th ed. London: Penguin.</w:t>
      </w:r>
    </w:p>
    <w:p w14:paraId="775D67FF" w14:textId="16F2147D" w:rsidR="00FF6A5B" w:rsidRPr="00C062AE" w:rsidRDefault="00FF6A5B">
      <w:pPr>
        <w:rPr>
          <w:rFonts w:ascii="Arial" w:hAnsi="Arial" w:cs="Arial"/>
        </w:rPr>
      </w:pPr>
    </w:p>
    <w:sectPr w:rsidR="00FF6A5B" w:rsidRPr="00C062AE" w:rsidSect="00834F18">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CB8759" w14:textId="77777777" w:rsidR="009B19C9" w:rsidRDefault="009B19C9">
      <w:pPr>
        <w:spacing w:before="0" w:line="240" w:lineRule="auto"/>
      </w:pPr>
      <w:r>
        <w:separator/>
      </w:r>
    </w:p>
  </w:endnote>
  <w:endnote w:type="continuationSeparator" w:id="0">
    <w:p w14:paraId="11A86CC7" w14:textId="77777777" w:rsidR="009B19C9" w:rsidRDefault="009B19C9">
      <w:pPr>
        <w:spacing w:before="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76983445"/>
      <w:docPartObj>
        <w:docPartGallery w:val="Page Numbers (Bottom of Page)"/>
        <w:docPartUnique/>
      </w:docPartObj>
    </w:sdtPr>
    <w:sdtEndPr>
      <w:rPr>
        <w:noProof/>
      </w:rPr>
    </w:sdtEndPr>
    <w:sdtContent>
      <w:p w14:paraId="11720F96" w14:textId="77777777" w:rsidR="00522270" w:rsidRDefault="00000000">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14:paraId="5FCC9A99" w14:textId="77777777" w:rsidR="00522270" w:rsidRDefault="005222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41F434" w14:textId="77777777" w:rsidR="009B19C9" w:rsidRDefault="009B19C9">
      <w:pPr>
        <w:spacing w:before="0" w:line="240" w:lineRule="auto"/>
      </w:pPr>
      <w:r>
        <w:separator/>
      </w:r>
    </w:p>
  </w:footnote>
  <w:footnote w:type="continuationSeparator" w:id="0">
    <w:p w14:paraId="407CE4A6" w14:textId="77777777" w:rsidR="009B19C9" w:rsidRDefault="009B19C9">
      <w:pPr>
        <w:spacing w:before="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E09242F"/>
    <w:multiLevelType w:val="hybridMultilevel"/>
    <w:tmpl w:val="996689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50F4FD2"/>
    <w:multiLevelType w:val="hybridMultilevel"/>
    <w:tmpl w:val="EE2A88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56092392">
    <w:abstractNumId w:val="1"/>
  </w:num>
  <w:num w:numId="2" w16cid:durableId="8451689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01E5"/>
    <w:rsid w:val="000650C5"/>
    <w:rsid w:val="000901E5"/>
    <w:rsid w:val="000B3D7A"/>
    <w:rsid w:val="001C764F"/>
    <w:rsid w:val="002354AD"/>
    <w:rsid w:val="002668DD"/>
    <w:rsid w:val="00273895"/>
    <w:rsid w:val="00450B6F"/>
    <w:rsid w:val="00474046"/>
    <w:rsid w:val="00522270"/>
    <w:rsid w:val="00672884"/>
    <w:rsid w:val="00834F18"/>
    <w:rsid w:val="00855649"/>
    <w:rsid w:val="009B19C9"/>
    <w:rsid w:val="00A140FF"/>
    <w:rsid w:val="00BC35B0"/>
    <w:rsid w:val="00C062AE"/>
    <w:rsid w:val="00CA3DE7"/>
    <w:rsid w:val="00E86C61"/>
    <w:rsid w:val="00FF6A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FB36FD1"/>
  <w15:chartTrackingRefBased/>
  <w15:docId w15:val="{64ADB2E8-933D-9249-A2A6-5C79F0A7D4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3DE7"/>
    <w:pPr>
      <w:spacing w:before="120" w:line="360" w:lineRule="auto"/>
      <w:jc w:val="both"/>
    </w:pPr>
    <w:rPr>
      <w:rFonts w:ascii="Times New Roman" w:hAnsi="Times New Roman" w:cstheme="majorBidi"/>
      <w:color w:val="000000" w:themeColor="text1"/>
      <w:kern w:val="0"/>
      <w:szCs w:val="32"/>
      <w14:ligatures w14:val="none"/>
    </w:rPr>
  </w:style>
  <w:style w:type="paragraph" w:styleId="Heading1">
    <w:name w:val="heading 1"/>
    <w:basedOn w:val="Normal"/>
    <w:next w:val="Normal"/>
    <w:link w:val="Heading1Char"/>
    <w:uiPriority w:val="9"/>
    <w:qFormat/>
    <w:rsid w:val="000901E5"/>
    <w:pPr>
      <w:keepNext/>
      <w:keepLines/>
      <w:spacing w:before="360" w:after="80"/>
      <w:outlineLvl w:val="0"/>
    </w:pPr>
    <w:rPr>
      <w:rFonts w:asciiTheme="majorHAnsi" w:eastAsiaTheme="majorEastAsia" w:hAnsiTheme="majorHAnsi"/>
      <w:color w:val="0F4761" w:themeColor="accent1" w:themeShade="BF"/>
      <w:sz w:val="40"/>
      <w:szCs w:val="40"/>
    </w:rPr>
  </w:style>
  <w:style w:type="paragraph" w:styleId="Heading2">
    <w:name w:val="heading 2"/>
    <w:basedOn w:val="Normal"/>
    <w:next w:val="Normal"/>
    <w:link w:val="Heading2Char"/>
    <w:uiPriority w:val="9"/>
    <w:semiHidden/>
    <w:unhideWhenUsed/>
    <w:qFormat/>
    <w:rsid w:val="000901E5"/>
    <w:pPr>
      <w:keepNext/>
      <w:keepLines/>
      <w:spacing w:before="160" w:after="80"/>
      <w:outlineLvl w:val="1"/>
    </w:pPr>
    <w:rPr>
      <w:rFonts w:asciiTheme="majorHAnsi" w:eastAsiaTheme="majorEastAsia" w:hAnsiTheme="majorHAnsi"/>
      <w:color w:val="0F4761" w:themeColor="accent1" w:themeShade="BF"/>
      <w:sz w:val="32"/>
    </w:rPr>
  </w:style>
  <w:style w:type="paragraph" w:styleId="Heading3">
    <w:name w:val="heading 3"/>
    <w:basedOn w:val="Normal"/>
    <w:next w:val="Normal"/>
    <w:link w:val="Heading3Char"/>
    <w:uiPriority w:val="9"/>
    <w:semiHidden/>
    <w:unhideWhenUsed/>
    <w:qFormat/>
    <w:rsid w:val="000901E5"/>
    <w:pPr>
      <w:keepNext/>
      <w:keepLines/>
      <w:spacing w:before="160" w:after="80"/>
      <w:outlineLvl w:val="2"/>
    </w:pPr>
    <w:rPr>
      <w:rFonts w:eastAsiaTheme="majorEastAsia"/>
      <w:color w:val="0F4761" w:themeColor="accent1" w:themeShade="BF"/>
      <w:sz w:val="28"/>
      <w:szCs w:val="28"/>
    </w:rPr>
  </w:style>
  <w:style w:type="paragraph" w:styleId="Heading4">
    <w:name w:val="heading 4"/>
    <w:basedOn w:val="Normal"/>
    <w:next w:val="Normal"/>
    <w:link w:val="Heading4Char"/>
    <w:uiPriority w:val="9"/>
    <w:semiHidden/>
    <w:unhideWhenUsed/>
    <w:qFormat/>
    <w:rsid w:val="000901E5"/>
    <w:pPr>
      <w:keepNext/>
      <w:keepLines/>
      <w:spacing w:before="80" w:after="40"/>
      <w:outlineLvl w:val="3"/>
    </w:pPr>
    <w:rPr>
      <w:rFonts w:eastAsiaTheme="majorEastAsia"/>
      <w:i/>
      <w:iCs/>
      <w:color w:val="0F4761" w:themeColor="accent1" w:themeShade="BF"/>
    </w:rPr>
  </w:style>
  <w:style w:type="paragraph" w:styleId="Heading5">
    <w:name w:val="heading 5"/>
    <w:basedOn w:val="Normal"/>
    <w:next w:val="Normal"/>
    <w:link w:val="Heading5Char"/>
    <w:uiPriority w:val="9"/>
    <w:semiHidden/>
    <w:unhideWhenUsed/>
    <w:qFormat/>
    <w:rsid w:val="000901E5"/>
    <w:pPr>
      <w:keepNext/>
      <w:keepLines/>
      <w:spacing w:before="80" w:after="40"/>
      <w:outlineLvl w:val="4"/>
    </w:pPr>
    <w:rPr>
      <w:rFonts w:eastAsiaTheme="majorEastAsia"/>
      <w:color w:val="0F4761" w:themeColor="accent1" w:themeShade="BF"/>
    </w:rPr>
  </w:style>
  <w:style w:type="paragraph" w:styleId="Heading6">
    <w:name w:val="heading 6"/>
    <w:basedOn w:val="Normal"/>
    <w:next w:val="Normal"/>
    <w:link w:val="Heading6Char"/>
    <w:uiPriority w:val="9"/>
    <w:semiHidden/>
    <w:unhideWhenUsed/>
    <w:qFormat/>
    <w:rsid w:val="000901E5"/>
    <w:pPr>
      <w:keepNext/>
      <w:keepLines/>
      <w:spacing w:before="40"/>
      <w:outlineLvl w:val="5"/>
    </w:pPr>
    <w:rPr>
      <w:rFonts w:eastAsiaTheme="majorEastAsia"/>
      <w:i/>
      <w:iCs/>
      <w:color w:val="595959" w:themeColor="text1" w:themeTint="A6"/>
    </w:rPr>
  </w:style>
  <w:style w:type="paragraph" w:styleId="Heading7">
    <w:name w:val="heading 7"/>
    <w:basedOn w:val="Normal"/>
    <w:next w:val="Normal"/>
    <w:link w:val="Heading7Char"/>
    <w:uiPriority w:val="9"/>
    <w:semiHidden/>
    <w:unhideWhenUsed/>
    <w:qFormat/>
    <w:rsid w:val="000901E5"/>
    <w:pPr>
      <w:keepNext/>
      <w:keepLines/>
      <w:spacing w:before="40"/>
      <w:outlineLvl w:val="6"/>
    </w:pPr>
    <w:rPr>
      <w:rFonts w:eastAsiaTheme="majorEastAsia"/>
      <w:color w:val="595959" w:themeColor="text1" w:themeTint="A6"/>
    </w:rPr>
  </w:style>
  <w:style w:type="paragraph" w:styleId="Heading8">
    <w:name w:val="heading 8"/>
    <w:basedOn w:val="Normal"/>
    <w:next w:val="Normal"/>
    <w:link w:val="Heading8Char"/>
    <w:uiPriority w:val="9"/>
    <w:semiHidden/>
    <w:unhideWhenUsed/>
    <w:qFormat/>
    <w:rsid w:val="000901E5"/>
    <w:pPr>
      <w:keepNext/>
      <w:keepLines/>
      <w:outlineLvl w:val="7"/>
    </w:pPr>
    <w:rPr>
      <w:rFonts w:eastAsiaTheme="majorEastAsia"/>
      <w:i/>
      <w:iCs/>
      <w:color w:val="272727" w:themeColor="text1" w:themeTint="D8"/>
    </w:rPr>
  </w:style>
  <w:style w:type="paragraph" w:styleId="Heading9">
    <w:name w:val="heading 9"/>
    <w:basedOn w:val="Normal"/>
    <w:next w:val="Normal"/>
    <w:link w:val="Heading9Char"/>
    <w:uiPriority w:val="9"/>
    <w:semiHidden/>
    <w:unhideWhenUsed/>
    <w:qFormat/>
    <w:rsid w:val="000901E5"/>
    <w:pPr>
      <w:keepNext/>
      <w:keepLines/>
      <w:outlineLvl w:val="8"/>
    </w:pPr>
    <w:rPr>
      <w:rFonts w:eastAsiaTheme="majorEastAsia"/>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901E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901E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901E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901E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901E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901E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901E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901E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901E5"/>
    <w:rPr>
      <w:rFonts w:eastAsiaTheme="majorEastAsia" w:cstheme="majorBidi"/>
      <w:color w:val="272727" w:themeColor="text1" w:themeTint="D8"/>
    </w:rPr>
  </w:style>
  <w:style w:type="paragraph" w:styleId="Title">
    <w:name w:val="Title"/>
    <w:basedOn w:val="Normal"/>
    <w:next w:val="Normal"/>
    <w:link w:val="TitleChar"/>
    <w:uiPriority w:val="10"/>
    <w:qFormat/>
    <w:rsid w:val="000901E5"/>
    <w:pPr>
      <w:spacing w:after="80"/>
      <w:contextualSpacing/>
    </w:pPr>
    <w:rPr>
      <w:rFonts w:asciiTheme="majorHAnsi" w:eastAsiaTheme="majorEastAsia" w:hAnsiTheme="majorHAnsi"/>
      <w:spacing w:val="-10"/>
      <w:kern w:val="28"/>
      <w:sz w:val="56"/>
      <w:szCs w:val="56"/>
    </w:rPr>
  </w:style>
  <w:style w:type="character" w:customStyle="1" w:styleId="TitleChar">
    <w:name w:val="Title Char"/>
    <w:basedOn w:val="DefaultParagraphFont"/>
    <w:link w:val="Title"/>
    <w:uiPriority w:val="10"/>
    <w:rsid w:val="000901E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901E5"/>
    <w:pPr>
      <w:numPr>
        <w:ilvl w:val="1"/>
      </w:numPr>
      <w:spacing w:after="160"/>
    </w:pPr>
    <w:rPr>
      <w:rFonts w:eastAsiaTheme="majorEastAsia"/>
      <w:color w:val="595959" w:themeColor="text1" w:themeTint="A6"/>
      <w:spacing w:val="15"/>
      <w:sz w:val="28"/>
      <w:szCs w:val="28"/>
    </w:rPr>
  </w:style>
  <w:style w:type="character" w:customStyle="1" w:styleId="SubtitleChar">
    <w:name w:val="Subtitle Char"/>
    <w:basedOn w:val="DefaultParagraphFont"/>
    <w:link w:val="Subtitle"/>
    <w:uiPriority w:val="11"/>
    <w:rsid w:val="000901E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901E5"/>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0901E5"/>
    <w:rPr>
      <w:i/>
      <w:iCs/>
      <w:color w:val="404040" w:themeColor="text1" w:themeTint="BF"/>
    </w:rPr>
  </w:style>
  <w:style w:type="paragraph" w:styleId="ListParagraph">
    <w:name w:val="List Paragraph"/>
    <w:basedOn w:val="Normal"/>
    <w:uiPriority w:val="34"/>
    <w:qFormat/>
    <w:rsid w:val="000901E5"/>
    <w:pPr>
      <w:ind w:left="720"/>
      <w:contextualSpacing/>
    </w:pPr>
  </w:style>
  <w:style w:type="character" w:styleId="IntenseEmphasis">
    <w:name w:val="Intense Emphasis"/>
    <w:basedOn w:val="DefaultParagraphFont"/>
    <w:uiPriority w:val="21"/>
    <w:qFormat/>
    <w:rsid w:val="000901E5"/>
    <w:rPr>
      <w:i/>
      <w:iCs/>
      <w:color w:val="0F4761" w:themeColor="accent1" w:themeShade="BF"/>
    </w:rPr>
  </w:style>
  <w:style w:type="paragraph" w:styleId="IntenseQuote">
    <w:name w:val="Intense Quote"/>
    <w:basedOn w:val="Normal"/>
    <w:next w:val="Normal"/>
    <w:link w:val="IntenseQuoteChar"/>
    <w:uiPriority w:val="30"/>
    <w:qFormat/>
    <w:rsid w:val="000901E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901E5"/>
    <w:rPr>
      <w:i/>
      <w:iCs/>
      <w:color w:val="0F4761" w:themeColor="accent1" w:themeShade="BF"/>
    </w:rPr>
  </w:style>
  <w:style w:type="character" w:styleId="IntenseReference">
    <w:name w:val="Intense Reference"/>
    <w:basedOn w:val="DefaultParagraphFont"/>
    <w:uiPriority w:val="32"/>
    <w:qFormat/>
    <w:rsid w:val="000901E5"/>
    <w:rPr>
      <w:b/>
      <w:bCs/>
      <w:smallCaps/>
      <w:color w:val="0F4761" w:themeColor="accent1" w:themeShade="BF"/>
      <w:spacing w:val="5"/>
    </w:rPr>
  </w:style>
  <w:style w:type="paragraph" w:styleId="Footer">
    <w:name w:val="footer"/>
    <w:basedOn w:val="Normal"/>
    <w:link w:val="FooterChar"/>
    <w:uiPriority w:val="99"/>
    <w:unhideWhenUsed/>
    <w:rsid w:val="00CA3DE7"/>
    <w:pPr>
      <w:tabs>
        <w:tab w:val="center" w:pos="4513"/>
        <w:tab w:val="right" w:pos="9026"/>
      </w:tabs>
      <w:spacing w:before="0" w:line="240" w:lineRule="auto"/>
    </w:pPr>
  </w:style>
  <w:style w:type="character" w:customStyle="1" w:styleId="FooterChar">
    <w:name w:val="Footer Char"/>
    <w:basedOn w:val="DefaultParagraphFont"/>
    <w:link w:val="Footer"/>
    <w:uiPriority w:val="99"/>
    <w:rsid w:val="00CA3DE7"/>
    <w:rPr>
      <w:rFonts w:ascii="Times New Roman" w:hAnsi="Times New Roman" w:cstheme="majorBidi"/>
      <w:color w:val="000000" w:themeColor="text1"/>
      <w:kern w:val="0"/>
      <w:szCs w:val="32"/>
      <w14:ligatures w14:val="none"/>
    </w:rPr>
  </w:style>
  <w:style w:type="paragraph" w:styleId="NormalWeb">
    <w:name w:val="Normal (Web)"/>
    <w:basedOn w:val="Normal"/>
    <w:uiPriority w:val="99"/>
    <w:unhideWhenUsed/>
    <w:rsid w:val="00CA3DE7"/>
    <w:pPr>
      <w:spacing w:before="100" w:beforeAutospacing="1" w:after="100" w:afterAutospacing="1" w:line="240" w:lineRule="auto"/>
      <w:jc w:val="left"/>
    </w:pPr>
    <w:rPr>
      <w:rFonts w:eastAsia="Times New Roman" w:cs="Times New Roman"/>
      <w:color w:val="auto"/>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TotalTime>
  <Pages>11</Pages>
  <Words>2409</Words>
  <Characters>13735</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Somru Miah (2129682)</dc:creator>
  <cp:keywords/>
  <dc:description/>
  <cp:lastModifiedBy>Mohammed Somru Miah (2129682)</cp:lastModifiedBy>
  <cp:revision>3</cp:revision>
  <dcterms:created xsi:type="dcterms:W3CDTF">2024-06-07T11:50:00Z</dcterms:created>
  <dcterms:modified xsi:type="dcterms:W3CDTF">2024-06-07T11:54:00Z</dcterms:modified>
</cp:coreProperties>
</file>