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9E79F" w14:textId="63BFC7F2" w:rsidR="002D71B7" w:rsidRDefault="00FA5CDE" w:rsidP="00FA5CDE">
      <w:pPr>
        <w:jc w:val="center"/>
        <w:rPr>
          <w:rFonts w:ascii="Arial" w:hAnsi="Arial" w:cs="Arial"/>
          <w:b/>
          <w:bCs/>
          <w:sz w:val="72"/>
          <w:szCs w:val="72"/>
        </w:rPr>
      </w:pPr>
      <w:r w:rsidRPr="00FA5CDE">
        <w:rPr>
          <w:rFonts w:ascii="Arial" w:hAnsi="Arial" w:cs="Arial"/>
          <w:b/>
          <w:bCs/>
          <w:sz w:val="72"/>
          <w:szCs w:val="72"/>
        </w:rPr>
        <w:t xml:space="preserve">Managing Projects in </w:t>
      </w:r>
      <w:r>
        <w:rPr>
          <w:rFonts w:ascii="Arial" w:hAnsi="Arial" w:cs="Arial"/>
          <w:b/>
          <w:bCs/>
          <w:sz w:val="72"/>
          <w:szCs w:val="72"/>
        </w:rPr>
        <w:t xml:space="preserve">        </w:t>
      </w:r>
      <w:r w:rsidRPr="00FA5CDE">
        <w:rPr>
          <w:rFonts w:ascii="Arial" w:hAnsi="Arial" w:cs="Arial"/>
          <w:b/>
          <w:bCs/>
          <w:sz w:val="72"/>
          <w:szCs w:val="72"/>
        </w:rPr>
        <w:t>Organisations</w:t>
      </w:r>
    </w:p>
    <w:p w14:paraId="4F668C91" w14:textId="2C2B87F8" w:rsidR="00FA5CDE" w:rsidRDefault="00FA5CDE" w:rsidP="00FA5CDE">
      <w:pPr>
        <w:jc w:val="center"/>
        <w:rPr>
          <w:rFonts w:ascii="Arial" w:hAnsi="Arial" w:cs="Arial"/>
          <w:b/>
          <w:bCs/>
          <w:sz w:val="72"/>
          <w:szCs w:val="72"/>
        </w:rPr>
      </w:pPr>
    </w:p>
    <w:p w14:paraId="18079DA6" w14:textId="013B8A42" w:rsidR="00FA5CDE" w:rsidRDefault="00FA5CDE" w:rsidP="00FA5CDE">
      <w:pPr>
        <w:jc w:val="center"/>
        <w:rPr>
          <w:rFonts w:ascii="Arial" w:hAnsi="Arial" w:cs="Arial"/>
          <w:b/>
          <w:bCs/>
          <w:sz w:val="72"/>
          <w:szCs w:val="72"/>
        </w:rPr>
      </w:pPr>
      <w:r>
        <w:rPr>
          <w:rFonts w:ascii="Arial" w:hAnsi="Arial" w:cs="Arial"/>
          <w:b/>
          <w:bCs/>
          <w:sz w:val="72"/>
          <w:szCs w:val="72"/>
        </w:rPr>
        <w:t>University of Wales Saint Trinity David</w:t>
      </w:r>
    </w:p>
    <w:p w14:paraId="2DF42DBE" w14:textId="77777777" w:rsidR="00FA5CDE" w:rsidRDefault="00FA5CDE" w:rsidP="00FA5CDE">
      <w:pPr>
        <w:jc w:val="center"/>
        <w:rPr>
          <w:rFonts w:ascii="Arial" w:hAnsi="Arial" w:cs="Arial"/>
          <w:b/>
          <w:bCs/>
          <w:sz w:val="72"/>
          <w:szCs w:val="72"/>
        </w:rPr>
      </w:pPr>
    </w:p>
    <w:p w14:paraId="735E7411" w14:textId="0B8B8D72" w:rsidR="00FA5CDE" w:rsidRDefault="00FA5CDE" w:rsidP="00FA5CDE">
      <w:pPr>
        <w:jc w:val="center"/>
        <w:rPr>
          <w:rFonts w:ascii="Arial" w:hAnsi="Arial" w:cs="Arial"/>
          <w:b/>
          <w:bCs/>
          <w:sz w:val="72"/>
          <w:szCs w:val="72"/>
        </w:rPr>
      </w:pPr>
      <w:r>
        <w:rPr>
          <w:rFonts w:ascii="Arial" w:hAnsi="Arial" w:cs="Arial"/>
          <w:b/>
          <w:bCs/>
          <w:sz w:val="72"/>
          <w:szCs w:val="72"/>
        </w:rPr>
        <w:t>3 July 2026</w:t>
      </w:r>
    </w:p>
    <w:p w14:paraId="03BE0378" w14:textId="2B97B6C9" w:rsidR="00FA5CDE" w:rsidRDefault="00FA5CDE" w:rsidP="00FA5CDE">
      <w:pPr>
        <w:jc w:val="center"/>
        <w:rPr>
          <w:rFonts w:ascii="Arial" w:hAnsi="Arial" w:cs="Arial"/>
          <w:b/>
          <w:bCs/>
          <w:sz w:val="72"/>
          <w:szCs w:val="72"/>
        </w:rPr>
      </w:pPr>
    </w:p>
    <w:p w14:paraId="74229031" w14:textId="77777777" w:rsidR="00FA5CDE" w:rsidRDefault="00FA5CDE" w:rsidP="00FA5CDE">
      <w:pPr>
        <w:jc w:val="right"/>
        <w:rPr>
          <w:rFonts w:ascii="Arial" w:hAnsi="Arial" w:cs="Arial"/>
          <w:b/>
          <w:bCs/>
          <w:sz w:val="52"/>
          <w:szCs w:val="52"/>
        </w:rPr>
      </w:pPr>
    </w:p>
    <w:p w14:paraId="16E6234A" w14:textId="77777777" w:rsidR="00FA5CDE" w:rsidRDefault="00FA5CDE" w:rsidP="00FA5CDE">
      <w:pPr>
        <w:jc w:val="right"/>
        <w:rPr>
          <w:rFonts w:ascii="Arial" w:hAnsi="Arial" w:cs="Arial"/>
          <w:b/>
          <w:bCs/>
          <w:sz w:val="52"/>
          <w:szCs w:val="52"/>
        </w:rPr>
      </w:pPr>
    </w:p>
    <w:p w14:paraId="7C825E3A" w14:textId="77777777" w:rsidR="00FA5CDE" w:rsidRDefault="00FA5CDE" w:rsidP="00FA5CDE">
      <w:pPr>
        <w:jc w:val="right"/>
        <w:rPr>
          <w:rFonts w:ascii="Arial" w:hAnsi="Arial" w:cs="Arial"/>
          <w:b/>
          <w:bCs/>
          <w:sz w:val="52"/>
          <w:szCs w:val="52"/>
        </w:rPr>
      </w:pPr>
    </w:p>
    <w:p w14:paraId="43AC236C" w14:textId="77777777" w:rsidR="0069448D" w:rsidRDefault="00FA5CDE" w:rsidP="0069448D">
      <w:pPr>
        <w:jc w:val="right"/>
        <w:rPr>
          <w:rFonts w:ascii="Arial" w:hAnsi="Arial" w:cs="Arial"/>
          <w:b/>
          <w:bCs/>
          <w:sz w:val="52"/>
          <w:szCs w:val="52"/>
        </w:rPr>
      </w:pPr>
      <w:r w:rsidRPr="00FA5CDE">
        <w:rPr>
          <w:rFonts w:ascii="Arial" w:hAnsi="Arial" w:cs="Arial"/>
          <w:b/>
          <w:bCs/>
          <w:sz w:val="52"/>
          <w:szCs w:val="52"/>
        </w:rPr>
        <w:t xml:space="preserve">Student </w:t>
      </w:r>
      <w:proofErr w:type="gramStart"/>
      <w:r w:rsidRPr="00FA5CDE">
        <w:rPr>
          <w:rFonts w:ascii="Arial" w:hAnsi="Arial" w:cs="Arial"/>
          <w:b/>
          <w:bCs/>
          <w:sz w:val="52"/>
          <w:szCs w:val="52"/>
        </w:rPr>
        <w:t>name :Cosmin</w:t>
      </w:r>
      <w:proofErr w:type="gramEnd"/>
      <w:r w:rsidRPr="00FA5CDE">
        <w:rPr>
          <w:rFonts w:ascii="Arial" w:hAnsi="Arial" w:cs="Arial"/>
          <w:b/>
          <w:bCs/>
          <w:sz w:val="52"/>
          <w:szCs w:val="52"/>
        </w:rPr>
        <w:t xml:space="preserve"> Budac(2244258)</w:t>
      </w:r>
    </w:p>
    <w:p w14:paraId="163BA9BF" w14:textId="77777777" w:rsidR="0069448D" w:rsidRDefault="0069448D" w:rsidP="0069448D">
      <w:pPr>
        <w:jc w:val="right"/>
        <w:rPr>
          <w:b/>
          <w:bCs/>
        </w:rPr>
      </w:pPr>
    </w:p>
    <w:p w14:paraId="3244531B" w14:textId="77777777" w:rsidR="0069448D" w:rsidRDefault="0069448D" w:rsidP="0069448D">
      <w:pPr>
        <w:jc w:val="right"/>
        <w:rPr>
          <w:b/>
          <w:bCs/>
        </w:rPr>
      </w:pPr>
    </w:p>
    <w:p w14:paraId="5014CFBC" w14:textId="09EBB325" w:rsidR="0069448D" w:rsidRPr="0069448D" w:rsidRDefault="0069448D" w:rsidP="0069448D">
      <w:pPr>
        <w:rPr>
          <w:rFonts w:ascii="Arial" w:hAnsi="Arial" w:cs="Arial"/>
          <w:b/>
          <w:bCs/>
          <w:sz w:val="28"/>
          <w:szCs w:val="28"/>
        </w:rPr>
      </w:pPr>
      <w:r w:rsidRPr="0069448D">
        <w:rPr>
          <w:b/>
          <w:bCs/>
          <w:sz w:val="28"/>
          <w:szCs w:val="28"/>
        </w:rPr>
        <w:lastRenderedPageBreak/>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99"/>
        <w:gridCol w:w="549"/>
      </w:tblGrid>
      <w:tr w:rsidR="0069448D" w14:paraId="22AA2214" w14:textId="77777777" w:rsidTr="0069448D">
        <w:trPr>
          <w:tblHeader/>
          <w:tblCellSpacing w:w="15" w:type="dxa"/>
        </w:trPr>
        <w:tc>
          <w:tcPr>
            <w:tcW w:w="0" w:type="auto"/>
            <w:vAlign w:val="center"/>
            <w:hideMark/>
          </w:tcPr>
          <w:p w14:paraId="4972402E" w14:textId="77777777" w:rsidR="0069448D" w:rsidRDefault="0069448D">
            <w:pPr>
              <w:jc w:val="center"/>
              <w:rPr>
                <w:b/>
                <w:bCs/>
              </w:rPr>
            </w:pPr>
            <w:r>
              <w:rPr>
                <w:rStyle w:val="Strong"/>
              </w:rPr>
              <w:t>Contents</w:t>
            </w:r>
          </w:p>
        </w:tc>
        <w:tc>
          <w:tcPr>
            <w:tcW w:w="0" w:type="auto"/>
            <w:vAlign w:val="center"/>
            <w:hideMark/>
          </w:tcPr>
          <w:p w14:paraId="3F14F93B" w14:textId="77777777" w:rsidR="0069448D" w:rsidRDefault="0069448D">
            <w:pPr>
              <w:jc w:val="center"/>
              <w:rPr>
                <w:b/>
                <w:bCs/>
              </w:rPr>
            </w:pPr>
            <w:r>
              <w:rPr>
                <w:rStyle w:val="Strong"/>
              </w:rPr>
              <w:t>Page</w:t>
            </w:r>
          </w:p>
        </w:tc>
      </w:tr>
      <w:tr w:rsidR="0069448D" w14:paraId="0C671FB1" w14:textId="77777777" w:rsidTr="0069448D">
        <w:trPr>
          <w:tblCellSpacing w:w="15" w:type="dxa"/>
        </w:trPr>
        <w:tc>
          <w:tcPr>
            <w:tcW w:w="0" w:type="auto"/>
            <w:vAlign w:val="center"/>
            <w:hideMark/>
          </w:tcPr>
          <w:p w14:paraId="73EA2457" w14:textId="77777777" w:rsidR="0069448D" w:rsidRDefault="0069448D">
            <w:r>
              <w:t>Executive Summary</w:t>
            </w:r>
          </w:p>
        </w:tc>
        <w:tc>
          <w:tcPr>
            <w:tcW w:w="0" w:type="auto"/>
            <w:vAlign w:val="center"/>
            <w:hideMark/>
          </w:tcPr>
          <w:p w14:paraId="78811DF4" w14:textId="77777777" w:rsidR="0069448D" w:rsidRDefault="0069448D">
            <w:r>
              <w:t>3</w:t>
            </w:r>
          </w:p>
        </w:tc>
      </w:tr>
      <w:tr w:rsidR="0069448D" w14:paraId="7CF05686" w14:textId="77777777" w:rsidTr="0069448D">
        <w:trPr>
          <w:tblCellSpacing w:w="15" w:type="dxa"/>
        </w:trPr>
        <w:tc>
          <w:tcPr>
            <w:tcW w:w="0" w:type="auto"/>
            <w:vAlign w:val="center"/>
            <w:hideMark/>
          </w:tcPr>
          <w:p w14:paraId="6B377B20" w14:textId="77777777" w:rsidR="0069448D" w:rsidRDefault="0069448D">
            <w:r>
              <w:rPr>
                <w:rStyle w:val="Strong"/>
              </w:rPr>
              <w:t>1. Introduction</w:t>
            </w:r>
          </w:p>
        </w:tc>
        <w:tc>
          <w:tcPr>
            <w:tcW w:w="0" w:type="auto"/>
            <w:vAlign w:val="center"/>
            <w:hideMark/>
          </w:tcPr>
          <w:p w14:paraId="4A7B72CF" w14:textId="77777777" w:rsidR="0069448D" w:rsidRDefault="0069448D">
            <w:r>
              <w:t>3</w:t>
            </w:r>
          </w:p>
        </w:tc>
      </w:tr>
      <w:tr w:rsidR="0069448D" w14:paraId="7CDA9D08" w14:textId="77777777" w:rsidTr="0069448D">
        <w:trPr>
          <w:tblCellSpacing w:w="15" w:type="dxa"/>
        </w:trPr>
        <w:tc>
          <w:tcPr>
            <w:tcW w:w="0" w:type="auto"/>
            <w:vAlign w:val="center"/>
            <w:hideMark/>
          </w:tcPr>
          <w:p w14:paraId="2B343F07" w14:textId="77777777" w:rsidR="0069448D" w:rsidRDefault="0069448D">
            <w:r>
              <w:rPr>
                <w:rStyle w:val="Strong"/>
              </w:rPr>
              <w:t>2. Project Aim and Objectives</w:t>
            </w:r>
          </w:p>
        </w:tc>
        <w:tc>
          <w:tcPr>
            <w:tcW w:w="0" w:type="auto"/>
            <w:vAlign w:val="center"/>
            <w:hideMark/>
          </w:tcPr>
          <w:p w14:paraId="0E62BC33" w14:textId="77777777" w:rsidR="0069448D" w:rsidRDefault="0069448D">
            <w:r>
              <w:t>4</w:t>
            </w:r>
          </w:p>
        </w:tc>
      </w:tr>
      <w:tr w:rsidR="0069448D" w14:paraId="1CAFF4A3" w14:textId="77777777" w:rsidTr="0069448D">
        <w:trPr>
          <w:tblCellSpacing w:w="15" w:type="dxa"/>
        </w:trPr>
        <w:tc>
          <w:tcPr>
            <w:tcW w:w="0" w:type="auto"/>
            <w:vAlign w:val="center"/>
            <w:hideMark/>
          </w:tcPr>
          <w:p w14:paraId="69C7380F" w14:textId="77777777" w:rsidR="0069448D" w:rsidRDefault="0069448D">
            <w:r>
              <w:rPr>
                <w:rStyle w:val="Strong"/>
              </w:rPr>
              <w:t>3. Overview of the Project Life Cycle</w:t>
            </w:r>
          </w:p>
        </w:tc>
        <w:tc>
          <w:tcPr>
            <w:tcW w:w="0" w:type="auto"/>
            <w:vAlign w:val="center"/>
            <w:hideMark/>
          </w:tcPr>
          <w:p w14:paraId="1ABE96E8" w14:textId="77777777" w:rsidR="0069448D" w:rsidRDefault="0069448D">
            <w:r>
              <w:t>4</w:t>
            </w:r>
          </w:p>
        </w:tc>
      </w:tr>
      <w:tr w:rsidR="0069448D" w14:paraId="5309E559" w14:textId="77777777" w:rsidTr="0069448D">
        <w:trPr>
          <w:tblCellSpacing w:w="15" w:type="dxa"/>
        </w:trPr>
        <w:tc>
          <w:tcPr>
            <w:tcW w:w="0" w:type="auto"/>
            <w:vAlign w:val="center"/>
            <w:hideMark/>
          </w:tcPr>
          <w:p w14:paraId="2548C717" w14:textId="77777777" w:rsidR="0069448D" w:rsidRDefault="0069448D">
            <w:r>
              <w:t>3.1 Project Initiation</w:t>
            </w:r>
          </w:p>
        </w:tc>
        <w:tc>
          <w:tcPr>
            <w:tcW w:w="0" w:type="auto"/>
            <w:vAlign w:val="center"/>
            <w:hideMark/>
          </w:tcPr>
          <w:p w14:paraId="740A87D5" w14:textId="77777777" w:rsidR="0069448D" w:rsidRDefault="0069448D">
            <w:r>
              <w:t>4</w:t>
            </w:r>
          </w:p>
        </w:tc>
      </w:tr>
      <w:tr w:rsidR="0069448D" w14:paraId="6E88CFC3" w14:textId="77777777" w:rsidTr="0069448D">
        <w:trPr>
          <w:tblCellSpacing w:w="15" w:type="dxa"/>
        </w:trPr>
        <w:tc>
          <w:tcPr>
            <w:tcW w:w="0" w:type="auto"/>
            <w:vAlign w:val="center"/>
            <w:hideMark/>
          </w:tcPr>
          <w:p w14:paraId="3DB0619F" w14:textId="77777777" w:rsidR="0069448D" w:rsidRDefault="0069448D">
            <w:r>
              <w:t>3.2 Project Planning</w:t>
            </w:r>
          </w:p>
        </w:tc>
        <w:tc>
          <w:tcPr>
            <w:tcW w:w="0" w:type="auto"/>
            <w:vAlign w:val="center"/>
            <w:hideMark/>
          </w:tcPr>
          <w:p w14:paraId="329DE5E2" w14:textId="77777777" w:rsidR="0069448D" w:rsidRDefault="0069448D">
            <w:r>
              <w:t>5</w:t>
            </w:r>
          </w:p>
        </w:tc>
      </w:tr>
      <w:tr w:rsidR="0069448D" w14:paraId="6B558BEB" w14:textId="77777777" w:rsidTr="0069448D">
        <w:trPr>
          <w:tblCellSpacing w:w="15" w:type="dxa"/>
        </w:trPr>
        <w:tc>
          <w:tcPr>
            <w:tcW w:w="0" w:type="auto"/>
            <w:vAlign w:val="center"/>
            <w:hideMark/>
          </w:tcPr>
          <w:p w14:paraId="119762AE" w14:textId="77777777" w:rsidR="0069448D" w:rsidRDefault="0069448D">
            <w:r>
              <w:t>3.3 Project Execution</w:t>
            </w:r>
          </w:p>
        </w:tc>
        <w:tc>
          <w:tcPr>
            <w:tcW w:w="0" w:type="auto"/>
            <w:vAlign w:val="center"/>
            <w:hideMark/>
          </w:tcPr>
          <w:p w14:paraId="77B163FB" w14:textId="77777777" w:rsidR="0069448D" w:rsidRDefault="0069448D">
            <w:r>
              <w:t>5</w:t>
            </w:r>
          </w:p>
        </w:tc>
      </w:tr>
      <w:tr w:rsidR="0069448D" w14:paraId="243FC646" w14:textId="77777777" w:rsidTr="0069448D">
        <w:trPr>
          <w:tblCellSpacing w:w="15" w:type="dxa"/>
        </w:trPr>
        <w:tc>
          <w:tcPr>
            <w:tcW w:w="0" w:type="auto"/>
            <w:vAlign w:val="center"/>
            <w:hideMark/>
          </w:tcPr>
          <w:p w14:paraId="4BE59A66" w14:textId="77777777" w:rsidR="0069448D" w:rsidRDefault="0069448D">
            <w:r>
              <w:t>3.4 Monitoring and Control</w:t>
            </w:r>
          </w:p>
        </w:tc>
        <w:tc>
          <w:tcPr>
            <w:tcW w:w="0" w:type="auto"/>
            <w:vAlign w:val="center"/>
            <w:hideMark/>
          </w:tcPr>
          <w:p w14:paraId="426127C7" w14:textId="77777777" w:rsidR="0069448D" w:rsidRDefault="0069448D">
            <w:r>
              <w:t>5</w:t>
            </w:r>
          </w:p>
        </w:tc>
      </w:tr>
      <w:tr w:rsidR="0069448D" w14:paraId="6E7281A4" w14:textId="77777777" w:rsidTr="0069448D">
        <w:trPr>
          <w:tblCellSpacing w:w="15" w:type="dxa"/>
        </w:trPr>
        <w:tc>
          <w:tcPr>
            <w:tcW w:w="0" w:type="auto"/>
            <w:vAlign w:val="center"/>
            <w:hideMark/>
          </w:tcPr>
          <w:p w14:paraId="3DA6421F" w14:textId="77777777" w:rsidR="0069448D" w:rsidRDefault="0069448D">
            <w:r>
              <w:t>3.5 Project Closure</w:t>
            </w:r>
          </w:p>
        </w:tc>
        <w:tc>
          <w:tcPr>
            <w:tcW w:w="0" w:type="auto"/>
            <w:vAlign w:val="center"/>
            <w:hideMark/>
          </w:tcPr>
          <w:p w14:paraId="2E437F2C" w14:textId="77777777" w:rsidR="0069448D" w:rsidRDefault="0069448D">
            <w:r>
              <w:t>5</w:t>
            </w:r>
          </w:p>
        </w:tc>
      </w:tr>
      <w:tr w:rsidR="0069448D" w14:paraId="444D878E" w14:textId="77777777" w:rsidTr="0069448D">
        <w:trPr>
          <w:tblCellSpacing w:w="15" w:type="dxa"/>
        </w:trPr>
        <w:tc>
          <w:tcPr>
            <w:tcW w:w="0" w:type="auto"/>
            <w:vAlign w:val="center"/>
            <w:hideMark/>
          </w:tcPr>
          <w:p w14:paraId="39E4556F" w14:textId="77777777" w:rsidR="0069448D" w:rsidRDefault="0069448D">
            <w:r>
              <w:rPr>
                <w:rStyle w:val="Strong"/>
              </w:rPr>
              <w:t>4. Critical Assessment of Project Management Tools and Techniques</w:t>
            </w:r>
          </w:p>
        </w:tc>
        <w:tc>
          <w:tcPr>
            <w:tcW w:w="0" w:type="auto"/>
            <w:vAlign w:val="center"/>
            <w:hideMark/>
          </w:tcPr>
          <w:p w14:paraId="07AE49B0" w14:textId="77777777" w:rsidR="0069448D" w:rsidRDefault="0069448D">
            <w:r>
              <w:t>5</w:t>
            </w:r>
          </w:p>
        </w:tc>
      </w:tr>
      <w:tr w:rsidR="0069448D" w14:paraId="7C0F880B" w14:textId="77777777" w:rsidTr="0069448D">
        <w:trPr>
          <w:tblCellSpacing w:w="15" w:type="dxa"/>
        </w:trPr>
        <w:tc>
          <w:tcPr>
            <w:tcW w:w="0" w:type="auto"/>
            <w:vAlign w:val="center"/>
            <w:hideMark/>
          </w:tcPr>
          <w:p w14:paraId="6D562947" w14:textId="77777777" w:rsidR="0069448D" w:rsidRDefault="0069448D">
            <w:r>
              <w:t>4.1 Work Breakdown Structure (WBS)</w:t>
            </w:r>
          </w:p>
        </w:tc>
        <w:tc>
          <w:tcPr>
            <w:tcW w:w="0" w:type="auto"/>
            <w:vAlign w:val="center"/>
            <w:hideMark/>
          </w:tcPr>
          <w:p w14:paraId="1D7A68B4" w14:textId="77777777" w:rsidR="0069448D" w:rsidRDefault="0069448D">
            <w:r>
              <w:t>6</w:t>
            </w:r>
          </w:p>
        </w:tc>
      </w:tr>
      <w:tr w:rsidR="0069448D" w14:paraId="5D17E7A9" w14:textId="77777777" w:rsidTr="0069448D">
        <w:trPr>
          <w:tblCellSpacing w:w="15" w:type="dxa"/>
        </w:trPr>
        <w:tc>
          <w:tcPr>
            <w:tcW w:w="0" w:type="auto"/>
            <w:vAlign w:val="center"/>
            <w:hideMark/>
          </w:tcPr>
          <w:p w14:paraId="7AE31936" w14:textId="77777777" w:rsidR="0069448D" w:rsidRDefault="0069448D">
            <w:r>
              <w:t>4.2 Gantt Chart</w:t>
            </w:r>
          </w:p>
        </w:tc>
        <w:tc>
          <w:tcPr>
            <w:tcW w:w="0" w:type="auto"/>
            <w:vAlign w:val="center"/>
            <w:hideMark/>
          </w:tcPr>
          <w:p w14:paraId="754B1956" w14:textId="77777777" w:rsidR="0069448D" w:rsidRDefault="0069448D">
            <w:r>
              <w:t>6</w:t>
            </w:r>
          </w:p>
        </w:tc>
      </w:tr>
      <w:tr w:rsidR="0069448D" w14:paraId="0B346273" w14:textId="77777777" w:rsidTr="0069448D">
        <w:trPr>
          <w:tblCellSpacing w:w="15" w:type="dxa"/>
        </w:trPr>
        <w:tc>
          <w:tcPr>
            <w:tcW w:w="0" w:type="auto"/>
            <w:vAlign w:val="center"/>
            <w:hideMark/>
          </w:tcPr>
          <w:p w14:paraId="791F1C20" w14:textId="77777777" w:rsidR="0069448D" w:rsidRDefault="0069448D">
            <w:r>
              <w:t>Gantt Chart – Fundraising and Well-being Project</w:t>
            </w:r>
          </w:p>
        </w:tc>
        <w:tc>
          <w:tcPr>
            <w:tcW w:w="0" w:type="auto"/>
            <w:vAlign w:val="center"/>
            <w:hideMark/>
          </w:tcPr>
          <w:p w14:paraId="398700BF" w14:textId="77777777" w:rsidR="0069448D" w:rsidRDefault="0069448D">
            <w:r>
              <w:t>7</w:t>
            </w:r>
          </w:p>
        </w:tc>
      </w:tr>
      <w:tr w:rsidR="0069448D" w14:paraId="4517AC2B" w14:textId="77777777" w:rsidTr="0069448D">
        <w:trPr>
          <w:tblCellSpacing w:w="15" w:type="dxa"/>
        </w:trPr>
        <w:tc>
          <w:tcPr>
            <w:tcW w:w="0" w:type="auto"/>
            <w:vAlign w:val="center"/>
            <w:hideMark/>
          </w:tcPr>
          <w:p w14:paraId="73B19F0E" w14:textId="77777777" w:rsidR="0069448D" w:rsidRDefault="0069448D">
            <w:r>
              <w:t>4.3 Risk Management</w:t>
            </w:r>
          </w:p>
        </w:tc>
        <w:tc>
          <w:tcPr>
            <w:tcW w:w="0" w:type="auto"/>
            <w:vAlign w:val="center"/>
            <w:hideMark/>
          </w:tcPr>
          <w:p w14:paraId="002FCEA8" w14:textId="77777777" w:rsidR="0069448D" w:rsidRDefault="0069448D">
            <w:r>
              <w:t>8</w:t>
            </w:r>
          </w:p>
        </w:tc>
      </w:tr>
      <w:tr w:rsidR="0069448D" w14:paraId="76640753" w14:textId="77777777" w:rsidTr="0069448D">
        <w:trPr>
          <w:tblCellSpacing w:w="15" w:type="dxa"/>
        </w:trPr>
        <w:tc>
          <w:tcPr>
            <w:tcW w:w="0" w:type="auto"/>
            <w:vAlign w:val="center"/>
            <w:hideMark/>
          </w:tcPr>
          <w:p w14:paraId="3834BCBF" w14:textId="77777777" w:rsidR="0069448D" w:rsidRDefault="0069448D">
            <w:r>
              <w:t>4.4 Communication and Leadership</w:t>
            </w:r>
          </w:p>
        </w:tc>
        <w:tc>
          <w:tcPr>
            <w:tcW w:w="0" w:type="auto"/>
            <w:vAlign w:val="center"/>
            <w:hideMark/>
          </w:tcPr>
          <w:p w14:paraId="5A39CC6B" w14:textId="77777777" w:rsidR="0069448D" w:rsidRDefault="0069448D">
            <w:r>
              <w:t>8</w:t>
            </w:r>
          </w:p>
        </w:tc>
      </w:tr>
      <w:tr w:rsidR="0069448D" w14:paraId="386C4C6B" w14:textId="77777777" w:rsidTr="0069448D">
        <w:trPr>
          <w:tblCellSpacing w:w="15" w:type="dxa"/>
        </w:trPr>
        <w:tc>
          <w:tcPr>
            <w:tcW w:w="0" w:type="auto"/>
            <w:vAlign w:val="center"/>
            <w:hideMark/>
          </w:tcPr>
          <w:p w14:paraId="7679EEEA" w14:textId="77777777" w:rsidR="0069448D" w:rsidRDefault="0069448D">
            <w:r>
              <w:rPr>
                <w:rStyle w:val="Strong"/>
              </w:rPr>
              <w:t>5. Stakeholder Analysis</w:t>
            </w:r>
          </w:p>
        </w:tc>
        <w:tc>
          <w:tcPr>
            <w:tcW w:w="0" w:type="auto"/>
            <w:vAlign w:val="center"/>
            <w:hideMark/>
          </w:tcPr>
          <w:p w14:paraId="3ECF7946" w14:textId="77777777" w:rsidR="0069448D" w:rsidRDefault="0069448D">
            <w:r>
              <w:t>8</w:t>
            </w:r>
          </w:p>
        </w:tc>
      </w:tr>
      <w:tr w:rsidR="0069448D" w14:paraId="2B58415B" w14:textId="77777777" w:rsidTr="0069448D">
        <w:trPr>
          <w:tblCellSpacing w:w="15" w:type="dxa"/>
        </w:trPr>
        <w:tc>
          <w:tcPr>
            <w:tcW w:w="0" w:type="auto"/>
            <w:vAlign w:val="center"/>
            <w:hideMark/>
          </w:tcPr>
          <w:p w14:paraId="2DBC847B" w14:textId="77777777" w:rsidR="0069448D" w:rsidRDefault="0069448D">
            <w:r>
              <w:rPr>
                <w:rStyle w:val="Strong"/>
              </w:rPr>
              <w:t>6. Project Outcomes and Evaluation</w:t>
            </w:r>
          </w:p>
        </w:tc>
        <w:tc>
          <w:tcPr>
            <w:tcW w:w="0" w:type="auto"/>
            <w:vAlign w:val="center"/>
            <w:hideMark/>
          </w:tcPr>
          <w:p w14:paraId="343333D5" w14:textId="77777777" w:rsidR="0069448D" w:rsidRDefault="0069448D">
            <w:r>
              <w:t>9</w:t>
            </w:r>
          </w:p>
        </w:tc>
      </w:tr>
      <w:tr w:rsidR="0069448D" w14:paraId="3E610B4B" w14:textId="77777777" w:rsidTr="0069448D">
        <w:trPr>
          <w:tblCellSpacing w:w="15" w:type="dxa"/>
        </w:trPr>
        <w:tc>
          <w:tcPr>
            <w:tcW w:w="0" w:type="auto"/>
            <w:vAlign w:val="center"/>
            <w:hideMark/>
          </w:tcPr>
          <w:p w14:paraId="73D004C4" w14:textId="77777777" w:rsidR="0069448D" w:rsidRDefault="0069448D">
            <w:r>
              <w:rPr>
                <w:rStyle w:val="Strong"/>
              </w:rPr>
              <w:t>7. Recommendations for Future Projects</w:t>
            </w:r>
          </w:p>
        </w:tc>
        <w:tc>
          <w:tcPr>
            <w:tcW w:w="0" w:type="auto"/>
            <w:vAlign w:val="center"/>
            <w:hideMark/>
          </w:tcPr>
          <w:p w14:paraId="0E53C2B3" w14:textId="77777777" w:rsidR="0069448D" w:rsidRDefault="0069448D">
            <w:r>
              <w:t>10</w:t>
            </w:r>
          </w:p>
        </w:tc>
      </w:tr>
      <w:tr w:rsidR="0069448D" w14:paraId="27B72352" w14:textId="77777777" w:rsidTr="0069448D">
        <w:trPr>
          <w:tblCellSpacing w:w="15" w:type="dxa"/>
        </w:trPr>
        <w:tc>
          <w:tcPr>
            <w:tcW w:w="0" w:type="auto"/>
            <w:vAlign w:val="center"/>
            <w:hideMark/>
          </w:tcPr>
          <w:p w14:paraId="2BFB13EA" w14:textId="77777777" w:rsidR="0069448D" w:rsidRDefault="0069448D">
            <w:r>
              <w:rPr>
                <w:rStyle w:val="Strong"/>
              </w:rPr>
              <w:t>8. Conclusion</w:t>
            </w:r>
          </w:p>
        </w:tc>
        <w:tc>
          <w:tcPr>
            <w:tcW w:w="0" w:type="auto"/>
            <w:vAlign w:val="center"/>
            <w:hideMark/>
          </w:tcPr>
          <w:p w14:paraId="5A37BF6A" w14:textId="77777777" w:rsidR="0069448D" w:rsidRDefault="0069448D">
            <w:r>
              <w:t>10</w:t>
            </w:r>
          </w:p>
        </w:tc>
      </w:tr>
      <w:tr w:rsidR="0069448D" w14:paraId="5E65FB15" w14:textId="77777777" w:rsidTr="0069448D">
        <w:trPr>
          <w:tblCellSpacing w:w="15" w:type="dxa"/>
        </w:trPr>
        <w:tc>
          <w:tcPr>
            <w:tcW w:w="0" w:type="auto"/>
            <w:vAlign w:val="center"/>
            <w:hideMark/>
          </w:tcPr>
          <w:p w14:paraId="37D2C427" w14:textId="77777777" w:rsidR="0069448D" w:rsidRDefault="0069448D">
            <w:r>
              <w:rPr>
                <w:rStyle w:val="Strong"/>
              </w:rPr>
              <w:t>References</w:t>
            </w:r>
          </w:p>
        </w:tc>
        <w:tc>
          <w:tcPr>
            <w:tcW w:w="0" w:type="auto"/>
            <w:vAlign w:val="center"/>
            <w:hideMark/>
          </w:tcPr>
          <w:p w14:paraId="2BBBCAF6" w14:textId="77777777" w:rsidR="0069448D" w:rsidRDefault="0069448D">
            <w:r>
              <w:t>12</w:t>
            </w:r>
          </w:p>
        </w:tc>
      </w:tr>
    </w:tbl>
    <w:p w14:paraId="180E34BA" w14:textId="77777777" w:rsidR="0069448D" w:rsidRDefault="0069448D" w:rsidP="00FA5CDE">
      <w:pPr>
        <w:rPr>
          <w:rFonts w:ascii="Arial" w:hAnsi="Arial" w:cs="Arial"/>
          <w:b/>
          <w:bCs/>
          <w:sz w:val="28"/>
          <w:szCs w:val="28"/>
        </w:rPr>
      </w:pPr>
    </w:p>
    <w:p w14:paraId="0118E3E4" w14:textId="77777777" w:rsidR="0069448D" w:rsidRDefault="0069448D" w:rsidP="00FA5CDE">
      <w:pPr>
        <w:rPr>
          <w:rFonts w:ascii="Arial" w:hAnsi="Arial" w:cs="Arial"/>
          <w:b/>
          <w:bCs/>
          <w:sz w:val="28"/>
          <w:szCs w:val="28"/>
        </w:rPr>
      </w:pPr>
    </w:p>
    <w:p w14:paraId="0AB2B1D0" w14:textId="77777777" w:rsidR="0069448D" w:rsidRDefault="0069448D" w:rsidP="00FA5CDE">
      <w:pPr>
        <w:rPr>
          <w:rFonts w:ascii="Arial" w:hAnsi="Arial" w:cs="Arial"/>
          <w:b/>
          <w:bCs/>
          <w:sz w:val="28"/>
          <w:szCs w:val="28"/>
        </w:rPr>
      </w:pPr>
    </w:p>
    <w:p w14:paraId="59F50FCD" w14:textId="32EB5F45" w:rsidR="00FA5CDE" w:rsidRPr="00FA5CDE" w:rsidRDefault="00FA5CDE" w:rsidP="00FA5CDE">
      <w:pPr>
        <w:rPr>
          <w:rFonts w:ascii="Arial" w:hAnsi="Arial" w:cs="Arial"/>
          <w:b/>
          <w:bCs/>
          <w:sz w:val="52"/>
          <w:szCs w:val="52"/>
        </w:rPr>
      </w:pPr>
      <w:r w:rsidRPr="00822514">
        <w:rPr>
          <w:rFonts w:ascii="Arial" w:hAnsi="Arial" w:cs="Arial"/>
          <w:b/>
          <w:bCs/>
          <w:sz w:val="28"/>
          <w:szCs w:val="28"/>
        </w:rPr>
        <w:lastRenderedPageBreak/>
        <w:t>Executive Summary</w:t>
      </w:r>
    </w:p>
    <w:p w14:paraId="296C0623"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This report evaluates the planning, delivery and outcomes of a fundraising and well-being project organised in support of the Ethnic Youth Support Team (EYST). The project aimed to raise funds for the charity while promoting inclusion, well-being and student engagement through fundraising activities, cultural desserts and a well-being corner. The event successfully raised </w:t>
      </w:r>
      <w:r w:rsidRPr="00822514">
        <w:rPr>
          <w:rStyle w:val="Strong"/>
          <w:rFonts w:ascii="Arial" w:hAnsi="Arial" w:cs="Arial"/>
          <w:b w:val="0"/>
          <w:bCs w:val="0"/>
          <w:sz w:val="28"/>
          <w:szCs w:val="28"/>
        </w:rPr>
        <w:t>£115</w:t>
      </w:r>
      <w:r w:rsidRPr="00822514">
        <w:rPr>
          <w:rFonts w:ascii="Arial" w:hAnsi="Arial" w:cs="Arial"/>
          <w:sz w:val="28"/>
          <w:szCs w:val="28"/>
        </w:rPr>
        <w:t xml:space="preserve"> and attracted approximately </w:t>
      </w:r>
      <w:r w:rsidRPr="00822514">
        <w:rPr>
          <w:rStyle w:val="Strong"/>
          <w:rFonts w:ascii="Arial" w:hAnsi="Arial" w:cs="Arial"/>
          <w:b w:val="0"/>
          <w:bCs w:val="0"/>
          <w:sz w:val="28"/>
          <w:szCs w:val="28"/>
        </w:rPr>
        <w:t>40 participants</w:t>
      </w:r>
      <w:r w:rsidRPr="00822514">
        <w:rPr>
          <w:rFonts w:ascii="Arial" w:hAnsi="Arial" w:cs="Arial"/>
          <w:sz w:val="28"/>
          <w:szCs w:val="28"/>
        </w:rPr>
        <w:t xml:space="preserve">, meeting its main objectives. </w:t>
      </w:r>
    </w:p>
    <w:p w14:paraId="609FFDC6" w14:textId="77777777" w:rsidR="00FA5CDE" w:rsidRDefault="00FA5CDE" w:rsidP="00FA5CDE">
      <w:pPr>
        <w:pStyle w:val="NormalWeb"/>
        <w:rPr>
          <w:rFonts w:ascii="Arial" w:hAnsi="Arial" w:cs="Arial"/>
          <w:sz w:val="28"/>
          <w:szCs w:val="28"/>
        </w:rPr>
      </w:pPr>
      <w:r w:rsidRPr="00822514">
        <w:rPr>
          <w:rFonts w:ascii="Arial" w:hAnsi="Arial" w:cs="Arial"/>
          <w:sz w:val="28"/>
          <w:szCs w:val="28"/>
        </w:rPr>
        <w:t>The report critically examines the project across the five stages of the project lifecycle and evaluates the effectiveness of project management tools, including the Work Breakdown Structure (WBS), Gantt Chart, stakeholder analysis, communication and risk management. It also discusses the project's strengths and challenges, particularly stakeholder engagement, teamwork and planning. Finally, recommendations are provided to improve future projects through earlier planning, stronger communication and more effective risk management.</w:t>
      </w:r>
    </w:p>
    <w:p w14:paraId="5F47557B" w14:textId="1CCF87F8"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1. Introduction</w:t>
      </w:r>
    </w:p>
    <w:p w14:paraId="4EA74864"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Project management provides organisations with a structured approach to planning, organising and delivering projects successfully. By applying recognised project management principles, organisations can manage resources effectively, reduce risks and achieve project objectives while meeting stakeholder expectations (Project Management Institute (PMI), 2021; Kerzner, 2022).</w:t>
      </w:r>
    </w:p>
    <w:p w14:paraId="02911613"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This report evaluates a fundraising and well-being project organised by a student team in support of the </w:t>
      </w:r>
      <w:r w:rsidRPr="00822514">
        <w:rPr>
          <w:rStyle w:val="Strong"/>
          <w:rFonts w:ascii="Arial" w:hAnsi="Arial" w:cs="Arial"/>
          <w:b w:val="0"/>
          <w:bCs w:val="0"/>
          <w:sz w:val="28"/>
          <w:szCs w:val="28"/>
        </w:rPr>
        <w:t>Ethnic Youth Support Team (EYST)</w:t>
      </w:r>
      <w:r w:rsidRPr="00822514">
        <w:rPr>
          <w:rFonts w:ascii="Arial" w:hAnsi="Arial" w:cs="Arial"/>
          <w:sz w:val="28"/>
          <w:szCs w:val="28"/>
        </w:rPr>
        <w:t xml:space="preserve">. The project aimed to raise funds for the charity while promoting inclusion, emotional well-being and student engagement within the university. The event included the sale of cultural desserts, fundraising activities and a well-being corner, successfully raising </w:t>
      </w:r>
      <w:r w:rsidRPr="00822514">
        <w:rPr>
          <w:rStyle w:val="Strong"/>
          <w:rFonts w:ascii="Arial" w:hAnsi="Arial" w:cs="Arial"/>
          <w:b w:val="0"/>
          <w:bCs w:val="0"/>
          <w:sz w:val="28"/>
          <w:szCs w:val="28"/>
        </w:rPr>
        <w:t>£115</w:t>
      </w:r>
      <w:r w:rsidRPr="00822514">
        <w:rPr>
          <w:rFonts w:ascii="Arial" w:hAnsi="Arial" w:cs="Arial"/>
          <w:sz w:val="28"/>
          <w:szCs w:val="28"/>
        </w:rPr>
        <w:t xml:space="preserve"> and attracting approximately </w:t>
      </w:r>
      <w:r w:rsidRPr="00822514">
        <w:rPr>
          <w:rStyle w:val="Strong"/>
          <w:rFonts w:ascii="Arial" w:hAnsi="Arial" w:cs="Arial"/>
          <w:b w:val="0"/>
          <w:bCs w:val="0"/>
          <w:sz w:val="28"/>
          <w:szCs w:val="28"/>
        </w:rPr>
        <w:t>40 participants</w:t>
      </w:r>
      <w:r w:rsidRPr="00822514">
        <w:rPr>
          <w:rFonts w:ascii="Arial" w:hAnsi="Arial" w:cs="Arial"/>
          <w:sz w:val="28"/>
          <w:szCs w:val="28"/>
        </w:rPr>
        <w:t xml:space="preserve">. </w:t>
      </w:r>
    </w:p>
    <w:p w14:paraId="07C3EA2B"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The report critically examines the project across the five stages of the project lifecycle and evaluates the effectiveness of key project management tools, including the Work Breakdown Structure (WBS), Gantt Chart, stakeholder analysis, communication and risk management (Association for Project Management, 2019; Meredith, Shafer and Mantel, 2021). It also reflects on the lessons learned and provides </w:t>
      </w:r>
      <w:r w:rsidRPr="00822514">
        <w:rPr>
          <w:rFonts w:ascii="Arial" w:hAnsi="Arial" w:cs="Arial"/>
          <w:sz w:val="28"/>
          <w:szCs w:val="28"/>
        </w:rPr>
        <w:lastRenderedPageBreak/>
        <w:t>recommendations for improving the management of similar projects in the future.</w:t>
      </w:r>
    </w:p>
    <w:p w14:paraId="4824CEC2" w14:textId="5329DB03"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2. Project Aim and Objectives</w:t>
      </w:r>
    </w:p>
    <w:p w14:paraId="471CD220"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The primary aim of the project was to organise and deliver a successful fundraising and well-being event that supported the </w:t>
      </w:r>
      <w:r w:rsidRPr="00822514">
        <w:rPr>
          <w:rStyle w:val="Strong"/>
          <w:rFonts w:ascii="Arial" w:hAnsi="Arial" w:cs="Arial"/>
          <w:b w:val="0"/>
          <w:bCs w:val="0"/>
          <w:sz w:val="28"/>
          <w:szCs w:val="28"/>
        </w:rPr>
        <w:t>Ethnic Youth Support Team (EYST)</w:t>
      </w:r>
      <w:r w:rsidRPr="00822514">
        <w:rPr>
          <w:rFonts w:ascii="Arial" w:hAnsi="Arial" w:cs="Arial"/>
          <w:sz w:val="28"/>
          <w:szCs w:val="28"/>
        </w:rPr>
        <w:t xml:space="preserve"> while promoting inclusion, emotional well-being and community engagement among students and staff. The project also provided an opportunity to apply project management principles in a practical setting and develop skills in planning, communication and teamwork. The event combined fundraising activities with the sale of cultural desserts and a well-being corner, creating an engaging environment that encouraged participation and supported a local charity. </w:t>
      </w:r>
    </w:p>
    <w:p w14:paraId="37B5F3D0"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To achieve this aim, the team established several objectives during the initiation stage. These included raising funds for EYST, increasing student and staff participation, promoting awareness of emotional well-being, and ensuring the event was delivered safely and within the agreed timeframe. A clearly defined project scope was established, covering stakeholder communication, university approval, event promotion, food preparation, project delivery and evaluation. Defining clear aims, objectives and scope helped the team remain focused and reduced the risk of unnecessary work or scope changes during the project (Project Management Institute (PMI), 2021).</w:t>
      </w:r>
    </w:p>
    <w:p w14:paraId="787EBF05"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Overall, establishing realistic objectives at the beginning of the project provided clear direction for the team and created measurable criteria against which the project's success could be evaluated (Kerzner, 2022; </w:t>
      </w:r>
      <w:proofErr w:type="spellStart"/>
      <w:r w:rsidRPr="00822514">
        <w:rPr>
          <w:rFonts w:ascii="Arial" w:hAnsi="Arial" w:cs="Arial"/>
          <w:sz w:val="28"/>
          <w:szCs w:val="28"/>
        </w:rPr>
        <w:t>Heagney</w:t>
      </w:r>
      <w:proofErr w:type="spellEnd"/>
      <w:r w:rsidRPr="00822514">
        <w:rPr>
          <w:rFonts w:ascii="Arial" w:hAnsi="Arial" w:cs="Arial"/>
          <w:sz w:val="28"/>
          <w:szCs w:val="28"/>
        </w:rPr>
        <w:t>, 2022).</w:t>
      </w:r>
    </w:p>
    <w:p w14:paraId="6411D6E2" w14:textId="77777777" w:rsidR="00FA5CDE" w:rsidRDefault="00FA5CDE" w:rsidP="00FA5CDE">
      <w:pPr>
        <w:pStyle w:val="NormalWeb"/>
        <w:rPr>
          <w:rFonts w:ascii="Arial" w:hAnsi="Arial" w:cs="Arial"/>
          <w:b/>
          <w:bCs/>
          <w:sz w:val="28"/>
          <w:szCs w:val="28"/>
        </w:rPr>
      </w:pPr>
      <w:r w:rsidRPr="00FA5CDE">
        <w:rPr>
          <w:rFonts w:ascii="Arial" w:hAnsi="Arial" w:cs="Arial"/>
          <w:b/>
          <w:bCs/>
          <w:sz w:val="28"/>
          <w:szCs w:val="28"/>
        </w:rPr>
        <w:t>3. Overview of the Project Life Cycle</w:t>
      </w:r>
    </w:p>
    <w:p w14:paraId="422F0CAF" w14:textId="279D9961"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3.1 Project Initiation</w:t>
      </w:r>
    </w:p>
    <w:p w14:paraId="7F83FE40"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The project began by defining its aim to organise a fundraising and well-being event in support of the </w:t>
      </w:r>
      <w:r w:rsidRPr="00822514">
        <w:rPr>
          <w:rStyle w:val="Strong"/>
          <w:rFonts w:ascii="Arial" w:hAnsi="Arial" w:cs="Arial"/>
          <w:b w:val="0"/>
          <w:bCs w:val="0"/>
          <w:sz w:val="28"/>
          <w:szCs w:val="28"/>
        </w:rPr>
        <w:t>Ethnic Youth Support Team (EYST)</w:t>
      </w:r>
      <w:r w:rsidRPr="00822514">
        <w:rPr>
          <w:rFonts w:ascii="Arial" w:hAnsi="Arial" w:cs="Arial"/>
          <w:sz w:val="28"/>
          <w:szCs w:val="28"/>
        </w:rPr>
        <w:t>. Key stakeholders, including EYST, the University Operations Team, students and the project team, were identified, and the project scope was agreed to ensure clear objectives and effective planning (Project Management Institute (PMI), 2021; Freeman, 2010).</w:t>
      </w:r>
    </w:p>
    <w:p w14:paraId="5F72820F" w14:textId="77777777" w:rsidR="00FA5CDE" w:rsidRDefault="00FA5CDE" w:rsidP="00FA5CDE">
      <w:pPr>
        <w:pStyle w:val="NormalWeb"/>
        <w:rPr>
          <w:rFonts w:ascii="Arial" w:hAnsi="Arial" w:cs="Arial"/>
          <w:sz w:val="28"/>
          <w:szCs w:val="28"/>
        </w:rPr>
      </w:pPr>
    </w:p>
    <w:p w14:paraId="6DB332BE" w14:textId="05BDDA76"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lastRenderedPageBreak/>
        <w:t>3.2 Project Planning</w:t>
      </w:r>
    </w:p>
    <w:p w14:paraId="4593BE9E"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During planning, responsibilities were allocated according to team members' strengths, while potential risks such as food safety and university approval were identified. A </w:t>
      </w:r>
      <w:r w:rsidRPr="00822514">
        <w:rPr>
          <w:rStyle w:val="Strong"/>
          <w:rFonts w:ascii="Arial" w:hAnsi="Arial" w:cs="Arial"/>
          <w:b w:val="0"/>
          <w:bCs w:val="0"/>
          <w:sz w:val="28"/>
          <w:szCs w:val="28"/>
        </w:rPr>
        <w:t>Work Breakdown Structure (WBS)</w:t>
      </w:r>
      <w:r w:rsidRPr="00822514">
        <w:rPr>
          <w:rFonts w:ascii="Arial" w:hAnsi="Arial" w:cs="Arial"/>
          <w:sz w:val="28"/>
          <w:szCs w:val="28"/>
        </w:rPr>
        <w:t xml:space="preserve"> and </w:t>
      </w:r>
      <w:r w:rsidRPr="00822514">
        <w:rPr>
          <w:rStyle w:val="Strong"/>
          <w:rFonts w:ascii="Arial" w:hAnsi="Arial" w:cs="Arial"/>
          <w:b w:val="0"/>
          <w:bCs w:val="0"/>
          <w:sz w:val="28"/>
          <w:szCs w:val="28"/>
        </w:rPr>
        <w:t>Gantt Chart</w:t>
      </w:r>
      <w:r w:rsidRPr="00822514">
        <w:rPr>
          <w:rFonts w:ascii="Arial" w:hAnsi="Arial" w:cs="Arial"/>
          <w:sz w:val="28"/>
          <w:szCs w:val="28"/>
        </w:rPr>
        <w:t xml:space="preserve"> were used to organise tasks, monitor deadlines and improve coordination (Meredith, Shafer and Mantel, 2021</w:t>
      </w:r>
      <w:proofErr w:type="gramStart"/>
      <w:r w:rsidRPr="00822514">
        <w:rPr>
          <w:rFonts w:ascii="Arial" w:hAnsi="Arial" w:cs="Arial"/>
          <w:sz w:val="28"/>
          <w:szCs w:val="28"/>
        </w:rPr>
        <w:t>).Although</w:t>
      </w:r>
      <w:proofErr w:type="gramEnd"/>
      <w:r w:rsidRPr="00822514">
        <w:rPr>
          <w:rFonts w:ascii="Arial" w:hAnsi="Arial" w:cs="Arial"/>
          <w:sz w:val="28"/>
          <w:szCs w:val="28"/>
        </w:rPr>
        <w:t xml:space="preserve"> responsibilities were allocated according to individual strengths, this approach also created a degree of dependency on specific team members. When tasks took longer than expected, other activities were delayed. A more balanced distribution of responsibilities or cross-training within the team could have reduced this risk and improved flexibility (Kerzner, 2022).</w:t>
      </w:r>
    </w:p>
    <w:p w14:paraId="5CCFB8C8" w14:textId="601FF8AC"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3.3 Project Execution</w:t>
      </w:r>
    </w:p>
    <w:p w14:paraId="30AF14CF"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The event was promoted through posters, LinkedIn, flyers and word-of-mouth communication before being successfully delivered. Team members managed fundraising activities, the well-being corner and participant feedback, demonstrating the importance of teamwork and communication throughout implementation (Clegg, </w:t>
      </w:r>
      <w:proofErr w:type="spellStart"/>
      <w:r w:rsidRPr="00822514">
        <w:rPr>
          <w:rFonts w:ascii="Arial" w:hAnsi="Arial" w:cs="Arial"/>
          <w:sz w:val="28"/>
          <w:szCs w:val="28"/>
        </w:rPr>
        <w:t>Skyttermoen</w:t>
      </w:r>
      <w:proofErr w:type="spellEnd"/>
      <w:r w:rsidRPr="00822514">
        <w:rPr>
          <w:rFonts w:ascii="Arial" w:hAnsi="Arial" w:cs="Arial"/>
          <w:sz w:val="28"/>
          <w:szCs w:val="28"/>
        </w:rPr>
        <w:t xml:space="preserve"> and </w:t>
      </w:r>
      <w:proofErr w:type="spellStart"/>
      <w:r w:rsidRPr="00822514">
        <w:rPr>
          <w:rFonts w:ascii="Arial" w:hAnsi="Arial" w:cs="Arial"/>
          <w:sz w:val="28"/>
          <w:szCs w:val="28"/>
        </w:rPr>
        <w:t>Vaagaasar</w:t>
      </w:r>
      <w:proofErr w:type="spellEnd"/>
      <w:r w:rsidRPr="00822514">
        <w:rPr>
          <w:rFonts w:ascii="Arial" w:hAnsi="Arial" w:cs="Arial"/>
          <w:sz w:val="28"/>
          <w:szCs w:val="28"/>
        </w:rPr>
        <w:t xml:space="preserve">, 2020). </w:t>
      </w:r>
    </w:p>
    <w:p w14:paraId="5892A73F" w14:textId="16B81FF7"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3.4 Monitoring and Control</w:t>
      </w:r>
    </w:p>
    <w:p w14:paraId="707DAF2F" w14:textId="77777777" w:rsidR="00FA5CDE" w:rsidRDefault="00FA5CDE" w:rsidP="00FA5CDE">
      <w:pPr>
        <w:pStyle w:val="NormalWeb"/>
        <w:rPr>
          <w:rFonts w:ascii="Arial" w:hAnsi="Arial" w:cs="Arial"/>
          <w:sz w:val="28"/>
          <w:szCs w:val="28"/>
        </w:rPr>
      </w:pPr>
      <w:r w:rsidRPr="00822514">
        <w:rPr>
          <w:rFonts w:ascii="Arial" w:hAnsi="Arial" w:cs="Arial"/>
          <w:sz w:val="28"/>
          <w:szCs w:val="28"/>
        </w:rPr>
        <w:t>Project progress was monitored through regular meetings and ongoing communication. The WBS and Gantt Chart were reviewed to track progress and make adjustments where required, while participant feedback confirmed that the project met its objectives (Association for Project Management, 2019).</w:t>
      </w:r>
    </w:p>
    <w:p w14:paraId="2A269852" w14:textId="019FF4C4" w:rsidR="00FA5CDE" w:rsidRPr="00FA5CDE" w:rsidRDefault="00FA5CDE" w:rsidP="00FA5CDE">
      <w:pPr>
        <w:pStyle w:val="NormalWeb"/>
        <w:rPr>
          <w:rFonts w:ascii="Arial" w:hAnsi="Arial" w:cs="Arial"/>
          <w:sz w:val="28"/>
          <w:szCs w:val="28"/>
        </w:rPr>
      </w:pPr>
      <w:r w:rsidRPr="00FA5CDE">
        <w:rPr>
          <w:rFonts w:ascii="Arial" w:hAnsi="Arial" w:cs="Arial"/>
          <w:b/>
          <w:bCs/>
          <w:sz w:val="28"/>
          <w:szCs w:val="28"/>
        </w:rPr>
        <w:t>3.5 Project Closure</w:t>
      </w:r>
    </w:p>
    <w:p w14:paraId="5DF7353B"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The project concluded with the transfer of </w:t>
      </w:r>
      <w:r w:rsidRPr="00822514">
        <w:rPr>
          <w:rStyle w:val="Strong"/>
          <w:rFonts w:ascii="Arial" w:hAnsi="Arial" w:cs="Arial"/>
          <w:b w:val="0"/>
          <w:bCs w:val="0"/>
          <w:sz w:val="28"/>
          <w:szCs w:val="28"/>
        </w:rPr>
        <w:t>£115</w:t>
      </w:r>
      <w:r w:rsidRPr="00822514">
        <w:rPr>
          <w:rFonts w:ascii="Arial" w:hAnsi="Arial" w:cs="Arial"/>
          <w:sz w:val="28"/>
          <w:szCs w:val="28"/>
        </w:rPr>
        <w:t xml:space="preserve"> raised for EYST and an evaluation of the event. The team identified lessons for future projects, including earlier planning and allowing more time for university approval. Overall, the project demonstrated the importance of planning, stakeholder engagement and continuous monitoring throughout the project lifecycle (Kerzner, 2022; PMI, 2021). </w:t>
      </w:r>
    </w:p>
    <w:p w14:paraId="1A87C19A" w14:textId="2BF7D6C6" w:rsidR="00FA5CDE" w:rsidRPr="00FA5CDE" w:rsidRDefault="00FA5CDE" w:rsidP="00FA5CDE">
      <w:pPr>
        <w:pStyle w:val="NormalWeb"/>
        <w:rPr>
          <w:rFonts w:ascii="Arial" w:hAnsi="Arial" w:cs="Arial"/>
          <w:sz w:val="28"/>
          <w:szCs w:val="28"/>
        </w:rPr>
      </w:pPr>
      <w:r w:rsidRPr="00FA5CDE">
        <w:rPr>
          <w:rFonts w:ascii="Arial" w:hAnsi="Arial" w:cs="Arial"/>
          <w:b/>
          <w:bCs/>
          <w:sz w:val="28"/>
          <w:szCs w:val="28"/>
        </w:rPr>
        <w:t>4. Critical Assessment of Project Management Tools and Techniques</w:t>
      </w:r>
    </w:p>
    <w:p w14:paraId="6C93E777" w14:textId="77777777" w:rsidR="00FA5CDE" w:rsidRDefault="00FA5CDE" w:rsidP="00FA5CDE">
      <w:pPr>
        <w:pStyle w:val="NormalWeb"/>
        <w:rPr>
          <w:rFonts w:ascii="Arial" w:hAnsi="Arial" w:cs="Arial"/>
          <w:sz w:val="28"/>
          <w:szCs w:val="28"/>
        </w:rPr>
      </w:pPr>
      <w:r w:rsidRPr="00822514">
        <w:rPr>
          <w:rFonts w:ascii="Arial" w:hAnsi="Arial" w:cs="Arial"/>
          <w:sz w:val="28"/>
          <w:szCs w:val="28"/>
        </w:rPr>
        <w:lastRenderedPageBreak/>
        <w:t>Project management tools supported the successful planning and delivery of the fundraising event. However, the project showed that effective communication, teamwork and flexibility were equally important in achieving the project's objectives (Project Management Institute (PMI), 2021).</w:t>
      </w:r>
    </w:p>
    <w:p w14:paraId="5315FC47" w14:textId="1F39197F" w:rsidR="00FA5CDE" w:rsidRPr="00FA5CDE" w:rsidRDefault="00FA5CDE" w:rsidP="00FA5CDE">
      <w:pPr>
        <w:pStyle w:val="NormalWeb"/>
        <w:rPr>
          <w:rFonts w:ascii="Arial" w:hAnsi="Arial" w:cs="Arial"/>
          <w:b/>
          <w:bCs/>
          <w:sz w:val="28"/>
          <w:szCs w:val="28"/>
        </w:rPr>
      </w:pPr>
      <w:r w:rsidRPr="00FA5CDE">
        <w:rPr>
          <w:rFonts w:ascii="Arial" w:hAnsi="Arial" w:cs="Arial"/>
          <w:b/>
          <w:bCs/>
          <w:sz w:val="28"/>
          <w:szCs w:val="28"/>
        </w:rPr>
        <w:t>4.1 Work Breakdown Structure (WBS)</w:t>
      </w:r>
    </w:p>
    <w:p w14:paraId="074E3890"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The </w:t>
      </w:r>
      <w:r w:rsidRPr="00822514">
        <w:rPr>
          <w:rStyle w:val="Strong"/>
          <w:rFonts w:ascii="Arial" w:hAnsi="Arial" w:cs="Arial"/>
          <w:b w:val="0"/>
          <w:bCs w:val="0"/>
          <w:sz w:val="28"/>
          <w:szCs w:val="28"/>
        </w:rPr>
        <w:t>Work Breakdown Structure (WBS)</w:t>
      </w:r>
      <w:r w:rsidRPr="00822514">
        <w:rPr>
          <w:rFonts w:ascii="Arial" w:hAnsi="Arial" w:cs="Arial"/>
          <w:sz w:val="28"/>
          <w:szCs w:val="28"/>
        </w:rPr>
        <w:t xml:space="preserve"> divided the project into manageable tasks, improving task allocation and accountability (Kerzner, 2022). However, it did not show task dependencies, meaning it had to be supported by a Gantt Chart to manage changes effectively (Meredith, Shafer and Mantel, 2021). However, the WBS became less effective when project requirements changed because it did not reflect changes automatically. This meant the team had to review tasks manually, increasing the possibility of overlooking dependencies. This highlights that the WBS should be supported by regular project reviews rather than being treated as a static planning tool (PMI, 2021).</w:t>
      </w:r>
    </w:p>
    <w:p w14:paraId="6B2E3626" w14:textId="0633ABB0" w:rsidR="00FA5CDE" w:rsidRPr="00FA5CDE" w:rsidRDefault="00FA5CDE" w:rsidP="00FA5CDE">
      <w:pPr>
        <w:pStyle w:val="NormalWeb"/>
        <w:rPr>
          <w:rFonts w:ascii="Arial" w:hAnsi="Arial" w:cs="Arial"/>
          <w:b/>
          <w:bCs/>
          <w:sz w:val="28"/>
          <w:szCs w:val="28"/>
        </w:rPr>
      </w:pPr>
      <w:r w:rsidRPr="00FA5CDE">
        <w:rPr>
          <w:rFonts w:ascii="Arial" w:hAnsi="Arial" w:cs="Arial"/>
          <w:b/>
          <w:bCs/>
          <w:sz w:val="28"/>
          <w:szCs w:val="28"/>
        </w:rPr>
        <w:t>4.2 Gantt Chart</w:t>
      </w:r>
    </w:p>
    <w:p w14:paraId="52D5E6F5" w14:textId="77777777" w:rsidR="00243203" w:rsidRDefault="00FA5CDE" w:rsidP="00243203">
      <w:pPr>
        <w:pStyle w:val="NormalWeb"/>
        <w:rPr>
          <w:rFonts w:ascii="Arial" w:hAnsi="Arial" w:cs="Arial"/>
          <w:sz w:val="28"/>
          <w:szCs w:val="28"/>
        </w:rPr>
      </w:pPr>
      <w:r w:rsidRPr="00822514">
        <w:rPr>
          <w:rFonts w:ascii="Arial" w:hAnsi="Arial" w:cs="Arial"/>
          <w:sz w:val="28"/>
          <w:szCs w:val="28"/>
        </w:rPr>
        <w:t xml:space="preserve">The </w:t>
      </w:r>
      <w:r w:rsidRPr="00822514">
        <w:rPr>
          <w:rStyle w:val="Strong"/>
          <w:rFonts w:ascii="Arial" w:hAnsi="Arial" w:cs="Arial"/>
          <w:b w:val="0"/>
          <w:bCs w:val="0"/>
          <w:sz w:val="28"/>
          <w:szCs w:val="28"/>
        </w:rPr>
        <w:t>Gantt Chart</w:t>
      </w:r>
      <w:r w:rsidRPr="00822514">
        <w:rPr>
          <w:rFonts w:ascii="Arial" w:hAnsi="Arial" w:cs="Arial"/>
          <w:sz w:val="28"/>
          <w:szCs w:val="28"/>
        </w:rPr>
        <w:t xml:space="preserve"> provided a clear project schedule and helped monitor progress. It was particularly useful when university approval took longer than expected, allowing activities to be rescheduled without significantly affecting the project. Regular updates were necessary, demonstrating that project plans must remain flexible (Clegg, </w:t>
      </w:r>
      <w:proofErr w:type="spellStart"/>
      <w:r w:rsidRPr="00822514">
        <w:rPr>
          <w:rFonts w:ascii="Arial" w:hAnsi="Arial" w:cs="Arial"/>
          <w:sz w:val="28"/>
          <w:szCs w:val="28"/>
        </w:rPr>
        <w:t>Skyttermoen</w:t>
      </w:r>
      <w:proofErr w:type="spellEnd"/>
      <w:r w:rsidRPr="00822514">
        <w:rPr>
          <w:rFonts w:ascii="Arial" w:hAnsi="Arial" w:cs="Arial"/>
          <w:sz w:val="28"/>
          <w:szCs w:val="28"/>
        </w:rPr>
        <w:t xml:space="preserve"> and </w:t>
      </w:r>
      <w:proofErr w:type="spellStart"/>
      <w:r w:rsidRPr="00822514">
        <w:rPr>
          <w:rFonts w:ascii="Arial" w:hAnsi="Arial" w:cs="Arial"/>
          <w:sz w:val="28"/>
          <w:szCs w:val="28"/>
        </w:rPr>
        <w:t>Vaagaasar</w:t>
      </w:r>
      <w:proofErr w:type="spellEnd"/>
      <w:r w:rsidRPr="00822514">
        <w:rPr>
          <w:rFonts w:ascii="Arial" w:hAnsi="Arial" w:cs="Arial"/>
          <w:sz w:val="28"/>
          <w:szCs w:val="28"/>
        </w:rPr>
        <w:t>, 2020). Although the Gantt Chart improved scheduling, it relied on accurate information being entered regularly. If updates were delayed, the schedule no longer reflected the project's actual progress, reducing its value as a monitoring tool (Meredith, Shafer and Mantel, 2021).</w:t>
      </w:r>
    </w:p>
    <w:p w14:paraId="689B5BA0" w14:textId="77777777" w:rsidR="00243203" w:rsidRDefault="00243203" w:rsidP="00243203">
      <w:pPr>
        <w:pStyle w:val="NormalWeb"/>
        <w:rPr>
          <w:b/>
          <w:bCs/>
        </w:rPr>
      </w:pPr>
    </w:p>
    <w:p w14:paraId="2D9FAF42" w14:textId="77777777" w:rsidR="00243203" w:rsidRDefault="00243203" w:rsidP="00243203">
      <w:pPr>
        <w:pStyle w:val="NormalWeb"/>
        <w:rPr>
          <w:b/>
          <w:bCs/>
        </w:rPr>
      </w:pPr>
    </w:p>
    <w:p w14:paraId="18610700" w14:textId="77777777" w:rsidR="00243203" w:rsidRDefault="00243203" w:rsidP="00243203">
      <w:pPr>
        <w:pStyle w:val="NormalWeb"/>
        <w:rPr>
          <w:b/>
          <w:bCs/>
        </w:rPr>
      </w:pPr>
    </w:p>
    <w:p w14:paraId="513D1944" w14:textId="77777777" w:rsidR="00243203" w:rsidRDefault="00243203" w:rsidP="00243203">
      <w:pPr>
        <w:pStyle w:val="NormalWeb"/>
        <w:rPr>
          <w:b/>
          <w:bCs/>
        </w:rPr>
      </w:pPr>
    </w:p>
    <w:p w14:paraId="6BBA0E86" w14:textId="77777777" w:rsidR="00243203" w:rsidRDefault="00243203" w:rsidP="00243203">
      <w:pPr>
        <w:pStyle w:val="NormalWeb"/>
        <w:rPr>
          <w:b/>
          <w:bCs/>
        </w:rPr>
      </w:pPr>
    </w:p>
    <w:p w14:paraId="41C6FB29" w14:textId="77777777" w:rsidR="00243203" w:rsidRDefault="00243203" w:rsidP="00243203">
      <w:pPr>
        <w:pStyle w:val="NormalWeb"/>
        <w:rPr>
          <w:b/>
          <w:bCs/>
        </w:rPr>
      </w:pPr>
    </w:p>
    <w:p w14:paraId="13C07D4F" w14:textId="77777777" w:rsidR="00243203" w:rsidRDefault="00243203" w:rsidP="00243203">
      <w:pPr>
        <w:pStyle w:val="NormalWeb"/>
        <w:rPr>
          <w:b/>
          <w:bCs/>
        </w:rPr>
      </w:pPr>
    </w:p>
    <w:p w14:paraId="6E54B3F0" w14:textId="099E2A11" w:rsidR="00243203" w:rsidRPr="00243203" w:rsidRDefault="00243203" w:rsidP="00243203">
      <w:pPr>
        <w:pStyle w:val="NormalWeb"/>
        <w:rPr>
          <w:rFonts w:ascii="Arial" w:hAnsi="Arial" w:cs="Arial"/>
          <w:b/>
          <w:bCs/>
          <w:sz w:val="28"/>
          <w:szCs w:val="28"/>
        </w:rPr>
      </w:pPr>
      <w:r w:rsidRPr="00243203">
        <w:rPr>
          <w:b/>
          <w:bCs/>
        </w:rPr>
        <w:lastRenderedPageBreak/>
        <w:t>Gantt Chart – Fundraising and Well-being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20"/>
        <w:gridCol w:w="737"/>
        <w:gridCol w:w="737"/>
        <w:gridCol w:w="737"/>
        <w:gridCol w:w="736"/>
        <w:gridCol w:w="736"/>
        <w:gridCol w:w="736"/>
        <w:gridCol w:w="736"/>
        <w:gridCol w:w="751"/>
      </w:tblGrid>
      <w:tr w:rsidR="00243203" w14:paraId="600EDD76" w14:textId="77777777" w:rsidTr="00243203">
        <w:trPr>
          <w:tblHeader/>
          <w:tblCellSpacing w:w="15" w:type="dxa"/>
        </w:trPr>
        <w:tc>
          <w:tcPr>
            <w:tcW w:w="0" w:type="auto"/>
            <w:vAlign w:val="center"/>
            <w:hideMark/>
          </w:tcPr>
          <w:p w14:paraId="4287EECE" w14:textId="77777777" w:rsidR="00243203" w:rsidRDefault="00243203">
            <w:pPr>
              <w:jc w:val="center"/>
              <w:rPr>
                <w:b/>
                <w:bCs/>
              </w:rPr>
            </w:pPr>
            <w:r>
              <w:rPr>
                <w:b/>
                <w:bCs/>
              </w:rPr>
              <w:t>Activities</w:t>
            </w:r>
          </w:p>
        </w:tc>
        <w:tc>
          <w:tcPr>
            <w:tcW w:w="0" w:type="auto"/>
            <w:vAlign w:val="center"/>
            <w:hideMark/>
          </w:tcPr>
          <w:p w14:paraId="73E12EF9" w14:textId="77777777" w:rsidR="00243203" w:rsidRDefault="00243203">
            <w:pPr>
              <w:jc w:val="center"/>
              <w:rPr>
                <w:b/>
                <w:bCs/>
              </w:rPr>
            </w:pPr>
            <w:r>
              <w:rPr>
                <w:b/>
                <w:bCs/>
              </w:rPr>
              <w:t>Week 1</w:t>
            </w:r>
          </w:p>
        </w:tc>
        <w:tc>
          <w:tcPr>
            <w:tcW w:w="0" w:type="auto"/>
            <w:vAlign w:val="center"/>
            <w:hideMark/>
          </w:tcPr>
          <w:p w14:paraId="20D3F401" w14:textId="77777777" w:rsidR="00243203" w:rsidRDefault="00243203">
            <w:pPr>
              <w:jc w:val="center"/>
              <w:rPr>
                <w:b/>
                <w:bCs/>
              </w:rPr>
            </w:pPr>
            <w:r>
              <w:rPr>
                <w:b/>
                <w:bCs/>
              </w:rPr>
              <w:t>Week 2</w:t>
            </w:r>
          </w:p>
        </w:tc>
        <w:tc>
          <w:tcPr>
            <w:tcW w:w="0" w:type="auto"/>
            <w:vAlign w:val="center"/>
            <w:hideMark/>
          </w:tcPr>
          <w:p w14:paraId="7E44936A" w14:textId="77777777" w:rsidR="00243203" w:rsidRDefault="00243203">
            <w:pPr>
              <w:jc w:val="center"/>
              <w:rPr>
                <w:b/>
                <w:bCs/>
              </w:rPr>
            </w:pPr>
            <w:r>
              <w:rPr>
                <w:b/>
                <w:bCs/>
              </w:rPr>
              <w:t>Week 3</w:t>
            </w:r>
          </w:p>
        </w:tc>
        <w:tc>
          <w:tcPr>
            <w:tcW w:w="0" w:type="auto"/>
            <w:vAlign w:val="center"/>
            <w:hideMark/>
          </w:tcPr>
          <w:p w14:paraId="27D84D89" w14:textId="77777777" w:rsidR="00243203" w:rsidRDefault="00243203">
            <w:pPr>
              <w:jc w:val="center"/>
              <w:rPr>
                <w:b/>
                <w:bCs/>
              </w:rPr>
            </w:pPr>
            <w:r>
              <w:rPr>
                <w:b/>
                <w:bCs/>
              </w:rPr>
              <w:t>Week 4</w:t>
            </w:r>
          </w:p>
        </w:tc>
        <w:tc>
          <w:tcPr>
            <w:tcW w:w="0" w:type="auto"/>
            <w:vAlign w:val="center"/>
            <w:hideMark/>
          </w:tcPr>
          <w:p w14:paraId="30233658" w14:textId="77777777" w:rsidR="00243203" w:rsidRDefault="00243203">
            <w:pPr>
              <w:jc w:val="center"/>
              <w:rPr>
                <w:b/>
                <w:bCs/>
              </w:rPr>
            </w:pPr>
            <w:r>
              <w:rPr>
                <w:b/>
                <w:bCs/>
              </w:rPr>
              <w:t>Week 5</w:t>
            </w:r>
          </w:p>
        </w:tc>
        <w:tc>
          <w:tcPr>
            <w:tcW w:w="0" w:type="auto"/>
            <w:vAlign w:val="center"/>
            <w:hideMark/>
          </w:tcPr>
          <w:p w14:paraId="51E8A2F0" w14:textId="77777777" w:rsidR="00243203" w:rsidRDefault="00243203">
            <w:pPr>
              <w:jc w:val="center"/>
              <w:rPr>
                <w:b/>
                <w:bCs/>
              </w:rPr>
            </w:pPr>
            <w:r>
              <w:rPr>
                <w:b/>
                <w:bCs/>
              </w:rPr>
              <w:t>Week 6</w:t>
            </w:r>
          </w:p>
        </w:tc>
        <w:tc>
          <w:tcPr>
            <w:tcW w:w="0" w:type="auto"/>
            <w:vAlign w:val="center"/>
            <w:hideMark/>
          </w:tcPr>
          <w:p w14:paraId="64BFAA46" w14:textId="77777777" w:rsidR="00243203" w:rsidRDefault="00243203">
            <w:pPr>
              <w:jc w:val="center"/>
              <w:rPr>
                <w:b/>
                <w:bCs/>
              </w:rPr>
            </w:pPr>
            <w:r>
              <w:rPr>
                <w:b/>
                <w:bCs/>
              </w:rPr>
              <w:t>Week 7</w:t>
            </w:r>
          </w:p>
        </w:tc>
        <w:tc>
          <w:tcPr>
            <w:tcW w:w="0" w:type="auto"/>
            <w:vAlign w:val="center"/>
            <w:hideMark/>
          </w:tcPr>
          <w:p w14:paraId="27F43E83" w14:textId="77777777" w:rsidR="00243203" w:rsidRDefault="00243203">
            <w:pPr>
              <w:jc w:val="center"/>
              <w:rPr>
                <w:b/>
                <w:bCs/>
              </w:rPr>
            </w:pPr>
            <w:r>
              <w:rPr>
                <w:b/>
                <w:bCs/>
              </w:rPr>
              <w:t>Week 8</w:t>
            </w:r>
          </w:p>
        </w:tc>
      </w:tr>
      <w:tr w:rsidR="00243203" w14:paraId="7F7BB834" w14:textId="77777777" w:rsidTr="00243203">
        <w:trPr>
          <w:tblCellSpacing w:w="15" w:type="dxa"/>
        </w:trPr>
        <w:tc>
          <w:tcPr>
            <w:tcW w:w="0" w:type="auto"/>
            <w:vAlign w:val="center"/>
            <w:hideMark/>
          </w:tcPr>
          <w:p w14:paraId="3552E8B6" w14:textId="77777777" w:rsidR="00243203" w:rsidRDefault="00243203">
            <w:r>
              <w:t>Define project aims &amp; objectives</w:t>
            </w:r>
          </w:p>
        </w:tc>
        <w:tc>
          <w:tcPr>
            <w:tcW w:w="0" w:type="auto"/>
            <w:vAlign w:val="center"/>
            <w:hideMark/>
          </w:tcPr>
          <w:p w14:paraId="48B656B9" w14:textId="77777777" w:rsidR="00243203" w:rsidRDefault="00243203">
            <w:r>
              <w:rPr>
                <w:rFonts w:ascii="Arial" w:hAnsi="Arial" w:cs="Arial"/>
              </w:rPr>
              <w:t>███</w:t>
            </w:r>
          </w:p>
        </w:tc>
        <w:tc>
          <w:tcPr>
            <w:tcW w:w="0" w:type="auto"/>
            <w:vAlign w:val="center"/>
            <w:hideMark/>
          </w:tcPr>
          <w:p w14:paraId="1629D16C" w14:textId="77777777" w:rsidR="00243203" w:rsidRDefault="00243203"/>
        </w:tc>
        <w:tc>
          <w:tcPr>
            <w:tcW w:w="0" w:type="auto"/>
            <w:vAlign w:val="center"/>
            <w:hideMark/>
          </w:tcPr>
          <w:p w14:paraId="5D53EA62" w14:textId="77777777" w:rsidR="00243203" w:rsidRDefault="00243203">
            <w:pPr>
              <w:rPr>
                <w:sz w:val="20"/>
                <w:szCs w:val="20"/>
              </w:rPr>
            </w:pPr>
          </w:p>
        </w:tc>
        <w:tc>
          <w:tcPr>
            <w:tcW w:w="0" w:type="auto"/>
            <w:vAlign w:val="center"/>
            <w:hideMark/>
          </w:tcPr>
          <w:p w14:paraId="77539CBF" w14:textId="77777777" w:rsidR="00243203" w:rsidRDefault="00243203">
            <w:pPr>
              <w:rPr>
                <w:sz w:val="20"/>
                <w:szCs w:val="20"/>
              </w:rPr>
            </w:pPr>
          </w:p>
        </w:tc>
        <w:tc>
          <w:tcPr>
            <w:tcW w:w="0" w:type="auto"/>
            <w:vAlign w:val="center"/>
            <w:hideMark/>
          </w:tcPr>
          <w:p w14:paraId="5DB141D9" w14:textId="77777777" w:rsidR="00243203" w:rsidRDefault="00243203">
            <w:pPr>
              <w:rPr>
                <w:sz w:val="20"/>
                <w:szCs w:val="20"/>
              </w:rPr>
            </w:pPr>
          </w:p>
        </w:tc>
        <w:tc>
          <w:tcPr>
            <w:tcW w:w="0" w:type="auto"/>
            <w:vAlign w:val="center"/>
            <w:hideMark/>
          </w:tcPr>
          <w:p w14:paraId="74380269" w14:textId="77777777" w:rsidR="00243203" w:rsidRDefault="00243203">
            <w:pPr>
              <w:rPr>
                <w:sz w:val="20"/>
                <w:szCs w:val="20"/>
              </w:rPr>
            </w:pPr>
          </w:p>
        </w:tc>
        <w:tc>
          <w:tcPr>
            <w:tcW w:w="0" w:type="auto"/>
            <w:vAlign w:val="center"/>
            <w:hideMark/>
          </w:tcPr>
          <w:p w14:paraId="23C17B85" w14:textId="77777777" w:rsidR="00243203" w:rsidRDefault="00243203">
            <w:pPr>
              <w:rPr>
                <w:sz w:val="20"/>
                <w:szCs w:val="20"/>
              </w:rPr>
            </w:pPr>
          </w:p>
        </w:tc>
        <w:tc>
          <w:tcPr>
            <w:tcW w:w="0" w:type="auto"/>
            <w:vAlign w:val="center"/>
            <w:hideMark/>
          </w:tcPr>
          <w:p w14:paraId="50AC5D14" w14:textId="77777777" w:rsidR="00243203" w:rsidRDefault="00243203">
            <w:pPr>
              <w:rPr>
                <w:sz w:val="20"/>
                <w:szCs w:val="20"/>
              </w:rPr>
            </w:pPr>
          </w:p>
        </w:tc>
      </w:tr>
      <w:tr w:rsidR="00243203" w14:paraId="52C8DF85" w14:textId="77777777" w:rsidTr="00243203">
        <w:trPr>
          <w:tblCellSpacing w:w="15" w:type="dxa"/>
        </w:trPr>
        <w:tc>
          <w:tcPr>
            <w:tcW w:w="0" w:type="auto"/>
            <w:vAlign w:val="center"/>
            <w:hideMark/>
          </w:tcPr>
          <w:p w14:paraId="4856B154" w14:textId="77777777" w:rsidR="00243203" w:rsidRDefault="00243203">
            <w:r>
              <w:t>Identify stakeholders</w:t>
            </w:r>
          </w:p>
        </w:tc>
        <w:tc>
          <w:tcPr>
            <w:tcW w:w="0" w:type="auto"/>
            <w:vAlign w:val="center"/>
            <w:hideMark/>
          </w:tcPr>
          <w:p w14:paraId="40DDC8E5" w14:textId="77777777" w:rsidR="00243203" w:rsidRDefault="00243203">
            <w:r>
              <w:rPr>
                <w:rFonts w:ascii="Arial" w:hAnsi="Arial" w:cs="Arial"/>
              </w:rPr>
              <w:t>███</w:t>
            </w:r>
          </w:p>
        </w:tc>
        <w:tc>
          <w:tcPr>
            <w:tcW w:w="0" w:type="auto"/>
            <w:vAlign w:val="center"/>
            <w:hideMark/>
          </w:tcPr>
          <w:p w14:paraId="1770C9D1" w14:textId="77777777" w:rsidR="00243203" w:rsidRDefault="00243203"/>
        </w:tc>
        <w:tc>
          <w:tcPr>
            <w:tcW w:w="0" w:type="auto"/>
            <w:vAlign w:val="center"/>
            <w:hideMark/>
          </w:tcPr>
          <w:p w14:paraId="5CFB1B7C" w14:textId="77777777" w:rsidR="00243203" w:rsidRDefault="00243203">
            <w:pPr>
              <w:rPr>
                <w:sz w:val="20"/>
                <w:szCs w:val="20"/>
              </w:rPr>
            </w:pPr>
          </w:p>
        </w:tc>
        <w:tc>
          <w:tcPr>
            <w:tcW w:w="0" w:type="auto"/>
            <w:vAlign w:val="center"/>
            <w:hideMark/>
          </w:tcPr>
          <w:p w14:paraId="285A459B" w14:textId="77777777" w:rsidR="00243203" w:rsidRDefault="00243203">
            <w:pPr>
              <w:rPr>
                <w:sz w:val="20"/>
                <w:szCs w:val="20"/>
              </w:rPr>
            </w:pPr>
          </w:p>
        </w:tc>
        <w:tc>
          <w:tcPr>
            <w:tcW w:w="0" w:type="auto"/>
            <w:vAlign w:val="center"/>
            <w:hideMark/>
          </w:tcPr>
          <w:p w14:paraId="2A2D11D1" w14:textId="77777777" w:rsidR="00243203" w:rsidRDefault="00243203">
            <w:pPr>
              <w:rPr>
                <w:sz w:val="20"/>
                <w:szCs w:val="20"/>
              </w:rPr>
            </w:pPr>
          </w:p>
        </w:tc>
        <w:tc>
          <w:tcPr>
            <w:tcW w:w="0" w:type="auto"/>
            <w:vAlign w:val="center"/>
            <w:hideMark/>
          </w:tcPr>
          <w:p w14:paraId="1E1155D8" w14:textId="77777777" w:rsidR="00243203" w:rsidRDefault="00243203">
            <w:pPr>
              <w:rPr>
                <w:sz w:val="20"/>
                <w:szCs w:val="20"/>
              </w:rPr>
            </w:pPr>
          </w:p>
        </w:tc>
        <w:tc>
          <w:tcPr>
            <w:tcW w:w="0" w:type="auto"/>
            <w:vAlign w:val="center"/>
            <w:hideMark/>
          </w:tcPr>
          <w:p w14:paraId="1A170DEC" w14:textId="77777777" w:rsidR="00243203" w:rsidRDefault="00243203">
            <w:pPr>
              <w:rPr>
                <w:sz w:val="20"/>
                <w:szCs w:val="20"/>
              </w:rPr>
            </w:pPr>
          </w:p>
        </w:tc>
        <w:tc>
          <w:tcPr>
            <w:tcW w:w="0" w:type="auto"/>
            <w:vAlign w:val="center"/>
            <w:hideMark/>
          </w:tcPr>
          <w:p w14:paraId="017DD108" w14:textId="77777777" w:rsidR="00243203" w:rsidRDefault="00243203">
            <w:pPr>
              <w:rPr>
                <w:sz w:val="20"/>
                <w:szCs w:val="20"/>
              </w:rPr>
            </w:pPr>
          </w:p>
        </w:tc>
      </w:tr>
      <w:tr w:rsidR="00243203" w14:paraId="327DEA5F" w14:textId="77777777" w:rsidTr="00243203">
        <w:trPr>
          <w:tblCellSpacing w:w="15" w:type="dxa"/>
        </w:trPr>
        <w:tc>
          <w:tcPr>
            <w:tcW w:w="0" w:type="auto"/>
            <w:vAlign w:val="center"/>
            <w:hideMark/>
          </w:tcPr>
          <w:p w14:paraId="7F33D352" w14:textId="77777777" w:rsidR="00243203" w:rsidRDefault="00243203">
            <w:r>
              <w:t>Develop project scope</w:t>
            </w:r>
          </w:p>
        </w:tc>
        <w:tc>
          <w:tcPr>
            <w:tcW w:w="0" w:type="auto"/>
            <w:vAlign w:val="center"/>
            <w:hideMark/>
          </w:tcPr>
          <w:p w14:paraId="023EEC93" w14:textId="77777777" w:rsidR="00243203" w:rsidRDefault="00243203">
            <w:r>
              <w:rPr>
                <w:rFonts w:ascii="Arial" w:hAnsi="Arial" w:cs="Arial"/>
              </w:rPr>
              <w:t>███</w:t>
            </w:r>
          </w:p>
        </w:tc>
        <w:tc>
          <w:tcPr>
            <w:tcW w:w="0" w:type="auto"/>
            <w:vAlign w:val="center"/>
            <w:hideMark/>
          </w:tcPr>
          <w:p w14:paraId="43067993" w14:textId="77777777" w:rsidR="00243203" w:rsidRDefault="00243203"/>
        </w:tc>
        <w:tc>
          <w:tcPr>
            <w:tcW w:w="0" w:type="auto"/>
            <w:vAlign w:val="center"/>
            <w:hideMark/>
          </w:tcPr>
          <w:p w14:paraId="6A72E2C1" w14:textId="77777777" w:rsidR="00243203" w:rsidRDefault="00243203">
            <w:pPr>
              <w:rPr>
                <w:sz w:val="20"/>
                <w:szCs w:val="20"/>
              </w:rPr>
            </w:pPr>
          </w:p>
        </w:tc>
        <w:tc>
          <w:tcPr>
            <w:tcW w:w="0" w:type="auto"/>
            <w:vAlign w:val="center"/>
            <w:hideMark/>
          </w:tcPr>
          <w:p w14:paraId="5471FB9A" w14:textId="77777777" w:rsidR="00243203" w:rsidRDefault="00243203">
            <w:pPr>
              <w:rPr>
                <w:sz w:val="20"/>
                <w:szCs w:val="20"/>
              </w:rPr>
            </w:pPr>
          </w:p>
        </w:tc>
        <w:tc>
          <w:tcPr>
            <w:tcW w:w="0" w:type="auto"/>
            <w:vAlign w:val="center"/>
            <w:hideMark/>
          </w:tcPr>
          <w:p w14:paraId="33CE1598" w14:textId="77777777" w:rsidR="00243203" w:rsidRDefault="00243203">
            <w:pPr>
              <w:rPr>
                <w:sz w:val="20"/>
                <w:szCs w:val="20"/>
              </w:rPr>
            </w:pPr>
          </w:p>
        </w:tc>
        <w:tc>
          <w:tcPr>
            <w:tcW w:w="0" w:type="auto"/>
            <w:vAlign w:val="center"/>
            <w:hideMark/>
          </w:tcPr>
          <w:p w14:paraId="041F291C" w14:textId="77777777" w:rsidR="00243203" w:rsidRDefault="00243203">
            <w:pPr>
              <w:rPr>
                <w:sz w:val="20"/>
                <w:szCs w:val="20"/>
              </w:rPr>
            </w:pPr>
          </w:p>
        </w:tc>
        <w:tc>
          <w:tcPr>
            <w:tcW w:w="0" w:type="auto"/>
            <w:vAlign w:val="center"/>
            <w:hideMark/>
          </w:tcPr>
          <w:p w14:paraId="3A78D630" w14:textId="77777777" w:rsidR="00243203" w:rsidRDefault="00243203">
            <w:pPr>
              <w:rPr>
                <w:sz w:val="20"/>
                <w:szCs w:val="20"/>
              </w:rPr>
            </w:pPr>
          </w:p>
        </w:tc>
        <w:tc>
          <w:tcPr>
            <w:tcW w:w="0" w:type="auto"/>
            <w:vAlign w:val="center"/>
            <w:hideMark/>
          </w:tcPr>
          <w:p w14:paraId="48BDC00F" w14:textId="77777777" w:rsidR="00243203" w:rsidRDefault="00243203">
            <w:pPr>
              <w:rPr>
                <w:sz w:val="20"/>
                <w:szCs w:val="20"/>
              </w:rPr>
            </w:pPr>
          </w:p>
        </w:tc>
      </w:tr>
      <w:tr w:rsidR="00243203" w14:paraId="5E7A3DCA" w14:textId="77777777" w:rsidTr="00243203">
        <w:trPr>
          <w:tblCellSpacing w:w="15" w:type="dxa"/>
        </w:trPr>
        <w:tc>
          <w:tcPr>
            <w:tcW w:w="0" w:type="auto"/>
            <w:vAlign w:val="center"/>
            <w:hideMark/>
          </w:tcPr>
          <w:p w14:paraId="23952012" w14:textId="77777777" w:rsidR="00243203" w:rsidRDefault="00243203">
            <w:r>
              <w:t>Allocate team responsibilities</w:t>
            </w:r>
          </w:p>
        </w:tc>
        <w:tc>
          <w:tcPr>
            <w:tcW w:w="0" w:type="auto"/>
            <w:vAlign w:val="center"/>
            <w:hideMark/>
          </w:tcPr>
          <w:p w14:paraId="2AFC190C" w14:textId="77777777" w:rsidR="00243203" w:rsidRDefault="00243203"/>
        </w:tc>
        <w:tc>
          <w:tcPr>
            <w:tcW w:w="0" w:type="auto"/>
            <w:vAlign w:val="center"/>
            <w:hideMark/>
          </w:tcPr>
          <w:p w14:paraId="2459B847" w14:textId="77777777" w:rsidR="00243203" w:rsidRDefault="00243203">
            <w:r>
              <w:rPr>
                <w:rFonts w:ascii="Arial" w:hAnsi="Arial" w:cs="Arial"/>
              </w:rPr>
              <w:t>███</w:t>
            </w:r>
          </w:p>
        </w:tc>
        <w:tc>
          <w:tcPr>
            <w:tcW w:w="0" w:type="auto"/>
            <w:vAlign w:val="center"/>
            <w:hideMark/>
          </w:tcPr>
          <w:p w14:paraId="20FF4A3F" w14:textId="77777777" w:rsidR="00243203" w:rsidRDefault="00243203"/>
        </w:tc>
        <w:tc>
          <w:tcPr>
            <w:tcW w:w="0" w:type="auto"/>
            <w:vAlign w:val="center"/>
            <w:hideMark/>
          </w:tcPr>
          <w:p w14:paraId="7CD00D2D" w14:textId="77777777" w:rsidR="00243203" w:rsidRDefault="00243203">
            <w:pPr>
              <w:rPr>
                <w:sz w:val="20"/>
                <w:szCs w:val="20"/>
              </w:rPr>
            </w:pPr>
          </w:p>
        </w:tc>
        <w:tc>
          <w:tcPr>
            <w:tcW w:w="0" w:type="auto"/>
            <w:vAlign w:val="center"/>
            <w:hideMark/>
          </w:tcPr>
          <w:p w14:paraId="549683B0" w14:textId="77777777" w:rsidR="00243203" w:rsidRDefault="00243203">
            <w:pPr>
              <w:rPr>
                <w:sz w:val="20"/>
                <w:szCs w:val="20"/>
              </w:rPr>
            </w:pPr>
          </w:p>
        </w:tc>
        <w:tc>
          <w:tcPr>
            <w:tcW w:w="0" w:type="auto"/>
            <w:vAlign w:val="center"/>
            <w:hideMark/>
          </w:tcPr>
          <w:p w14:paraId="2D46D905" w14:textId="77777777" w:rsidR="00243203" w:rsidRDefault="00243203">
            <w:pPr>
              <w:rPr>
                <w:sz w:val="20"/>
                <w:szCs w:val="20"/>
              </w:rPr>
            </w:pPr>
          </w:p>
        </w:tc>
        <w:tc>
          <w:tcPr>
            <w:tcW w:w="0" w:type="auto"/>
            <w:vAlign w:val="center"/>
            <w:hideMark/>
          </w:tcPr>
          <w:p w14:paraId="120065BE" w14:textId="77777777" w:rsidR="00243203" w:rsidRDefault="00243203">
            <w:pPr>
              <w:rPr>
                <w:sz w:val="20"/>
                <w:szCs w:val="20"/>
              </w:rPr>
            </w:pPr>
          </w:p>
        </w:tc>
        <w:tc>
          <w:tcPr>
            <w:tcW w:w="0" w:type="auto"/>
            <w:vAlign w:val="center"/>
            <w:hideMark/>
          </w:tcPr>
          <w:p w14:paraId="344BE418" w14:textId="77777777" w:rsidR="00243203" w:rsidRDefault="00243203">
            <w:pPr>
              <w:rPr>
                <w:sz w:val="20"/>
                <w:szCs w:val="20"/>
              </w:rPr>
            </w:pPr>
          </w:p>
        </w:tc>
      </w:tr>
      <w:tr w:rsidR="00243203" w14:paraId="67D52223" w14:textId="77777777" w:rsidTr="00243203">
        <w:trPr>
          <w:tblCellSpacing w:w="15" w:type="dxa"/>
        </w:trPr>
        <w:tc>
          <w:tcPr>
            <w:tcW w:w="0" w:type="auto"/>
            <w:vAlign w:val="center"/>
            <w:hideMark/>
          </w:tcPr>
          <w:p w14:paraId="12A15CC1" w14:textId="77777777" w:rsidR="00243203" w:rsidRDefault="00243203">
            <w:r>
              <w:t>Create Work Breakdown Structure (WBS)</w:t>
            </w:r>
          </w:p>
        </w:tc>
        <w:tc>
          <w:tcPr>
            <w:tcW w:w="0" w:type="auto"/>
            <w:vAlign w:val="center"/>
            <w:hideMark/>
          </w:tcPr>
          <w:p w14:paraId="537020F1" w14:textId="77777777" w:rsidR="00243203" w:rsidRDefault="00243203"/>
        </w:tc>
        <w:tc>
          <w:tcPr>
            <w:tcW w:w="0" w:type="auto"/>
            <w:vAlign w:val="center"/>
            <w:hideMark/>
          </w:tcPr>
          <w:p w14:paraId="0FACACAC" w14:textId="77777777" w:rsidR="00243203" w:rsidRDefault="00243203">
            <w:r>
              <w:rPr>
                <w:rFonts w:ascii="Arial" w:hAnsi="Arial" w:cs="Arial"/>
              </w:rPr>
              <w:t>███</w:t>
            </w:r>
          </w:p>
        </w:tc>
        <w:tc>
          <w:tcPr>
            <w:tcW w:w="0" w:type="auto"/>
            <w:vAlign w:val="center"/>
            <w:hideMark/>
          </w:tcPr>
          <w:p w14:paraId="6E690445" w14:textId="77777777" w:rsidR="00243203" w:rsidRDefault="00243203"/>
        </w:tc>
        <w:tc>
          <w:tcPr>
            <w:tcW w:w="0" w:type="auto"/>
            <w:vAlign w:val="center"/>
            <w:hideMark/>
          </w:tcPr>
          <w:p w14:paraId="4DD5B756" w14:textId="77777777" w:rsidR="00243203" w:rsidRDefault="00243203">
            <w:pPr>
              <w:rPr>
                <w:sz w:val="20"/>
                <w:szCs w:val="20"/>
              </w:rPr>
            </w:pPr>
          </w:p>
        </w:tc>
        <w:tc>
          <w:tcPr>
            <w:tcW w:w="0" w:type="auto"/>
            <w:vAlign w:val="center"/>
            <w:hideMark/>
          </w:tcPr>
          <w:p w14:paraId="1AE74A37" w14:textId="77777777" w:rsidR="00243203" w:rsidRDefault="00243203">
            <w:pPr>
              <w:rPr>
                <w:sz w:val="20"/>
                <w:szCs w:val="20"/>
              </w:rPr>
            </w:pPr>
          </w:p>
        </w:tc>
        <w:tc>
          <w:tcPr>
            <w:tcW w:w="0" w:type="auto"/>
            <w:vAlign w:val="center"/>
            <w:hideMark/>
          </w:tcPr>
          <w:p w14:paraId="3616F001" w14:textId="77777777" w:rsidR="00243203" w:rsidRDefault="00243203">
            <w:pPr>
              <w:rPr>
                <w:sz w:val="20"/>
                <w:szCs w:val="20"/>
              </w:rPr>
            </w:pPr>
          </w:p>
        </w:tc>
        <w:tc>
          <w:tcPr>
            <w:tcW w:w="0" w:type="auto"/>
            <w:vAlign w:val="center"/>
            <w:hideMark/>
          </w:tcPr>
          <w:p w14:paraId="29022FE8" w14:textId="77777777" w:rsidR="00243203" w:rsidRDefault="00243203">
            <w:pPr>
              <w:rPr>
                <w:sz w:val="20"/>
                <w:szCs w:val="20"/>
              </w:rPr>
            </w:pPr>
          </w:p>
        </w:tc>
        <w:tc>
          <w:tcPr>
            <w:tcW w:w="0" w:type="auto"/>
            <w:vAlign w:val="center"/>
            <w:hideMark/>
          </w:tcPr>
          <w:p w14:paraId="53F48D14" w14:textId="77777777" w:rsidR="00243203" w:rsidRDefault="00243203">
            <w:pPr>
              <w:rPr>
                <w:sz w:val="20"/>
                <w:szCs w:val="20"/>
              </w:rPr>
            </w:pPr>
          </w:p>
        </w:tc>
      </w:tr>
      <w:tr w:rsidR="00243203" w14:paraId="44BF9B66" w14:textId="77777777" w:rsidTr="00243203">
        <w:trPr>
          <w:tblCellSpacing w:w="15" w:type="dxa"/>
        </w:trPr>
        <w:tc>
          <w:tcPr>
            <w:tcW w:w="0" w:type="auto"/>
            <w:vAlign w:val="center"/>
            <w:hideMark/>
          </w:tcPr>
          <w:p w14:paraId="768B8BCD" w14:textId="77777777" w:rsidR="00243203" w:rsidRDefault="00243203">
            <w:r>
              <w:t>Prepare Gantt Chart</w:t>
            </w:r>
          </w:p>
        </w:tc>
        <w:tc>
          <w:tcPr>
            <w:tcW w:w="0" w:type="auto"/>
            <w:vAlign w:val="center"/>
            <w:hideMark/>
          </w:tcPr>
          <w:p w14:paraId="627F37AC" w14:textId="77777777" w:rsidR="00243203" w:rsidRDefault="00243203"/>
        </w:tc>
        <w:tc>
          <w:tcPr>
            <w:tcW w:w="0" w:type="auto"/>
            <w:vAlign w:val="center"/>
            <w:hideMark/>
          </w:tcPr>
          <w:p w14:paraId="4587B998" w14:textId="77777777" w:rsidR="00243203" w:rsidRDefault="00243203">
            <w:r>
              <w:rPr>
                <w:rFonts w:ascii="Arial" w:hAnsi="Arial" w:cs="Arial"/>
              </w:rPr>
              <w:t>███</w:t>
            </w:r>
          </w:p>
        </w:tc>
        <w:tc>
          <w:tcPr>
            <w:tcW w:w="0" w:type="auto"/>
            <w:vAlign w:val="center"/>
            <w:hideMark/>
          </w:tcPr>
          <w:p w14:paraId="02E7DC95" w14:textId="77777777" w:rsidR="00243203" w:rsidRDefault="00243203"/>
        </w:tc>
        <w:tc>
          <w:tcPr>
            <w:tcW w:w="0" w:type="auto"/>
            <w:vAlign w:val="center"/>
            <w:hideMark/>
          </w:tcPr>
          <w:p w14:paraId="1405E3DF" w14:textId="77777777" w:rsidR="00243203" w:rsidRDefault="00243203">
            <w:pPr>
              <w:rPr>
                <w:sz w:val="20"/>
                <w:szCs w:val="20"/>
              </w:rPr>
            </w:pPr>
          </w:p>
        </w:tc>
        <w:tc>
          <w:tcPr>
            <w:tcW w:w="0" w:type="auto"/>
            <w:vAlign w:val="center"/>
            <w:hideMark/>
          </w:tcPr>
          <w:p w14:paraId="4103AE24" w14:textId="77777777" w:rsidR="00243203" w:rsidRDefault="00243203">
            <w:pPr>
              <w:rPr>
                <w:sz w:val="20"/>
                <w:szCs w:val="20"/>
              </w:rPr>
            </w:pPr>
          </w:p>
        </w:tc>
        <w:tc>
          <w:tcPr>
            <w:tcW w:w="0" w:type="auto"/>
            <w:vAlign w:val="center"/>
            <w:hideMark/>
          </w:tcPr>
          <w:p w14:paraId="453C7A89" w14:textId="77777777" w:rsidR="00243203" w:rsidRDefault="00243203">
            <w:pPr>
              <w:rPr>
                <w:sz w:val="20"/>
                <w:szCs w:val="20"/>
              </w:rPr>
            </w:pPr>
          </w:p>
        </w:tc>
        <w:tc>
          <w:tcPr>
            <w:tcW w:w="0" w:type="auto"/>
            <w:vAlign w:val="center"/>
            <w:hideMark/>
          </w:tcPr>
          <w:p w14:paraId="3C35C358" w14:textId="77777777" w:rsidR="00243203" w:rsidRDefault="00243203">
            <w:pPr>
              <w:rPr>
                <w:sz w:val="20"/>
                <w:szCs w:val="20"/>
              </w:rPr>
            </w:pPr>
          </w:p>
        </w:tc>
        <w:tc>
          <w:tcPr>
            <w:tcW w:w="0" w:type="auto"/>
            <w:vAlign w:val="center"/>
            <w:hideMark/>
          </w:tcPr>
          <w:p w14:paraId="7593DE2F" w14:textId="77777777" w:rsidR="00243203" w:rsidRDefault="00243203">
            <w:pPr>
              <w:rPr>
                <w:sz w:val="20"/>
                <w:szCs w:val="20"/>
              </w:rPr>
            </w:pPr>
          </w:p>
        </w:tc>
      </w:tr>
      <w:tr w:rsidR="00243203" w14:paraId="74FBACA3" w14:textId="77777777" w:rsidTr="00243203">
        <w:trPr>
          <w:tblCellSpacing w:w="15" w:type="dxa"/>
        </w:trPr>
        <w:tc>
          <w:tcPr>
            <w:tcW w:w="0" w:type="auto"/>
            <w:vAlign w:val="center"/>
            <w:hideMark/>
          </w:tcPr>
          <w:p w14:paraId="05B9684F" w14:textId="77777777" w:rsidR="00243203" w:rsidRDefault="00243203">
            <w:r>
              <w:t>Risk assessment</w:t>
            </w:r>
          </w:p>
        </w:tc>
        <w:tc>
          <w:tcPr>
            <w:tcW w:w="0" w:type="auto"/>
            <w:vAlign w:val="center"/>
            <w:hideMark/>
          </w:tcPr>
          <w:p w14:paraId="34E3406B" w14:textId="77777777" w:rsidR="00243203" w:rsidRDefault="00243203"/>
        </w:tc>
        <w:tc>
          <w:tcPr>
            <w:tcW w:w="0" w:type="auto"/>
            <w:vAlign w:val="center"/>
            <w:hideMark/>
          </w:tcPr>
          <w:p w14:paraId="0D2B18AC" w14:textId="77777777" w:rsidR="00243203" w:rsidRDefault="00243203">
            <w:r>
              <w:rPr>
                <w:rFonts w:ascii="Arial" w:hAnsi="Arial" w:cs="Arial"/>
              </w:rPr>
              <w:t>███</w:t>
            </w:r>
          </w:p>
        </w:tc>
        <w:tc>
          <w:tcPr>
            <w:tcW w:w="0" w:type="auto"/>
            <w:vAlign w:val="center"/>
            <w:hideMark/>
          </w:tcPr>
          <w:p w14:paraId="495E431E" w14:textId="77777777" w:rsidR="00243203" w:rsidRDefault="00243203">
            <w:r>
              <w:rPr>
                <w:rFonts w:ascii="Arial" w:hAnsi="Arial" w:cs="Arial"/>
              </w:rPr>
              <w:t>█</w:t>
            </w:r>
          </w:p>
        </w:tc>
        <w:tc>
          <w:tcPr>
            <w:tcW w:w="0" w:type="auto"/>
            <w:vAlign w:val="center"/>
            <w:hideMark/>
          </w:tcPr>
          <w:p w14:paraId="4041BE6C" w14:textId="77777777" w:rsidR="00243203" w:rsidRDefault="00243203"/>
        </w:tc>
        <w:tc>
          <w:tcPr>
            <w:tcW w:w="0" w:type="auto"/>
            <w:vAlign w:val="center"/>
            <w:hideMark/>
          </w:tcPr>
          <w:p w14:paraId="35331DFC" w14:textId="77777777" w:rsidR="00243203" w:rsidRDefault="00243203">
            <w:pPr>
              <w:rPr>
                <w:sz w:val="20"/>
                <w:szCs w:val="20"/>
              </w:rPr>
            </w:pPr>
          </w:p>
        </w:tc>
        <w:tc>
          <w:tcPr>
            <w:tcW w:w="0" w:type="auto"/>
            <w:vAlign w:val="center"/>
            <w:hideMark/>
          </w:tcPr>
          <w:p w14:paraId="051223D8" w14:textId="77777777" w:rsidR="00243203" w:rsidRDefault="00243203">
            <w:pPr>
              <w:rPr>
                <w:sz w:val="20"/>
                <w:szCs w:val="20"/>
              </w:rPr>
            </w:pPr>
          </w:p>
        </w:tc>
        <w:tc>
          <w:tcPr>
            <w:tcW w:w="0" w:type="auto"/>
            <w:vAlign w:val="center"/>
            <w:hideMark/>
          </w:tcPr>
          <w:p w14:paraId="23F5BA09" w14:textId="77777777" w:rsidR="00243203" w:rsidRDefault="00243203">
            <w:pPr>
              <w:rPr>
                <w:sz w:val="20"/>
                <w:szCs w:val="20"/>
              </w:rPr>
            </w:pPr>
          </w:p>
        </w:tc>
        <w:tc>
          <w:tcPr>
            <w:tcW w:w="0" w:type="auto"/>
            <w:vAlign w:val="center"/>
            <w:hideMark/>
          </w:tcPr>
          <w:p w14:paraId="24EEB753" w14:textId="77777777" w:rsidR="00243203" w:rsidRDefault="00243203">
            <w:pPr>
              <w:rPr>
                <w:sz w:val="20"/>
                <w:szCs w:val="20"/>
              </w:rPr>
            </w:pPr>
          </w:p>
        </w:tc>
      </w:tr>
      <w:tr w:rsidR="00243203" w14:paraId="74A455B6" w14:textId="77777777" w:rsidTr="00243203">
        <w:trPr>
          <w:tblCellSpacing w:w="15" w:type="dxa"/>
        </w:trPr>
        <w:tc>
          <w:tcPr>
            <w:tcW w:w="0" w:type="auto"/>
            <w:vAlign w:val="center"/>
            <w:hideMark/>
          </w:tcPr>
          <w:p w14:paraId="761ADFF9" w14:textId="77777777" w:rsidR="00243203" w:rsidRDefault="00243203">
            <w:r>
              <w:t>Obtain university approval</w:t>
            </w:r>
          </w:p>
        </w:tc>
        <w:tc>
          <w:tcPr>
            <w:tcW w:w="0" w:type="auto"/>
            <w:vAlign w:val="center"/>
            <w:hideMark/>
          </w:tcPr>
          <w:p w14:paraId="000F4FEB" w14:textId="77777777" w:rsidR="00243203" w:rsidRDefault="00243203"/>
        </w:tc>
        <w:tc>
          <w:tcPr>
            <w:tcW w:w="0" w:type="auto"/>
            <w:vAlign w:val="center"/>
            <w:hideMark/>
          </w:tcPr>
          <w:p w14:paraId="6679929B" w14:textId="77777777" w:rsidR="00243203" w:rsidRDefault="00243203">
            <w:r>
              <w:rPr>
                <w:rFonts w:ascii="Arial" w:hAnsi="Arial" w:cs="Arial"/>
              </w:rPr>
              <w:t>███</w:t>
            </w:r>
          </w:p>
        </w:tc>
        <w:tc>
          <w:tcPr>
            <w:tcW w:w="0" w:type="auto"/>
            <w:vAlign w:val="center"/>
            <w:hideMark/>
          </w:tcPr>
          <w:p w14:paraId="60FA32E7" w14:textId="77777777" w:rsidR="00243203" w:rsidRDefault="00243203">
            <w:r>
              <w:rPr>
                <w:rFonts w:ascii="Arial" w:hAnsi="Arial" w:cs="Arial"/>
              </w:rPr>
              <w:t>███</w:t>
            </w:r>
          </w:p>
        </w:tc>
        <w:tc>
          <w:tcPr>
            <w:tcW w:w="0" w:type="auto"/>
            <w:vAlign w:val="center"/>
            <w:hideMark/>
          </w:tcPr>
          <w:p w14:paraId="797FB349" w14:textId="77777777" w:rsidR="00243203" w:rsidRDefault="00243203"/>
        </w:tc>
        <w:tc>
          <w:tcPr>
            <w:tcW w:w="0" w:type="auto"/>
            <w:vAlign w:val="center"/>
            <w:hideMark/>
          </w:tcPr>
          <w:p w14:paraId="330E02E3" w14:textId="77777777" w:rsidR="00243203" w:rsidRDefault="00243203">
            <w:pPr>
              <w:rPr>
                <w:sz w:val="20"/>
                <w:szCs w:val="20"/>
              </w:rPr>
            </w:pPr>
          </w:p>
        </w:tc>
        <w:tc>
          <w:tcPr>
            <w:tcW w:w="0" w:type="auto"/>
            <w:vAlign w:val="center"/>
            <w:hideMark/>
          </w:tcPr>
          <w:p w14:paraId="3B91929C" w14:textId="77777777" w:rsidR="00243203" w:rsidRDefault="00243203">
            <w:pPr>
              <w:rPr>
                <w:sz w:val="20"/>
                <w:szCs w:val="20"/>
              </w:rPr>
            </w:pPr>
          </w:p>
        </w:tc>
        <w:tc>
          <w:tcPr>
            <w:tcW w:w="0" w:type="auto"/>
            <w:vAlign w:val="center"/>
            <w:hideMark/>
          </w:tcPr>
          <w:p w14:paraId="5AB243D6" w14:textId="77777777" w:rsidR="00243203" w:rsidRDefault="00243203">
            <w:pPr>
              <w:rPr>
                <w:sz w:val="20"/>
                <w:szCs w:val="20"/>
              </w:rPr>
            </w:pPr>
          </w:p>
        </w:tc>
        <w:tc>
          <w:tcPr>
            <w:tcW w:w="0" w:type="auto"/>
            <w:vAlign w:val="center"/>
            <w:hideMark/>
          </w:tcPr>
          <w:p w14:paraId="03E1486E" w14:textId="77777777" w:rsidR="00243203" w:rsidRDefault="00243203">
            <w:pPr>
              <w:rPr>
                <w:sz w:val="20"/>
                <w:szCs w:val="20"/>
              </w:rPr>
            </w:pPr>
          </w:p>
        </w:tc>
      </w:tr>
      <w:tr w:rsidR="00243203" w14:paraId="404A5E6E" w14:textId="77777777" w:rsidTr="00243203">
        <w:trPr>
          <w:tblCellSpacing w:w="15" w:type="dxa"/>
        </w:trPr>
        <w:tc>
          <w:tcPr>
            <w:tcW w:w="0" w:type="auto"/>
            <w:vAlign w:val="center"/>
            <w:hideMark/>
          </w:tcPr>
          <w:p w14:paraId="5F791855" w14:textId="77777777" w:rsidR="00243203" w:rsidRDefault="00243203">
            <w:r>
              <w:t>Promote the event</w:t>
            </w:r>
          </w:p>
        </w:tc>
        <w:tc>
          <w:tcPr>
            <w:tcW w:w="0" w:type="auto"/>
            <w:vAlign w:val="center"/>
            <w:hideMark/>
          </w:tcPr>
          <w:p w14:paraId="43A76067" w14:textId="77777777" w:rsidR="00243203" w:rsidRDefault="00243203"/>
        </w:tc>
        <w:tc>
          <w:tcPr>
            <w:tcW w:w="0" w:type="auto"/>
            <w:vAlign w:val="center"/>
            <w:hideMark/>
          </w:tcPr>
          <w:p w14:paraId="072A1C00" w14:textId="77777777" w:rsidR="00243203" w:rsidRDefault="00243203">
            <w:pPr>
              <w:rPr>
                <w:sz w:val="20"/>
                <w:szCs w:val="20"/>
              </w:rPr>
            </w:pPr>
          </w:p>
        </w:tc>
        <w:tc>
          <w:tcPr>
            <w:tcW w:w="0" w:type="auto"/>
            <w:vAlign w:val="center"/>
            <w:hideMark/>
          </w:tcPr>
          <w:p w14:paraId="7580D189" w14:textId="77777777" w:rsidR="00243203" w:rsidRDefault="00243203">
            <w:r>
              <w:rPr>
                <w:rFonts w:ascii="Arial" w:hAnsi="Arial" w:cs="Arial"/>
              </w:rPr>
              <w:t>███</w:t>
            </w:r>
          </w:p>
        </w:tc>
        <w:tc>
          <w:tcPr>
            <w:tcW w:w="0" w:type="auto"/>
            <w:vAlign w:val="center"/>
            <w:hideMark/>
          </w:tcPr>
          <w:p w14:paraId="69F3750B" w14:textId="77777777" w:rsidR="00243203" w:rsidRDefault="00243203">
            <w:r>
              <w:rPr>
                <w:rFonts w:ascii="Arial" w:hAnsi="Arial" w:cs="Arial"/>
              </w:rPr>
              <w:t>███</w:t>
            </w:r>
          </w:p>
        </w:tc>
        <w:tc>
          <w:tcPr>
            <w:tcW w:w="0" w:type="auto"/>
            <w:vAlign w:val="center"/>
            <w:hideMark/>
          </w:tcPr>
          <w:p w14:paraId="3BDE2600" w14:textId="77777777" w:rsidR="00243203" w:rsidRDefault="00243203">
            <w:r>
              <w:rPr>
                <w:rFonts w:ascii="Arial" w:hAnsi="Arial" w:cs="Arial"/>
              </w:rPr>
              <w:t>█</w:t>
            </w:r>
          </w:p>
        </w:tc>
        <w:tc>
          <w:tcPr>
            <w:tcW w:w="0" w:type="auto"/>
            <w:vAlign w:val="center"/>
            <w:hideMark/>
          </w:tcPr>
          <w:p w14:paraId="5464A344" w14:textId="77777777" w:rsidR="00243203" w:rsidRDefault="00243203"/>
        </w:tc>
        <w:tc>
          <w:tcPr>
            <w:tcW w:w="0" w:type="auto"/>
            <w:vAlign w:val="center"/>
            <w:hideMark/>
          </w:tcPr>
          <w:p w14:paraId="33D85CAB" w14:textId="77777777" w:rsidR="00243203" w:rsidRDefault="00243203">
            <w:pPr>
              <w:rPr>
                <w:sz w:val="20"/>
                <w:szCs w:val="20"/>
              </w:rPr>
            </w:pPr>
          </w:p>
        </w:tc>
        <w:tc>
          <w:tcPr>
            <w:tcW w:w="0" w:type="auto"/>
            <w:vAlign w:val="center"/>
            <w:hideMark/>
          </w:tcPr>
          <w:p w14:paraId="0E67D45B" w14:textId="77777777" w:rsidR="00243203" w:rsidRDefault="00243203">
            <w:pPr>
              <w:rPr>
                <w:sz w:val="20"/>
                <w:szCs w:val="20"/>
              </w:rPr>
            </w:pPr>
          </w:p>
        </w:tc>
      </w:tr>
      <w:tr w:rsidR="00243203" w14:paraId="5325FC3D" w14:textId="77777777" w:rsidTr="00243203">
        <w:trPr>
          <w:tblCellSpacing w:w="15" w:type="dxa"/>
        </w:trPr>
        <w:tc>
          <w:tcPr>
            <w:tcW w:w="0" w:type="auto"/>
            <w:vAlign w:val="center"/>
            <w:hideMark/>
          </w:tcPr>
          <w:p w14:paraId="001584B8" w14:textId="77777777" w:rsidR="00243203" w:rsidRDefault="00243203">
            <w:r>
              <w:t>Prepare cultural desserts</w:t>
            </w:r>
          </w:p>
        </w:tc>
        <w:tc>
          <w:tcPr>
            <w:tcW w:w="0" w:type="auto"/>
            <w:vAlign w:val="center"/>
            <w:hideMark/>
          </w:tcPr>
          <w:p w14:paraId="549149C1" w14:textId="77777777" w:rsidR="00243203" w:rsidRDefault="00243203"/>
        </w:tc>
        <w:tc>
          <w:tcPr>
            <w:tcW w:w="0" w:type="auto"/>
            <w:vAlign w:val="center"/>
            <w:hideMark/>
          </w:tcPr>
          <w:p w14:paraId="64C752D2" w14:textId="77777777" w:rsidR="00243203" w:rsidRDefault="00243203">
            <w:pPr>
              <w:rPr>
                <w:sz w:val="20"/>
                <w:szCs w:val="20"/>
              </w:rPr>
            </w:pPr>
          </w:p>
        </w:tc>
        <w:tc>
          <w:tcPr>
            <w:tcW w:w="0" w:type="auto"/>
            <w:vAlign w:val="center"/>
            <w:hideMark/>
          </w:tcPr>
          <w:p w14:paraId="4DC1245F" w14:textId="77777777" w:rsidR="00243203" w:rsidRDefault="00243203">
            <w:pPr>
              <w:rPr>
                <w:sz w:val="20"/>
                <w:szCs w:val="20"/>
              </w:rPr>
            </w:pPr>
          </w:p>
        </w:tc>
        <w:tc>
          <w:tcPr>
            <w:tcW w:w="0" w:type="auto"/>
            <w:vAlign w:val="center"/>
            <w:hideMark/>
          </w:tcPr>
          <w:p w14:paraId="059D2170" w14:textId="77777777" w:rsidR="00243203" w:rsidRDefault="00243203">
            <w:r>
              <w:rPr>
                <w:rFonts w:ascii="Arial" w:hAnsi="Arial" w:cs="Arial"/>
              </w:rPr>
              <w:t>███</w:t>
            </w:r>
          </w:p>
        </w:tc>
        <w:tc>
          <w:tcPr>
            <w:tcW w:w="0" w:type="auto"/>
            <w:vAlign w:val="center"/>
            <w:hideMark/>
          </w:tcPr>
          <w:p w14:paraId="78187FC1" w14:textId="77777777" w:rsidR="00243203" w:rsidRDefault="00243203">
            <w:r>
              <w:rPr>
                <w:rFonts w:ascii="Arial" w:hAnsi="Arial" w:cs="Arial"/>
              </w:rPr>
              <w:t>█</w:t>
            </w:r>
          </w:p>
        </w:tc>
        <w:tc>
          <w:tcPr>
            <w:tcW w:w="0" w:type="auto"/>
            <w:vAlign w:val="center"/>
            <w:hideMark/>
          </w:tcPr>
          <w:p w14:paraId="5EEA068C" w14:textId="77777777" w:rsidR="00243203" w:rsidRDefault="00243203"/>
        </w:tc>
        <w:tc>
          <w:tcPr>
            <w:tcW w:w="0" w:type="auto"/>
            <w:vAlign w:val="center"/>
            <w:hideMark/>
          </w:tcPr>
          <w:p w14:paraId="530A1761" w14:textId="77777777" w:rsidR="00243203" w:rsidRDefault="00243203">
            <w:pPr>
              <w:rPr>
                <w:sz w:val="20"/>
                <w:szCs w:val="20"/>
              </w:rPr>
            </w:pPr>
          </w:p>
        </w:tc>
        <w:tc>
          <w:tcPr>
            <w:tcW w:w="0" w:type="auto"/>
            <w:vAlign w:val="center"/>
            <w:hideMark/>
          </w:tcPr>
          <w:p w14:paraId="452FBB01" w14:textId="77777777" w:rsidR="00243203" w:rsidRDefault="00243203">
            <w:pPr>
              <w:rPr>
                <w:sz w:val="20"/>
                <w:szCs w:val="20"/>
              </w:rPr>
            </w:pPr>
          </w:p>
        </w:tc>
      </w:tr>
      <w:tr w:rsidR="00243203" w14:paraId="1B29DEDD" w14:textId="77777777" w:rsidTr="00243203">
        <w:trPr>
          <w:tblCellSpacing w:w="15" w:type="dxa"/>
        </w:trPr>
        <w:tc>
          <w:tcPr>
            <w:tcW w:w="0" w:type="auto"/>
            <w:vAlign w:val="center"/>
            <w:hideMark/>
          </w:tcPr>
          <w:p w14:paraId="734A990F" w14:textId="77777777" w:rsidR="00243203" w:rsidRDefault="00243203">
            <w:r>
              <w:t>Set up well-being corner</w:t>
            </w:r>
          </w:p>
        </w:tc>
        <w:tc>
          <w:tcPr>
            <w:tcW w:w="0" w:type="auto"/>
            <w:vAlign w:val="center"/>
            <w:hideMark/>
          </w:tcPr>
          <w:p w14:paraId="0FDEB9AE" w14:textId="77777777" w:rsidR="00243203" w:rsidRDefault="00243203"/>
        </w:tc>
        <w:tc>
          <w:tcPr>
            <w:tcW w:w="0" w:type="auto"/>
            <w:vAlign w:val="center"/>
            <w:hideMark/>
          </w:tcPr>
          <w:p w14:paraId="6E860AF8" w14:textId="77777777" w:rsidR="00243203" w:rsidRDefault="00243203">
            <w:pPr>
              <w:rPr>
                <w:sz w:val="20"/>
                <w:szCs w:val="20"/>
              </w:rPr>
            </w:pPr>
          </w:p>
        </w:tc>
        <w:tc>
          <w:tcPr>
            <w:tcW w:w="0" w:type="auto"/>
            <w:vAlign w:val="center"/>
            <w:hideMark/>
          </w:tcPr>
          <w:p w14:paraId="275FC63B" w14:textId="77777777" w:rsidR="00243203" w:rsidRDefault="00243203">
            <w:pPr>
              <w:rPr>
                <w:sz w:val="20"/>
                <w:szCs w:val="20"/>
              </w:rPr>
            </w:pPr>
          </w:p>
        </w:tc>
        <w:tc>
          <w:tcPr>
            <w:tcW w:w="0" w:type="auto"/>
            <w:vAlign w:val="center"/>
            <w:hideMark/>
          </w:tcPr>
          <w:p w14:paraId="20447BE9" w14:textId="77777777" w:rsidR="00243203" w:rsidRDefault="00243203">
            <w:r>
              <w:rPr>
                <w:rFonts w:ascii="Arial" w:hAnsi="Arial" w:cs="Arial"/>
              </w:rPr>
              <w:t>███</w:t>
            </w:r>
          </w:p>
        </w:tc>
        <w:tc>
          <w:tcPr>
            <w:tcW w:w="0" w:type="auto"/>
            <w:vAlign w:val="center"/>
            <w:hideMark/>
          </w:tcPr>
          <w:p w14:paraId="7E524F24" w14:textId="77777777" w:rsidR="00243203" w:rsidRDefault="00243203">
            <w:r>
              <w:rPr>
                <w:rFonts w:ascii="Arial" w:hAnsi="Arial" w:cs="Arial"/>
              </w:rPr>
              <w:t>█</w:t>
            </w:r>
          </w:p>
        </w:tc>
        <w:tc>
          <w:tcPr>
            <w:tcW w:w="0" w:type="auto"/>
            <w:vAlign w:val="center"/>
            <w:hideMark/>
          </w:tcPr>
          <w:p w14:paraId="36B30C71" w14:textId="77777777" w:rsidR="00243203" w:rsidRDefault="00243203"/>
        </w:tc>
        <w:tc>
          <w:tcPr>
            <w:tcW w:w="0" w:type="auto"/>
            <w:vAlign w:val="center"/>
            <w:hideMark/>
          </w:tcPr>
          <w:p w14:paraId="0DF12857" w14:textId="77777777" w:rsidR="00243203" w:rsidRDefault="00243203">
            <w:pPr>
              <w:rPr>
                <w:sz w:val="20"/>
                <w:szCs w:val="20"/>
              </w:rPr>
            </w:pPr>
          </w:p>
        </w:tc>
        <w:tc>
          <w:tcPr>
            <w:tcW w:w="0" w:type="auto"/>
            <w:vAlign w:val="center"/>
            <w:hideMark/>
          </w:tcPr>
          <w:p w14:paraId="77A54A8C" w14:textId="77777777" w:rsidR="00243203" w:rsidRDefault="00243203">
            <w:pPr>
              <w:rPr>
                <w:sz w:val="20"/>
                <w:szCs w:val="20"/>
              </w:rPr>
            </w:pPr>
          </w:p>
        </w:tc>
      </w:tr>
      <w:tr w:rsidR="00243203" w14:paraId="46722264" w14:textId="77777777" w:rsidTr="00243203">
        <w:trPr>
          <w:tblCellSpacing w:w="15" w:type="dxa"/>
        </w:trPr>
        <w:tc>
          <w:tcPr>
            <w:tcW w:w="0" w:type="auto"/>
            <w:vAlign w:val="center"/>
            <w:hideMark/>
          </w:tcPr>
          <w:p w14:paraId="30577D75" w14:textId="77777777" w:rsidR="00243203" w:rsidRDefault="00243203">
            <w:r>
              <w:t>Deliver fundraising event</w:t>
            </w:r>
          </w:p>
        </w:tc>
        <w:tc>
          <w:tcPr>
            <w:tcW w:w="0" w:type="auto"/>
            <w:vAlign w:val="center"/>
            <w:hideMark/>
          </w:tcPr>
          <w:p w14:paraId="2774BBAF" w14:textId="77777777" w:rsidR="00243203" w:rsidRDefault="00243203"/>
        </w:tc>
        <w:tc>
          <w:tcPr>
            <w:tcW w:w="0" w:type="auto"/>
            <w:vAlign w:val="center"/>
            <w:hideMark/>
          </w:tcPr>
          <w:p w14:paraId="4450FBAB" w14:textId="77777777" w:rsidR="00243203" w:rsidRDefault="00243203">
            <w:pPr>
              <w:rPr>
                <w:sz w:val="20"/>
                <w:szCs w:val="20"/>
              </w:rPr>
            </w:pPr>
          </w:p>
        </w:tc>
        <w:tc>
          <w:tcPr>
            <w:tcW w:w="0" w:type="auto"/>
            <w:vAlign w:val="center"/>
            <w:hideMark/>
          </w:tcPr>
          <w:p w14:paraId="71D3B9D1" w14:textId="77777777" w:rsidR="00243203" w:rsidRDefault="00243203">
            <w:pPr>
              <w:rPr>
                <w:sz w:val="20"/>
                <w:szCs w:val="20"/>
              </w:rPr>
            </w:pPr>
          </w:p>
        </w:tc>
        <w:tc>
          <w:tcPr>
            <w:tcW w:w="0" w:type="auto"/>
            <w:vAlign w:val="center"/>
            <w:hideMark/>
          </w:tcPr>
          <w:p w14:paraId="628C79F0" w14:textId="77777777" w:rsidR="00243203" w:rsidRDefault="00243203">
            <w:pPr>
              <w:rPr>
                <w:sz w:val="20"/>
                <w:szCs w:val="20"/>
              </w:rPr>
            </w:pPr>
          </w:p>
        </w:tc>
        <w:tc>
          <w:tcPr>
            <w:tcW w:w="0" w:type="auto"/>
            <w:vAlign w:val="center"/>
            <w:hideMark/>
          </w:tcPr>
          <w:p w14:paraId="422EE57F" w14:textId="77777777" w:rsidR="00243203" w:rsidRDefault="00243203">
            <w:r>
              <w:rPr>
                <w:rStyle w:val="Strong"/>
              </w:rPr>
              <w:t>●</w:t>
            </w:r>
          </w:p>
        </w:tc>
        <w:tc>
          <w:tcPr>
            <w:tcW w:w="0" w:type="auto"/>
            <w:vAlign w:val="center"/>
            <w:hideMark/>
          </w:tcPr>
          <w:p w14:paraId="1C2715E7" w14:textId="77777777" w:rsidR="00243203" w:rsidRDefault="00243203"/>
        </w:tc>
        <w:tc>
          <w:tcPr>
            <w:tcW w:w="0" w:type="auto"/>
            <w:vAlign w:val="center"/>
            <w:hideMark/>
          </w:tcPr>
          <w:p w14:paraId="227FED73" w14:textId="77777777" w:rsidR="00243203" w:rsidRDefault="00243203">
            <w:pPr>
              <w:rPr>
                <w:sz w:val="20"/>
                <w:szCs w:val="20"/>
              </w:rPr>
            </w:pPr>
          </w:p>
        </w:tc>
        <w:tc>
          <w:tcPr>
            <w:tcW w:w="0" w:type="auto"/>
            <w:vAlign w:val="center"/>
            <w:hideMark/>
          </w:tcPr>
          <w:p w14:paraId="20C526E7" w14:textId="77777777" w:rsidR="00243203" w:rsidRDefault="00243203">
            <w:pPr>
              <w:rPr>
                <w:sz w:val="20"/>
                <w:szCs w:val="20"/>
              </w:rPr>
            </w:pPr>
          </w:p>
        </w:tc>
      </w:tr>
      <w:tr w:rsidR="00243203" w14:paraId="54A3357D" w14:textId="77777777" w:rsidTr="00243203">
        <w:trPr>
          <w:tblCellSpacing w:w="15" w:type="dxa"/>
        </w:trPr>
        <w:tc>
          <w:tcPr>
            <w:tcW w:w="0" w:type="auto"/>
            <w:vAlign w:val="center"/>
            <w:hideMark/>
          </w:tcPr>
          <w:p w14:paraId="239E3231" w14:textId="77777777" w:rsidR="00243203" w:rsidRDefault="00243203">
            <w:r>
              <w:t>Collect participant feedback</w:t>
            </w:r>
          </w:p>
        </w:tc>
        <w:tc>
          <w:tcPr>
            <w:tcW w:w="0" w:type="auto"/>
            <w:vAlign w:val="center"/>
            <w:hideMark/>
          </w:tcPr>
          <w:p w14:paraId="06F84FCE" w14:textId="77777777" w:rsidR="00243203" w:rsidRDefault="00243203"/>
        </w:tc>
        <w:tc>
          <w:tcPr>
            <w:tcW w:w="0" w:type="auto"/>
            <w:vAlign w:val="center"/>
            <w:hideMark/>
          </w:tcPr>
          <w:p w14:paraId="7F1A48AE" w14:textId="77777777" w:rsidR="00243203" w:rsidRDefault="00243203">
            <w:pPr>
              <w:rPr>
                <w:sz w:val="20"/>
                <w:szCs w:val="20"/>
              </w:rPr>
            </w:pPr>
          </w:p>
        </w:tc>
        <w:tc>
          <w:tcPr>
            <w:tcW w:w="0" w:type="auto"/>
            <w:vAlign w:val="center"/>
            <w:hideMark/>
          </w:tcPr>
          <w:p w14:paraId="2E6339EB" w14:textId="77777777" w:rsidR="00243203" w:rsidRDefault="00243203">
            <w:pPr>
              <w:rPr>
                <w:sz w:val="20"/>
                <w:szCs w:val="20"/>
              </w:rPr>
            </w:pPr>
          </w:p>
        </w:tc>
        <w:tc>
          <w:tcPr>
            <w:tcW w:w="0" w:type="auto"/>
            <w:vAlign w:val="center"/>
            <w:hideMark/>
          </w:tcPr>
          <w:p w14:paraId="2FB1A5D8" w14:textId="77777777" w:rsidR="00243203" w:rsidRDefault="00243203">
            <w:pPr>
              <w:rPr>
                <w:sz w:val="20"/>
                <w:szCs w:val="20"/>
              </w:rPr>
            </w:pPr>
          </w:p>
        </w:tc>
        <w:tc>
          <w:tcPr>
            <w:tcW w:w="0" w:type="auto"/>
            <w:vAlign w:val="center"/>
            <w:hideMark/>
          </w:tcPr>
          <w:p w14:paraId="4D340F28" w14:textId="77777777" w:rsidR="00243203" w:rsidRDefault="00243203">
            <w:r>
              <w:rPr>
                <w:rFonts w:ascii="Arial" w:hAnsi="Arial" w:cs="Arial"/>
              </w:rPr>
              <w:t>███</w:t>
            </w:r>
          </w:p>
        </w:tc>
        <w:tc>
          <w:tcPr>
            <w:tcW w:w="0" w:type="auto"/>
            <w:vAlign w:val="center"/>
            <w:hideMark/>
          </w:tcPr>
          <w:p w14:paraId="61365A81" w14:textId="77777777" w:rsidR="00243203" w:rsidRDefault="00243203"/>
        </w:tc>
        <w:tc>
          <w:tcPr>
            <w:tcW w:w="0" w:type="auto"/>
            <w:vAlign w:val="center"/>
            <w:hideMark/>
          </w:tcPr>
          <w:p w14:paraId="7D3AF30E" w14:textId="77777777" w:rsidR="00243203" w:rsidRDefault="00243203">
            <w:pPr>
              <w:rPr>
                <w:sz w:val="20"/>
                <w:szCs w:val="20"/>
              </w:rPr>
            </w:pPr>
          </w:p>
        </w:tc>
        <w:tc>
          <w:tcPr>
            <w:tcW w:w="0" w:type="auto"/>
            <w:vAlign w:val="center"/>
            <w:hideMark/>
          </w:tcPr>
          <w:p w14:paraId="598B6B60" w14:textId="77777777" w:rsidR="00243203" w:rsidRDefault="00243203">
            <w:pPr>
              <w:rPr>
                <w:sz w:val="20"/>
                <w:szCs w:val="20"/>
              </w:rPr>
            </w:pPr>
          </w:p>
        </w:tc>
      </w:tr>
      <w:tr w:rsidR="00243203" w14:paraId="597FF802" w14:textId="77777777" w:rsidTr="00243203">
        <w:trPr>
          <w:tblCellSpacing w:w="15" w:type="dxa"/>
        </w:trPr>
        <w:tc>
          <w:tcPr>
            <w:tcW w:w="0" w:type="auto"/>
            <w:vAlign w:val="center"/>
            <w:hideMark/>
          </w:tcPr>
          <w:p w14:paraId="1447E0AB" w14:textId="77777777" w:rsidR="00243203" w:rsidRDefault="00243203">
            <w:r>
              <w:t>Transfer funds to EYST</w:t>
            </w:r>
          </w:p>
        </w:tc>
        <w:tc>
          <w:tcPr>
            <w:tcW w:w="0" w:type="auto"/>
            <w:vAlign w:val="center"/>
            <w:hideMark/>
          </w:tcPr>
          <w:p w14:paraId="2482B4F3" w14:textId="77777777" w:rsidR="00243203" w:rsidRDefault="00243203"/>
        </w:tc>
        <w:tc>
          <w:tcPr>
            <w:tcW w:w="0" w:type="auto"/>
            <w:vAlign w:val="center"/>
            <w:hideMark/>
          </w:tcPr>
          <w:p w14:paraId="456483ED" w14:textId="77777777" w:rsidR="00243203" w:rsidRDefault="00243203">
            <w:pPr>
              <w:rPr>
                <w:sz w:val="20"/>
                <w:szCs w:val="20"/>
              </w:rPr>
            </w:pPr>
          </w:p>
        </w:tc>
        <w:tc>
          <w:tcPr>
            <w:tcW w:w="0" w:type="auto"/>
            <w:vAlign w:val="center"/>
            <w:hideMark/>
          </w:tcPr>
          <w:p w14:paraId="3C25F709" w14:textId="77777777" w:rsidR="00243203" w:rsidRDefault="00243203">
            <w:pPr>
              <w:rPr>
                <w:sz w:val="20"/>
                <w:szCs w:val="20"/>
              </w:rPr>
            </w:pPr>
          </w:p>
        </w:tc>
        <w:tc>
          <w:tcPr>
            <w:tcW w:w="0" w:type="auto"/>
            <w:vAlign w:val="center"/>
            <w:hideMark/>
          </w:tcPr>
          <w:p w14:paraId="1782E93E" w14:textId="77777777" w:rsidR="00243203" w:rsidRDefault="00243203">
            <w:pPr>
              <w:rPr>
                <w:sz w:val="20"/>
                <w:szCs w:val="20"/>
              </w:rPr>
            </w:pPr>
          </w:p>
        </w:tc>
        <w:tc>
          <w:tcPr>
            <w:tcW w:w="0" w:type="auto"/>
            <w:vAlign w:val="center"/>
            <w:hideMark/>
          </w:tcPr>
          <w:p w14:paraId="143AA241" w14:textId="77777777" w:rsidR="00243203" w:rsidRDefault="00243203">
            <w:pPr>
              <w:rPr>
                <w:sz w:val="20"/>
                <w:szCs w:val="20"/>
              </w:rPr>
            </w:pPr>
          </w:p>
        </w:tc>
        <w:tc>
          <w:tcPr>
            <w:tcW w:w="0" w:type="auto"/>
            <w:vAlign w:val="center"/>
            <w:hideMark/>
          </w:tcPr>
          <w:p w14:paraId="286F49F8" w14:textId="77777777" w:rsidR="00243203" w:rsidRDefault="00243203">
            <w:r>
              <w:rPr>
                <w:rFonts w:ascii="Arial" w:hAnsi="Arial" w:cs="Arial"/>
              </w:rPr>
              <w:t>███</w:t>
            </w:r>
          </w:p>
        </w:tc>
        <w:tc>
          <w:tcPr>
            <w:tcW w:w="0" w:type="auto"/>
            <w:vAlign w:val="center"/>
            <w:hideMark/>
          </w:tcPr>
          <w:p w14:paraId="507564F7" w14:textId="77777777" w:rsidR="00243203" w:rsidRDefault="00243203"/>
        </w:tc>
        <w:tc>
          <w:tcPr>
            <w:tcW w:w="0" w:type="auto"/>
            <w:vAlign w:val="center"/>
            <w:hideMark/>
          </w:tcPr>
          <w:p w14:paraId="42AF4893" w14:textId="77777777" w:rsidR="00243203" w:rsidRDefault="00243203">
            <w:pPr>
              <w:rPr>
                <w:sz w:val="20"/>
                <w:szCs w:val="20"/>
              </w:rPr>
            </w:pPr>
          </w:p>
        </w:tc>
      </w:tr>
      <w:tr w:rsidR="00243203" w14:paraId="319AF7DB" w14:textId="77777777" w:rsidTr="00243203">
        <w:trPr>
          <w:tblCellSpacing w:w="15" w:type="dxa"/>
        </w:trPr>
        <w:tc>
          <w:tcPr>
            <w:tcW w:w="0" w:type="auto"/>
            <w:vAlign w:val="center"/>
            <w:hideMark/>
          </w:tcPr>
          <w:p w14:paraId="1D5A3EF1" w14:textId="77777777" w:rsidR="00243203" w:rsidRDefault="00243203">
            <w:r>
              <w:t>Evaluate project outcomes</w:t>
            </w:r>
          </w:p>
        </w:tc>
        <w:tc>
          <w:tcPr>
            <w:tcW w:w="0" w:type="auto"/>
            <w:vAlign w:val="center"/>
            <w:hideMark/>
          </w:tcPr>
          <w:p w14:paraId="2A2D71B4" w14:textId="77777777" w:rsidR="00243203" w:rsidRDefault="00243203"/>
        </w:tc>
        <w:tc>
          <w:tcPr>
            <w:tcW w:w="0" w:type="auto"/>
            <w:vAlign w:val="center"/>
            <w:hideMark/>
          </w:tcPr>
          <w:p w14:paraId="2C6FCB2D" w14:textId="77777777" w:rsidR="00243203" w:rsidRDefault="00243203">
            <w:pPr>
              <w:rPr>
                <w:sz w:val="20"/>
                <w:szCs w:val="20"/>
              </w:rPr>
            </w:pPr>
          </w:p>
        </w:tc>
        <w:tc>
          <w:tcPr>
            <w:tcW w:w="0" w:type="auto"/>
            <w:vAlign w:val="center"/>
            <w:hideMark/>
          </w:tcPr>
          <w:p w14:paraId="57D24D72" w14:textId="77777777" w:rsidR="00243203" w:rsidRDefault="00243203">
            <w:pPr>
              <w:rPr>
                <w:sz w:val="20"/>
                <w:szCs w:val="20"/>
              </w:rPr>
            </w:pPr>
          </w:p>
        </w:tc>
        <w:tc>
          <w:tcPr>
            <w:tcW w:w="0" w:type="auto"/>
            <w:vAlign w:val="center"/>
            <w:hideMark/>
          </w:tcPr>
          <w:p w14:paraId="39F1EEEC" w14:textId="77777777" w:rsidR="00243203" w:rsidRDefault="00243203">
            <w:pPr>
              <w:rPr>
                <w:sz w:val="20"/>
                <w:szCs w:val="20"/>
              </w:rPr>
            </w:pPr>
          </w:p>
        </w:tc>
        <w:tc>
          <w:tcPr>
            <w:tcW w:w="0" w:type="auto"/>
            <w:vAlign w:val="center"/>
            <w:hideMark/>
          </w:tcPr>
          <w:p w14:paraId="1167ABC7" w14:textId="77777777" w:rsidR="00243203" w:rsidRDefault="00243203">
            <w:pPr>
              <w:rPr>
                <w:sz w:val="20"/>
                <w:szCs w:val="20"/>
              </w:rPr>
            </w:pPr>
          </w:p>
        </w:tc>
        <w:tc>
          <w:tcPr>
            <w:tcW w:w="0" w:type="auto"/>
            <w:vAlign w:val="center"/>
            <w:hideMark/>
          </w:tcPr>
          <w:p w14:paraId="5135B52D" w14:textId="77777777" w:rsidR="00243203" w:rsidRDefault="00243203">
            <w:r>
              <w:rPr>
                <w:rFonts w:ascii="Arial" w:hAnsi="Arial" w:cs="Arial"/>
              </w:rPr>
              <w:t>███</w:t>
            </w:r>
          </w:p>
        </w:tc>
        <w:tc>
          <w:tcPr>
            <w:tcW w:w="0" w:type="auto"/>
            <w:vAlign w:val="center"/>
            <w:hideMark/>
          </w:tcPr>
          <w:p w14:paraId="14746EEB" w14:textId="77777777" w:rsidR="00243203" w:rsidRDefault="00243203"/>
        </w:tc>
        <w:tc>
          <w:tcPr>
            <w:tcW w:w="0" w:type="auto"/>
            <w:vAlign w:val="center"/>
            <w:hideMark/>
          </w:tcPr>
          <w:p w14:paraId="51CFF29B" w14:textId="77777777" w:rsidR="00243203" w:rsidRDefault="00243203">
            <w:pPr>
              <w:rPr>
                <w:sz w:val="20"/>
                <w:szCs w:val="20"/>
              </w:rPr>
            </w:pPr>
          </w:p>
        </w:tc>
      </w:tr>
      <w:tr w:rsidR="00243203" w14:paraId="082A65E9" w14:textId="77777777" w:rsidTr="00243203">
        <w:trPr>
          <w:tblCellSpacing w:w="15" w:type="dxa"/>
        </w:trPr>
        <w:tc>
          <w:tcPr>
            <w:tcW w:w="0" w:type="auto"/>
            <w:vAlign w:val="center"/>
            <w:hideMark/>
          </w:tcPr>
          <w:p w14:paraId="21235458" w14:textId="77777777" w:rsidR="00243203" w:rsidRDefault="00243203">
            <w:r>
              <w:t>Complete report and lessons learned</w:t>
            </w:r>
          </w:p>
        </w:tc>
        <w:tc>
          <w:tcPr>
            <w:tcW w:w="0" w:type="auto"/>
            <w:vAlign w:val="center"/>
            <w:hideMark/>
          </w:tcPr>
          <w:p w14:paraId="636767E4" w14:textId="77777777" w:rsidR="00243203" w:rsidRDefault="00243203"/>
        </w:tc>
        <w:tc>
          <w:tcPr>
            <w:tcW w:w="0" w:type="auto"/>
            <w:vAlign w:val="center"/>
            <w:hideMark/>
          </w:tcPr>
          <w:p w14:paraId="11099150" w14:textId="77777777" w:rsidR="00243203" w:rsidRDefault="00243203">
            <w:pPr>
              <w:rPr>
                <w:sz w:val="20"/>
                <w:szCs w:val="20"/>
              </w:rPr>
            </w:pPr>
          </w:p>
        </w:tc>
        <w:tc>
          <w:tcPr>
            <w:tcW w:w="0" w:type="auto"/>
            <w:vAlign w:val="center"/>
            <w:hideMark/>
          </w:tcPr>
          <w:p w14:paraId="37186ABA" w14:textId="77777777" w:rsidR="00243203" w:rsidRDefault="00243203">
            <w:pPr>
              <w:rPr>
                <w:sz w:val="20"/>
                <w:szCs w:val="20"/>
              </w:rPr>
            </w:pPr>
          </w:p>
        </w:tc>
        <w:tc>
          <w:tcPr>
            <w:tcW w:w="0" w:type="auto"/>
            <w:vAlign w:val="center"/>
            <w:hideMark/>
          </w:tcPr>
          <w:p w14:paraId="3EC3320B" w14:textId="77777777" w:rsidR="00243203" w:rsidRDefault="00243203">
            <w:pPr>
              <w:rPr>
                <w:sz w:val="20"/>
                <w:szCs w:val="20"/>
              </w:rPr>
            </w:pPr>
          </w:p>
        </w:tc>
        <w:tc>
          <w:tcPr>
            <w:tcW w:w="0" w:type="auto"/>
            <w:vAlign w:val="center"/>
            <w:hideMark/>
          </w:tcPr>
          <w:p w14:paraId="6163ACFB" w14:textId="77777777" w:rsidR="00243203" w:rsidRDefault="00243203">
            <w:pPr>
              <w:rPr>
                <w:sz w:val="20"/>
                <w:szCs w:val="20"/>
              </w:rPr>
            </w:pPr>
          </w:p>
        </w:tc>
        <w:tc>
          <w:tcPr>
            <w:tcW w:w="0" w:type="auto"/>
            <w:vAlign w:val="center"/>
            <w:hideMark/>
          </w:tcPr>
          <w:p w14:paraId="47F002FB" w14:textId="77777777" w:rsidR="00243203" w:rsidRDefault="00243203">
            <w:pPr>
              <w:rPr>
                <w:sz w:val="20"/>
                <w:szCs w:val="20"/>
              </w:rPr>
            </w:pPr>
          </w:p>
        </w:tc>
        <w:tc>
          <w:tcPr>
            <w:tcW w:w="0" w:type="auto"/>
            <w:vAlign w:val="center"/>
            <w:hideMark/>
          </w:tcPr>
          <w:p w14:paraId="5DAF434E" w14:textId="77777777" w:rsidR="00243203" w:rsidRDefault="00243203">
            <w:r>
              <w:rPr>
                <w:rFonts w:ascii="Arial" w:hAnsi="Arial" w:cs="Arial"/>
              </w:rPr>
              <w:t>███</w:t>
            </w:r>
          </w:p>
        </w:tc>
        <w:tc>
          <w:tcPr>
            <w:tcW w:w="0" w:type="auto"/>
            <w:vAlign w:val="center"/>
            <w:hideMark/>
          </w:tcPr>
          <w:p w14:paraId="27B5E54C" w14:textId="77777777" w:rsidR="00243203" w:rsidRDefault="00243203">
            <w:r>
              <w:rPr>
                <w:rFonts w:ascii="Arial" w:hAnsi="Arial" w:cs="Arial"/>
              </w:rPr>
              <w:t>███</w:t>
            </w:r>
          </w:p>
        </w:tc>
      </w:tr>
    </w:tbl>
    <w:p w14:paraId="48490A2F" w14:textId="7CE3FED8" w:rsidR="00243203" w:rsidRPr="0069448D" w:rsidRDefault="0069448D" w:rsidP="00FA5CDE">
      <w:pPr>
        <w:pStyle w:val="NormalWeb"/>
        <w:rPr>
          <w:rFonts w:ascii="Arial" w:hAnsi="Arial" w:cs="Arial"/>
          <w:b/>
          <w:bCs/>
          <w:sz w:val="28"/>
          <w:szCs w:val="28"/>
        </w:rPr>
      </w:pPr>
      <w:r w:rsidRPr="0069448D">
        <w:rPr>
          <w:rFonts w:ascii="Arial" w:hAnsi="Arial" w:cs="Arial"/>
          <w:b/>
          <w:bCs/>
          <w:sz w:val="28"/>
          <w:szCs w:val="28"/>
        </w:rPr>
        <w:t>Figure 1. Fundraising and Well-being Project Gantt Chart</w:t>
      </w:r>
    </w:p>
    <w:p w14:paraId="7A57A655" w14:textId="77777777" w:rsidR="00243203" w:rsidRDefault="00243203" w:rsidP="00FA5CDE">
      <w:pPr>
        <w:pStyle w:val="NormalWeb"/>
        <w:rPr>
          <w:rFonts w:ascii="Arial" w:hAnsi="Arial" w:cs="Arial"/>
          <w:b/>
          <w:bCs/>
          <w:sz w:val="28"/>
          <w:szCs w:val="28"/>
        </w:rPr>
      </w:pPr>
    </w:p>
    <w:p w14:paraId="64978DC9" w14:textId="77777777" w:rsidR="00243203" w:rsidRDefault="00243203" w:rsidP="00FA5CDE">
      <w:pPr>
        <w:pStyle w:val="NormalWeb"/>
        <w:rPr>
          <w:rFonts w:ascii="Arial" w:hAnsi="Arial" w:cs="Arial"/>
          <w:b/>
          <w:bCs/>
          <w:sz w:val="28"/>
          <w:szCs w:val="28"/>
        </w:rPr>
      </w:pPr>
    </w:p>
    <w:p w14:paraId="6C93AC60" w14:textId="77777777" w:rsidR="00243203" w:rsidRDefault="00243203" w:rsidP="00FA5CDE">
      <w:pPr>
        <w:pStyle w:val="NormalWeb"/>
        <w:rPr>
          <w:rFonts w:ascii="Arial" w:hAnsi="Arial" w:cs="Arial"/>
          <w:b/>
          <w:bCs/>
          <w:sz w:val="28"/>
          <w:szCs w:val="28"/>
        </w:rPr>
      </w:pPr>
    </w:p>
    <w:p w14:paraId="45A3D779" w14:textId="252737C8" w:rsidR="00FA5CDE" w:rsidRPr="00FA5CDE" w:rsidRDefault="00FA5CDE" w:rsidP="00FA5CDE">
      <w:pPr>
        <w:pStyle w:val="NormalWeb"/>
        <w:rPr>
          <w:rFonts w:ascii="Arial" w:hAnsi="Arial" w:cs="Arial"/>
          <w:b/>
          <w:bCs/>
          <w:sz w:val="28"/>
          <w:szCs w:val="28"/>
        </w:rPr>
      </w:pPr>
      <w:r w:rsidRPr="00FA5CDE">
        <w:rPr>
          <w:rFonts w:ascii="Arial" w:hAnsi="Arial" w:cs="Arial"/>
          <w:b/>
          <w:bCs/>
          <w:sz w:val="28"/>
          <w:szCs w:val="28"/>
        </w:rPr>
        <w:lastRenderedPageBreak/>
        <w:t>4.3 Risk Management</w:t>
      </w:r>
    </w:p>
    <w:p w14:paraId="266629DC"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The team identified risks such as delays in approval, food safety and low attendance early in the project (PMI, 2021). Preparing allergen information and maintaining communication with stakeholders reduced these risks. Despite the timing of the event, the project successfully raised </w:t>
      </w:r>
      <w:r w:rsidRPr="00822514">
        <w:rPr>
          <w:rStyle w:val="Strong"/>
          <w:rFonts w:ascii="Arial" w:hAnsi="Arial" w:cs="Arial"/>
          <w:b w:val="0"/>
          <w:bCs w:val="0"/>
          <w:sz w:val="28"/>
          <w:szCs w:val="28"/>
        </w:rPr>
        <w:t>£115</w:t>
      </w:r>
      <w:r w:rsidRPr="00822514">
        <w:rPr>
          <w:rFonts w:ascii="Arial" w:hAnsi="Arial" w:cs="Arial"/>
          <w:sz w:val="28"/>
          <w:szCs w:val="28"/>
        </w:rPr>
        <w:t xml:space="preserve"> and attracted approximately </w:t>
      </w:r>
      <w:r w:rsidRPr="00822514">
        <w:rPr>
          <w:rStyle w:val="Strong"/>
          <w:rFonts w:ascii="Arial" w:hAnsi="Arial" w:cs="Arial"/>
          <w:b w:val="0"/>
          <w:bCs w:val="0"/>
          <w:sz w:val="28"/>
          <w:szCs w:val="28"/>
        </w:rPr>
        <w:t>40 participants</w:t>
      </w:r>
      <w:r w:rsidRPr="00822514">
        <w:rPr>
          <w:rFonts w:ascii="Arial" w:hAnsi="Arial" w:cs="Arial"/>
          <w:sz w:val="28"/>
          <w:szCs w:val="28"/>
        </w:rPr>
        <w:t>, showing that proactive planning helped minimise potential problems. While the team identified the main operational risks, less attention was given to strategic risks such as poor attendance due to the timing of the event. Earlier consideration of external factors may have led to selecting a different date and potentially increasing participation (Association for Project Management, 2019).</w:t>
      </w:r>
    </w:p>
    <w:p w14:paraId="19B1916F" w14:textId="19DBF582" w:rsidR="00FA5CDE" w:rsidRPr="00FA5CDE" w:rsidRDefault="00FA5CDE" w:rsidP="00FA5CDE">
      <w:pPr>
        <w:pStyle w:val="NormalWeb"/>
        <w:rPr>
          <w:rFonts w:ascii="Arial" w:hAnsi="Arial" w:cs="Arial"/>
          <w:b/>
          <w:bCs/>
          <w:sz w:val="28"/>
          <w:szCs w:val="28"/>
        </w:rPr>
      </w:pPr>
      <w:r w:rsidRPr="00FA5CDE">
        <w:rPr>
          <w:rFonts w:ascii="Arial" w:hAnsi="Arial" w:cs="Arial"/>
          <w:b/>
          <w:bCs/>
          <w:sz w:val="28"/>
          <w:szCs w:val="28"/>
        </w:rPr>
        <w:t>4.4 Communication and Leadership</w:t>
      </w:r>
    </w:p>
    <w:p w14:paraId="19406CAA" w14:textId="77777777" w:rsidR="00FA5CDE" w:rsidRDefault="00FA5CDE" w:rsidP="00FA5CDE">
      <w:pPr>
        <w:pStyle w:val="NormalWeb"/>
        <w:rPr>
          <w:rFonts w:ascii="Arial" w:hAnsi="Arial" w:cs="Arial"/>
          <w:sz w:val="28"/>
          <w:szCs w:val="28"/>
        </w:rPr>
      </w:pPr>
      <w:r w:rsidRPr="00822514">
        <w:rPr>
          <w:rFonts w:ascii="Arial" w:hAnsi="Arial" w:cs="Arial"/>
          <w:sz w:val="28"/>
          <w:szCs w:val="28"/>
        </w:rPr>
        <w:t>Effective communication supported stakeholder engagement and teamwork. Email was used for formal communication, while WhatsApp and meetings helped coordinate the team. Responsibilities were allocated according to individual strengths, encouraging collaboration and shared responsibility (Belbin, 2010). The project demonstrated that successful project management relies on strong leadership, communication and teamwork as much as planning tools (Müller and Turner, 2010).</w:t>
      </w:r>
    </w:p>
    <w:p w14:paraId="42D5250D" w14:textId="6DC42806"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5. Stakeholder Analysis</w:t>
      </w:r>
    </w:p>
    <w:p w14:paraId="05FB339A"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Stakeholder management was essential to the success of the fundraising project because several groups influenced its planning and delivery. Identifying stakeholders early enabled the team to understand their interests and develop appropriate communication strategies, which is considered a key factor in effective project management (Freeman, 2010; </w:t>
      </w:r>
      <w:proofErr w:type="spellStart"/>
      <w:r w:rsidRPr="00822514">
        <w:rPr>
          <w:rFonts w:ascii="Arial" w:hAnsi="Arial" w:cs="Arial"/>
          <w:sz w:val="28"/>
          <w:szCs w:val="28"/>
        </w:rPr>
        <w:t>Bourne</w:t>
      </w:r>
      <w:proofErr w:type="spellEnd"/>
      <w:r w:rsidRPr="00822514">
        <w:rPr>
          <w:rFonts w:ascii="Arial" w:hAnsi="Arial" w:cs="Arial"/>
          <w:sz w:val="28"/>
          <w:szCs w:val="28"/>
        </w:rPr>
        <w:t>, 2016).</w:t>
      </w:r>
    </w:p>
    <w:p w14:paraId="10F74030"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The </w:t>
      </w:r>
      <w:r w:rsidRPr="00822514">
        <w:rPr>
          <w:rStyle w:val="Strong"/>
          <w:rFonts w:ascii="Arial" w:hAnsi="Arial" w:cs="Arial"/>
          <w:b w:val="0"/>
          <w:bCs w:val="0"/>
          <w:sz w:val="28"/>
          <w:szCs w:val="28"/>
        </w:rPr>
        <w:t>Ethnic Youth Support Team (EYST)</w:t>
      </w:r>
      <w:r w:rsidRPr="00822514">
        <w:rPr>
          <w:rFonts w:ascii="Arial" w:hAnsi="Arial" w:cs="Arial"/>
          <w:sz w:val="28"/>
          <w:szCs w:val="28"/>
        </w:rPr>
        <w:t xml:space="preserve"> was the main beneficiary of the project, while the </w:t>
      </w:r>
      <w:r w:rsidRPr="00822514">
        <w:rPr>
          <w:rStyle w:val="Strong"/>
          <w:rFonts w:ascii="Arial" w:hAnsi="Arial" w:cs="Arial"/>
          <w:b w:val="0"/>
          <w:bCs w:val="0"/>
          <w:sz w:val="28"/>
          <w:szCs w:val="28"/>
        </w:rPr>
        <w:t>University Operations Team</w:t>
      </w:r>
      <w:r w:rsidRPr="00822514">
        <w:rPr>
          <w:rFonts w:ascii="Arial" w:hAnsi="Arial" w:cs="Arial"/>
          <w:sz w:val="28"/>
          <w:szCs w:val="28"/>
        </w:rPr>
        <w:t xml:space="preserve"> had the greatest influence because university approval was required before the event could proceed. Their food safety and health regulations shaped many planning decisions, demonstrating the importance of maintaining regular communication throughout the project.</w:t>
      </w:r>
    </w:p>
    <w:p w14:paraId="78662F7A"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Students and university staff were also important stakeholders, as their participation directly affected the project's success. Promotional activities, including posters, LinkedIn, flyers and word-of-mouth </w:t>
      </w:r>
      <w:r w:rsidRPr="00822514">
        <w:rPr>
          <w:rFonts w:ascii="Arial" w:hAnsi="Arial" w:cs="Arial"/>
          <w:sz w:val="28"/>
          <w:szCs w:val="28"/>
        </w:rPr>
        <w:lastRenderedPageBreak/>
        <w:t xml:space="preserve">communication, encouraged engagement and contributed to positive feedback following the event. </w:t>
      </w:r>
    </w:p>
    <w:p w14:paraId="03384473"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The project team represented the main internal stakeholder group. Clear communication, shared responsibilities and effective teamwork enabled members to overcome challenges and deliver the event successfully.</w:t>
      </w:r>
    </w:p>
    <w:p w14:paraId="59933A66" w14:textId="77777777" w:rsidR="00FA5CDE" w:rsidRDefault="00FA5CDE" w:rsidP="00FA5CDE">
      <w:pPr>
        <w:pStyle w:val="NormalWeb"/>
        <w:rPr>
          <w:rFonts w:ascii="Arial" w:hAnsi="Arial" w:cs="Arial"/>
          <w:sz w:val="28"/>
          <w:szCs w:val="28"/>
        </w:rPr>
      </w:pPr>
      <w:r w:rsidRPr="00822514">
        <w:rPr>
          <w:rFonts w:ascii="Arial" w:hAnsi="Arial" w:cs="Arial"/>
          <w:sz w:val="28"/>
          <w:szCs w:val="28"/>
        </w:rPr>
        <w:t>Overall, effective stakeholder management helped build trust, improve collaboration and ensure the project met both university requirements and stakeholder expectations. This experience reinforced the importance of engaging stakeholders throughout the project lifecycle to achieve successful outcomes (Project Management Institute (PMI), 2021).</w:t>
      </w:r>
    </w:p>
    <w:p w14:paraId="32EBD0A2" w14:textId="4F06F935"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6. Project Outcomes and Evaluation</w:t>
      </w:r>
    </w:p>
    <w:p w14:paraId="1BAFB7A9"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Overall, the fundraising and well-being project achieved its main objectives by successfully raising </w:t>
      </w:r>
      <w:r w:rsidRPr="00822514">
        <w:rPr>
          <w:rStyle w:val="Strong"/>
          <w:rFonts w:ascii="Arial" w:hAnsi="Arial" w:cs="Arial"/>
          <w:b w:val="0"/>
          <w:bCs w:val="0"/>
          <w:sz w:val="28"/>
          <w:szCs w:val="28"/>
        </w:rPr>
        <w:t>£115</w:t>
      </w:r>
      <w:r w:rsidRPr="00822514">
        <w:rPr>
          <w:rFonts w:ascii="Arial" w:hAnsi="Arial" w:cs="Arial"/>
          <w:sz w:val="28"/>
          <w:szCs w:val="28"/>
        </w:rPr>
        <w:t xml:space="preserve"> for the </w:t>
      </w:r>
      <w:r w:rsidRPr="00822514">
        <w:rPr>
          <w:rStyle w:val="Strong"/>
          <w:rFonts w:ascii="Arial" w:hAnsi="Arial" w:cs="Arial"/>
          <w:b w:val="0"/>
          <w:bCs w:val="0"/>
          <w:sz w:val="28"/>
          <w:szCs w:val="28"/>
        </w:rPr>
        <w:t>Ethnic Youth Support Team (EYST)</w:t>
      </w:r>
      <w:r w:rsidRPr="00822514">
        <w:rPr>
          <w:rFonts w:ascii="Arial" w:hAnsi="Arial" w:cs="Arial"/>
          <w:sz w:val="28"/>
          <w:szCs w:val="28"/>
        </w:rPr>
        <w:t xml:space="preserve"> and attracting approximately </w:t>
      </w:r>
      <w:r w:rsidRPr="00822514">
        <w:rPr>
          <w:rStyle w:val="Strong"/>
          <w:rFonts w:ascii="Arial" w:hAnsi="Arial" w:cs="Arial"/>
          <w:b w:val="0"/>
          <w:bCs w:val="0"/>
          <w:sz w:val="28"/>
          <w:szCs w:val="28"/>
        </w:rPr>
        <w:t>40 participants</w:t>
      </w:r>
      <w:r w:rsidRPr="00822514">
        <w:rPr>
          <w:rFonts w:ascii="Arial" w:hAnsi="Arial" w:cs="Arial"/>
          <w:sz w:val="28"/>
          <w:szCs w:val="28"/>
        </w:rPr>
        <w:t xml:space="preserve">. In addition to fundraising, the event promoted inclusion and emotional well-being, with positive feedback indicating that participants valued both the activities and the welcoming atmosphere. </w:t>
      </w:r>
    </w:p>
    <w:p w14:paraId="3F259BF2"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The project demonstrated the practical value of project management techniques. Tools such as the </w:t>
      </w:r>
      <w:r w:rsidRPr="00822514">
        <w:rPr>
          <w:rStyle w:val="Strong"/>
          <w:rFonts w:ascii="Arial" w:hAnsi="Arial" w:cs="Arial"/>
          <w:b w:val="0"/>
          <w:bCs w:val="0"/>
          <w:sz w:val="28"/>
          <w:szCs w:val="28"/>
        </w:rPr>
        <w:t>Work Breakdown Structure (WBS)</w:t>
      </w:r>
      <w:r w:rsidRPr="00822514">
        <w:rPr>
          <w:rFonts w:ascii="Arial" w:hAnsi="Arial" w:cs="Arial"/>
          <w:sz w:val="28"/>
          <w:szCs w:val="28"/>
        </w:rPr>
        <w:t xml:space="preserve"> and </w:t>
      </w:r>
      <w:r w:rsidRPr="00822514">
        <w:rPr>
          <w:rStyle w:val="Strong"/>
          <w:rFonts w:ascii="Arial" w:hAnsi="Arial" w:cs="Arial"/>
          <w:b w:val="0"/>
          <w:bCs w:val="0"/>
          <w:sz w:val="28"/>
          <w:szCs w:val="28"/>
        </w:rPr>
        <w:t>Gantt Chart</w:t>
      </w:r>
      <w:r w:rsidRPr="00822514">
        <w:rPr>
          <w:rFonts w:ascii="Arial" w:hAnsi="Arial" w:cs="Arial"/>
          <w:sz w:val="28"/>
          <w:szCs w:val="28"/>
        </w:rPr>
        <w:t xml:space="preserve"> improved planning and scheduling, while stakeholder analysis and risk management supported communication and helped ensure compliance with university requirements (Project Management Institute (PMI), 2021; Kerzner, 2022). Applying these tools in a real project strengthened the team's understanding of project management beyond classroom theory.</w:t>
      </w:r>
    </w:p>
    <w:p w14:paraId="20DC6CAE"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Despite its success, the project highlighted areas for improvement. Holding the event towards the end of the academic year reduced student attendance, while obtaining university approval required more time than expected because of additional food safety documentation. These challenges emphasised the importance of earlier planning and allowing sufficient contingency time for administrative processes (Association for Project Management, 2019).</w:t>
      </w:r>
    </w:p>
    <w:p w14:paraId="4D793F32"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From a personal perspective, the project improved my communication, teamwork and organisational skills. Overall, the experience showed that successful project delivery depends not only on project management tools but also on effective stakeholder engagement, collaboration and </w:t>
      </w:r>
      <w:r w:rsidRPr="00822514">
        <w:rPr>
          <w:rFonts w:ascii="Arial" w:hAnsi="Arial" w:cs="Arial"/>
          <w:sz w:val="28"/>
          <w:szCs w:val="28"/>
        </w:rPr>
        <w:lastRenderedPageBreak/>
        <w:t xml:space="preserve">the ability to adapt to changing circumstances (Clegg, </w:t>
      </w:r>
      <w:proofErr w:type="spellStart"/>
      <w:r w:rsidRPr="00822514">
        <w:rPr>
          <w:rFonts w:ascii="Arial" w:hAnsi="Arial" w:cs="Arial"/>
          <w:sz w:val="28"/>
          <w:szCs w:val="28"/>
        </w:rPr>
        <w:t>Skyttermoen</w:t>
      </w:r>
      <w:proofErr w:type="spellEnd"/>
      <w:r w:rsidRPr="00822514">
        <w:rPr>
          <w:rFonts w:ascii="Arial" w:hAnsi="Arial" w:cs="Arial"/>
          <w:sz w:val="28"/>
          <w:szCs w:val="28"/>
        </w:rPr>
        <w:t xml:space="preserve"> and </w:t>
      </w:r>
      <w:proofErr w:type="spellStart"/>
      <w:r w:rsidRPr="00822514">
        <w:rPr>
          <w:rFonts w:ascii="Arial" w:hAnsi="Arial" w:cs="Arial"/>
          <w:sz w:val="28"/>
          <w:szCs w:val="28"/>
        </w:rPr>
        <w:t>Vaagaasar</w:t>
      </w:r>
      <w:proofErr w:type="spellEnd"/>
      <w:r w:rsidRPr="00822514">
        <w:rPr>
          <w:rFonts w:ascii="Arial" w:hAnsi="Arial" w:cs="Arial"/>
          <w:sz w:val="28"/>
          <w:szCs w:val="28"/>
        </w:rPr>
        <w:t>, 2020).</w:t>
      </w:r>
    </w:p>
    <w:p w14:paraId="59E90384" w14:textId="1FDF1D71" w:rsidR="00FA5CDE" w:rsidRPr="00FA5CDE" w:rsidRDefault="00FA5CDE" w:rsidP="00FA5CDE">
      <w:pPr>
        <w:pStyle w:val="NormalWeb"/>
        <w:rPr>
          <w:rFonts w:ascii="Arial" w:hAnsi="Arial" w:cs="Arial"/>
          <w:sz w:val="28"/>
          <w:szCs w:val="28"/>
        </w:rPr>
      </w:pPr>
      <w:r w:rsidRPr="00822514">
        <w:rPr>
          <w:rFonts w:ascii="Arial" w:hAnsi="Arial" w:cs="Arial"/>
          <w:b/>
          <w:bCs/>
          <w:sz w:val="28"/>
          <w:szCs w:val="28"/>
        </w:rPr>
        <w:t>7. Recommendations for Future Projects</w:t>
      </w:r>
    </w:p>
    <w:p w14:paraId="5B38D32A"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Although the project achieved its objectives, several improvements could enhance future fundraising events. Firstly, planning should begin earlier to allow sufficient time for university approval, stakeholder engagement and risk assessment. Earlier preparation would also reduce pressure if unexpected issues arise (Project Management Institute (PMI), 2021).</w:t>
      </w:r>
    </w:p>
    <w:p w14:paraId="2E09E7E6"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Secondly, future events should be held earlier in the academic year to increase student participation and maximise fundraising opportunities. Effective scheduling is an important factor in project success (Kerzner, 2022).</w:t>
      </w:r>
    </w:p>
    <w:p w14:paraId="4D121CC6"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Communication could also be improved by using project management software such as Microsoft Teams or Trello to monitor tasks, share documents and improve collaboration. In addition, developing a formal risk register would help identify and manage potential risks before they affect the project (Association for Project Management, 2019).</w:t>
      </w:r>
    </w:p>
    <w:p w14:paraId="421E0D82" w14:textId="77777777" w:rsidR="00FA5CDE" w:rsidRDefault="00FA5CDE" w:rsidP="00FA5CDE">
      <w:pPr>
        <w:pStyle w:val="NormalWeb"/>
        <w:rPr>
          <w:rFonts w:ascii="Arial" w:hAnsi="Arial" w:cs="Arial"/>
          <w:sz w:val="28"/>
          <w:szCs w:val="28"/>
        </w:rPr>
      </w:pPr>
      <w:r w:rsidRPr="00822514">
        <w:rPr>
          <w:rFonts w:ascii="Arial" w:hAnsi="Arial" w:cs="Arial"/>
          <w:sz w:val="28"/>
          <w:szCs w:val="28"/>
        </w:rPr>
        <w:t xml:space="preserve">Finally, expanding marketing through social media and collecting more detailed participant feedback would improve engagement and support continuous improvement. Implementing these recommendations would strengthen project planning, stakeholder management and the overall success of future fundraising events (Clegg, </w:t>
      </w:r>
      <w:proofErr w:type="spellStart"/>
      <w:r w:rsidRPr="00822514">
        <w:rPr>
          <w:rFonts w:ascii="Arial" w:hAnsi="Arial" w:cs="Arial"/>
          <w:sz w:val="28"/>
          <w:szCs w:val="28"/>
        </w:rPr>
        <w:t>Skyttermoen</w:t>
      </w:r>
      <w:proofErr w:type="spellEnd"/>
      <w:r w:rsidRPr="00822514">
        <w:rPr>
          <w:rFonts w:ascii="Arial" w:hAnsi="Arial" w:cs="Arial"/>
          <w:sz w:val="28"/>
          <w:szCs w:val="28"/>
        </w:rPr>
        <w:t xml:space="preserve"> and </w:t>
      </w:r>
      <w:proofErr w:type="spellStart"/>
      <w:r w:rsidRPr="00822514">
        <w:rPr>
          <w:rFonts w:ascii="Arial" w:hAnsi="Arial" w:cs="Arial"/>
          <w:sz w:val="28"/>
          <w:szCs w:val="28"/>
        </w:rPr>
        <w:t>Vaagaasar</w:t>
      </w:r>
      <w:proofErr w:type="spellEnd"/>
      <w:r w:rsidRPr="00822514">
        <w:rPr>
          <w:rFonts w:ascii="Arial" w:hAnsi="Arial" w:cs="Arial"/>
          <w:sz w:val="28"/>
          <w:szCs w:val="28"/>
        </w:rPr>
        <w:t>, 2020).</w:t>
      </w:r>
    </w:p>
    <w:p w14:paraId="4645693D" w14:textId="77777777" w:rsidR="00FA5CDE" w:rsidRDefault="00FA5CDE" w:rsidP="00FA5CDE">
      <w:pPr>
        <w:pStyle w:val="NormalWeb"/>
        <w:rPr>
          <w:rFonts w:ascii="Arial" w:hAnsi="Arial" w:cs="Arial"/>
          <w:sz w:val="28"/>
          <w:szCs w:val="28"/>
        </w:rPr>
      </w:pPr>
    </w:p>
    <w:p w14:paraId="1004FB51" w14:textId="41B7E127" w:rsidR="00FA5CDE" w:rsidRPr="00FA5CDE" w:rsidRDefault="00FA5CDE" w:rsidP="00FA5CDE">
      <w:pPr>
        <w:pStyle w:val="NormalWeb"/>
        <w:rPr>
          <w:rFonts w:ascii="Arial" w:hAnsi="Arial" w:cs="Arial"/>
          <w:sz w:val="28"/>
          <w:szCs w:val="28"/>
        </w:rPr>
      </w:pPr>
      <w:r w:rsidRPr="00FA5CDE">
        <w:rPr>
          <w:rFonts w:ascii="Arial" w:hAnsi="Arial" w:cs="Arial"/>
          <w:b/>
          <w:bCs/>
          <w:sz w:val="28"/>
          <w:szCs w:val="28"/>
        </w:rPr>
        <w:t>8. Conclusion</w:t>
      </w:r>
    </w:p>
    <w:p w14:paraId="09E7A53E" w14:textId="77777777" w:rsidR="00FA5CDE" w:rsidRDefault="00FA5CDE" w:rsidP="00FA5CDE">
      <w:pPr>
        <w:rPr>
          <w:rFonts w:ascii="Arial" w:hAnsi="Arial" w:cs="Arial"/>
          <w:sz w:val="28"/>
          <w:szCs w:val="28"/>
        </w:rPr>
      </w:pPr>
      <w:r w:rsidRPr="00822514">
        <w:rPr>
          <w:rFonts w:ascii="Arial" w:hAnsi="Arial" w:cs="Arial"/>
          <w:sz w:val="28"/>
          <w:szCs w:val="28"/>
        </w:rPr>
        <w:t xml:space="preserve">This report looks at the planning, execution, and results of the fundraising and well-being project organized to support the Ethnic Youth Support Team (EYST). By reviewing each phase of the project, the report shows how project management tools and methods helped deliver the event successfully. The project highlighted </w:t>
      </w:r>
      <w:proofErr w:type="gramStart"/>
      <w:r w:rsidRPr="00822514">
        <w:rPr>
          <w:rFonts w:ascii="Arial" w:hAnsi="Arial" w:cs="Arial"/>
          <w:sz w:val="28"/>
          <w:szCs w:val="28"/>
        </w:rPr>
        <w:t>that tools</w:t>
      </w:r>
      <w:proofErr w:type="gramEnd"/>
      <w:r w:rsidRPr="00822514">
        <w:rPr>
          <w:rFonts w:ascii="Arial" w:hAnsi="Arial" w:cs="Arial"/>
          <w:sz w:val="28"/>
          <w:szCs w:val="28"/>
        </w:rPr>
        <w:t xml:space="preserve"> like the Work Breakdown Structure, Gantt Chart, stakeholder analysis, and risk management offer a helpful way to organize project activities. However, the results also showed that these tools alone do not guarantee success. Their effectiveness relied on consistent communication, </w:t>
      </w:r>
      <w:r w:rsidRPr="00822514">
        <w:rPr>
          <w:rFonts w:ascii="Arial" w:hAnsi="Arial" w:cs="Arial"/>
          <w:sz w:val="28"/>
          <w:szCs w:val="28"/>
        </w:rPr>
        <w:lastRenderedPageBreak/>
        <w:t>teamwork, and the team's readiness to adjust when faced with unexpected issues. One of the project's biggest strengths was managing stakeholders. Building strong relationships with the University Operations Team, EYST, students, and staff allowed the team to secure approvals, meet university requirements, and encourage participation throughout the event. Teamwork was also crucial; members supported each other and remained flexible when changes were needed. Although the project faced challenges, especially with university approvals and timing, these issues turned into valuable lessons. Reflecting on these challenges pointed out practical improvements for future projects, such as starting planning earlier, enhancing communication, creating more detailed risk management, and expanding marketing efforts. In conclusion, the fundraising event met its main goals by raising money for EYST, promoting well-being in the university community, and allowing the team to apply project management theory in real-life situations. More importantly, the project showed that effective project management involves more than just sticking to a plan. It needs strong leadership, clear communication, teamwork, and the ability to respond well to challenges. These experiences have deepened my understanding of project management and will be useful in my future studies and career.</w:t>
      </w:r>
    </w:p>
    <w:p w14:paraId="1A02C09C" w14:textId="77777777" w:rsidR="00FA5CDE" w:rsidRDefault="00FA5CDE" w:rsidP="00FA5CDE">
      <w:pPr>
        <w:rPr>
          <w:rFonts w:ascii="Arial" w:hAnsi="Arial" w:cs="Arial"/>
          <w:sz w:val="28"/>
          <w:szCs w:val="28"/>
        </w:rPr>
      </w:pPr>
    </w:p>
    <w:p w14:paraId="07283ACE" w14:textId="77777777" w:rsidR="00FA5CDE" w:rsidRDefault="00FA5CDE" w:rsidP="00FA5CDE">
      <w:pPr>
        <w:rPr>
          <w:rFonts w:ascii="Arial" w:hAnsi="Arial" w:cs="Arial"/>
          <w:sz w:val="28"/>
          <w:szCs w:val="28"/>
        </w:rPr>
      </w:pPr>
    </w:p>
    <w:p w14:paraId="0BA6C438" w14:textId="77777777" w:rsidR="00FA5CDE" w:rsidRDefault="00FA5CDE" w:rsidP="00FA5CDE">
      <w:pPr>
        <w:rPr>
          <w:rFonts w:ascii="Arial" w:hAnsi="Arial" w:cs="Arial"/>
          <w:sz w:val="28"/>
          <w:szCs w:val="28"/>
        </w:rPr>
      </w:pPr>
    </w:p>
    <w:p w14:paraId="11CCE105" w14:textId="77777777" w:rsidR="00FA5CDE" w:rsidRDefault="00FA5CDE" w:rsidP="00FA5CDE">
      <w:pPr>
        <w:rPr>
          <w:rFonts w:ascii="Arial" w:hAnsi="Arial" w:cs="Arial"/>
          <w:sz w:val="28"/>
          <w:szCs w:val="28"/>
        </w:rPr>
      </w:pPr>
    </w:p>
    <w:p w14:paraId="08D880FE" w14:textId="77777777" w:rsidR="00FA5CDE" w:rsidRDefault="00FA5CDE" w:rsidP="00FA5CDE">
      <w:pPr>
        <w:rPr>
          <w:rFonts w:ascii="Arial" w:hAnsi="Arial" w:cs="Arial"/>
          <w:sz w:val="28"/>
          <w:szCs w:val="28"/>
        </w:rPr>
      </w:pPr>
    </w:p>
    <w:p w14:paraId="7BB56DEB" w14:textId="77777777" w:rsidR="00FA5CDE" w:rsidRDefault="00FA5CDE" w:rsidP="00FA5CDE">
      <w:pPr>
        <w:rPr>
          <w:rFonts w:ascii="Arial" w:hAnsi="Arial" w:cs="Arial"/>
          <w:b/>
          <w:bCs/>
          <w:sz w:val="28"/>
          <w:szCs w:val="28"/>
        </w:rPr>
      </w:pPr>
    </w:p>
    <w:p w14:paraId="0AAAFE7E" w14:textId="77777777" w:rsidR="00FA5CDE" w:rsidRDefault="00FA5CDE" w:rsidP="00FA5CDE">
      <w:pPr>
        <w:rPr>
          <w:rFonts w:ascii="Arial" w:hAnsi="Arial" w:cs="Arial"/>
          <w:b/>
          <w:bCs/>
          <w:sz w:val="28"/>
          <w:szCs w:val="28"/>
        </w:rPr>
      </w:pPr>
    </w:p>
    <w:p w14:paraId="47F8DAF4" w14:textId="77777777" w:rsidR="00FA5CDE" w:rsidRDefault="00FA5CDE" w:rsidP="00FA5CDE">
      <w:pPr>
        <w:rPr>
          <w:rFonts w:ascii="Arial" w:hAnsi="Arial" w:cs="Arial"/>
          <w:b/>
          <w:bCs/>
          <w:sz w:val="28"/>
          <w:szCs w:val="28"/>
        </w:rPr>
      </w:pPr>
    </w:p>
    <w:p w14:paraId="32B6B145" w14:textId="77777777" w:rsidR="00FA5CDE" w:rsidRDefault="00FA5CDE" w:rsidP="00FA5CDE">
      <w:pPr>
        <w:rPr>
          <w:rFonts w:ascii="Arial" w:hAnsi="Arial" w:cs="Arial"/>
          <w:b/>
          <w:bCs/>
          <w:sz w:val="28"/>
          <w:szCs w:val="28"/>
        </w:rPr>
      </w:pPr>
    </w:p>
    <w:p w14:paraId="25417A4D" w14:textId="77777777" w:rsidR="00FA5CDE" w:rsidRDefault="00FA5CDE" w:rsidP="00FA5CDE">
      <w:pPr>
        <w:rPr>
          <w:rFonts w:ascii="Arial" w:hAnsi="Arial" w:cs="Arial"/>
          <w:b/>
          <w:bCs/>
          <w:sz w:val="28"/>
          <w:szCs w:val="28"/>
        </w:rPr>
      </w:pPr>
    </w:p>
    <w:p w14:paraId="2A27386F" w14:textId="77777777" w:rsidR="00FA5CDE" w:rsidRDefault="00FA5CDE" w:rsidP="00FA5CDE">
      <w:pPr>
        <w:rPr>
          <w:rFonts w:ascii="Arial" w:hAnsi="Arial" w:cs="Arial"/>
          <w:b/>
          <w:bCs/>
          <w:sz w:val="28"/>
          <w:szCs w:val="28"/>
        </w:rPr>
      </w:pPr>
    </w:p>
    <w:p w14:paraId="26774D6B" w14:textId="77777777" w:rsidR="00FA5CDE" w:rsidRDefault="00FA5CDE" w:rsidP="00FA5CDE">
      <w:pPr>
        <w:rPr>
          <w:rFonts w:ascii="Arial" w:hAnsi="Arial" w:cs="Arial"/>
          <w:b/>
          <w:bCs/>
          <w:sz w:val="28"/>
          <w:szCs w:val="28"/>
        </w:rPr>
      </w:pPr>
    </w:p>
    <w:p w14:paraId="28E3A996" w14:textId="77777777" w:rsidR="00FA5CDE" w:rsidRDefault="00FA5CDE" w:rsidP="00FA5CDE">
      <w:pPr>
        <w:rPr>
          <w:rFonts w:ascii="Arial" w:hAnsi="Arial" w:cs="Arial"/>
          <w:b/>
          <w:bCs/>
          <w:sz w:val="28"/>
          <w:szCs w:val="28"/>
        </w:rPr>
      </w:pPr>
    </w:p>
    <w:p w14:paraId="2C813A71" w14:textId="432977BF" w:rsidR="00FA5CDE" w:rsidRPr="00FA5CDE" w:rsidRDefault="00FA5CDE" w:rsidP="00FA5CDE">
      <w:pPr>
        <w:rPr>
          <w:rFonts w:ascii="Arial" w:hAnsi="Arial" w:cs="Arial"/>
          <w:sz w:val="28"/>
          <w:szCs w:val="28"/>
        </w:rPr>
      </w:pPr>
      <w:r w:rsidRPr="00FA5CDE">
        <w:rPr>
          <w:rFonts w:ascii="Arial" w:hAnsi="Arial" w:cs="Arial"/>
          <w:b/>
          <w:bCs/>
          <w:sz w:val="28"/>
          <w:szCs w:val="28"/>
        </w:rPr>
        <w:t>References</w:t>
      </w:r>
    </w:p>
    <w:p w14:paraId="74ABBFFD"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Aga, D.A., </w:t>
      </w:r>
      <w:proofErr w:type="spellStart"/>
      <w:r w:rsidRPr="00822514">
        <w:rPr>
          <w:rFonts w:ascii="Arial" w:hAnsi="Arial" w:cs="Arial"/>
          <w:sz w:val="28"/>
          <w:szCs w:val="28"/>
        </w:rPr>
        <w:t>Noorderhaven</w:t>
      </w:r>
      <w:proofErr w:type="spellEnd"/>
      <w:r w:rsidRPr="00822514">
        <w:rPr>
          <w:rFonts w:ascii="Arial" w:hAnsi="Arial" w:cs="Arial"/>
          <w:sz w:val="28"/>
          <w:szCs w:val="28"/>
        </w:rPr>
        <w:t xml:space="preserve">, N. and Vallejo, B. (2016) 'Transformational leadership and project success: The mediating role of team-building', </w:t>
      </w:r>
      <w:r w:rsidRPr="00822514">
        <w:rPr>
          <w:rStyle w:val="Emphasis"/>
          <w:rFonts w:ascii="Arial" w:eastAsiaTheme="majorEastAsia" w:hAnsi="Arial" w:cs="Arial"/>
          <w:i w:val="0"/>
          <w:iCs w:val="0"/>
          <w:sz w:val="28"/>
          <w:szCs w:val="28"/>
        </w:rPr>
        <w:t>International Journal of Project Management</w:t>
      </w:r>
      <w:r w:rsidRPr="00822514">
        <w:rPr>
          <w:rFonts w:ascii="Arial" w:hAnsi="Arial" w:cs="Arial"/>
          <w:sz w:val="28"/>
          <w:szCs w:val="28"/>
        </w:rPr>
        <w:t>, 34(5), pp. 806–818.</w:t>
      </w:r>
    </w:p>
    <w:p w14:paraId="7BF13CED"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Association for Project Management (2019) </w:t>
      </w:r>
      <w:r w:rsidRPr="00822514">
        <w:rPr>
          <w:rStyle w:val="Emphasis"/>
          <w:rFonts w:ascii="Arial" w:eastAsiaTheme="majorEastAsia" w:hAnsi="Arial" w:cs="Arial"/>
          <w:i w:val="0"/>
          <w:iCs w:val="0"/>
          <w:sz w:val="28"/>
          <w:szCs w:val="28"/>
        </w:rPr>
        <w:t>APM Body of Knowledge</w:t>
      </w:r>
      <w:r w:rsidRPr="00822514">
        <w:rPr>
          <w:rFonts w:ascii="Arial" w:hAnsi="Arial" w:cs="Arial"/>
          <w:sz w:val="28"/>
          <w:szCs w:val="28"/>
        </w:rPr>
        <w:t xml:space="preserve">. 7th </w:t>
      </w:r>
      <w:proofErr w:type="spellStart"/>
      <w:r w:rsidRPr="00822514">
        <w:rPr>
          <w:rFonts w:ascii="Arial" w:hAnsi="Arial" w:cs="Arial"/>
          <w:sz w:val="28"/>
          <w:szCs w:val="28"/>
        </w:rPr>
        <w:t>edn</w:t>
      </w:r>
      <w:proofErr w:type="spellEnd"/>
      <w:r w:rsidRPr="00822514">
        <w:rPr>
          <w:rFonts w:ascii="Arial" w:hAnsi="Arial" w:cs="Arial"/>
          <w:sz w:val="28"/>
          <w:szCs w:val="28"/>
        </w:rPr>
        <w:t>. Princes Risborough: Association for Project Management.</w:t>
      </w:r>
    </w:p>
    <w:p w14:paraId="70BB3F37"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AXELOS (2023) </w:t>
      </w:r>
      <w:r w:rsidRPr="00822514">
        <w:rPr>
          <w:rStyle w:val="Emphasis"/>
          <w:rFonts w:ascii="Arial" w:eastAsiaTheme="majorEastAsia" w:hAnsi="Arial" w:cs="Arial"/>
          <w:i w:val="0"/>
          <w:iCs w:val="0"/>
          <w:sz w:val="28"/>
          <w:szCs w:val="28"/>
        </w:rPr>
        <w:t>Managing Successful Projects with PRINCE2</w:t>
      </w:r>
      <w:r w:rsidRPr="00822514">
        <w:rPr>
          <w:rFonts w:ascii="Arial" w:hAnsi="Arial" w:cs="Arial"/>
          <w:sz w:val="28"/>
          <w:szCs w:val="28"/>
        </w:rPr>
        <w:t xml:space="preserve">. 7th </w:t>
      </w:r>
      <w:proofErr w:type="spellStart"/>
      <w:r w:rsidRPr="00822514">
        <w:rPr>
          <w:rFonts w:ascii="Arial" w:hAnsi="Arial" w:cs="Arial"/>
          <w:sz w:val="28"/>
          <w:szCs w:val="28"/>
        </w:rPr>
        <w:t>edn</w:t>
      </w:r>
      <w:proofErr w:type="spellEnd"/>
      <w:r w:rsidRPr="00822514">
        <w:rPr>
          <w:rFonts w:ascii="Arial" w:hAnsi="Arial" w:cs="Arial"/>
          <w:sz w:val="28"/>
          <w:szCs w:val="28"/>
        </w:rPr>
        <w:t>. London: TSO.</w:t>
      </w:r>
    </w:p>
    <w:p w14:paraId="5A750934"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Belbin, R.M. (2010) </w:t>
      </w:r>
      <w:r w:rsidRPr="00822514">
        <w:rPr>
          <w:rStyle w:val="Emphasis"/>
          <w:rFonts w:ascii="Arial" w:eastAsiaTheme="majorEastAsia" w:hAnsi="Arial" w:cs="Arial"/>
          <w:i w:val="0"/>
          <w:iCs w:val="0"/>
          <w:sz w:val="28"/>
          <w:szCs w:val="28"/>
        </w:rPr>
        <w:t>Management Teams: Why They Succeed or Fail</w:t>
      </w:r>
      <w:r w:rsidRPr="00822514">
        <w:rPr>
          <w:rFonts w:ascii="Arial" w:hAnsi="Arial" w:cs="Arial"/>
          <w:sz w:val="28"/>
          <w:szCs w:val="28"/>
        </w:rPr>
        <w:t xml:space="preserve">. 3rd </w:t>
      </w:r>
      <w:proofErr w:type="spellStart"/>
      <w:r w:rsidRPr="00822514">
        <w:rPr>
          <w:rFonts w:ascii="Arial" w:hAnsi="Arial" w:cs="Arial"/>
          <w:sz w:val="28"/>
          <w:szCs w:val="28"/>
        </w:rPr>
        <w:t>edn</w:t>
      </w:r>
      <w:proofErr w:type="spellEnd"/>
      <w:r w:rsidRPr="00822514">
        <w:rPr>
          <w:rFonts w:ascii="Arial" w:hAnsi="Arial" w:cs="Arial"/>
          <w:sz w:val="28"/>
          <w:szCs w:val="28"/>
        </w:rPr>
        <w:t>. Oxford: Butterworth-Heinemann.</w:t>
      </w:r>
    </w:p>
    <w:p w14:paraId="56EF0334" w14:textId="77777777" w:rsidR="00FA5CDE" w:rsidRPr="00822514" w:rsidRDefault="00FA5CDE" w:rsidP="00FA5CDE">
      <w:pPr>
        <w:pStyle w:val="NormalWeb"/>
        <w:rPr>
          <w:rFonts w:ascii="Arial" w:hAnsi="Arial" w:cs="Arial"/>
          <w:sz w:val="28"/>
          <w:szCs w:val="28"/>
        </w:rPr>
      </w:pPr>
      <w:proofErr w:type="spellStart"/>
      <w:r w:rsidRPr="00822514">
        <w:rPr>
          <w:rFonts w:ascii="Arial" w:hAnsi="Arial" w:cs="Arial"/>
          <w:sz w:val="28"/>
          <w:szCs w:val="28"/>
        </w:rPr>
        <w:t>Bourne</w:t>
      </w:r>
      <w:proofErr w:type="spellEnd"/>
      <w:r w:rsidRPr="00822514">
        <w:rPr>
          <w:rFonts w:ascii="Arial" w:hAnsi="Arial" w:cs="Arial"/>
          <w:sz w:val="28"/>
          <w:szCs w:val="28"/>
        </w:rPr>
        <w:t xml:space="preserve">, L. (2016) </w:t>
      </w:r>
      <w:r w:rsidRPr="00822514">
        <w:rPr>
          <w:rStyle w:val="Emphasis"/>
          <w:rFonts w:ascii="Arial" w:eastAsiaTheme="majorEastAsia" w:hAnsi="Arial" w:cs="Arial"/>
          <w:i w:val="0"/>
          <w:iCs w:val="0"/>
          <w:sz w:val="28"/>
          <w:szCs w:val="28"/>
        </w:rPr>
        <w:t>Stakeholder Relationship Management: A Maturity Model for Organisational Implementation</w:t>
      </w:r>
      <w:r w:rsidRPr="00822514">
        <w:rPr>
          <w:rFonts w:ascii="Arial" w:hAnsi="Arial" w:cs="Arial"/>
          <w:sz w:val="28"/>
          <w:szCs w:val="28"/>
        </w:rPr>
        <w:t xml:space="preserve">. 2nd </w:t>
      </w:r>
      <w:proofErr w:type="spellStart"/>
      <w:r w:rsidRPr="00822514">
        <w:rPr>
          <w:rFonts w:ascii="Arial" w:hAnsi="Arial" w:cs="Arial"/>
          <w:sz w:val="28"/>
          <w:szCs w:val="28"/>
        </w:rPr>
        <w:t>edn</w:t>
      </w:r>
      <w:proofErr w:type="spellEnd"/>
      <w:r w:rsidRPr="00822514">
        <w:rPr>
          <w:rFonts w:ascii="Arial" w:hAnsi="Arial" w:cs="Arial"/>
          <w:sz w:val="28"/>
          <w:szCs w:val="28"/>
        </w:rPr>
        <w:t>. London: Routledge.</w:t>
      </w:r>
    </w:p>
    <w:p w14:paraId="2A5AD0A3"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Clegg, S.R., </w:t>
      </w:r>
      <w:proofErr w:type="spellStart"/>
      <w:r w:rsidRPr="00822514">
        <w:rPr>
          <w:rFonts w:ascii="Arial" w:hAnsi="Arial" w:cs="Arial"/>
          <w:sz w:val="28"/>
          <w:szCs w:val="28"/>
        </w:rPr>
        <w:t>Skyttermoen</w:t>
      </w:r>
      <w:proofErr w:type="spellEnd"/>
      <w:r w:rsidRPr="00822514">
        <w:rPr>
          <w:rFonts w:ascii="Arial" w:hAnsi="Arial" w:cs="Arial"/>
          <w:sz w:val="28"/>
          <w:szCs w:val="28"/>
        </w:rPr>
        <w:t xml:space="preserve">, T. and </w:t>
      </w:r>
      <w:proofErr w:type="spellStart"/>
      <w:r w:rsidRPr="00822514">
        <w:rPr>
          <w:rFonts w:ascii="Arial" w:hAnsi="Arial" w:cs="Arial"/>
          <w:sz w:val="28"/>
          <w:szCs w:val="28"/>
        </w:rPr>
        <w:t>Vaagaasar</w:t>
      </w:r>
      <w:proofErr w:type="spellEnd"/>
      <w:r w:rsidRPr="00822514">
        <w:rPr>
          <w:rFonts w:ascii="Arial" w:hAnsi="Arial" w:cs="Arial"/>
          <w:sz w:val="28"/>
          <w:szCs w:val="28"/>
        </w:rPr>
        <w:t xml:space="preserve">, A.L. (2020) </w:t>
      </w:r>
      <w:r w:rsidRPr="00822514">
        <w:rPr>
          <w:rStyle w:val="Emphasis"/>
          <w:rFonts w:ascii="Arial" w:eastAsiaTheme="majorEastAsia" w:hAnsi="Arial" w:cs="Arial"/>
          <w:i w:val="0"/>
          <w:iCs w:val="0"/>
          <w:sz w:val="28"/>
          <w:szCs w:val="28"/>
        </w:rPr>
        <w:t>Project Management: A Value Creation Approach</w:t>
      </w:r>
      <w:r w:rsidRPr="00822514">
        <w:rPr>
          <w:rFonts w:ascii="Arial" w:hAnsi="Arial" w:cs="Arial"/>
          <w:sz w:val="28"/>
          <w:szCs w:val="28"/>
        </w:rPr>
        <w:t>. London: Sage.</w:t>
      </w:r>
    </w:p>
    <w:p w14:paraId="7902C285"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Freeman, R.E. (2010) </w:t>
      </w:r>
      <w:r w:rsidRPr="00822514">
        <w:rPr>
          <w:rStyle w:val="Emphasis"/>
          <w:rFonts w:ascii="Arial" w:eastAsiaTheme="majorEastAsia" w:hAnsi="Arial" w:cs="Arial"/>
          <w:i w:val="0"/>
          <w:iCs w:val="0"/>
          <w:sz w:val="28"/>
          <w:szCs w:val="28"/>
        </w:rPr>
        <w:t>Strategic Management: A Stakeholder Approach</w:t>
      </w:r>
      <w:r w:rsidRPr="00822514">
        <w:rPr>
          <w:rFonts w:ascii="Arial" w:hAnsi="Arial" w:cs="Arial"/>
          <w:sz w:val="28"/>
          <w:szCs w:val="28"/>
        </w:rPr>
        <w:t>. Cambridge: Cambridge University Press.</w:t>
      </w:r>
    </w:p>
    <w:p w14:paraId="79ED6931"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Gibbs, G. (1988) </w:t>
      </w:r>
      <w:r w:rsidRPr="00822514">
        <w:rPr>
          <w:rStyle w:val="Emphasis"/>
          <w:rFonts w:ascii="Arial" w:eastAsiaTheme="majorEastAsia" w:hAnsi="Arial" w:cs="Arial"/>
          <w:i w:val="0"/>
          <w:iCs w:val="0"/>
          <w:sz w:val="28"/>
          <w:szCs w:val="28"/>
        </w:rPr>
        <w:t>Learning by Doing: A Guide to Teaching and Learning Methods</w:t>
      </w:r>
      <w:r w:rsidRPr="00822514">
        <w:rPr>
          <w:rFonts w:ascii="Arial" w:hAnsi="Arial" w:cs="Arial"/>
          <w:sz w:val="28"/>
          <w:szCs w:val="28"/>
        </w:rPr>
        <w:t>. Oxford: Oxford Polytechnic.</w:t>
      </w:r>
    </w:p>
    <w:p w14:paraId="23E966D4" w14:textId="77777777" w:rsidR="00FA5CDE" w:rsidRPr="00822514" w:rsidRDefault="00FA5CDE" w:rsidP="00FA5CDE">
      <w:pPr>
        <w:pStyle w:val="NormalWeb"/>
        <w:rPr>
          <w:rFonts w:ascii="Arial" w:hAnsi="Arial" w:cs="Arial"/>
          <w:sz w:val="28"/>
          <w:szCs w:val="28"/>
        </w:rPr>
      </w:pPr>
      <w:proofErr w:type="spellStart"/>
      <w:r w:rsidRPr="00822514">
        <w:rPr>
          <w:rFonts w:ascii="Arial" w:hAnsi="Arial" w:cs="Arial"/>
          <w:sz w:val="28"/>
          <w:szCs w:val="28"/>
        </w:rPr>
        <w:t>Heagney</w:t>
      </w:r>
      <w:proofErr w:type="spellEnd"/>
      <w:r w:rsidRPr="00822514">
        <w:rPr>
          <w:rFonts w:ascii="Arial" w:hAnsi="Arial" w:cs="Arial"/>
          <w:sz w:val="28"/>
          <w:szCs w:val="28"/>
        </w:rPr>
        <w:t xml:space="preserve">, J. (2022) </w:t>
      </w:r>
      <w:r w:rsidRPr="00822514">
        <w:rPr>
          <w:rStyle w:val="Emphasis"/>
          <w:rFonts w:ascii="Arial" w:eastAsiaTheme="majorEastAsia" w:hAnsi="Arial" w:cs="Arial"/>
          <w:i w:val="0"/>
          <w:iCs w:val="0"/>
          <w:sz w:val="28"/>
          <w:szCs w:val="28"/>
        </w:rPr>
        <w:t>Fundamentals of Project Management</w:t>
      </w:r>
      <w:r w:rsidRPr="00822514">
        <w:rPr>
          <w:rFonts w:ascii="Arial" w:hAnsi="Arial" w:cs="Arial"/>
          <w:sz w:val="28"/>
          <w:szCs w:val="28"/>
        </w:rPr>
        <w:t xml:space="preserve">. 6th </w:t>
      </w:r>
      <w:proofErr w:type="spellStart"/>
      <w:r w:rsidRPr="00822514">
        <w:rPr>
          <w:rFonts w:ascii="Arial" w:hAnsi="Arial" w:cs="Arial"/>
          <w:sz w:val="28"/>
          <w:szCs w:val="28"/>
        </w:rPr>
        <w:t>edn</w:t>
      </w:r>
      <w:proofErr w:type="spellEnd"/>
      <w:r w:rsidRPr="00822514">
        <w:rPr>
          <w:rFonts w:ascii="Arial" w:hAnsi="Arial" w:cs="Arial"/>
          <w:sz w:val="28"/>
          <w:szCs w:val="28"/>
        </w:rPr>
        <w:t>. New York: AMACOM.</w:t>
      </w:r>
    </w:p>
    <w:p w14:paraId="4C1A8764"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Kerzner, H. (2022) </w:t>
      </w:r>
      <w:r w:rsidRPr="00822514">
        <w:rPr>
          <w:rStyle w:val="Emphasis"/>
          <w:rFonts w:ascii="Arial" w:eastAsiaTheme="majorEastAsia" w:hAnsi="Arial" w:cs="Arial"/>
          <w:i w:val="0"/>
          <w:iCs w:val="0"/>
          <w:sz w:val="28"/>
          <w:szCs w:val="28"/>
        </w:rPr>
        <w:t>Project Management: A Systems Approach to Planning, Scheduling and Controlling</w:t>
      </w:r>
      <w:r w:rsidRPr="00822514">
        <w:rPr>
          <w:rFonts w:ascii="Arial" w:hAnsi="Arial" w:cs="Arial"/>
          <w:sz w:val="28"/>
          <w:szCs w:val="28"/>
        </w:rPr>
        <w:t xml:space="preserve">. 13th </w:t>
      </w:r>
      <w:proofErr w:type="spellStart"/>
      <w:r w:rsidRPr="00822514">
        <w:rPr>
          <w:rFonts w:ascii="Arial" w:hAnsi="Arial" w:cs="Arial"/>
          <w:sz w:val="28"/>
          <w:szCs w:val="28"/>
        </w:rPr>
        <w:t>edn</w:t>
      </w:r>
      <w:proofErr w:type="spellEnd"/>
      <w:r w:rsidRPr="00822514">
        <w:rPr>
          <w:rFonts w:ascii="Arial" w:hAnsi="Arial" w:cs="Arial"/>
          <w:sz w:val="28"/>
          <w:szCs w:val="28"/>
        </w:rPr>
        <w:t>. Hoboken: John Wiley &amp; Sons.</w:t>
      </w:r>
    </w:p>
    <w:p w14:paraId="30C8DFE5"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Meredith, J.R., Shafer, S.M. and Mantel, S.J. (2021) </w:t>
      </w:r>
      <w:r w:rsidRPr="00822514">
        <w:rPr>
          <w:rStyle w:val="Emphasis"/>
          <w:rFonts w:ascii="Arial" w:eastAsiaTheme="majorEastAsia" w:hAnsi="Arial" w:cs="Arial"/>
          <w:i w:val="0"/>
          <w:iCs w:val="0"/>
          <w:sz w:val="28"/>
          <w:szCs w:val="28"/>
        </w:rPr>
        <w:t>Project Management: A Managerial Approach</w:t>
      </w:r>
      <w:r w:rsidRPr="00822514">
        <w:rPr>
          <w:rFonts w:ascii="Arial" w:hAnsi="Arial" w:cs="Arial"/>
          <w:sz w:val="28"/>
          <w:szCs w:val="28"/>
        </w:rPr>
        <w:t xml:space="preserve">. 10th </w:t>
      </w:r>
      <w:proofErr w:type="spellStart"/>
      <w:r w:rsidRPr="00822514">
        <w:rPr>
          <w:rFonts w:ascii="Arial" w:hAnsi="Arial" w:cs="Arial"/>
          <w:sz w:val="28"/>
          <w:szCs w:val="28"/>
        </w:rPr>
        <w:t>edn</w:t>
      </w:r>
      <w:proofErr w:type="spellEnd"/>
      <w:r w:rsidRPr="00822514">
        <w:rPr>
          <w:rFonts w:ascii="Arial" w:hAnsi="Arial" w:cs="Arial"/>
          <w:sz w:val="28"/>
          <w:szCs w:val="28"/>
        </w:rPr>
        <w:t>. Hoboken: John Wiley &amp; Sons.</w:t>
      </w:r>
    </w:p>
    <w:p w14:paraId="2542227E"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Mir, F.A. and </w:t>
      </w:r>
      <w:proofErr w:type="spellStart"/>
      <w:r w:rsidRPr="00822514">
        <w:rPr>
          <w:rFonts w:ascii="Arial" w:hAnsi="Arial" w:cs="Arial"/>
          <w:sz w:val="28"/>
          <w:szCs w:val="28"/>
        </w:rPr>
        <w:t>Pinnington</w:t>
      </w:r>
      <w:proofErr w:type="spellEnd"/>
      <w:r w:rsidRPr="00822514">
        <w:rPr>
          <w:rFonts w:ascii="Arial" w:hAnsi="Arial" w:cs="Arial"/>
          <w:sz w:val="28"/>
          <w:szCs w:val="28"/>
        </w:rPr>
        <w:t xml:space="preserve">, A.H. (2014) 'Exploring the value of project management: Linking project management performance and project success', </w:t>
      </w:r>
      <w:r w:rsidRPr="00822514">
        <w:rPr>
          <w:rStyle w:val="Emphasis"/>
          <w:rFonts w:ascii="Arial" w:eastAsiaTheme="majorEastAsia" w:hAnsi="Arial" w:cs="Arial"/>
          <w:i w:val="0"/>
          <w:iCs w:val="0"/>
          <w:sz w:val="28"/>
          <w:szCs w:val="28"/>
        </w:rPr>
        <w:t>International Journal of Project Management</w:t>
      </w:r>
      <w:r w:rsidRPr="00822514">
        <w:rPr>
          <w:rFonts w:ascii="Arial" w:hAnsi="Arial" w:cs="Arial"/>
          <w:sz w:val="28"/>
          <w:szCs w:val="28"/>
        </w:rPr>
        <w:t>, 32(2), pp. 202–217.</w:t>
      </w:r>
    </w:p>
    <w:p w14:paraId="75320E7E"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lastRenderedPageBreak/>
        <w:t xml:space="preserve">Müller, R. and Turner, J.R. (2010) 'Leadership competency profiles of successful project managers', </w:t>
      </w:r>
      <w:r w:rsidRPr="00822514">
        <w:rPr>
          <w:rStyle w:val="Emphasis"/>
          <w:rFonts w:ascii="Arial" w:eastAsiaTheme="majorEastAsia" w:hAnsi="Arial" w:cs="Arial"/>
          <w:i w:val="0"/>
          <w:iCs w:val="0"/>
          <w:sz w:val="28"/>
          <w:szCs w:val="28"/>
        </w:rPr>
        <w:t>International Journal of Project Management</w:t>
      </w:r>
      <w:r w:rsidRPr="00822514">
        <w:rPr>
          <w:rFonts w:ascii="Arial" w:hAnsi="Arial" w:cs="Arial"/>
          <w:sz w:val="28"/>
          <w:szCs w:val="28"/>
        </w:rPr>
        <w:t>, 28(5), pp. 437–448.</w:t>
      </w:r>
    </w:p>
    <w:p w14:paraId="1C62E5FF"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Pollack, J. (2007) 'The changing paradigms of project management', </w:t>
      </w:r>
      <w:r w:rsidRPr="00822514">
        <w:rPr>
          <w:rStyle w:val="Emphasis"/>
          <w:rFonts w:ascii="Arial" w:eastAsiaTheme="majorEastAsia" w:hAnsi="Arial" w:cs="Arial"/>
          <w:i w:val="0"/>
          <w:iCs w:val="0"/>
          <w:sz w:val="28"/>
          <w:szCs w:val="28"/>
        </w:rPr>
        <w:t>International Journal of Project Management</w:t>
      </w:r>
      <w:r w:rsidRPr="00822514">
        <w:rPr>
          <w:rFonts w:ascii="Arial" w:hAnsi="Arial" w:cs="Arial"/>
          <w:sz w:val="28"/>
          <w:szCs w:val="28"/>
        </w:rPr>
        <w:t>, 25(3), pp. 266–274.</w:t>
      </w:r>
    </w:p>
    <w:p w14:paraId="191E229C"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Project Management Institute (2021) </w:t>
      </w:r>
      <w:r w:rsidRPr="00822514">
        <w:rPr>
          <w:rStyle w:val="Emphasis"/>
          <w:rFonts w:ascii="Arial" w:eastAsiaTheme="majorEastAsia" w:hAnsi="Arial" w:cs="Arial"/>
          <w:i w:val="0"/>
          <w:iCs w:val="0"/>
          <w:sz w:val="28"/>
          <w:szCs w:val="28"/>
        </w:rPr>
        <w:t>A Guide to the Project Management Body of Knowledge (PMBOK® Guide)</w:t>
      </w:r>
      <w:r w:rsidRPr="00822514">
        <w:rPr>
          <w:rFonts w:ascii="Arial" w:hAnsi="Arial" w:cs="Arial"/>
          <w:sz w:val="28"/>
          <w:szCs w:val="28"/>
        </w:rPr>
        <w:t xml:space="preserve">. 7th </w:t>
      </w:r>
      <w:proofErr w:type="spellStart"/>
      <w:r w:rsidRPr="00822514">
        <w:rPr>
          <w:rFonts w:ascii="Arial" w:hAnsi="Arial" w:cs="Arial"/>
          <w:sz w:val="28"/>
          <w:szCs w:val="28"/>
        </w:rPr>
        <w:t>edn</w:t>
      </w:r>
      <w:proofErr w:type="spellEnd"/>
      <w:r w:rsidRPr="00822514">
        <w:rPr>
          <w:rFonts w:ascii="Arial" w:hAnsi="Arial" w:cs="Arial"/>
          <w:sz w:val="28"/>
          <w:szCs w:val="28"/>
        </w:rPr>
        <w:t>. Newtown Square, PA: Project Management Institute.</w:t>
      </w:r>
    </w:p>
    <w:p w14:paraId="34226C47" w14:textId="77777777" w:rsidR="00FA5CDE" w:rsidRPr="00822514" w:rsidRDefault="00FA5CDE" w:rsidP="00FA5CDE">
      <w:pPr>
        <w:pStyle w:val="NormalWeb"/>
        <w:rPr>
          <w:rFonts w:ascii="Arial" w:hAnsi="Arial" w:cs="Arial"/>
          <w:sz w:val="28"/>
          <w:szCs w:val="28"/>
        </w:rPr>
      </w:pPr>
      <w:proofErr w:type="spellStart"/>
      <w:r w:rsidRPr="00822514">
        <w:rPr>
          <w:rFonts w:ascii="Arial" w:hAnsi="Arial" w:cs="Arial"/>
          <w:sz w:val="28"/>
          <w:szCs w:val="28"/>
        </w:rPr>
        <w:t>Serrador</w:t>
      </w:r>
      <w:proofErr w:type="spellEnd"/>
      <w:r w:rsidRPr="00822514">
        <w:rPr>
          <w:rFonts w:ascii="Arial" w:hAnsi="Arial" w:cs="Arial"/>
          <w:sz w:val="28"/>
          <w:szCs w:val="28"/>
        </w:rPr>
        <w:t xml:space="preserve">, P. and Turner, R. (2015) 'The relationship between project success and project efficiency', </w:t>
      </w:r>
      <w:r w:rsidRPr="00822514">
        <w:rPr>
          <w:rStyle w:val="Emphasis"/>
          <w:rFonts w:ascii="Arial" w:eastAsiaTheme="majorEastAsia" w:hAnsi="Arial" w:cs="Arial"/>
          <w:i w:val="0"/>
          <w:iCs w:val="0"/>
          <w:sz w:val="28"/>
          <w:szCs w:val="28"/>
        </w:rPr>
        <w:t>Project Management Journal</w:t>
      </w:r>
      <w:r w:rsidRPr="00822514">
        <w:rPr>
          <w:rFonts w:ascii="Arial" w:hAnsi="Arial" w:cs="Arial"/>
          <w:sz w:val="28"/>
          <w:szCs w:val="28"/>
        </w:rPr>
        <w:t>, 46(1), pp. 30–39.</w:t>
      </w:r>
    </w:p>
    <w:p w14:paraId="27A09CB6"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Too, E.G. and Weaver, P. (2014) 'The management of project management: A conceptual framework for project governance', </w:t>
      </w:r>
      <w:r w:rsidRPr="00822514">
        <w:rPr>
          <w:rStyle w:val="Emphasis"/>
          <w:rFonts w:ascii="Arial" w:eastAsiaTheme="majorEastAsia" w:hAnsi="Arial" w:cs="Arial"/>
          <w:i w:val="0"/>
          <w:iCs w:val="0"/>
          <w:sz w:val="28"/>
          <w:szCs w:val="28"/>
        </w:rPr>
        <w:t>International Journal of Project Management</w:t>
      </w:r>
      <w:r w:rsidRPr="00822514">
        <w:rPr>
          <w:rFonts w:ascii="Arial" w:hAnsi="Arial" w:cs="Arial"/>
          <w:sz w:val="28"/>
          <w:szCs w:val="28"/>
        </w:rPr>
        <w:t>, 32(8), pp. 1382–1394.</w:t>
      </w:r>
    </w:p>
    <w:p w14:paraId="57A8BF71"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Turner, J.R. (2014) </w:t>
      </w:r>
      <w:r w:rsidRPr="00822514">
        <w:rPr>
          <w:rStyle w:val="Emphasis"/>
          <w:rFonts w:ascii="Arial" w:eastAsiaTheme="majorEastAsia" w:hAnsi="Arial" w:cs="Arial"/>
          <w:i w:val="0"/>
          <w:iCs w:val="0"/>
          <w:sz w:val="28"/>
          <w:szCs w:val="28"/>
        </w:rPr>
        <w:t>Handbook of Project-Based Management</w:t>
      </w:r>
      <w:r w:rsidRPr="00822514">
        <w:rPr>
          <w:rFonts w:ascii="Arial" w:hAnsi="Arial" w:cs="Arial"/>
          <w:sz w:val="28"/>
          <w:szCs w:val="28"/>
        </w:rPr>
        <w:t xml:space="preserve">. 4th </w:t>
      </w:r>
      <w:proofErr w:type="spellStart"/>
      <w:r w:rsidRPr="00822514">
        <w:rPr>
          <w:rFonts w:ascii="Arial" w:hAnsi="Arial" w:cs="Arial"/>
          <w:sz w:val="28"/>
          <w:szCs w:val="28"/>
        </w:rPr>
        <w:t>edn</w:t>
      </w:r>
      <w:proofErr w:type="spellEnd"/>
      <w:r w:rsidRPr="00822514">
        <w:rPr>
          <w:rFonts w:ascii="Arial" w:hAnsi="Arial" w:cs="Arial"/>
          <w:sz w:val="28"/>
          <w:szCs w:val="28"/>
        </w:rPr>
        <w:t>. New York: McGraw-Hill Education.</w:t>
      </w:r>
    </w:p>
    <w:p w14:paraId="7FC53D45" w14:textId="77777777" w:rsidR="00FA5CDE" w:rsidRPr="00822514" w:rsidRDefault="00FA5CDE" w:rsidP="00FA5CDE">
      <w:pPr>
        <w:pStyle w:val="NormalWeb"/>
        <w:rPr>
          <w:rFonts w:ascii="Arial" w:hAnsi="Arial" w:cs="Arial"/>
          <w:sz w:val="28"/>
          <w:szCs w:val="28"/>
        </w:rPr>
      </w:pPr>
      <w:r w:rsidRPr="00822514">
        <w:rPr>
          <w:rFonts w:ascii="Arial" w:hAnsi="Arial" w:cs="Arial"/>
          <w:sz w:val="28"/>
          <w:szCs w:val="28"/>
        </w:rPr>
        <w:t xml:space="preserve">Yang, J., Shen, G.Q., Ho, M., Drew, D.S. and Chan, A.P.C. (2011) 'Exploring critical success factors for stakeholder management in construction projects', </w:t>
      </w:r>
      <w:r w:rsidRPr="00822514">
        <w:rPr>
          <w:rStyle w:val="Emphasis"/>
          <w:rFonts w:ascii="Arial" w:eastAsiaTheme="majorEastAsia" w:hAnsi="Arial" w:cs="Arial"/>
          <w:i w:val="0"/>
          <w:iCs w:val="0"/>
          <w:sz w:val="28"/>
          <w:szCs w:val="28"/>
        </w:rPr>
        <w:t>Journal of Civil Engineering and Management</w:t>
      </w:r>
      <w:r w:rsidRPr="00822514">
        <w:rPr>
          <w:rFonts w:ascii="Arial" w:hAnsi="Arial" w:cs="Arial"/>
          <w:sz w:val="28"/>
          <w:szCs w:val="28"/>
        </w:rPr>
        <w:t>, 17(6), pp. 900–908.</w:t>
      </w:r>
    </w:p>
    <w:p w14:paraId="4CCC7D7F" w14:textId="77777777" w:rsidR="00FA5CDE" w:rsidRPr="00822514" w:rsidRDefault="00FA5CDE" w:rsidP="00FA5CDE">
      <w:pPr>
        <w:pStyle w:val="NormalWeb"/>
        <w:rPr>
          <w:rFonts w:ascii="Arial" w:hAnsi="Arial" w:cs="Arial"/>
          <w:sz w:val="28"/>
          <w:szCs w:val="28"/>
        </w:rPr>
      </w:pPr>
      <w:proofErr w:type="spellStart"/>
      <w:r w:rsidRPr="00822514">
        <w:rPr>
          <w:rFonts w:ascii="Arial" w:hAnsi="Arial" w:cs="Arial"/>
          <w:sz w:val="28"/>
          <w:szCs w:val="28"/>
        </w:rPr>
        <w:t>Zwikael</w:t>
      </w:r>
      <w:proofErr w:type="spellEnd"/>
      <w:r w:rsidRPr="00822514">
        <w:rPr>
          <w:rFonts w:ascii="Arial" w:hAnsi="Arial" w:cs="Arial"/>
          <w:sz w:val="28"/>
          <w:szCs w:val="28"/>
        </w:rPr>
        <w:t xml:space="preserve">, O. and </w:t>
      </w:r>
      <w:proofErr w:type="spellStart"/>
      <w:r w:rsidRPr="00822514">
        <w:rPr>
          <w:rFonts w:ascii="Arial" w:hAnsi="Arial" w:cs="Arial"/>
          <w:sz w:val="28"/>
          <w:szCs w:val="28"/>
        </w:rPr>
        <w:t>Smyrk</w:t>
      </w:r>
      <w:proofErr w:type="spellEnd"/>
      <w:r w:rsidRPr="00822514">
        <w:rPr>
          <w:rFonts w:ascii="Arial" w:hAnsi="Arial" w:cs="Arial"/>
          <w:sz w:val="28"/>
          <w:szCs w:val="28"/>
        </w:rPr>
        <w:t xml:space="preserve">, J. (2019) </w:t>
      </w:r>
      <w:r w:rsidRPr="00822514">
        <w:rPr>
          <w:rStyle w:val="Emphasis"/>
          <w:rFonts w:ascii="Arial" w:eastAsiaTheme="majorEastAsia" w:hAnsi="Arial" w:cs="Arial"/>
          <w:i w:val="0"/>
          <w:iCs w:val="0"/>
          <w:sz w:val="28"/>
          <w:szCs w:val="28"/>
        </w:rPr>
        <w:t>Project Management: A Benefit Realisation Approach</w:t>
      </w:r>
      <w:r w:rsidRPr="00822514">
        <w:rPr>
          <w:rFonts w:ascii="Arial" w:hAnsi="Arial" w:cs="Arial"/>
          <w:sz w:val="28"/>
          <w:szCs w:val="28"/>
        </w:rPr>
        <w:t>. Cham: Springer.</w:t>
      </w:r>
    </w:p>
    <w:p w14:paraId="5BF74DAC" w14:textId="7129CE47" w:rsidR="00FA5CDE" w:rsidRPr="00822514" w:rsidRDefault="00FA5CDE" w:rsidP="00FA5CDE">
      <w:pPr>
        <w:rPr>
          <w:rFonts w:ascii="Arial" w:hAnsi="Arial" w:cs="Arial"/>
          <w:sz w:val="28"/>
          <w:szCs w:val="28"/>
        </w:rPr>
      </w:pPr>
    </w:p>
    <w:p w14:paraId="396BA5D6" w14:textId="77777777" w:rsidR="00FA5CDE" w:rsidRPr="00822514" w:rsidRDefault="00FA5CDE" w:rsidP="00FA5CDE">
      <w:pPr>
        <w:pStyle w:val="Heading1"/>
        <w:rPr>
          <w:rFonts w:ascii="Arial" w:hAnsi="Arial" w:cs="Arial"/>
          <w:sz w:val="28"/>
          <w:szCs w:val="28"/>
        </w:rPr>
      </w:pPr>
    </w:p>
    <w:p w14:paraId="4E2FFE00" w14:textId="77777777" w:rsidR="00FA5CDE" w:rsidRPr="00FA5CDE" w:rsidRDefault="00FA5CDE" w:rsidP="00FA5CDE">
      <w:pPr>
        <w:rPr>
          <w:rFonts w:ascii="Arial" w:hAnsi="Arial" w:cs="Arial"/>
          <w:b/>
          <w:bCs/>
          <w:sz w:val="72"/>
          <w:szCs w:val="72"/>
        </w:rPr>
      </w:pPr>
    </w:p>
    <w:sectPr w:rsidR="00FA5CDE" w:rsidRPr="00FA5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E78C9"/>
    <w:multiLevelType w:val="multilevel"/>
    <w:tmpl w:val="0AF8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F080E"/>
    <w:multiLevelType w:val="multilevel"/>
    <w:tmpl w:val="70A6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25F41"/>
    <w:multiLevelType w:val="multilevel"/>
    <w:tmpl w:val="25A0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82853"/>
    <w:multiLevelType w:val="multilevel"/>
    <w:tmpl w:val="8426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70CF4"/>
    <w:multiLevelType w:val="multilevel"/>
    <w:tmpl w:val="34D8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E5E3F"/>
    <w:multiLevelType w:val="multilevel"/>
    <w:tmpl w:val="E69C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E591A"/>
    <w:multiLevelType w:val="multilevel"/>
    <w:tmpl w:val="2090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E457F"/>
    <w:multiLevelType w:val="multilevel"/>
    <w:tmpl w:val="947C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E4B60"/>
    <w:multiLevelType w:val="multilevel"/>
    <w:tmpl w:val="B532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1E5ECA"/>
    <w:multiLevelType w:val="multilevel"/>
    <w:tmpl w:val="5B36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95F9E"/>
    <w:multiLevelType w:val="multilevel"/>
    <w:tmpl w:val="1C3C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FA68C2"/>
    <w:multiLevelType w:val="multilevel"/>
    <w:tmpl w:val="30A4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6F2337"/>
    <w:multiLevelType w:val="multilevel"/>
    <w:tmpl w:val="5C40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7E74F7"/>
    <w:multiLevelType w:val="multilevel"/>
    <w:tmpl w:val="D0C2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4D148C"/>
    <w:multiLevelType w:val="multilevel"/>
    <w:tmpl w:val="E41C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5358E7"/>
    <w:multiLevelType w:val="multilevel"/>
    <w:tmpl w:val="A9BA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FD1D16"/>
    <w:multiLevelType w:val="multilevel"/>
    <w:tmpl w:val="1518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BF463F"/>
    <w:multiLevelType w:val="multilevel"/>
    <w:tmpl w:val="6746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234407"/>
    <w:multiLevelType w:val="multilevel"/>
    <w:tmpl w:val="EF0C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19435D"/>
    <w:multiLevelType w:val="multilevel"/>
    <w:tmpl w:val="11E4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17"/>
  </w:num>
  <w:num w:numId="4">
    <w:abstractNumId w:val="7"/>
  </w:num>
  <w:num w:numId="5">
    <w:abstractNumId w:val="6"/>
  </w:num>
  <w:num w:numId="6">
    <w:abstractNumId w:val="4"/>
  </w:num>
  <w:num w:numId="7">
    <w:abstractNumId w:val="9"/>
  </w:num>
  <w:num w:numId="8">
    <w:abstractNumId w:val="0"/>
  </w:num>
  <w:num w:numId="9">
    <w:abstractNumId w:val="14"/>
  </w:num>
  <w:num w:numId="10">
    <w:abstractNumId w:val="18"/>
  </w:num>
  <w:num w:numId="11">
    <w:abstractNumId w:val="2"/>
  </w:num>
  <w:num w:numId="12">
    <w:abstractNumId w:val="3"/>
  </w:num>
  <w:num w:numId="13">
    <w:abstractNumId w:val="11"/>
  </w:num>
  <w:num w:numId="14">
    <w:abstractNumId w:val="15"/>
  </w:num>
  <w:num w:numId="15">
    <w:abstractNumId w:val="12"/>
  </w:num>
  <w:num w:numId="16">
    <w:abstractNumId w:val="1"/>
  </w:num>
  <w:num w:numId="17">
    <w:abstractNumId w:val="10"/>
  </w:num>
  <w:num w:numId="18">
    <w:abstractNumId w:val="16"/>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F60"/>
    <w:rsid w:val="001417BE"/>
    <w:rsid w:val="001B79E8"/>
    <w:rsid w:val="00243203"/>
    <w:rsid w:val="002D71B7"/>
    <w:rsid w:val="00414F16"/>
    <w:rsid w:val="00572037"/>
    <w:rsid w:val="0069448D"/>
    <w:rsid w:val="00AB2859"/>
    <w:rsid w:val="00BD3A8F"/>
    <w:rsid w:val="00C7642B"/>
    <w:rsid w:val="00CA6F60"/>
    <w:rsid w:val="00DC3B9F"/>
    <w:rsid w:val="00F20D8A"/>
    <w:rsid w:val="00FA5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06C3F"/>
  <w15:chartTrackingRefBased/>
  <w15:docId w15:val="{D56F3ECF-F3A3-4CA1-B0C2-406F434E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9E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1B79E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link w:val="Heading3Char"/>
    <w:uiPriority w:val="9"/>
    <w:qFormat/>
    <w:rsid w:val="0057203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572037"/>
    <w:pPr>
      <w:spacing w:before="100" w:beforeAutospacing="1" w:after="100" w:afterAutospacing="1" w:line="240" w:lineRule="auto"/>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72037"/>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572037"/>
    <w:rPr>
      <w:rFonts w:ascii="Times New Roman" w:eastAsia="Times New Roman" w:hAnsi="Times New Roman" w:cs="Times New Roman"/>
      <w:b/>
      <w:bCs/>
      <w:kern w:val="0"/>
      <w:lang w:eastAsia="en-GB"/>
      <w14:ligatures w14:val="none"/>
    </w:rPr>
  </w:style>
  <w:style w:type="paragraph" w:styleId="NormalWeb">
    <w:name w:val="Normal (Web)"/>
    <w:basedOn w:val="Normal"/>
    <w:uiPriority w:val="99"/>
    <w:unhideWhenUsed/>
    <w:rsid w:val="005720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72037"/>
    <w:rPr>
      <w:b/>
      <w:bCs/>
    </w:rPr>
  </w:style>
  <w:style w:type="character" w:styleId="Emphasis">
    <w:name w:val="Emphasis"/>
    <w:basedOn w:val="DefaultParagraphFont"/>
    <w:uiPriority w:val="20"/>
    <w:qFormat/>
    <w:rsid w:val="00572037"/>
    <w:rPr>
      <w:i/>
      <w:iCs/>
    </w:rPr>
  </w:style>
  <w:style w:type="character" w:customStyle="1" w:styleId="Heading1Char">
    <w:name w:val="Heading 1 Char"/>
    <w:basedOn w:val="DefaultParagraphFont"/>
    <w:link w:val="Heading1"/>
    <w:uiPriority w:val="9"/>
    <w:rsid w:val="001B79E8"/>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1B79E8"/>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781">
      <w:bodyDiv w:val="1"/>
      <w:marLeft w:val="0"/>
      <w:marRight w:val="0"/>
      <w:marTop w:val="0"/>
      <w:marBottom w:val="0"/>
      <w:divBdr>
        <w:top w:val="none" w:sz="0" w:space="0" w:color="auto"/>
        <w:left w:val="none" w:sz="0" w:space="0" w:color="auto"/>
        <w:bottom w:val="none" w:sz="0" w:space="0" w:color="auto"/>
        <w:right w:val="none" w:sz="0" w:space="0" w:color="auto"/>
      </w:divBdr>
    </w:div>
    <w:div w:id="7604746">
      <w:bodyDiv w:val="1"/>
      <w:marLeft w:val="0"/>
      <w:marRight w:val="0"/>
      <w:marTop w:val="0"/>
      <w:marBottom w:val="0"/>
      <w:divBdr>
        <w:top w:val="none" w:sz="0" w:space="0" w:color="auto"/>
        <w:left w:val="none" w:sz="0" w:space="0" w:color="auto"/>
        <w:bottom w:val="none" w:sz="0" w:space="0" w:color="auto"/>
        <w:right w:val="none" w:sz="0" w:space="0" w:color="auto"/>
      </w:divBdr>
    </w:div>
    <w:div w:id="94518120">
      <w:bodyDiv w:val="1"/>
      <w:marLeft w:val="0"/>
      <w:marRight w:val="0"/>
      <w:marTop w:val="0"/>
      <w:marBottom w:val="0"/>
      <w:divBdr>
        <w:top w:val="none" w:sz="0" w:space="0" w:color="auto"/>
        <w:left w:val="none" w:sz="0" w:space="0" w:color="auto"/>
        <w:bottom w:val="none" w:sz="0" w:space="0" w:color="auto"/>
        <w:right w:val="none" w:sz="0" w:space="0" w:color="auto"/>
      </w:divBdr>
      <w:divsChild>
        <w:div w:id="1455976699">
          <w:marLeft w:val="0"/>
          <w:marRight w:val="0"/>
          <w:marTop w:val="0"/>
          <w:marBottom w:val="0"/>
          <w:divBdr>
            <w:top w:val="none" w:sz="0" w:space="0" w:color="auto"/>
            <w:left w:val="none" w:sz="0" w:space="0" w:color="auto"/>
            <w:bottom w:val="none" w:sz="0" w:space="0" w:color="auto"/>
            <w:right w:val="none" w:sz="0" w:space="0" w:color="auto"/>
          </w:divBdr>
          <w:divsChild>
            <w:div w:id="156016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916176">
      <w:bodyDiv w:val="1"/>
      <w:marLeft w:val="0"/>
      <w:marRight w:val="0"/>
      <w:marTop w:val="0"/>
      <w:marBottom w:val="0"/>
      <w:divBdr>
        <w:top w:val="none" w:sz="0" w:space="0" w:color="auto"/>
        <w:left w:val="none" w:sz="0" w:space="0" w:color="auto"/>
        <w:bottom w:val="none" w:sz="0" w:space="0" w:color="auto"/>
        <w:right w:val="none" w:sz="0" w:space="0" w:color="auto"/>
      </w:divBdr>
      <w:divsChild>
        <w:div w:id="1886796220">
          <w:marLeft w:val="0"/>
          <w:marRight w:val="0"/>
          <w:marTop w:val="0"/>
          <w:marBottom w:val="0"/>
          <w:divBdr>
            <w:top w:val="none" w:sz="0" w:space="0" w:color="auto"/>
            <w:left w:val="none" w:sz="0" w:space="0" w:color="auto"/>
            <w:bottom w:val="none" w:sz="0" w:space="0" w:color="auto"/>
            <w:right w:val="none" w:sz="0" w:space="0" w:color="auto"/>
          </w:divBdr>
          <w:divsChild>
            <w:div w:id="77837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17479">
      <w:bodyDiv w:val="1"/>
      <w:marLeft w:val="0"/>
      <w:marRight w:val="0"/>
      <w:marTop w:val="0"/>
      <w:marBottom w:val="0"/>
      <w:divBdr>
        <w:top w:val="none" w:sz="0" w:space="0" w:color="auto"/>
        <w:left w:val="none" w:sz="0" w:space="0" w:color="auto"/>
        <w:bottom w:val="none" w:sz="0" w:space="0" w:color="auto"/>
        <w:right w:val="none" w:sz="0" w:space="0" w:color="auto"/>
      </w:divBdr>
    </w:div>
    <w:div w:id="395011139">
      <w:bodyDiv w:val="1"/>
      <w:marLeft w:val="0"/>
      <w:marRight w:val="0"/>
      <w:marTop w:val="0"/>
      <w:marBottom w:val="0"/>
      <w:divBdr>
        <w:top w:val="none" w:sz="0" w:space="0" w:color="auto"/>
        <w:left w:val="none" w:sz="0" w:space="0" w:color="auto"/>
        <w:bottom w:val="none" w:sz="0" w:space="0" w:color="auto"/>
        <w:right w:val="none" w:sz="0" w:space="0" w:color="auto"/>
      </w:divBdr>
      <w:divsChild>
        <w:div w:id="1590964818">
          <w:marLeft w:val="0"/>
          <w:marRight w:val="0"/>
          <w:marTop w:val="0"/>
          <w:marBottom w:val="0"/>
          <w:divBdr>
            <w:top w:val="none" w:sz="0" w:space="0" w:color="auto"/>
            <w:left w:val="none" w:sz="0" w:space="0" w:color="auto"/>
            <w:bottom w:val="none" w:sz="0" w:space="0" w:color="auto"/>
            <w:right w:val="none" w:sz="0" w:space="0" w:color="auto"/>
          </w:divBdr>
          <w:divsChild>
            <w:div w:id="78141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06706">
      <w:bodyDiv w:val="1"/>
      <w:marLeft w:val="0"/>
      <w:marRight w:val="0"/>
      <w:marTop w:val="0"/>
      <w:marBottom w:val="0"/>
      <w:divBdr>
        <w:top w:val="none" w:sz="0" w:space="0" w:color="auto"/>
        <w:left w:val="none" w:sz="0" w:space="0" w:color="auto"/>
        <w:bottom w:val="none" w:sz="0" w:space="0" w:color="auto"/>
        <w:right w:val="none" w:sz="0" w:space="0" w:color="auto"/>
      </w:divBdr>
      <w:divsChild>
        <w:div w:id="494228702">
          <w:marLeft w:val="0"/>
          <w:marRight w:val="0"/>
          <w:marTop w:val="0"/>
          <w:marBottom w:val="0"/>
          <w:divBdr>
            <w:top w:val="none" w:sz="0" w:space="0" w:color="auto"/>
            <w:left w:val="none" w:sz="0" w:space="0" w:color="auto"/>
            <w:bottom w:val="none" w:sz="0" w:space="0" w:color="auto"/>
            <w:right w:val="none" w:sz="0" w:space="0" w:color="auto"/>
          </w:divBdr>
        </w:div>
        <w:div w:id="1475565994">
          <w:marLeft w:val="0"/>
          <w:marRight w:val="0"/>
          <w:marTop w:val="0"/>
          <w:marBottom w:val="0"/>
          <w:divBdr>
            <w:top w:val="none" w:sz="0" w:space="0" w:color="auto"/>
            <w:left w:val="none" w:sz="0" w:space="0" w:color="auto"/>
            <w:bottom w:val="none" w:sz="0" w:space="0" w:color="auto"/>
            <w:right w:val="none" w:sz="0" w:space="0" w:color="auto"/>
          </w:divBdr>
        </w:div>
        <w:div w:id="2146509288">
          <w:marLeft w:val="0"/>
          <w:marRight w:val="0"/>
          <w:marTop w:val="0"/>
          <w:marBottom w:val="0"/>
          <w:divBdr>
            <w:top w:val="none" w:sz="0" w:space="0" w:color="auto"/>
            <w:left w:val="none" w:sz="0" w:space="0" w:color="auto"/>
            <w:bottom w:val="none" w:sz="0" w:space="0" w:color="auto"/>
            <w:right w:val="none" w:sz="0" w:space="0" w:color="auto"/>
          </w:divBdr>
        </w:div>
        <w:div w:id="1201747150">
          <w:marLeft w:val="0"/>
          <w:marRight w:val="0"/>
          <w:marTop w:val="0"/>
          <w:marBottom w:val="0"/>
          <w:divBdr>
            <w:top w:val="none" w:sz="0" w:space="0" w:color="auto"/>
            <w:left w:val="none" w:sz="0" w:space="0" w:color="auto"/>
            <w:bottom w:val="none" w:sz="0" w:space="0" w:color="auto"/>
            <w:right w:val="none" w:sz="0" w:space="0" w:color="auto"/>
          </w:divBdr>
        </w:div>
        <w:div w:id="1772387014">
          <w:marLeft w:val="0"/>
          <w:marRight w:val="0"/>
          <w:marTop w:val="0"/>
          <w:marBottom w:val="0"/>
          <w:divBdr>
            <w:top w:val="none" w:sz="0" w:space="0" w:color="auto"/>
            <w:left w:val="none" w:sz="0" w:space="0" w:color="auto"/>
            <w:bottom w:val="none" w:sz="0" w:space="0" w:color="auto"/>
            <w:right w:val="none" w:sz="0" w:space="0" w:color="auto"/>
          </w:divBdr>
        </w:div>
        <w:div w:id="1708144070">
          <w:marLeft w:val="0"/>
          <w:marRight w:val="0"/>
          <w:marTop w:val="0"/>
          <w:marBottom w:val="0"/>
          <w:divBdr>
            <w:top w:val="none" w:sz="0" w:space="0" w:color="auto"/>
            <w:left w:val="none" w:sz="0" w:space="0" w:color="auto"/>
            <w:bottom w:val="none" w:sz="0" w:space="0" w:color="auto"/>
            <w:right w:val="none" w:sz="0" w:space="0" w:color="auto"/>
          </w:divBdr>
        </w:div>
        <w:div w:id="292952738">
          <w:marLeft w:val="0"/>
          <w:marRight w:val="0"/>
          <w:marTop w:val="0"/>
          <w:marBottom w:val="0"/>
          <w:divBdr>
            <w:top w:val="none" w:sz="0" w:space="0" w:color="auto"/>
            <w:left w:val="none" w:sz="0" w:space="0" w:color="auto"/>
            <w:bottom w:val="none" w:sz="0" w:space="0" w:color="auto"/>
            <w:right w:val="none" w:sz="0" w:space="0" w:color="auto"/>
          </w:divBdr>
        </w:div>
        <w:div w:id="1336882133">
          <w:marLeft w:val="0"/>
          <w:marRight w:val="0"/>
          <w:marTop w:val="0"/>
          <w:marBottom w:val="0"/>
          <w:divBdr>
            <w:top w:val="none" w:sz="0" w:space="0" w:color="auto"/>
            <w:left w:val="none" w:sz="0" w:space="0" w:color="auto"/>
            <w:bottom w:val="none" w:sz="0" w:space="0" w:color="auto"/>
            <w:right w:val="none" w:sz="0" w:space="0" w:color="auto"/>
          </w:divBdr>
        </w:div>
        <w:div w:id="315113187">
          <w:marLeft w:val="0"/>
          <w:marRight w:val="0"/>
          <w:marTop w:val="0"/>
          <w:marBottom w:val="0"/>
          <w:divBdr>
            <w:top w:val="none" w:sz="0" w:space="0" w:color="auto"/>
            <w:left w:val="none" w:sz="0" w:space="0" w:color="auto"/>
            <w:bottom w:val="none" w:sz="0" w:space="0" w:color="auto"/>
            <w:right w:val="none" w:sz="0" w:space="0" w:color="auto"/>
          </w:divBdr>
        </w:div>
        <w:div w:id="499465245">
          <w:marLeft w:val="0"/>
          <w:marRight w:val="0"/>
          <w:marTop w:val="0"/>
          <w:marBottom w:val="0"/>
          <w:divBdr>
            <w:top w:val="none" w:sz="0" w:space="0" w:color="auto"/>
            <w:left w:val="none" w:sz="0" w:space="0" w:color="auto"/>
            <w:bottom w:val="none" w:sz="0" w:space="0" w:color="auto"/>
            <w:right w:val="none" w:sz="0" w:space="0" w:color="auto"/>
          </w:divBdr>
        </w:div>
      </w:divsChild>
    </w:div>
    <w:div w:id="1919435116">
      <w:bodyDiv w:val="1"/>
      <w:marLeft w:val="0"/>
      <w:marRight w:val="0"/>
      <w:marTop w:val="0"/>
      <w:marBottom w:val="0"/>
      <w:divBdr>
        <w:top w:val="none" w:sz="0" w:space="0" w:color="auto"/>
        <w:left w:val="none" w:sz="0" w:space="0" w:color="auto"/>
        <w:bottom w:val="none" w:sz="0" w:space="0" w:color="auto"/>
        <w:right w:val="none" w:sz="0" w:space="0" w:color="auto"/>
      </w:divBdr>
      <w:divsChild>
        <w:div w:id="1790857922">
          <w:marLeft w:val="0"/>
          <w:marRight w:val="0"/>
          <w:marTop w:val="0"/>
          <w:marBottom w:val="0"/>
          <w:divBdr>
            <w:top w:val="none" w:sz="0" w:space="0" w:color="auto"/>
            <w:left w:val="none" w:sz="0" w:space="0" w:color="auto"/>
            <w:bottom w:val="none" w:sz="0" w:space="0" w:color="auto"/>
            <w:right w:val="none" w:sz="0" w:space="0" w:color="auto"/>
          </w:divBdr>
          <w:divsChild>
            <w:div w:id="36945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3007</Words>
  <Characters>17146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Budac</dc:creator>
  <cp:keywords/>
  <dc:description/>
  <cp:lastModifiedBy>Cosmin Budac</cp:lastModifiedBy>
  <cp:revision>18</cp:revision>
  <dcterms:created xsi:type="dcterms:W3CDTF">2026-03-22T12:36:00Z</dcterms:created>
  <dcterms:modified xsi:type="dcterms:W3CDTF">2026-07-03T20:05:00Z</dcterms:modified>
</cp:coreProperties>
</file>