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AD6DE5" w14:textId="77777777" w:rsidR="00AA51ED" w:rsidRDefault="00C307F0">
      <w:pPr>
        <w:spacing w:after="212" w:line="259" w:lineRule="auto"/>
        <w:ind w:left="70" w:right="0" w:firstLine="0"/>
        <w:jc w:val="center"/>
      </w:pPr>
      <w:r>
        <w:rPr>
          <w:noProof/>
        </w:rPr>
        <w:drawing>
          <wp:inline distT="0" distB="0" distL="0" distR="0" wp14:anchorId="6F93AA75" wp14:editId="0EFF30DC">
            <wp:extent cx="2469515" cy="1079500"/>
            <wp:effectExtent l="0" t="0" r="0" b="0"/>
            <wp:docPr id="36" name="Picture 36"/>
            <wp:cNvGraphicFramePr/>
            <a:graphic xmlns:a="http://schemas.openxmlformats.org/drawingml/2006/main">
              <a:graphicData uri="http://schemas.openxmlformats.org/drawingml/2006/picture">
                <pic:pic xmlns:pic="http://schemas.openxmlformats.org/drawingml/2006/picture">
                  <pic:nvPicPr>
                    <pic:cNvPr id="36" name="Picture 36"/>
                    <pic:cNvPicPr/>
                  </pic:nvPicPr>
                  <pic:blipFill>
                    <a:blip r:embed="rId6"/>
                    <a:stretch>
                      <a:fillRect/>
                    </a:stretch>
                  </pic:blipFill>
                  <pic:spPr>
                    <a:xfrm>
                      <a:off x="0" y="0"/>
                      <a:ext cx="2469515" cy="1079500"/>
                    </a:xfrm>
                    <a:prstGeom prst="rect">
                      <a:avLst/>
                    </a:prstGeom>
                  </pic:spPr>
                </pic:pic>
              </a:graphicData>
            </a:graphic>
          </wp:inline>
        </w:drawing>
      </w:r>
      <w:r>
        <w:rPr>
          <w:b/>
          <w:sz w:val="28"/>
        </w:rPr>
        <w:t xml:space="preserve"> </w:t>
      </w:r>
    </w:p>
    <w:p w14:paraId="4A5DCF0B" w14:textId="77777777" w:rsidR="00AA51ED" w:rsidRDefault="00C307F0">
      <w:pPr>
        <w:spacing w:after="295" w:line="259" w:lineRule="auto"/>
        <w:ind w:right="13"/>
        <w:jc w:val="center"/>
      </w:pPr>
      <w:r>
        <w:rPr>
          <w:b/>
          <w:sz w:val="28"/>
        </w:rPr>
        <w:t xml:space="preserve">ASSIGNMENT </w:t>
      </w:r>
    </w:p>
    <w:p w14:paraId="0BDCC592" w14:textId="77777777" w:rsidR="00AA51ED" w:rsidRDefault="00C307F0">
      <w:pPr>
        <w:spacing w:after="295" w:line="259" w:lineRule="auto"/>
        <w:ind w:right="14"/>
        <w:jc w:val="center"/>
      </w:pPr>
      <w:r>
        <w:rPr>
          <w:i/>
          <w:sz w:val="28"/>
        </w:rPr>
        <w:t xml:space="preserve">RESEARCH PROJECT PROPOSAL </w:t>
      </w:r>
    </w:p>
    <w:p w14:paraId="2F942D15" w14:textId="77777777" w:rsidR="00AA51ED" w:rsidRDefault="00C307F0">
      <w:pPr>
        <w:spacing w:after="295" w:line="259" w:lineRule="auto"/>
        <w:ind w:right="5"/>
        <w:jc w:val="center"/>
      </w:pPr>
      <w:r>
        <w:rPr>
          <w:b/>
          <w:sz w:val="28"/>
        </w:rPr>
        <w:t xml:space="preserve">TOPIC </w:t>
      </w:r>
    </w:p>
    <w:p w14:paraId="62925D90" w14:textId="77777777" w:rsidR="00AA51ED" w:rsidRDefault="00C307F0">
      <w:pPr>
        <w:spacing w:after="132" w:line="259" w:lineRule="auto"/>
        <w:ind w:right="7"/>
        <w:jc w:val="center"/>
      </w:pPr>
      <w:r>
        <w:rPr>
          <w:i/>
          <w:sz w:val="28"/>
        </w:rPr>
        <w:t xml:space="preserve">ANALYSE THE IMPACTS OF SOCIO-ECONOMIC FORCE ON </w:t>
      </w:r>
    </w:p>
    <w:p w14:paraId="241C3C79" w14:textId="77777777" w:rsidR="00AA51ED" w:rsidRDefault="00C307F0">
      <w:pPr>
        <w:spacing w:after="186" w:line="259" w:lineRule="auto"/>
        <w:ind w:left="150" w:right="0" w:firstLine="0"/>
        <w:jc w:val="left"/>
      </w:pPr>
      <w:r>
        <w:rPr>
          <w:i/>
          <w:sz w:val="28"/>
        </w:rPr>
        <w:t xml:space="preserve">EMPLOYEES’ PERFORMANCE MANAGEMENT AND MONITORING IN </w:t>
      </w:r>
    </w:p>
    <w:p w14:paraId="6A48BBA8" w14:textId="77777777" w:rsidR="00AA51ED" w:rsidRDefault="00C307F0">
      <w:pPr>
        <w:spacing w:after="295" w:line="259" w:lineRule="auto"/>
        <w:ind w:right="17"/>
        <w:jc w:val="center"/>
      </w:pPr>
      <w:r>
        <w:rPr>
          <w:i/>
          <w:sz w:val="28"/>
        </w:rPr>
        <w:t xml:space="preserve">DIFFERENT WORK MODES: HOSPITALITY HR’S PERSPECTIVE </w:t>
      </w:r>
    </w:p>
    <w:p w14:paraId="035403BC" w14:textId="77777777" w:rsidR="00AA51ED" w:rsidRDefault="00C307F0">
      <w:pPr>
        <w:spacing w:after="295" w:line="259" w:lineRule="auto"/>
        <w:ind w:right="15"/>
        <w:jc w:val="center"/>
      </w:pPr>
      <w:r>
        <w:rPr>
          <w:b/>
          <w:sz w:val="28"/>
        </w:rPr>
        <w:t xml:space="preserve">MODULE </w:t>
      </w:r>
    </w:p>
    <w:p w14:paraId="492005C2" w14:textId="77777777" w:rsidR="00AA51ED" w:rsidRDefault="00C307F0">
      <w:pPr>
        <w:spacing w:after="295" w:line="259" w:lineRule="auto"/>
        <w:ind w:right="22"/>
        <w:jc w:val="center"/>
      </w:pPr>
      <w:r>
        <w:rPr>
          <w:i/>
          <w:sz w:val="28"/>
        </w:rPr>
        <w:t xml:space="preserve">PERSONNEL RESOURCING AND DEVELOPMENT </w:t>
      </w:r>
    </w:p>
    <w:p w14:paraId="6C89C1BC" w14:textId="77777777" w:rsidR="00AA51ED" w:rsidRDefault="00C307F0">
      <w:pPr>
        <w:spacing w:after="295" w:line="259" w:lineRule="auto"/>
        <w:ind w:right="12"/>
        <w:jc w:val="center"/>
      </w:pPr>
      <w:r>
        <w:rPr>
          <w:b/>
          <w:sz w:val="28"/>
        </w:rPr>
        <w:t xml:space="preserve">MODULE CODE </w:t>
      </w:r>
    </w:p>
    <w:p w14:paraId="7BDA4D78" w14:textId="77777777" w:rsidR="00AA51ED" w:rsidRDefault="00C307F0">
      <w:pPr>
        <w:spacing w:after="295" w:line="259" w:lineRule="auto"/>
        <w:ind w:right="16"/>
        <w:jc w:val="center"/>
        <w:rPr>
          <w:i/>
          <w:sz w:val="28"/>
        </w:rPr>
      </w:pPr>
      <w:r>
        <w:rPr>
          <w:i/>
          <w:sz w:val="28"/>
        </w:rPr>
        <w:t xml:space="preserve">BMIH5005 </w:t>
      </w:r>
    </w:p>
    <w:p w14:paraId="74560928" w14:textId="131212BF" w:rsidR="00C307F0" w:rsidRDefault="00C307F0">
      <w:pPr>
        <w:spacing w:after="295" w:line="259" w:lineRule="auto"/>
        <w:ind w:right="16"/>
        <w:jc w:val="center"/>
        <w:rPr>
          <w:b/>
          <w:bCs/>
          <w:i/>
          <w:sz w:val="28"/>
        </w:rPr>
      </w:pPr>
      <w:r w:rsidRPr="00C307F0">
        <w:rPr>
          <w:b/>
          <w:bCs/>
          <w:i/>
          <w:sz w:val="28"/>
        </w:rPr>
        <w:t>LECTURER</w:t>
      </w:r>
      <w:r>
        <w:rPr>
          <w:b/>
          <w:bCs/>
          <w:i/>
          <w:sz w:val="28"/>
        </w:rPr>
        <w:t xml:space="preserve"> </w:t>
      </w:r>
    </w:p>
    <w:p w14:paraId="59809FD6" w14:textId="3F268094" w:rsidR="00C307F0" w:rsidRPr="00C307F0" w:rsidRDefault="00C307F0">
      <w:pPr>
        <w:spacing w:after="295" w:line="259" w:lineRule="auto"/>
        <w:ind w:right="16"/>
        <w:jc w:val="center"/>
      </w:pPr>
      <w:r w:rsidRPr="00C307F0">
        <w:rPr>
          <w:i/>
          <w:sz w:val="28"/>
        </w:rPr>
        <w:t>HELEN LEE</w:t>
      </w:r>
    </w:p>
    <w:p w14:paraId="00DADE52" w14:textId="77777777" w:rsidR="00AA51ED" w:rsidRDefault="00C307F0">
      <w:pPr>
        <w:spacing w:after="253" w:line="259" w:lineRule="auto"/>
        <w:ind w:right="6"/>
        <w:jc w:val="center"/>
        <w:rPr>
          <w:b/>
          <w:sz w:val="28"/>
        </w:rPr>
      </w:pPr>
      <w:r>
        <w:rPr>
          <w:b/>
          <w:sz w:val="28"/>
        </w:rPr>
        <w:t xml:space="preserve">STUDENT ID </w:t>
      </w:r>
    </w:p>
    <w:p w14:paraId="324DEA7B" w14:textId="2F64CB43" w:rsidR="00C307F0" w:rsidRDefault="00C307F0">
      <w:pPr>
        <w:spacing w:after="253" w:line="259" w:lineRule="auto"/>
        <w:ind w:right="6"/>
        <w:jc w:val="center"/>
        <w:rPr>
          <w:bCs/>
          <w:sz w:val="28"/>
        </w:rPr>
      </w:pPr>
      <w:r w:rsidRPr="00C307F0">
        <w:rPr>
          <w:bCs/>
          <w:sz w:val="28"/>
        </w:rPr>
        <w:t>2232425</w:t>
      </w:r>
    </w:p>
    <w:p w14:paraId="6A988BE7" w14:textId="36868898" w:rsidR="00C307F0" w:rsidRDefault="00C307F0">
      <w:pPr>
        <w:spacing w:after="253" w:line="259" w:lineRule="auto"/>
        <w:ind w:right="6"/>
        <w:jc w:val="center"/>
        <w:rPr>
          <w:b/>
          <w:sz w:val="28"/>
        </w:rPr>
      </w:pPr>
      <w:r w:rsidRPr="00C307F0">
        <w:rPr>
          <w:b/>
          <w:sz w:val="28"/>
        </w:rPr>
        <w:t>STUDENT NAME</w:t>
      </w:r>
    </w:p>
    <w:p w14:paraId="5BF20A7B" w14:textId="58231FEE" w:rsidR="00C307F0" w:rsidRPr="00C307F0" w:rsidRDefault="00C307F0">
      <w:pPr>
        <w:spacing w:after="253" w:line="259" w:lineRule="auto"/>
        <w:ind w:right="6"/>
        <w:jc w:val="center"/>
        <w:rPr>
          <w:bCs/>
        </w:rPr>
      </w:pPr>
      <w:r w:rsidRPr="00C307F0">
        <w:rPr>
          <w:bCs/>
          <w:sz w:val="28"/>
        </w:rPr>
        <w:t>MADALIN LIVIU NOADA</w:t>
      </w:r>
    </w:p>
    <w:p w14:paraId="678FAEA7" w14:textId="77777777" w:rsidR="00AA51ED" w:rsidRDefault="00C307F0">
      <w:pPr>
        <w:spacing w:after="277" w:line="259" w:lineRule="auto"/>
        <w:ind w:left="0" w:right="0" w:firstLine="0"/>
        <w:jc w:val="left"/>
      </w:pPr>
      <w:r>
        <w:t xml:space="preserve"> </w:t>
      </w:r>
    </w:p>
    <w:p w14:paraId="0E2C25B9" w14:textId="77777777" w:rsidR="00AA51ED" w:rsidRDefault="00C307F0">
      <w:pPr>
        <w:spacing w:after="0" w:line="259" w:lineRule="auto"/>
        <w:ind w:left="0" w:right="0" w:firstLine="0"/>
        <w:jc w:val="left"/>
      </w:pPr>
      <w:r>
        <w:t xml:space="preserve"> </w:t>
      </w:r>
      <w:r>
        <w:tab/>
        <w:t xml:space="preserve"> </w:t>
      </w:r>
    </w:p>
    <w:sdt>
      <w:sdtPr>
        <w:id w:val="-1711030369"/>
        <w:docPartObj>
          <w:docPartGallery w:val="Table of Contents"/>
        </w:docPartObj>
      </w:sdtPr>
      <w:sdtEndPr/>
      <w:sdtContent>
        <w:p w14:paraId="4EAFDC1C" w14:textId="77777777" w:rsidR="00AA51ED" w:rsidRDefault="00C307F0">
          <w:pPr>
            <w:spacing w:after="91" w:line="259" w:lineRule="auto"/>
            <w:ind w:left="0" w:right="6" w:firstLine="0"/>
            <w:jc w:val="center"/>
          </w:pPr>
          <w:r>
            <w:rPr>
              <w:b/>
              <w:color w:val="2E74B5"/>
              <w:sz w:val="32"/>
            </w:rPr>
            <w:t xml:space="preserve">TABLE OF CONTENTS </w:t>
          </w:r>
        </w:p>
        <w:p w14:paraId="4B9BF6F6" w14:textId="77777777" w:rsidR="00AA51ED" w:rsidRDefault="00C307F0">
          <w:pPr>
            <w:pStyle w:val="TOC1"/>
            <w:tabs>
              <w:tab w:val="right" w:leader="dot" w:pos="9371"/>
            </w:tabs>
          </w:pPr>
          <w:r>
            <w:fldChar w:fldCharType="begin"/>
          </w:r>
          <w:r>
            <w:instrText xml:space="preserve"> TOC \o "1-2" \h \z \u </w:instrText>
          </w:r>
          <w:r>
            <w:fldChar w:fldCharType="separate"/>
          </w:r>
          <w:hyperlink w:anchor="_Toc9400">
            <w:r>
              <w:rPr>
                <w:rFonts w:ascii="Arial" w:eastAsia="Arial" w:hAnsi="Arial" w:cs="Arial"/>
                <w:b/>
              </w:rPr>
              <w:t>INTRODUCTION</w:t>
            </w:r>
            <w:r>
              <w:tab/>
            </w:r>
            <w:r>
              <w:fldChar w:fldCharType="begin"/>
            </w:r>
            <w:r>
              <w:instrText>PAGEREF _Toc9400 \h</w:instrText>
            </w:r>
            <w:r>
              <w:fldChar w:fldCharType="separate"/>
            </w:r>
            <w:r>
              <w:t xml:space="preserve">3 </w:t>
            </w:r>
            <w:r>
              <w:fldChar w:fldCharType="end"/>
            </w:r>
          </w:hyperlink>
        </w:p>
        <w:p w14:paraId="395E1E93" w14:textId="77777777" w:rsidR="00AA51ED" w:rsidRDefault="00C307F0">
          <w:pPr>
            <w:pStyle w:val="TOC2"/>
            <w:tabs>
              <w:tab w:val="right" w:leader="dot" w:pos="9371"/>
            </w:tabs>
          </w:pPr>
          <w:hyperlink w:anchor="_Toc9401">
            <w:r>
              <w:rPr>
                <w:rFonts w:ascii="Arial" w:eastAsia="Arial" w:hAnsi="Arial" w:cs="Arial"/>
                <w:b/>
                <w:i/>
              </w:rPr>
              <w:t>Background of the Hotel Chain</w:t>
            </w:r>
            <w:r>
              <w:tab/>
            </w:r>
            <w:r>
              <w:fldChar w:fldCharType="begin"/>
            </w:r>
            <w:r>
              <w:instrText>PAGEREF _Toc9401 \h</w:instrText>
            </w:r>
            <w:r>
              <w:fldChar w:fldCharType="separate"/>
            </w:r>
            <w:r>
              <w:t xml:space="preserve">3 </w:t>
            </w:r>
            <w:r>
              <w:fldChar w:fldCharType="end"/>
            </w:r>
          </w:hyperlink>
        </w:p>
        <w:p w14:paraId="6AC7B3C2" w14:textId="77777777" w:rsidR="00AA51ED" w:rsidRDefault="00C307F0">
          <w:pPr>
            <w:pStyle w:val="TOC1"/>
            <w:tabs>
              <w:tab w:val="right" w:leader="dot" w:pos="9371"/>
            </w:tabs>
          </w:pPr>
          <w:hyperlink w:anchor="_Toc9402">
            <w:r>
              <w:rPr>
                <w:rFonts w:ascii="Arial" w:eastAsia="Arial" w:hAnsi="Arial" w:cs="Arial"/>
                <w:b/>
              </w:rPr>
              <w:t>FEASIBILITY OF DIFFERENT WORK MODES IN HOSPITALITY</w:t>
            </w:r>
            <w:r>
              <w:tab/>
            </w:r>
            <w:r>
              <w:fldChar w:fldCharType="begin"/>
            </w:r>
            <w:r>
              <w:instrText>PAGEREF _Toc9402 \h</w:instrText>
            </w:r>
            <w:r>
              <w:fldChar w:fldCharType="separate"/>
            </w:r>
            <w:r>
              <w:t xml:space="preserve">4 </w:t>
            </w:r>
            <w:r>
              <w:fldChar w:fldCharType="end"/>
            </w:r>
          </w:hyperlink>
        </w:p>
        <w:p w14:paraId="0A4808D3" w14:textId="77777777" w:rsidR="00AA51ED" w:rsidRDefault="00C307F0">
          <w:pPr>
            <w:pStyle w:val="TOC2"/>
            <w:tabs>
              <w:tab w:val="right" w:leader="dot" w:pos="9371"/>
            </w:tabs>
          </w:pPr>
          <w:hyperlink w:anchor="_Toc9403">
            <w:r>
              <w:rPr>
                <w:rFonts w:ascii="Arial" w:eastAsia="Arial" w:hAnsi="Arial" w:cs="Arial"/>
                <w:b/>
                <w:i/>
              </w:rPr>
              <w:t>Emergence of Different Work Modes</w:t>
            </w:r>
            <w:r>
              <w:tab/>
            </w:r>
            <w:r>
              <w:fldChar w:fldCharType="begin"/>
            </w:r>
            <w:r>
              <w:instrText>PAGEREF _Toc9403 \h</w:instrText>
            </w:r>
            <w:r>
              <w:fldChar w:fldCharType="separate"/>
            </w:r>
            <w:r>
              <w:t xml:space="preserve">4 </w:t>
            </w:r>
            <w:r>
              <w:fldChar w:fldCharType="end"/>
            </w:r>
          </w:hyperlink>
        </w:p>
        <w:p w14:paraId="08873722" w14:textId="77777777" w:rsidR="00AA51ED" w:rsidRDefault="00C307F0">
          <w:pPr>
            <w:pStyle w:val="TOC2"/>
            <w:tabs>
              <w:tab w:val="right" w:leader="dot" w:pos="9371"/>
            </w:tabs>
          </w:pPr>
          <w:hyperlink w:anchor="_Toc9404">
            <w:r>
              <w:rPr>
                <w:rFonts w:ascii="Arial" w:eastAsia="Arial" w:hAnsi="Arial" w:cs="Arial"/>
                <w:b/>
                <w:i/>
              </w:rPr>
              <w:t>Socio-Economic Factors Affecting Employee Monitoring and Management</w:t>
            </w:r>
            <w:r>
              <w:tab/>
            </w:r>
            <w:r>
              <w:fldChar w:fldCharType="begin"/>
            </w:r>
            <w:r>
              <w:instrText>PAGEREF _Toc9404 \h</w:instrText>
            </w:r>
            <w:r>
              <w:fldChar w:fldCharType="separate"/>
            </w:r>
            <w:r>
              <w:t xml:space="preserve">4 </w:t>
            </w:r>
            <w:r>
              <w:fldChar w:fldCharType="end"/>
            </w:r>
          </w:hyperlink>
        </w:p>
        <w:p w14:paraId="465ADAD5" w14:textId="77777777" w:rsidR="00AA51ED" w:rsidRDefault="00C307F0">
          <w:pPr>
            <w:pStyle w:val="TOC2"/>
            <w:tabs>
              <w:tab w:val="right" w:leader="dot" w:pos="9371"/>
            </w:tabs>
          </w:pPr>
          <w:hyperlink w:anchor="_Toc9405">
            <w:r>
              <w:rPr>
                <w:rFonts w:ascii="Arial" w:eastAsia="Arial" w:hAnsi="Arial" w:cs="Arial"/>
                <w:b/>
                <w:i/>
              </w:rPr>
              <w:t>Industry Trends</w:t>
            </w:r>
            <w:r>
              <w:tab/>
            </w:r>
            <w:r>
              <w:fldChar w:fldCharType="begin"/>
            </w:r>
            <w:r>
              <w:instrText>PAGEREF _Toc9405 \h</w:instrText>
            </w:r>
            <w:r>
              <w:fldChar w:fldCharType="separate"/>
            </w:r>
            <w:r>
              <w:t xml:space="preserve">4 </w:t>
            </w:r>
            <w:r>
              <w:fldChar w:fldCharType="end"/>
            </w:r>
          </w:hyperlink>
        </w:p>
        <w:p w14:paraId="268A0229" w14:textId="77777777" w:rsidR="00AA51ED" w:rsidRDefault="00C307F0">
          <w:pPr>
            <w:pStyle w:val="TOC1"/>
            <w:tabs>
              <w:tab w:val="right" w:leader="dot" w:pos="9371"/>
            </w:tabs>
          </w:pPr>
          <w:hyperlink w:anchor="_Toc9406">
            <w:r>
              <w:rPr>
                <w:rFonts w:ascii="Arial" w:eastAsia="Arial" w:hAnsi="Arial" w:cs="Arial"/>
                <w:b/>
              </w:rPr>
              <w:t>LITERATURE REVIEW</w:t>
            </w:r>
            <w:r>
              <w:tab/>
            </w:r>
            <w:r>
              <w:fldChar w:fldCharType="begin"/>
            </w:r>
            <w:r>
              <w:instrText>PAGEREF _Toc9406 \h</w:instrText>
            </w:r>
            <w:r>
              <w:fldChar w:fldCharType="separate"/>
            </w:r>
            <w:r>
              <w:t xml:space="preserve">5 </w:t>
            </w:r>
            <w:r>
              <w:fldChar w:fldCharType="end"/>
            </w:r>
          </w:hyperlink>
        </w:p>
        <w:p w14:paraId="17819E23" w14:textId="77777777" w:rsidR="00AA51ED" w:rsidRDefault="00C307F0">
          <w:pPr>
            <w:pStyle w:val="TOC2"/>
            <w:tabs>
              <w:tab w:val="right" w:leader="dot" w:pos="9371"/>
            </w:tabs>
          </w:pPr>
          <w:hyperlink w:anchor="_Toc9407">
            <w:r>
              <w:rPr>
                <w:rFonts w:ascii="Arial" w:eastAsia="Arial" w:hAnsi="Arial" w:cs="Arial"/>
                <w:b/>
                <w:i/>
              </w:rPr>
              <w:t>Background on the Impact of Socio-Economic Forces</w:t>
            </w:r>
            <w:r>
              <w:tab/>
            </w:r>
            <w:r>
              <w:fldChar w:fldCharType="begin"/>
            </w:r>
            <w:r>
              <w:instrText>PAGEREF _Toc9407 \h</w:instrText>
            </w:r>
            <w:r>
              <w:fldChar w:fldCharType="separate"/>
            </w:r>
            <w:r>
              <w:t xml:space="preserve">5 </w:t>
            </w:r>
            <w:r>
              <w:fldChar w:fldCharType="end"/>
            </w:r>
          </w:hyperlink>
        </w:p>
        <w:p w14:paraId="629C63E1" w14:textId="77777777" w:rsidR="00AA51ED" w:rsidRDefault="00C307F0">
          <w:pPr>
            <w:pStyle w:val="TOC2"/>
            <w:tabs>
              <w:tab w:val="right" w:leader="dot" w:pos="9371"/>
            </w:tabs>
          </w:pPr>
          <w:hyperlink w:anchor="_Toc9408">
            <w:r>
              <w:rPr>
                <w:rFonts w:ascii="Arial" w:eastAsia="Arial" w:hAnsi="Arial" w:cs="Arial"/>
                <w:b/>
                <w:i/>
              </w:rPr>
              <w:t>Monitoring Employee Management Across Work Modes</w:t>
            </w:r>
            <w:r>
              <w:tab/>
            </w:r>
            <w:r>
              <w:fldChar w:fldCharType="begin"/>
            </w:r>
            <w:r>
              <w:instrText>PAGEREF _Toc9408 \h</w:instrText>
            </w:r>
            <w:r>
              <w:fldChar w:fldCharType="separate"/>
            </w:r>
            <w:r>
              <w:t xml:space="preserve">6 </w:t>
            </w:r>
            <w:r>
              <w:fldChar w:fldCharType="end"/>
            </w:r>
          </w:hyperlink>
        </w:p>
        <w:p w14:paraId="24B08D4D" w14:textId="77777777" w:rsidR="00AA51ED" w:rsidRDefault="00C307F0">
          <w:pPr>
            <w:pStyle w:val="TOC1"/>
            <w:tabs>
              <w:tab w:val="right" w:leader="dot" w:pos="9371"/>
            </w:tabs>
          </w:pPr>
          <w:hyperlink w:anchor="_Toc9409">
            <w:r>
              <w:rPr>
                <w:rFonts w:ascii="Arial" w:eastAsia="Arial" w:hAnsi="Arial" w:cs="Arial"/>
                <w:b/>
              </w:rPr>
              <w:t>POTENTIAL SOLUTIONS</w:t>
            </w:r>
            <w:r>
              <w:tab/>
            </w:r>
            <w:r>
              <w:fldChar w:fldCharType="begin"/>
            </w:r>
            <w:r>
              <w:instrText>PAGEREF _Toc9409 \h</w:instrText>
            </w:r>
            <w:r>
              <w:fldChar w:fldCharType="separate"/>
            </w:r>
            <w:r>
              <w:t xml:space="preserve">7 </w:t>
            </w:r>
            <w:r>
              <w:fldChar w:fldCharType="end"/>
            </w:r>
          </w:hyperlink>
        </w:p>
        <w:p w14:paraId="24297F4B" w14:textId="77777777" w:rsidR="00AA51ED" w:rsidRDefault="00C307F0">
          <w:pPr>
            <w:pStyle w:val="TOC1"/>
            <w:tabs>
              <w:tab w:val="right" w:leader="dot" w:pos="9371"/>
            </w:tabs>
          </w:pPr>
          <w:hyperlink w:anchor="_Toc9410">
            <w:r>
              <w:rPr>
                <w:rFonts w:ascii="Arial" w:eastAsia="Arial" w:hAnsi="Arial" w:cs="Arial"/>
                <w:b/>
              </w:rPr>
              <w:t>CONCLUSION</w:t>
            </w:r>
            <w:r>
              <w:tab/>
            </w:r>
            <w:r>
              <w:fldChar w:fldCharType="begin"/>
            </w:r>
            <w:r>
              <w:instrText>PAGEREF _Toc9410 \h</w:instrText>
            </w:r>
            <w:r>
              <w:fldChar w:fldCharType="separate"/>
            </w:r>
            <w:r>
              <w:t xml:space="preserve">8 </w:t>
            </w:r>
            <w:r>
              <w:fldChar w:fldCharType="end"/>
            </w:r>
          </w:hyperlink>
        </w:p>
        <w:p w14:paraId="67051C30" w14:textId="77777777" w:rsidR="00AA51ED" w:rsidRDefault="00C307F0">
          <w:pPr>
            <w:pStyle w:val="TOC2"/>
            <w:tabs>
              <w:tab w:val="right" w:leader="dot" w:pos="9371"/>
            </w:tabs>
          </w:pPr>
          <w:hyperlink w:anchor="_Toc9411">
            <w:r>
              <w:rPr>
                <w:rFonts w:ascii="Arial" w:eastAsia="Arial" w:hAnsi="Arial" w:cs="Arial"/>
                <w:b/>
                <w:i/>
              </w:rPr>
              <w:t>Implications for the Business</w:t>
            </w:r>
            <w:r>
              <w:tab/>
            </w:r>
            <w:r>
              <w:fldChar w:fldCharType="begin"/>
            </w:r>
            <w:r>
              <w:instrText>PAGEREF _Toc9411 \h</w:instrText>
            </w:r>
            <w:r>
              <w:fldChar w:fldCharType="separate"/>
            </w:r>
            <w:r>
              <w:t xml:space="preserve">9 </w:t>
            </w:r>
            <w:r>
              <w:fldChar w:fldCharType="end"/>
            </w:r>
          </w:hyperlink>
        </w:p>
        <w:p w14:paraId="4A174344" w14:textId="77777777" w:rsidR="00AA51ED" w:rsidRDefault="00C307F0">
          <w:pPr>
            <w:pStyle w:val="TOC2"/>
            <w:tabs>
              <w:tab w:val="right" w:leader="dot" w:pos="9371"/>
            </w:tabs>
          </w:pPr>
          <w:hyperlink w:anchor="_Toc9412">
            <w:r>
              <w:rPr>
                <w:rFonts w:ascii="Arial" w:eastAsia="Arial" w:hAnsi="Arial" w:cs="Arial"/>
                <w:b/>
                <w:i/>
              </w:rPr>
              <w:t>Recommendations</w:t>
            </w:r>
            <w:r>
              <w:tab/>
            </w:r>
            <w:r>
              <w:fldChar w:fldCharType="begin"/>
            </w:r>
            <w:r>
              <w:instrText>PAGEREF _Toc9412 \h</w:instrText>
            </w:r>
            <w:r>
              <w:fldChar w:fldCharType="separate"/>
            </w:r>
            <w:r>
              <w:t xml:space="preserve">9 </w:t>
            </w:r>
            <w:r>
              <w:fldChar w:fldCharType="end"/>
            </w:r>
          </w:hyperlink>
        </w:p>
        <w:p w14:paraId="797C5BC5" w14:textId="77777777" w:rsidR="00AA51ED" w:rsidRDefault="00C307F0">
          <w:pPr>
            <w:pStyle w:val="TOC1"/>
            <w:tabs>
              <w:tab w:val="right" w:leader="dot" w:pos="9371"/>
            </w:tabs>
          </w:pPr>
          <w:hyperlink w:anchor="_Toc9413">
            <w:r>
              <w:rPr>
                <w:rFonts w:ascii="Arial" w:eastAsia="Arial" w:hAnsi="Arial" w:cs="Arial"/>
                <w:b/>
              </w:rPr>
              <w:t>REFERENCES</w:t>
            </w:r>
            <w:r>
              <w:tab/>
            </w:r>
            <w:r>
              <w:fldChar w:fldCharType="begin"/>
            </w:r>
            <w:r>
              <w:instrText>PAGEREF _Toc9413 \h</w:instrText>
            </w:r>
            <w:r>
              <w:fldChar w:fldCharType="separate"/>
            </w:r>
            <w:r>
              <w:t xml:space="preserve">10 </w:t>
            </w:r>
            <w:r>
              <w:fldChar w:fldCharType="end"/>
            </w:r>
          </w:hyperlink>
        </w:p>
        <w:p w14:paraId="32D98D21" w14:textId="77777777" w:rsidR="00AA51ED" w:rsidRDefault="00C307F0">
          <w:r>
            <w:fldChar w:fldCharType="end"/>
          </w:r>
        </w:p>
      </w:sdtContent>
    </w:sdt>
    <w:p w14:paraId="5F07E881" w14:textId="77777777" w:rsidR="00AA51ED" w:rsidRDefault="00C307F0">
      <w:pPr>
        <w:spacing w:after="78" w:line="449" w:lineRule="auto"/>
        <w:ind w:right="-5"/>
        <w:jc w:val="left"/>
      </w:pPr>
      <w:r>
        <w:rPr>
          <w:rFonts w:ascii="Calibri" w:eastAsia="Calibri" w:hAnsi="Calibri" w:cs="Calibri"/>
          <w:sz w:val="22"/>
        </w:rPr>
        <w:t xml:space="preserve"> </w:t>
      </w:r>
    </w:p>
    <w:p w14:paraId="4D6F7B92" w14:textId="77777777" w:rsidR="00AA51ED" w:rsidRDefault="00C307F0">
      <w:pPr>
        <w:spacing w:after="277" w:line="259" w:lineRule="auto"/>
        <w:ind w:left="0" w:right="0" w:firstLine="0"/>
        <w:jc w:val="left"/>
      </w:pPr>
      <w:r>
        <w:t xml:space="preserve"> </w:t>
      </w:r>
    </w:p>
    <w:p w14:paraId="48E480A8" w14:textId="77777777" w:rsidR="00AA51ED" w:rsidRDefault="00C307F0">
      <w:pPr>
        <w:spacing w:after="0" w:line="259" w:lineRule="auto"/>
        <w:ind w:left="0" w:right="0" w:firstLine="0"/>
        <w:jc w:val="left"/>
      </w:pPr>
      <w:r>
        <w:t xml:space="preserve"> </w:t>
      </w:r>
      <w:r>
        <w:tab/>
        <w:t xml:space="preserve"> </w:t>
      </w:r>
    </w:p>
    <w:p w14:paraId="01288719" w14:textId="77777777" w:rsidR="00AA51ED" w:rsidRDefault="00C307F0">
      <w:pPr>
        <w:pStyle w:val="Heading1"/>
        <w:ind w:left="-5"/>
      </w:pPr>
      <w:bookmarkStart w:id="0" w:name="_Toc9400"/>
      <w:r>
        <w:t xml:space="preserve">INTRODUCTION </w:t>
      </w:r>
      <w:bookmarkEnd w:id="0"/>
    </w:p>
    <w:p w14:paraId="0AD38A4D" w14:textId="77777777" w:rsidR="00AA51ED" w:rsidRDefault="00C307F0">
      <w:pPr>
        <w:ind w:left="-5" w:right="0"/>
      </w:pPr>
      <w:r>
        <w:t xml:space="preserve">The introduction gives a brief outline of the project, which depicts its guiding elements. It describes the rationale of the proposal, providing a background for a detailed analysis of the effects of socio-economic factors on employees’ performance management under different work modes in the hospitality sector. </w:t>
      </w:r>
    </w:p>
    <w:p w14:paraId="706D52A2" w14:textId="77777777" w:rsidR="00AA51ED" w:rsidRDefault="00C307F0">
      <w:pPr>
        <w:pStyle w:val="Heading2"/>
        <w:ind w:left="-5"/>
      </w:pPr>
      <w:bookmarkStart w:id="1" w:name="_Toc9401"/>
      <w:r>
        <w:lastRenderedPageBreak/>
        <w:t xml:space="preserve">Background of the Hotel Chain </w:t>
      </w:r>
      <w:bookmarkEnd w:id="1"/>
    </w:p>
    <w:p w14:paraId="2D081211" w14:textId="77777777" w:rsidR="00AA51ED" w:rsidRDefault="00C307F0">
      <w:pPr>
        <w:spacing w:after="0"/>
        <w:ind w:left="-5" w:right="0"/>
      </w:pPr>
      <w:r>
        <w:t xml:space="preserve">It is important to be careful in choosing the hotel brand for this study. Selecting a </w:t>
      </w:r>
      <w:proofErr w:type="spellStart"/>
      <w:r>
        <w:t>wellknown</w:t>
      </w:r>
      <w:proofErr w:type="spellEnd"/>
      <w:r>
        <w:t xml:space="preserve"> and powerful chain like The Ritz-Carlton guarantees a solid platform for detailed analysis. The Ritz-Carlton is internationally known for its outstanding service in hospitality.  </w:t>
      </w:r>
    </w:p>
    <w:p w14:paraId="29A9E620" w14:textId="77777777" w:rsidR="00AA51ED" w:rsidRDefault="00C307F0">
      <w:pPr>
        <w:spacing w:after="109"/>
        <w:ind w:left="-5" w:right="0"/>
      </w:pPr>
      <w:r>
        <w:t>When it comes to hotel customers, brand awareness of Ritz-Carlton is at 64% in the UK. The survey was conducted using the concept of aided brand recognition, showing respondents both the brand's logo and the written brand name. In total, 15% of UK hotel customers say they like Ritz-Carlton. However</w:t>
      </w:r>
      <w:proofErr w:type="gramStart"/>
      <w:r>
        <w:t>, in actuality, among</w:t>
      </w:r>
      <w:proofErr w:type="gramEnd"/>
      <w:r>
        <w:t xml:space="preserve"> the 64% of UK respondents who know Ritz-Carlton, 23% of people like the brand (Statista, 2023). At present, it is considered as the peak of luxury and the level of service. This allows a detailed understanding of the problems and possibilities in the sector (Hui </w:t>
      </w:r>
      <w:r>
        <w:rPr>
          <w:i/>
        </w:rPr>
        <w:t>et al.</w:t>
      </w:r>
      <w:r>
        <w:t>, 2021). This selection is consistent with the research goal of critically assessing socio-economic forces on employee performance management in various work modes, which can be beneficial in high-end hospitality establis</w:t>
      </w:r>
      <w:r>
        <w:t xml:space="preserve">hments. </w:t>
      </w:r>
    </w:p>
    <w:p w14:paraId="75EE2C31" w14:textId="77777777" w:rsidR="00AA51ED" w:rsidRDefault="00C307F0">
      <w:pPr>
        <w:spacing w:after="217" w:line="259" w:lineRule="auto"/>
        <w:ind w:left="1673" w:right="0" w:firstLine="0"/>
        <w:jc w:val="left"/>
      </w:pPr>
      <w:r>
        <w:rPr>
          <w:noProof/>
        </w:rPr>
        <w:drawing>
          <wp:inline distT="0" distB="0" distL="0" distR="0" wp14:anchorId="6F022031" wp14:editId="3F99E173">
            <wp:extent cx="3817620" cy="2355850"/>
            <wp:effectExtent l="0" t="0" r="0" b="0"/>
            <wp:docPr id="254" name="Picture 254"/>
            <wp:cNvGraphicFramePr/>
            <a:graphic xmlns:a="http://schemas.openxmlformats.org/drawingml/2006/main">
              <a:graphicData uri="http://schemas.openxmlformats.org/drawingml/2006/picture">
                <pic:pic xmlns:pic="http://schemas.openxmlformats.org/drawingml/2006/picture">
                  <pic:nvPicPr>
                    <pic:cNvPr id="254" name="Picture 254"/>
                    <pic:cNvPicPr/>
                  </pic:nvPicPr>
                  <pic:blipFill>
                    <a:blip r:embed="rId7"/>
                    <a:stretch>
                      <a:fillRect/>
                    </a:stretch>
                  </pic:blipFill>
                  <pic:spPr>
                    <a:xfrm>
                      <a:off x="0" y="0"/>
                      <a:ext cx="3817620" cy="2355850"/>
                    </a:xfrm>
                    <a:prstGeom prst="rect">
                      <a:avLst/>
                    </a:prstGeom>
                  </pic:spPr>
                </pic:pic>
              </a:graphicData>
            </a:graphic>
          </wp:inline>
        </w:drawing>
      </w:r>
      <w:r>
        <w:rPr>
          <w:sz w:val="20"/>
        </w:rPr>
        <w:t xml:space="preserve"> </w:t>
      </w:r>
    </w:p>
    <w:p w14:paraId="4D225A72" w14:textId="77777777" w:rsidR="00AA51ED" w:rsidRDefault="00C307F0">
      <w:pPr>
        <w:spacing w:after="0" w:line="259" w:lineRule="auto"/>
        <w:ind w:left="95" w:right="0" w:firstLine="0"/>
        <w:jc w:val="left"/>
      </w:pPr>
      <w:r>
        <w:rPr>
          <w:i/>
          <w:color w:val="44546A"/>
          <w:sz w:val="20"/>
        </w:rPr>
        <w:t>Figure 1</w:t>
      </w:r>
      <w:r>
        <w:rPr>
          <w:i/>
          <w:color w:val="44546A"/>
          <w:sz w:val="20"/>
        </w:rPr>
        <w:t xml:space="preserve">: Most popular hotel brands in the United Kingdom (UK) as of the third quarter of 2023 (Statista, </w:t>
      </w:r>
    </w:p>
    <w:p w14:paraId="39F4B0FD" w14:textId="77777777" w:rsidR="00AA51ED" w:rsidRDefault="00C307F0">
      <w:pPr>
        <w:spacing w:after="0" w:line="259" w:lineRule="auto"/>
        <w:ind w:left="0" w:right="10" w:firstLine="0"/>
        <w:jc w:val="center"/>
      </w:pPr>
      <w:r>
        <w:rPr>
          <w:i/>
          <w:color w:val="44546A"/>
          <w:sz w:val="20"/>
        </w:rPr>
        <w:t xml:space="preserve">2023) </w:t>
      </w:r>
    </w:p>
    <w:p w14:paraId="7B36B120" w14:textId="77777777" w:rsidR="00AA51ED" w:rsidRDefault="00C307F0">
      <w:pPr>
        <w:pStyle w:val="Heading1"/>
        <w:spacing w:after="157"/>
        <w:ind w:left="-5"/>
      </w:pPr>
      <w:bookmarkStart w:id="2" w:name="_Toc9402"/>
      <w:r>
        <w:t xml:space="preserve">FEASIBILITY OF DIFFERENT WORK MODES IN HOSPITALITY </w:t>
      </w:r>
      <w:bookmarkEnd w:id="2"/>
    </w:p>
    <w:p w14:paraId="7C3602F2" w14:textId="77777777" w:rsidR="00AA51ED" w:rsidRDefault="00C307F0">
      <w:pPr>
        <w:pStyle w:val="Heading2"/>
        <w:ind w:left="-5"/>
      </w:pPr>
      <w:bookmarkStart w:id="3" w:name="_Toc9403"/>
      <w:r>
        <w:t xml:space="preserve">Emergence of Different Work Modes </w:t>
      </w:r>
      <w:bookmarkEnd w:id="3"/>
    </w:p>
    <w:p w14:paraId="3F1BF487" w14:textId="77777777" w:rsidR="00AA51ED" w:rsidRDefault="00C307F0">
      <w:pPr>
        <w:ind w:left="-5" w:right="0"/>
      </w:pPr>
      <w:r>
        <w:t xml:space="preserve">It is crucial to discuss the new employee engagement landscape by looking into the emergence of various work modes within the hospitality industry. The new hybrid work mode, which is a blend of remote and on-site work, is changing the old norms. Second, </w:t>
      </w:r>
      <w:r>
        <w:lastRenderedPageBreak/>
        <w:t xml:space="preserve">the workplace organization remains formal structure but may be transformed. Third, the Flexi work mode provides flexibility in terms of time and location of work. The modes of work discussed above offer different challenges and opportunities </w:t>
      </w:r>
      <w:proofErr w:type="gramStart"/>
      <w:r>
        <w:t>in the area of</w:t>
      </w:r>
      <w:proofErr w:type="gramEnd"/>
      <w:r>
        <w:t xml:space="preserve"> employee performance management. Hybridity relies on the use of technology, office layouts </w:t>
      </w:r>
      <w:proofErr w:type="gramStart"/>
      <w:r>
        <w:t>have to</w:t>
      </w:r>
      <w:proofErr w:type="gramEnd"/>
      <w:r>
        <w:t xml:space="preserve"> be designed to maximize shared space, and flexible work requires advanced monitoring systems (Zhao and Zhou, 2021). The purpose of this study is to understa</w:t>
      </w:r>
      <w:r>
        <w:t xml:space="preserve">nd the intricacies of how socio-economic forces shape the management of employees in varied settings within the hospitality industry, which is constantly evolving. </w:t>
      </w:r>
    </w:p>
    <w:p w14:paraId="2E80A733" w14:textId="77777777" w:rsidR="00AA51ED" w:rsidRDefault="00C307F0">
      <w:pPr>
        <w:pStyle w:val="Heading2"/>
        <w:spacing w:after="154" w:line="365" w:lineRule="auto"/>
        <w:ind w:left="-5"/>
        <w:jc w:val="both"/>
      </w:pPr>
      <w:bookmarkStart w:id="4" w:name="_Toc9404"/>
      <w:r>
        <w:t xml:space="preserve">Socio-Economic Factors Affecting Employee Monitoring and Management </w:t>
      </w:r>
      <w:bookmarkEnd w:id="4"/>
    </w:p>
    <w:p w14:paraId="189B264C" w14:textId="77777777" w:rsidR="00AA51ED" w:rsidRDefault="00C307F0">
      <w:pPr>
        <w:ind w:left="-5" w:right="0"/>
      </w:pPr>
      <w:r>
        <w:t>The pinpointing of socio-economic drivers that shape employee surveillance and management is essential in understanding the complex system of processes within the hospitality sector. Economic conditions, such as inflation rates and economic stability, affect staffing levels and resources allocated to employee management initiatives to a large extent. Social factors affecting communication styles and team dynamics include cultural variations and societal norms. Innovations in technology lead to the developme</w:t>
      </w:r>
      <w:r>
        <w:t xml:space="preserve">nt of monitoring tools and performance management systems. Additionally, legal and regulatory frameworks shape employee rights and compliance requirements (Chen, 2023). </w:t>
      </w:r>
    </w:p>
    <w:p w14:paraId="1318F220" w14:textId="77777777" w:rsidR="00AA51ED" w:rsidRDefault="00C307F0">
      <w:pPr>
        <w:pStyle w:val="Heading2"/>
        <w:ind w:left="-5"/>
      </w:pPr>
      <w:bookmarkStart w:id="5" w:name="_Toc9405"/>
      <w:r>
        <w:t xml:space="preserve">Industry Trends </w:t>
      </w:r>
      <w:bookmarkEnd w:id="5"/>
    </w:p>
    <w:p w14:paraId="3F0D7829" w14:textId="77777777" w:rsidR="00AA51ED" w:rsidRDefault="00C307F0">
      <w:pPr>
        <w:spacing w:after="230"/>
        <w:ind w:left="-5" w:right="0"/>
      </w:pPr>
      <w:r>
        <w:t>During the process of industrial trend development, it is necessary to study the retention and turnover rates to identify the pulse of the hospitality world. Rates of retention, which are the measures of employee happiness and loyalty, exemplify the ability of organizations to retain talent. But on the other hand, the turnover rates reflect the industry’s capacity to contain attrition, demonstrating the challenges and prospects of holding on to skilled employees. High turnover rates may point to more seriou</w:t>
      </w:r>
      <w:r>
        <w:t xml:space="preserve">s systemic issues that are associated with the quality of service and viability of operations. On the other hand, high retention rates can signify good cultures in the workplace and correct performance management practice (Rydzik and Bal, 2023). </w:t>
      </w:r>
    </w:p>
    <w:p w14:paraId="02C7A220" w14:textId="77777777" w:rsidR="00AA51ED" w:rsidRDefault="00C307F0">
      <w:pPr>
        <w:pStyle w:val="Heading1"/>
        <w:ind w:left="-5"/>
      </w:pPr>
      <w:bookmarkStart w:id="6" w:name="_Toc9406"/>
      <w:r>
        <w:lastRenderedPageBreak/>
        <w:t xml:space="preserve">LITERATURE REVIEW </w:t>
      </w:r>
      <w:bookmarkEnd w:id="6"/>
    </w:p>
    <w:p w14:paraId="3FA36850" w14:textId="77777777" w:rsidR="00AA51ED" w:rsidRDefault="00C307F0">
      <w:pPr>
        <w:ind w:left="-5" w:right="0"/>
      </w:pPr>
      <w:r>
        <w:t xml:space="preserve">Researchers have </w:t>
      </w:r>
      <w:proofErr w:type="spellStart"/>
      <w:r>
        <w:t>analyzed</w:t>
      </w:r>
      <w:proofErr w:type="spellEnd"/>
      <w:r>
        <w:t xml:space="preserve"> the topography of employee performance management in the hospitality industry, presenting a vibrant picture. For instance, </w:t>
      </w:r>
      <w:proofErr w:type="gramStart"/>
      <w:r>
        <w:t>a number of</w:t>
      </w:r>
      <w:proofErr w:type="gramEnd"/>
      <w:r>
        <w:t xml:space="preserve"> notable studies such as the </w:t>
      </w:r>
      <w:proofErr w:type="spellStart"/>
      <w:r>
        <w:t>Jurowski</w:t>
      </w:r>
      <w:proofErr w:type="spellEnd"/>
      <w:r>
        <w:t xml:space="preserve"> (2013) study underscore the importance of organizational culture in performance outcomes. They determined that positive and open culture is linked to higher employee engagement, which is an essential element of performance management. </w:t>
      </w:r>
      <w:proofErr w:type="spellStart"/>
      <w:r>
        <w:t>Tavitiyaman</w:t>
      </w:r>
      <w:proofErr w:type="spellEnd"/>
      <w:r>
        <w:t xml:space="preserve"> et al., (2012) undertook a systematic review that showed that technology and perform</w:t>
      </w:r>
      <w:r>
        <w:t xml:space="preserve">ance monitoring was a major issue. Organizations that use advanced monitoring devices have been found to be more productive and have increased responsibility among employees. This supports the </w:t>
      </w:r>
      <w:proofErr w:type="spellStart"/>
      <w:r>
        <w:t>transformatory</w:t>
      </w:r>
      <w:proofErr w:type="spellEnd"/>
      <w:r>
        <w:t xml:space="preserve"> role of technology in the transformation of the traditional performance management paradigms. </w:t>
      </w:r>
    </w:p>
    <w:p w14:paraId="7AE591DD" w14:textId="77777777" w:rsidR="00AA51ED" w:rsidRDefault="00C307F0">
      <w:pPr>
        <w:ind w:left="-5" w:right="0"/>
      </w:pPr>
      <w:r>
        <w:t>Also, Hui et al. (2021) landmark study explored the nuances of socio-economic variables that determine employee health and, ultimately, productivity. Their results show how socioeconomic stability, employee satisfaction, and overall performance levels are interrelated. These observations highlight the relationship between external economic forces and internal employee management practices. In a more recent study by Kong and Baum (2006), the impact of flexible work arrangements on the performance of employee</w:t>
      </w:r>
      <w:r>
        <w:t xml:space="preserve">s was explored. However, the research has revealed that the flexible work practice that was well structured and organized proved to be a </w:t>
      </w:r>
      <w:proofErr w:type="spellStart"/>
      <w:r>
        <w:t>favorable</w:t>
      </w:r>
      <w:proofErr w:type="spellEnd"/>
      <w:r>
        <w:t xml:space="preserve"> motivating factor, opposite to the traditional approach to the effectiveness of rigid work models. This study is particularly relevant in the context of modern trends of varied work environments related to hospitality. Thus, the findings of these studies can be integrated into a multi-dimensional interaction between organizational culture, technological integrati</w:t>
      </w:r>
      <w:r>
        <w:t xml:space="preserve">on, social-economic stability, and work mode adaptability as performance management (Zhao and Zhou, 2021). </w:t>
      </w:r>
    </w:p>
    <w:p w14:paraId="5419C318" w14:textId="77777777" w:rsidR="00AA51ED" w:rsidRDefault="00C307F0">
      <w:pPr>
        <w:pStyle w:val="Heading2"/>
        <w:ind w:left="-5"/>
      </w:pPr>
      <w:bookmarkStart w:id="7" w:name="_Toc9407"/>
      <w:r>
        <w:t xml:space="preserve">Background on the Impact of Socio-Economic Forces </w:t>
      </w:r>
      <w:bookmarkEnd w:id="7"/>
    </w:p>
    <w:p w14:paraId="7B5E5AA3" w14:textId="77777777" w:rsidR="00AA51ED" w:rsidRDefault="00C307F0">
      <w:pPr>
        <w:ind w:left="-5" w:right="0"/>
      </w:pPr>
      <w:r>
        <w:t xml:space="preserve">The socio-economic factors of a detailed PESTLE analysis indicate that the external forces are complex and significantly influence employee performance management in the hospitality industry. In this regard, political factors are applicable because shifts in governance policies and regulations have a direct impact on </w:t>
      </w:r>
      <w:proofErr w:type="spellStart"/>
      <w:r>
        <w:t>labor</w:t>
      </w:r>
      <w:proofErr w:type="spellEnd"/>
      <w:r>
        <w:t xml:space="preserve"> markets and </w:t>
      </w:r>
      <w:proofErr w:type="spellStart"/>
      <w:r>
        <w:t>labor</w:t>
      </w:r>
      <w:proofErr w:type="spellEnd"/>
      <w:r>
        <w:t xml:space="preserve"> practices. For example, immigration laws reforms can influence the workforce makeup, </w:t>
      </w:r>
      <w:r>
        <w:lastRenderedPageBreak/>
        <w:t xml:space="preserve">while </w:t>
      </w:r>
      <w:proofErr w:type="spellStart"/>
      <w:r>
        <w:t>labor</w:t>
      </w:r>
      <w:proofErr w:type="spellEnd"/>
      <w:r>
        <w:t xml:space="preserve"> laws changes may define employee rights and duties (</w:t>
      </w:r>
      <w:proofErr w:type="spellStart"/>
      <w:r>
        <w:t>Tavitiyaman</w:t>
      </w:r>
      <w:proofErr w:type="spellEnd"/>
      <w:r>
        <w:t xml:space="preserve"> </w:t>
      </w:r>
      <w:r>
        <w:rPr>
          <w:i/>
        </w:rPr>
        <w:t>et al.</w:t>
      </w:r>
      <w:r>
        <w:t>, 2012). Socio-economic analysis is based on economic elements which include inflation rates, economic stability, and global economic trends. In a state of economic recession, cost-cutting measures that affect staffing levels and training budgets may be implemented, and in an economic boom, talent acquisition and retent</w:t>
      </w:r>
      <w:r>
        <w:t xml:space="preserve">ion strategies may need to be adjusted due to a competitive job market (Baum and Devine, 2007). </w:t>
      </w:r>
    </w:p>
    <w:p w14:paraId="6DC82722" w14:textId="77777777" w:rsidR="00AA51ED" w:rsidRDefault="00C307F0">
      <w:pPr>
        <w:ind w:left="-5" w:right="0"/>
      </w:pPr>
      <w:r>
        <w:t xml:space="preserve">Sociocultural factors penetrate the very essence of social values, beliefs, and composition. For instance, an aging workforce might require adaptable performance management practices </w:t>
      </w:r>
      <w:proofErr w:type="gramStart"/>
      <w:r>
        <w:t>as a result of</w:t>
      </w:r>
      <w:proofErr w:type="gramEnd"/>
      <w:r>
        <w:t xml:space="preserve"> different generational needs. Cultural diversity that exists in the workplace demands the application of different strategies in communication and team dynamics, the understanding that sociocultural forces influence employee </w:t>
      </w:r>
      <w:proofErr w:type="spellStart"/>
      <w:r>
        <w:t>behavior</w:t>
      </w:r>
      <w:proofErr w:type="spellEnd"/>
      <w:r>
        <w:t xml:space="preserve"> and performance. These technological features include the speed of development of tools and systems that determine the modern workplace. The incorporation of artificial intelligence and data analytics into performance monitoring systems is one of the main compone</w:t>
      </w:r>
      <w:r>
        <w:t xml:space="preserve">nts (Cooke </w:t>
      </w:r>
      <w:r>
        <w:rPr>
          <w:i/>
        </w:rPr>
        <w:t>et al.</w:t>
      </w:r>
      <w:r>
        <w:t xml:space="preserve">, 2022). A need to adopt technological innovations to remain competitive and achieve successful performance management. </w:t>
      </w:r>
    </w:p>
    <w:p w14:paraId="32923060" w14:textId="77777777" w:rsidR="00AA51ED" w:rsidRDefault="00C307F0">
      <w:pPr>
        <w:ind w:left="-5" w:right="0"/>
      </w:pPr>
      <w:r>
        <w:t xml:space="preserve">Legal factors include employment laws, occupational health and safety standards, and compliance regulations. Knowledge and compliance with these legal frameworks are essential in developing fair and efficient employee management practices. Environmental factors, which are often neglected, affect the well-being of employees and their performance (Debrah, 1994). A sustainable and eco-friendly workplace may help to create a positive organizational image that affects employee satisfaction and productivity. </w:t>
      </w:r>
    </w:p>
    <w:p w14:paraId="2D569171" w14:textId="77777777" w:rsidR="00AA51ED" w:rsidRDefault="00C307F0">
      <w:pPr>
        <w:pStyle w:val="Heading2"/>
        <w:ind w:left="-5"/>
      </w:pPr>
      <w:bookmarkStart w:id="8" w:name="_Toc9408"/>
      <w:r>
        <w:t xml:space="preserve">Monitoring Employee Management Across Work Modes </w:t>
      </w:r>
      <w:bookmarkEnd w:id="8"/>
    </w:p>
    <w:p w14:paraId="6D166939" w14:textId="77777777" w:rsidR="00AA51ED" w:rsidRDefault="00C307F0">
      <w:pPr>
        <w:ind w:left="-5" w:right="0"/>
      </w:pPr>
      <w:r>
        <w:t xml:space="preserve">A multinational hotel brand that manages employees across work modes provides valuable insights into hospitality sector adaptation. The Ritz-Carlton, known for its service quality, is our hotel brand. We examine different work modes and management styles: </w:t>
      </w:r>
    </w:p>
    <w:p w14:paraId="0FCFB35C" w14:textId="77777777" w:rsidR="00AA51ED" w:rsidRDefault="00C307F0">
      <w:pPr>
        <w:ind w:left="-5" w:right="0"/>
      </w:pPr>
      <w:r>
        <w:rPr>
          <w:b/>
          <w:i/>
        </w:rPr>
        <w:t>Hybrid Work Mode:</w:t>
      </w:r>
      <w:r>
        <w:t xml:space="preserve">  In the face of the advent of hybrid work, The Ritz-</w:t>
      </w:r>
      <w:r>
        <w:t xml:space="preserve">Carlton has taken technology as a fundamental means for employee surveillance and cooperation. These </w:t>
      </w:r>
      <w:r>
        <w:lastRenderedPageBreak/>
        <w:t>include strong communication platforms and project management tools that enable smooth virtual interactions. Through regular virtual check-ins and team meetings, employees remain connected and engaged while performance metrics are measured through digital platforms that provide real-time data (</w:t>
      </w:r>
      <w:proofErr w:type="spellStart"/>
      <w:r>
        <w:t>Tavitiyaman</w:t>
      </w:r>
      <w:proofErr w:type="spellEnd"/>
      <w:r>
        <w:t xml:space="preserve"> </w:t>
      </w:r>
      <w:r>
        <w:rPr>
          <w:i/>
        </w:rPr>
        <w:t>et al.</w:t>
      </w:r>
      <w:r>
        <w:t xml:space="preserve">, 2012). </w:t>
      </w:r>
    </w:p>
    <w:p w14:paraId="2E208972" w14:textId="77777777" w:rsidR="00AA51ED" w:rsidRDefault="00C307F0">
      <w:pPr>
        <w:ind w:left="-5" w:right="0"/>
      </w:pPr>
      <w:r>
        <w:rPr>
          <w:b/>
          <w:i/>
        </w:rPr>
        <w:t>Office Work Arrangement:</w:t>
      </w:r>
      <w:r>
        <w:t xml:space="preserve"> Acknowledging the importance of a physical presence in the luxury hospitality industry, The Ritz-Carlton provides a structured office environment. In this environment, performance is closely scrutinized by a blend of conventional evaluation techniques and contemporary technology. Employee attendance, punctuality, and compliance with the brand’s long-standing reputation of superior service are evaluated (Michael and Fotiadis, 2022). </w:t>
      </w:r>
    </w:p>
    <w:p w14:paraId="314596A8" w14:textId="77777777" w:rsidR="00AA51ED" w:rsidRDefault="00C307F0">
      <w:pPr>
        <w:spacing w:after="236"/>
        <w:ind w:left="-5" w:right="0"/>
      </w:pPr>
      <w:r>
        <w:rPr>
          <w:b/>
          <w:i/>
        </w:rPr>
        <w:t>Flexi Work Mode:</w:t>
      </w:r>
      <w:r>
        <w:t xml:space="preserve"> To meet the demand for flexibility, The Ritz-Carlton has adopted flexible working arrangements. Employees are free to choose their work schedule and occasionally work from home. The hotel brand follows a results-oriented approach and emphasizes on deliverables instead of fixed working hours. Monitoring under this mode is periodic performance appraisals, setting goals, and working together using digital tools to ensure that flexibility does not degrade productivity (</w:t>
      </w:r>
      <w:proofErr w:type="spellStart"/>
      <w:r>
        <w:t>Otoo</w:t>
      </w:r>
      <w:proofErr w:type="spellEnd"/>
      <w:r>
        <w:t xml:space="preserve"> and Mishra, 2018). </w:t>
      </w:r>
    </w:p>
    <w:p w14:paraId="55B1865E" w14:textId="77777777" w:rsidR="00AA51ED" w:rsidRDefault="00C307F0">
      <w:pPr>
        <w:pStyle w:val="Heading1"/>
        <w:ind w:left="-5"/>
      </w:pPr>
      <w:bookmarkStart w:id="9" w:name="_Toc9409"/>
      <w:r>
        <w:t xml:space="preserve">POTENTIAL SOLUTIONS </w:t>
      </w:r>
      <w:bookmarkEnd w:id="9"/>
    </w:p>
    <w:p w14:paraId="167CAE1A" w14:textId="77777777" w:rsidR="00AA51ED" w:rsidRDefault="00C307F0">
      <w:pPr>
        <w:ind w:left="-5" w:right="0"/>
      </w:pPr>
      <w:r>
        <w:t>Navigating the impact of socioeconomic forces on employee performance management within the hospitality industry necessitates a nuanced approach. Addressing the socioeconomic complexities affecting employee performance requires a multifaceted strategy. Firstly, fostering a resilient organizational culture proves pivotal. Prioritizing employee well-being and professional development creates a foundation that withstands external shocks. Investment in continuous training equips employees with the skills needed</w:t>
      </w:r>
      <w:r>
        <w:t xml:space="preserve"> to adapt to evolving work modes, mitigating the impact of socio-economic uncertainties (</w:t>
      </w:r>
      <w:proofErr w:type="spellStart"/>
      <w:r>
        <w:t>Boella</w:t>
      </w:r>
      <w:proofErr w:type="spellEnd"/>
      <w:r>
        <w:t xml:space="preserve"> and Goss-Turner, 2013). Second, technology-based solutions come out as a powerful solution. Not only does the use of advanced monitoring tools enhance the performance assessment process, but it also provides accurate real-time data for timely and informed decision-making. Through AI-based analytics, potential challenges can be predicted which in turn allow pre-emptive actions that lead to good workforce </w:t>
      </w:r>
      <w:r>
        <w:lastRenderedPageBreak/>
        <w:t>productiv</w:t>
      </w:r>
      <w:r>
        <w:t xml:space="preserve">ity. Second, strategic workforce planning becomes a necessity. By ensuring that staffing levels conform to the patterns of economic cycles and the industries, the organization becomes flexible. Thus, the flexible employment contracts allow for rapid changes in the periods of economic instability to ensure stability and flexibility simultaneously (Baum, 2007). </w:t>
      </w:r>
    </w:p>
    <w:p w14:paraId="482FC8C7" w14:textId="77777777" w:rsidR="00AA51ED" w:rsidRDefault="00C307F0">
      <w:pPr>
        <w:spacing w:after="236"/>
        <w:ind w:left="-5" w:right="0"/>
      </w:pPr>
      <w:r>
        <w:t>The socio-economic factors in the hospitality industry provide a very big lesson. Marriott and other leaders in this field have shown extraordinary success with their progressive employee performance management practices. A proactive approach to countering the effects of socioeconomic forces is seen in Marriott’s employee recognition programs, career development initiatives, and effective communication channels. The same goes for InterContinental Hotels Group (IHG) who has enjoyed success by engaging employ</w:t>
      </w:r>
      <w:r>
        <w:t xml:space="preserve">ees. IHG aims at providing a work-friendly environment that incorporates personalized training programs that promote employee health, well-being, and flexibility even amidst socio-economic challenges (Singh </w:t>
      </w:r>
      <w:r>
        <w:rPr>
          <w:i/>
        </w:rPr>
        <w:t>et al.</w:t>
      </w:r>
      <w:r>
        <w:t xml:space="preserve">, 2021). </w:t>
      </w:r>
    </w:p>
    <w:p w14:paraId="6C365002" w14:textId="77777777" w:rsidR="00AA51ED" w:rsidRDefault="00C307F0">
      <w:pPr>
        <w:pStyle w:val="Heading1"/>
        <w:ind w:left="-5"/>
      </w:pPr>
      <w:bookmarkStart w:id="10" w:name="_Toc9410"/>
      <w:r>
        <w:t xml:space="preserve">CONCLUSION </w:t>
      </w:r>
      <w:bookmarkEnd w:id="10"/>
    </w:p>
    <w:p w14:paraId="7AA85522" w14:textId="77777777" w:rsidR="00AA51ED" w:rsidRDefault="00C307F0">
      <w:pPr>
        <w:ind w:left="-5" w:right="0"/>
      </w:pPr>
      <w:r>
        <w:t>In the end, the general analysis provides a much more complicated image of the socioeconomic impact on the employee performance management in the hospitality industry. The working models, such as the hybrid, office, and flexible working arrangements, proved that the industry could respond to trends in a dynamic manner. The literature review findings including organizational culture, technological integration, socio-economic stability, and flexible work structures helped understand the relationship between o</w:t>
      </w:r>
      <w:r>
        <w:t xml:space="preserve">rganizational culture, technological integration, socio-economic stability, and flexible work structures. The socio-economic factors in the PESTLE analysis point out the intricate nature of the external variables that determine the employee management practices. The five strands of economics, politics, sociocultural, technology, law, and the environment woven together create an intricate fabric that influences employee satisfaction and performance. </w:t>
      </w:r>
    </w:p>
    <w:p w14:paraId="26D6F5A9" w14:textId="77777777" w:rsidR="00AA51ED" w:rsidRDefault="00C307F0">
      <w:pPr>
        <w:pStyle w:val="Heading2"/>
        <w:ind w:left="-5"/>
      </w:pPr>
      <w:bookmarkStart w:id="11" w:name="_Toc9411"/>
      <w:r>
        <w:lastRenderedPageBreak/>
        <w:t xml:space="preserve">Implications for the Business </w:t>
      </w:r>
      <w:bookmarkEnd w:id="11"/>
    </w:p>
    <w:p w14:paraId="1F9B150F" w14:textId="77777777" w:rsidR="00AA51ED" w:rsidRDefault="00C307F0">
      <w:pPr>
        <w:ind w:left="-5" w:right="0"/>
      </w:pPr>
      <w:r>
        <w:rPr>
          <w:b/>
          <w:i/>
        </w:rPr>
        <w:t>Adaptive Work Practices:</w:t>
      </w:r>
      <w:r>
        <w:t xml:space="preserve">  The Ritz-Carlton can adopt adaptive work practices because of the understanding of diverse work modes and their implications. This flexibility is also crucial to ensuring operational efficiency and employee contentment in the shifting socioeconomic terrain (Singh </w:t>
      </w:r>
      <w:r>
        <w:rPr>
          <w:i/>
        </w:rPr>
        <w:t>et al.</w:t>
      </w:r>
      <w:r>
        <w:t xml:space="preserve">, 2021). </w:t>
      </w:r>
    </w:p>
    <w:p w14:paraId="1B83B0ED" w14:textId="77777777" w:rsidR="00AA51ED" w:rsidRDefault="00C307F0">
      <w:pPr>
        <w:ind w:left="-5" w:right="0"/>
      </w:pPr>
      <w:r>
        <w:rPr>
          <w:b/>
          <w:i/>
        </w:rPr>
        <w:t>Strategic Performance Management:</w:t>
      </w:r>
      <w:r>
        <w:t xml:space="preserve"> In the case of Marriott and IHG, the lessons learned from the industry best practices are guiding the strategic performance management framework. Important factors that affect the employee engagement and performance include the employee recognition programs, career development initiatives, and positive work culture (</w:t>
      </w:r>
      <w:proofErr w:type="spellStart"/>
      <w:r>
        <w:t>Otoo</w:t>
      </w:r>
      <w:proofErr w:type="spellEnd"/>
      <w:r>
        <w:t xml:space="preserve"> and Mishra, 2018). </w:t>
      </w:r>
    </w:p>
    <w:p w14:paraId="26272AB9" w14:textId="77777777" w:rsidR="00AA51ED" w:rsidRDefault="00C307F0">
      <w:pPr>
        <w:ind w:left="-5" w:right="0"/>
      </w:pPr>
      <w:r>
        <w:rPr>
          <w:b/>
          <w:i/>
        </w:rPr>
        <w:t>Technology Integration:</w:t>
      </w:r>
      <w:r>
        <w:t xml:space="preserve"> As technology </w:t>
      </w:r>
      <w:proofErr w:type="gramStart"/>
      <w:r>
        <w:t>has the ability to</w:t>
      </w:r>
      <w:proofErr w:type="gramEnd"/>
      <w:r>
        <w:t xml:space="preserve"> transform, The Ritz-Carlton can deliberately incorporate advanced monitoring techniques and data analytics into their performance management system. This not only makes the performance appraisals effective but also facilitates preventative action towards socio-economic problems (</w:t>
      </w:r>
      <w:proofErr w:type="spellStart"/>
      <w:r>
        <w:t>Otoo</w:t>
      </w:r>
      <w:proofErr w:type="spellEnd"/>
      <w:r>
        <w:t xml:space="preserve"> and Mishra, 2018). </w:t>
      </w:r>
    </w:p>
    <w:p w14:paraId="479EBEA4" w14:textId="77777777" w:rsidR="00AA51ED" w:rsidRDefault="00C307F0">
      <w:pPr>
        <w:ind w:left="-5" w:right="0"/>
      </w:pPr>
      <w:r>
        <w:rPr>
          <w:b/>
          <w:i/>
        </w:rPr>
        <w:t>Cultivating Resilient Culture:</w:t>
      </w:r>
      <w:r>
        <w:t xml:space="preserve"> The attention to organizational culture seems to be a powerful weapon. With this emphasis on employee well-being, positive workplace culture, and continuous training, The Ritz-Carlton can create resilience among its employees enabling sustained success despite external changes (Francis and Baum, 2017). </w:t>
      </w:r>
    </w:p>
    <w:p w14:paraId="300485B3" w14:textId="77777777" w:rsidR="00AA51ED" w:rsidRDefault="00C307F0">
      <w:pPr>
        <w:pStyle w:val="Heading2"/>
        <w:ind w:left="-5"/>
      </w:pPr>
      <w:bookmarkStart w:id="12" w:name="_Toc9412"/>
      <w:r>
        <w:t xml:space="preserve">Recommendations </w:t>
      </w:r>
      <w:bookmarkEnd w:id="12"/>
    </w:p>
    <w:p w14:paraId="388A01FD" w14:textId="77777777" w:rsidR="00AA51ED" w:rsidRDefault="00C307F0">
      <w:pPr>
        <w:ind w:left="-5" w:right="0"/>
      </w:pPr>
      <w:r>
        <w:t>The result of vigorous research and analysis is also important to The Ritz-Carlton as it strives to improve effective employee performance management following the actions of socio-economic forces. To begin with, an organization’s culture should be resilient. The Ritz-Carlton should make sure that employee health and development are considered to have a work environment where the employees are valued and motivated. This not only builds loyalty but also strengthens the workforce against uncertainties outside</w:t>
      </w:r>
      <w:r>
        <w:t xml:space="preserve">. Second, strategic workforce planning should be an essential element of the hotel’s practice. Ensuring agility and responsiveness by changing employee numbers as a response to economic swings and industry dynamics. Adjustable employment arrangements can </w:t>
      </w:r>
      <w:r>
        <w:lastRenderedPageBreak/>
        <w:t>introduce quick changes during volatile times to ensure that the organization stays stable (</w:t>
      </w:r>
      <w:proofErr w:type="spellStart"/>
      <w:r>
        <w:t>Tavitiyaman</w:t>
      </w:r>
      <w:proofErr w:type="spellEnd"/>
      <w:r>
        <w:t xml:space="preserve"> </w:t>
      </w:r>
      <w:r>
        <w:rPr>
          <w:i/>
        </w:rPr>
        <w:t>et al.</w:t>
      </w:r>
      <w:r>
        <w:t xml:space="preserve">, 2012). </w:t>
      </w:r>
    </w:p>
    <w:p w14:paraId="217B1836" w14:textId="77777777" w:rsidR="00AA51ED" w:rsidRDefault="00C307F0">
      <w:pPr>
        <w:ind w:left="-5" w:right="0"/>
      </w:pPr>
      <w:r>
        <w:t xml:space="preserve">Additionally, technology integration is imperative. </w:t>
      </w:r>
      <w:proofErr w:type="gramStart"/>
      <w:r>
        <w:t>In order to</w:t>
      </w:r>
      <w:proofErr w:type="gramEnd"/>
      <w:r>
        <w:t xml:space="preserve"> perform better, the </w:t>
      </w:r>
      <w:proofErr w:type="spellStart"/>
      <w:r>
        <w:t>RitzCarlton</w:t>
      </w:r>
      <w:proofErr w:type="spellEnd"/>
      <w:r>
        <w:t xml:space="preserve"> must apply sophisticated monitoring devices and AI-based analytical tools. Realtime data insights provide data-driven decision-making and reactive response to socioeconomic problems. In addition, the adoption of industry standard practices is suggested. With Marriott and InterContinental Hotels Group as models, The Ritz-Carlton ought to introduce employee recognition programs, career progression plans, and good working environments. These activities not only promo</w:t>
      </w:r>
      <w:r>
        <w:t xml:space="preserve">te employee engagement but also develop a robust and high-performing workforce (Michael and Fotiadis, 2022). </w:t>
      </w:r>
    </w:p>
    <w:p w14:paraId="0A5C862B" w14:textId="77777777" w:rsidR="00AA51ED" w:rsidRDefault="00C307F0">
      <w:pPr>
        <w:spacing w:after="277" w:line="259" w:lineRule="auto"/>
        <w:ind w:left="0" w:right="0" w:firstLine="0"/>
        <w:jc w:val="left"/>
      </w:pPr>
      <w:r>
        <w:t xml:space="preserve"> </w:t>
      </w:r>
    </w:p>
    <w:p w14:paraId="1A93DC17" w14:textId="77777777" w:rsidR="00AA51ED" w:rsidRDefault="00C307F0">
      <w:pPr>
        <w:spacing w:after="277" w:line="259" w:lineRule="auto"/>
        <w:ind w:left="0" w:right="0" w:firstLine="0"/>
        <w:jc w:val="left"/>
      </w:pPr>
      <w:r>
        <w:t xml:space="preserve"> </w:t>
      </w:r>
    </w:p>
    <w:p w14:paraId="356F283C" w14:textId="77777777" w:rsidR="00AA51ED" w:rsidRDefault="00C307F0">
      <w:pPr>
        <w:spacing w:after="272" w:line="259" w:lineRule="auto"/>
        <w:ind w:left="0" w:right="0" w:firstLine="0"/>
        <w:jc w:val="left"/>
      </w:pPr>
      <w:r>
        <w:t xml:space="preserve"> </w:t>
      </w:r>
    </w:p>
    <w:p w14:paraId="04676363" w14:textId="77777777" w:rsidR="00AA51ED" w:rsidRDefault="00C307F0">
      <w:pPr>
        <w:spacing w:after="277" w:line="259" w:lineRule="auto"/>
        <w:ind w:left="0" w:right="0" w:firstLine="0"/>
        <w:jc w:val="left"/>
      </w:pPr>
      <w:r>
        <w:t xml:space="preserve"> </w:t>
      </w:r>
    </w:p>
    <w:p w14:paraId="0D5C7B6C" w14:textId="77777777" w:rsidR="00AA51ED" w:rsidRDefault="00C307F0">
      <w:pPr>
        <w:spacing w:after="278" w:line="259" w:lineRule="auto"/>
        <w:ind w:left="0" w:right="0" w:firstLine="0"/>
        <w:jc w:val="left"/>
      </w:pPr>
      <w:r>
        <w:t xml:space="preserve"> </w:t>
      </w:r>
    </w:p>
    <w:p w14:paraId="2FF7A964" w14:textId="77777777" w:rsidR="00AA51ED" w:rsidRDefault="00C307F0">
      <w:pPr>
        <w:spacing w:after="277" w:line="259" w:lineRule="auto"/>
        <w:ind w:left="0" w:right="0" w:firstLine="0"/>
        <w:jc w:val="left"/>
      </w:pPr>
      <w:r>
        <w:t xml:space="preserve"> </w:t>
      </w:r>
    </w:p>
    <w:p w14:paraId="4B2A1BEC" w14:textId="77777777" w:rsidR="00AA51ED" w:rsidRDefault="00C307F0">
      <w:pPr>
        <w:spacing w:after="272" w:line="259" w:lineRule="auto"/>
        <w:ind w:left="0" w:right="0" w:firstLine="0"/>
        <w:jc w:val="left"/>
      </w:pPr>
      <w:r>
        <w:t xml:space="preserve"> </w:t>
      </w:r>
    </w:p>
    <w:p w14:paraId="297E0839" w14:textId="77777777" w:rsidR="00AA51ED" w:rsidRDefault="00C307F0">
      <w:pPr>
        <w:spacing w:after="277" w:line="259" w:lineRule="auto"/>
        <w:ind w:left="0" w:right="0" w:firstLine="0"/>
        <w:jc w:val="left"/>
      </w:pPr>
      <w:r>
        <w:t xml:space="preserve"> </w:t>
      </w:r>
    </w:p>
    <w:p w14:paraId="630E443A" w14:textId="77777777" w:rsidR="00AA51ED" w:rsidRDefault="00C307F0">
      <w:pPr>
        <w:spacing w:after="277" w:line="259" w:lineRule="auto"/>
        <w:ind w:left="0" w:right="0" w:firstLine="0"/>
        <w:jc w:val="left"/>
      </w:pPr>
      <w:r>
        <w:t xml:space="preserve"> </w:t>
      </w:r>
    </w:p>
    <w:p w14:paraId="355C56E3" w14:textId="77777777" w:rsidR="00AA51ED" w:rsidRDefault="00C307F0">
      <w:pPr>
        <w:spacing w:after="278" w:line="259" w:lineRule="auto"/>
        <w:ind w:left="0" w:right="0" w:firstLine="0"/>
        <w:jc w:val="left"/>
      </w:pPr>
      <w:r>
        <w:t xml:space="preserve"> </w:t>
      </w:r>
    </w:p>
    <w:p w14:paraId="327E18EF" w14:textId="77777777" w:rsidR="00AA51ED" w:rsidRDefault="00C307F0">
      <w:pPr>
        <w:spacing w:after="277" w:line="259" w:lineRule="auto"/>
        <w:ind w:left="0" w:right="0" w:firstLine="0"/>
        <w:jc w:val="left"/>
      </w:pPr>
      <w:r>
        <w:t xml:space="preserve"> </w:t>
      </w:r>
    </w:p>
    <w:p w14:paraId="2A8F53D4" w14:textId="77777777" w:rsidR="00AA51ED" w:rsidRDefault="00C307F0">
      <w:pPr>
        <w:spacing w:after="352" w:line="259" w:lineRule="auto"/>
        <w:ind w:left="0" w:right="0" w:firstLine="0"/>
        <w:jc w:val="left"/>
      </w:pPr>
      <w:r>
        <w:t xml:space="preserve"> </w:t>
      </w:r>
    </w:p>
    <w:p w14:paraId="578FBF09" w14:textId="77777777" w:rsidR="00AA51ED" w:rsidRDefault="00C307F0">
      <w:pPr>
        <w:pStyle w:val="Heading1"/>
        <w:spacing w:after="155"/>
        <w:ind w:left="-5"/>
      </w:pPr>
      <w:bookmarkStart w:id="13" w:name="_Toc9413"/>
      <w:r>
        <w:lastRenderedPageBreak/>
        <w:t xml:space="preserve">REFERENCES </w:t>
      </w:r>
      <w:bookmarkEnd w:id="13"/>
    </w:p>
    <w:p w14:paraId="40A0A000" w14:textId="77777777" w:rsidR="00AA51ED" w:rsidRDefault="00C307F0">
      <w:pPr>
        <w:spacing w:after="3" w:line="366" w:lineRule="auto"/>
        <w:ind w:left="-5" w:right="0"/>
        <w:jc w:val="left"/>
      </w:pPr>
      <w:r>
        <w:t xml:space="preserve">Baum, T. (2007) ‘Human resources in tourism: Still waiting for change’, </w:t>
      </w:r>
      <w:r>
        <w:rPr>
          <w:i/>
        </w:rPr>
        <w:t>Tourism Management</w:t>
      </w:r>
      <w:r>
        <w:t xml:space="preserve">, 28(6), pp. 1383–1399. Available at: https://doi.org/10.1016/j.tourman.2007.04.005. </w:t>
      </w:r>
    </w:p>
    <w:p w14:paraId="6D26F0C5" w14:textId="77777777" w:rsidR="00AA51ED" w:rsidRDefault="00C307F0">
      <w:pPr>
        <w:ind w:left="-5" w:right="241"/>
      </w:pPr>
      <w:r>
        <w:t xml:space="preserve">Baum, T. and Devine, F. (2007) ‘Skills and Training in the Hotel Sector: The Case of Front Office Employment in Northern Ireland’, </w:t>
      </w:r>
      <w:r>
        <w:rPr>
          <w:i/>
        </w:rPr>
        <w:t>Tourism and Hospitality Research</w:t>
      </w:r>
      <w:r>
        <w:t xml:space="preserve">, 7(4), pp. 269–280. Available at: https://doi.org/10.1057/palgrave.thr.6050046. </w:t>
      </w:r>
    </w:p>
    <w:p w14:paraId="09EFAE6E" w14:textId="77777777" w:rsidR="00AA51ED" w:rsidRDefault="00C307F0">
      <w:pPr>
        <w:spacing w:after="198" w:line="361" w:lineRule="auto"/>
        <w:ind w:left="0" w:right="0" w:firstLine="0"/>
        <w:jc w:val="left"/>
      </w:pPr>
      <w:proofErr w:type="spellStart"/>
      <w:r>
        <w:t>Boella</w:t>
      </w:r>
      <w:proofErr w:type="spellEnd"/>
      <w:r>
        <w:t xml:space="preserve">, M. and Goss-Turner, S. (2013) </w:t>
      </w:r>
      <w:r>
        <w:rPr>
          <w:i/>
        </w:rPr>
        <w:t>Human Resource Management in the Hospitality Industry A Guide to Best Practice</w:t>
      </w:r>
      <w:r>
        <w:t xml:space="preserve">. Routledge. </w:t>
      </w:r>
    </w:p>
    <w:p w14:paraId="4B0364FD" w14:textId="77777777" w:rsidR="00AA51ED" w:rsidRDefault="00C307F0">
      <w:pPr>
        <w:spacing w:after="5"/>
        <w:ind w:left="-5" w:right="0"/>
      </w:pPr>
      <w:r>
        <w:t xml:space="preserve">Chen, W.-J. (2023) ‘Innovative Service </w:t>
      </w:r>
      <w:proofErr w:type="spellStart"/>
      <w:r>
        <w:t>Behaviors</w:t>
      </w:r>
      <w:proofErr w:type="spellEnd"/>
      <w:r>
        <w:t xml:space="preserve"> of Hotel Employees: An Internal Service Perspective’, </w:t>
      </w:r>
      <w:r>
        <w:rPr>
          <w:i/>
        </w:rPr>
        <w:t>Journal of Quality Assurance in Hospitality &amp; Tourism</w:t>
      </w:r>
      <w:r>
        <w:t xml:space="preserve">, 24(4), pp. </w:t>
      </w:r>
    </w:p>
    <w:p w14:paraId="5C460C22" w14:textId="77777777" w:rsidR="00AA51ED" w:rsidRDefault="00C307F0">
      <w:pPr>
        <w:spacing w:after="272" w:line="259" w:lineRule="auto"/>
        <w:ind w:left="-5" w:right="0"/>
      </w:pPr>
      <w:r>
        <w:t xml:space="preserve">380–401. </w:t>
      </w:r>
    </w:p>
    <w:p w14:paraId="064C6679" w14:textId="77777777" w:rsidR="00AA51ED" w:rsidRDefault="00C307F0">
      <w:pPr>
        <w:spacing w:after="3" w:line="366" w:lineRule="auto"/>
        <w:ind w:left="-5" w:right="0"/>
        <w:jc w:val="left"/>
      </w:pPr>
      <w:r>
        <w:t xml:space="preserve">Cooke, F.L., Dickmann, M. and Parry, E. (2022) ‘Building sustainable societies through human-centred human resource management: Emerging issues and research opportunities’, </w:t>
      </w:r>
      <w:r>
        <w:rPr>
          <w:i/>
        </w:rPr>
        <w:t>The International Journal of Human Resource Management</w:t>
      </w:r>
      <w:r>
        <w:t xml:space="preserve">, 33(1), pp. </w:t>
      </w:r>
    </w:p>
    <w:p w14:paraId="3C03D592" w14:textId="77777777" w:rsidR="00AA51ED" w:rsidRDefault="00C307F0">
      <w:pPr>
        <w:spacing w:after="278" w:line="259" w:lineRule="auto"/>
        <w:ind w:left="-5" w:right="0"/>
      </w:pPr>
      <w:r>
        <w:t xml:space="preserve">1–15. Available at: https://doi.org/https://doi.org/10.1080/09585192.2021.2021732. </w:t>
      </w:r>
    </w:p>
    <w:p w14:paraId="7A2522EB" w14:textId="77777777" w:rsidR="00AA51ED" w:rsidRDefault="00C307F0">
      <w:pPr>
        <w:ind w:left="-5" w:right="0"/>
      </w:pPr>
      <w:r>
        <w:t>Debrah, Y.A. (1994) ‘</w:t>
      </w:r>
      <w:proofErr w:type="gramStart"/>
      <w:r>
        <w:t>Economy :</w:t>
      </w:r>
      <w:proofErr w:type="gramEnd"/>
      <w:r>
        <w:t xml:space="preserve"> The Managers Human Resource Views of in the Hotel Industry in Singapore *’, </w:t>
      </w:r>
      <w:r>
        <w:rPr>
          <w:i/>
        </w:rPr>
        <w:t>Asia Pacific Journal of Human Resources</w:t>
      </w:r>
      <w:r>
        <w:t xml:space="preserve">, 32(1), pp. 41–60. </w:t>
      </w:r>
    </w:p>
    <w:p w14:paraId="7DB98C40" w14:textId="77777777" w:rsidR="00AA51ED" w:rsidRDefault="00C307F0">
      <w:pPr>
        <w:ind w:left="-5" w:right="0"/>
      </w:pPr>
      <w:r>
        <w:t xml:space="preserve">Francis, H. and Baum, T. (2017) ‘Worldwide Hospitality and Tourism Themes HR Transformation within the hotel </w:t>
      </w:r>
      <w:proofErr w:type="gramStart"/>
      <w:r>
        <w:t>industry :</w:t>
      </w:r>
      <w:proofErr w:type="gramEnd"/>
      <w:r>
        <w:t xml:space="preserve"> building capacity for change’. </w:t>
      </w:r>
    </w:p>
    <w:p w14:paraId="52466F41" w14:textId="77777777" w:rsidR="00AA51ED" w:rsidRDefault="00C307F0">
      <w:pPr>
        <w:spacing w:after="167" w:line="366" w:lineRule="auto"/>
        <w:ind w:left="-5" w:right="0"/>
        <w:jc w:val="left"/>
      </w:pPr>
      <w:r>
        <w:t xml:space="preserve">Hui, R.T. yin, Tsui, B. and </w:t>
      </w:r>
      <w:proofErr w:type="spellStart"/>
      <w:r>
        <w:t>Tavitiyaman</w:t>
      </w:r>
      <w:proofErr w:type="spellEnd"/>
      <w:r>
        <w:t xml:space="preserve">, P. (2021) ‘Disability employment in the hotel industry: Evidence from the employees’ perspective’, </w:t>
      </w:r>
      <w:r>
        <w:rPr>
          <w:i/>
        </w:rPr>
        <w:t>Journal of Human Resources in Hospitality and Tourism</w:t>
      </w:r>
      <w:r>
        <w:t xml:space="preserve">, 20(1), pp. 127–145. Available at: https://doi.org/10.1080/15332845.2020.1763757. </w:t>
      </w:r>
    </w:p>
    <w:p w14:paraId="73270220" w14:textId="77777777" w:rsidR="00AA51ED" w:rsidRDefault="00C307F0">
      <w:pPr>
        <w:spacing w:after="3" w:line="366" w:lineRule="auto"/>
        <w:ind w:left="-5" w:right="0"/>
        <w:jc w:val="left"/>
      </w:pPr>
      <w:proofErr w:type="spellStart"/>
      <w:r>
        <w:t>Jurowski</w:t>
      </w:r>
      <w:proofErr w:type="spellEnd"/>
      <w:r>
        <w:t xml:space="preserve">, C. (2013) ‘A multi-cultural and multi-disciplinary approach to integrating the principles of sustainable development into human resource management curriculums in hospitality and tourism’, </w:t>
      </w:r>
      <w:r>
        <w:rPr>
          <w:i/>
        </w:rPr>
        <w:t>Journal of Hospitality and Tourism Education</w:t>
      </w:r>
      <w:r>
        <w:t xml:space="preserve">, 13(5), pp. 36–50. </w:t>
      </w:r>
    </w:p>
    <w:p w14:paraId="3A898CF2" w14:textId="77777777" w:rsidR="00AA51ED" w:rsidRDefault="00C307F0">
      <w:pPr>
        <w:spacing w:after="277" w:line="259" w:lineRule="auto"/>
        <w:ind w:left="-5" w:right="0"/>
      </w:pPr>
      <w:r>
        <w:t xml:space="preserve">Available at: https://doi.org/10.1080/10963758.2001.10696713. </w:t>
      </w:r>
    </w:p>
    <w:p w14:paraId="49F0FB8D" w14:textId="77777777" w:rsidR="00AA51ED" w:rsidRDefault="00C307F0">
      <w:pPr>
        <w:spacing w:after="3" w:line="366" w:lineRule="auto"/>
        <w:ind w:left="-5" w:right="0"/>
        <w:jc w:val="left"/>
      </w:pPr>
      <w:r>
        <w:lastRenderedPageBreak/>
        <w:t xml:space="preserve">Kong, H.Y. and Baum, T. (2006) ‘Skills and work in the hospitality sector: The case of hotel front office employees in China’, </w:t>
      </w:r>
      <w:r>
        <w:rPr>
          <w:i/>
        </w:rPr>
        <w:t>International Journal of Contemporary Hospitality Management</w:t>
      </w:r>
      <w:r>
        <w:t xml:space="preserve">, 18(6), pp. 509–518. Available at: https://doi.org/10.1108/09596110610681548. </w:t>
      </w:r>
    </w:p>
    <w:p w14:paraId="3CEF2FAF" w14:textId="77777777" w:rsidR="00AA51ED" w:rsidRDefault="00C307F0">
      <w:pPr>
        <w:spacing w:after="0"/>
        <w:ind w:left="-5" w:right="0"/>
      </w:pPr>
      <w:r>
        <w:t xml:space="preserve">Michael, N. and Fotiadis, A. (2022) ‘Employee turnover: The hotel industry perspective’, </w:t>
      </w:r>
      <w:r>
        <w:rPr>
          <w:i/>
        </w:rPr>
        <w:t>Journal of Tourism, Heritage &amp; Services Marketing</w:t>
      </w:r>
      <w:r>
        <w:t xml:space="preserve">, 8(1), pp. 38–47. Available at: </w:t>
      </w:r>
    </w:p>
    <w:p w14:paraId="3F050FC9" w14:textId="77777777" w:rsidR="00AA51ED" w:rsidRDefault="00C307F0">
      <w:pPr>
        <w:spacing w:after="112" w:line="259" w:lineRule="auto"/>
        <w:ind w:left="-5" w:right="0"/>
      </w:pPr>
      <w:r>
        <w:t>https://doi.org/10.5281/zenodo.6583698658.8+338.48+339.1+640%0Ahttp://doi.org/10.</w:t>
      </w:r>
    </w:p>
    <w:p w14:paraId="403B693D" w14:textId="77777777" w:rsidR="00AA51ED" w:rsidRDefault="00C307F0">
      <w:pPr>
        <w:spacing w:after="277" w:line="259" w:lineRule="auto"/>
        <w:ind w:left="-5" w:right="0"/>
      </w:pPr>
      <w:r>
        <w:t xml:space="preserve">5281/zenodo.6583698www.jthsm.grpyright©200. </w:t>
      </w:r>
    </w:p>
    <w:p w14:paraId="42410D1F" w14:textId="77777777" w:rsidR="00AA51ED" w:rsidRDefault="00C307F0">
      <w:pPr>
        <w:spacing w:after="149" w:line="366" w:lineRule="auto"/>
        <w:ind w:left="-5" w:right="0"/>
        <w:jc w:val="left"/>
      </w:pPr>
      <w:proofErr w:type="spellStart"/>
      <w:r>
        <w:t>Otoo</w:t>
      </w:r>
      <w:proofErr w:type="spellEnd"/>
      <w:r>
        <w:t xml:space="preserve">, F.N.K. and Mishra, M. (2018) ‘Influence of human resource development (HRD) practices on hotel industry’s performance: The role of employee competencies’, </w:t>
      </w:r>
      <w:r>
        <w:rPr>
          <w:i/>
        </w:rPr>
        <w:t>European Journal of Training and Development</w:t>
      </w:r>
      <w:r>
        <w:t xml:space="preserve">, 42(7–8), pp. 435–454. Available at: https://doi.org/10.1108/EJTD-12-2017-0113. </w:t>
      </w:r>
    </w:p>
    <w:p w14:paraId="54A12E6F" w14:textId="77777777" w:rsidR="00AA51ED" w:rsidRDefault="00C307F0">
      <w:pPr>
        <w:spacing w:line="366" w:lineRule="auto"/>
        <w:ind w:left="-5" w:right="0"/>
        <w:jc w:val="left"/>
      </w:pPr>
      <w:r>
        <w:t xml:space="preserve">Rydzik, A. and Bal, P.M. (2023) ‘The age of </w:t>
      </w:r>
      <w:proofErr w:type="spellStart"/>
      <w:r>
        <w:t>insecuritisation</w:t>
      </w:r>
      <w:proofErr w:type="spellEnd"/>
      <w:r>
        <w:t xml:space="preserve">: Insecure young workers in insecure jobs facing an insecure future’, </w:t>
      </w:r>
      <w:r>
        <w:rPr>
          <w:i/>
        </w:rPr>
        <w:t>Human Resource Management Journal</w:t>
      </w:r>
      <w:r>
        <w:t xml:space="preserve">, (August), pp. 1–18. Available at: https://doi.org/10.1111/1748-8583.12490. </w:t>
      </w:r>
    </w:p>
    <w:p w14:paraId="467F3FCD" w14:textId="77777777" w:rsidR="00AA51ED" w:rsidRDefault="00C307F0">
      <w:pPr>
        <w:spacing w:after="3" w:line="366" w:lineRule="auto"/>
        <w:ind w:left="-5" w:right="0"/>
        <w:jc w:val="left"/>
      </w:pPr>
      <w:r>
        <w:t xml:space="preserve">Singh, N., Bhatia, S. and Nigam, S. (2021) ‘Perceived vulnerability of job loss and satisfaction with life in the hospitality sector in times of pandemic: a multi-mediational approach’, </w:t>
      </w:r>
      <w:r>
        <w:rPr>
          <w:i/>
        </w:rPr>
        <w:t>International Journal of Contemporary Hospitality Management</w:t>
      </w:r>
      <w:r>
        <w:t xml:space="preserve">, 33(5), pp. </w:t>
      </w:r>
    </w:p>
    <w:p w14:paraId="1ABF6F65" w14:textId="77777777" w:rsidR="00AA51ED" w:rsidRDefault="00C307F0">
      <w:pPr>
        <w:spacing w:after="277" w:line="259" w:lineRule="auto"/>
        <w:ind w:left="-5" w:right="0"/>
      </w:pPr>
      <w:r>
        <w:t xml:space="preserve">1768–1788. </w:t>
      </w:r>
    </w:p>
    <w:p w14:paraId="3D2139F4" w14:textId="77777777" w:rsidR="00AA51ED" w:rsidRDefault="00C307F0">
      <w:pPr>
        <w:spacing w:line="366" w:lineRule="auto"/>
        <w:ind w:left="-5" w:right="0"/>
        <w:jc w:val="left"/>
      </w:pPr>
      <w:proofErr w:type="spellStart"/>
      <w:r>
        <w:t>Tavitiyaman</w:t>
      </w:r>
      <w:proofErr w:type="spellEnd"/>
      <w:r>
        <w:t xml:space="preserve">, P., Qiu Zhang, H. and </w:t>
      </w:r>
      <w:proofErr w:type="spellStart"/>
      <w:r>
        <w:t>qu</w:t>
      </w:r>
      <w:proofErr w:type="spellEnd"/>
      <w:r>
        <w:t xml:space="preserve">, H. (2012) ‘The effect of competitive strategies and organizational structure on hotel performance’, </w:t>
      </w:r>
      <w:r>
        <w:rPr>
          <w:i/>
        </w:rPr>
        <w:t>International Journal of Contemporary Hospitality Management</w:t>
      </w:r>
      <w:r>
        <w:t xml:space="preserve">, 24(1), pp. 140–159. Available at: https://doi.org/10.1108/09596111211197845. </w:t>
      </w:r>
    </w:p>
    <w:p w14:paraId="3EB90B53" w14:textId="77777777" w:rsidR="00AA51ED" w:rsidRDefault="00C307F0">
      <w:pPr>
        <w:spacing w:after="3" w:line="366" w:lineRule="auto"/>
        <w:ind w:left="-5" w:right="0"/>
        <w:jc w:val="left"/>
      </w:pPr>
      <w:r>
        <w:t xml:space="preserve">Zhao, H. and Zhou, Q. (2021) ‘Socially responsible human resource management and hotel employee organizational citizenship </w:t>
      </w:r>
      <w:proofErr w:type="spellStart"/>
      <w:r>
        <w:t>behavior</w:t>
      </w:r>
      <w:proofErr w:type="spellEnd"/>
      <w:r>
        <w:t xml:space="preserve"> for the environment: A social cognitive perspective’, </w:t>
      </w:r>
      <w:r>
        <w:rPr>
          <w:i/>
        </w:rPr>
        <w:t>International Journal of Hospitality Management</w:t>
      </w:r>
      <w:r>
        <w:t>, 95(</w:t>
      </w:r>
      <w:proofErr w:type="spellStart"/>
      <w:r>
        <w:t>xxxx</w:t>
      </w:r>
      <w:proofErr w:type="spellEnd"/>
      <w:r>
        <w:t xml:space="preserve">), p. </w:t>
      </w:r>
    </w:p>
    <w:p w14:paraId="5BF44625" w14:textId="77777777" w:rsidR="00AA51ED" w:rsidRDefault="00C307F0">
      <w:pPr>
        <w:spacing w:after="277" w:line="259" w:lineRule="auto"/>
        <w:ind w:left="-5" w:right="0"/>
      </w:pPr>
      <w:r>
        <w:t xml:space="preserve">102749. Available at: https://doi.org/10.1016/j.ijhm.2020.102749. </w:t>
      </w:r>
    </w:p>
    <w:p w14:paraId="4533CEDC" w14:textId="77777777" w:rsidR="00AA51ED" w:rsidRDefault="00C307F0">
      <w:pPr>
        <w:spacing w:after="0" w:line="259" w:lineRule="auto"/>
        <w:ind w:left="0" w:right="0" w:firstLine="0"/>
        <w:jc w:val="left"/>
      </w:pPr>
      <w:r>
        <w:t xml:space="preserve"> </w:t>
      </w:r>
    </w:p>
    <w:sectPr w:rsidR="00AA51ED">
      <w:footerReference w:type="even" r:id="rId8"/>
      <w:footerReference w:type="default" r:id="rId9"/>
      <w:footerReference w:type="first" r:id="rId10"/>
      <w:pgSz w:w="12240" w:h="15840"/>
      <w:pgMar w:top="1440" w:right="1429" w:bottom="1450" w:left="1441" w:header="720" w:footer="71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48A7A9" w14:textId="77777777" w:rsidR="00C307F0" w:rsidRDefault="00C307F0">
      <w:pPr>
        <w:spacing w:after="0" w:line="240" w:lineRule="auto"/>
      </w:pPr>
      <w:r>
        <w:separator/>
      </w:r>
    </w:p>
  </w:endnote>
  <w:endnote w:type="continuationSeparator" w:id="0">
    <w:p w14:paraId="1F5EBDD5" w14:textId="77777777" w:rsidR="00C307F0" w:rsidRDefault="00C30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6C321D" w14:textId="77777777" w:rsidR="00AA51ED" w:rsidRDefault="00C307F0">
    <w:pPr>
      <w:spacing w:after="0" w:line="259" w:lineRule="auto"/>
      <w:ind w:left="0" w:right="5" w:firstLine="0"/>
      <w:jc w:val="center"/>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64CB3E1A" w14:textId="77777777" w:rsidR="00AA51ED" w:rsidRDefault="00C307F0">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33D86B" w14:textId="77777777" w:rsidR="00AA51ED" w:rsidRDefault="00C307F0">
    <w:pPr>
      <w:spacing w:after="0" w:line="259" w:lineRule="auto"/>
      <w:ind w:left="0" w:right="5" w:firstLine="0"/>
      <w:jc w:val="center"/>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1D02778F" w14:textId="77777777" w:rsidR="00AA51ED" w:rsidRDefault="00C307F0">
    <w:pPr>
      <w:spacing w:after="0" w:line="259" w:lineRule="auto"/>
      <w:ind w:left="0" w:right="0"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5563AD" w14:textId="77777777" w:rsidR="00AA51ED" w:rsidRDefault="00C307F0">
    <w:pPr>
      <w:spacing w:after="0" w:line="259" w:lineRule="auto"/>
      <w:ind w:left="0" w:right="5" w:firstLine="0"/>
      <w:jc w:val="center"/>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7FDDCF38" w14:textId="77777777" w:rsidR="00AA51ED" w:rsidRDefault="00C307F0">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CB414F" w14:textId="77777777" w:rsidR="00C307F0" w:rsidRDefault="00C307F0">
      <w:pPr>
        <w:spacing w:after="0" w:line="240" w:lineRule="auto"/>
      </w:pPr>
      <w:r>
        <w:separator/>
      </w:r>
    </w:p>
  </w:footnote>
  <w:footnote w:type="continuationSeparator" w:id="0">
    <w:p w14:paraId="53EB94DA" w14:textId="77777777" w:rsidR="00C307F0" w:rsidRDefault="00C307F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51ED"/>
    <w:rsid w:val="00AA51ED"/>
    <w:rsid w:val="00C307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804FBE"/>
  <w15:docId w15:val="{814E23C5-ABDB-4F36-9A8F-9AFAFDFFC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54" w:line="365" w:lineRule="auto"/>
      <w:ind w:left="10" w:right="3" w:hanging="10"/>
      <w:jc w:val="both"/>
    </w:pPr>
    <w:rPr>
      <w:rFonts w:ascii="Arial" w:eastAsia="Arial" w:hAnsi="Arial" w:cs="Arial"/>
      <w:color w:val="000000"/>
      <w:sz w:val="24"/>
    </w:rPr>
  </w:style>
  <w:style w:type="paragraph" w:styleId="Heading1">
    <w:name w:val="heading 1"/>
    <w:next w:val="Normal"/>
    <w:link w:val="Heading1Char"/>
    <w:uiPriority w:val="9"/>
    <w:qFormat/>
    <w:pPr>
      <w:keepNext/>
      <w:keepLines/>
      <w:spacing w:after="117"/>
      <w:ind w:left="10" w:hanging="10"/>
      <w:outlineLvl w:val="0"/>
    </w:pPr>
    <w:rPr>
      <w:rFonts w:ascii="Arial" w:eastAsia="Arial" w:hAnsi="Arial" w:cs="Arial"/>
      <w:b/>
      <w:color w:val="2E74B5"/>
      <w:sz w:val="24"/>
    </w:rPr>
  </w:style>
  <w:style w:type="paragraph" w:styleId="Heading2">
    <w:name w:val="heading 2"/>
    <w:next w:val="Normal"/>
    <w:link w:val="Heading2Char"/>
    <w:uiPriority w:val="9"/>
    <w:unhideWhenUsed/>
    <w:qFormat/>
    <w:pPr>
      <w:keepNext/>
      <w:keepLines/>
      <w:spacing w:after="115"/>
      <w:ind w:left="10" w:hanging="10"/>
      <w:outlineLvl w:val="1"/>
    </w:pPr>
    <w:rPr>
      <w:rFonts w:ascii="Arial" w:eastAsia="Arial" w:hAnsi="Arial" w:cs="Arial"/>
      <w:b/>
      <w:i/>
      <w:color w:val="2E74B5"/>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i/>
      <w:color w:val="2E74B5"/>
      <w:sz w:val="24"/>
    </w:rPr>
  </w:style>
  <w:style w:type="character" w:customStyle="1" w:styleId="Heading1Char">
    <w:name w:val="Heading 1 Char"/>
    <w:link w:val="Heading1"/>
    <w:rPr>
      <w:rFonts w:ascii="Arial" w:eastAsia="Arial" w:hAnsi="Arial" w:cs="Arial"/>
      <w:b/>
      <w:color w:val="2E74B5"/>
      <w:sz w:val="24"/>
    </w:rPr>
  </w:style>
  <w:style w:type="paragraph" w:styleId="TOC1">
    <w:name w:val="toc 1"/>
    <w:hidden/>
    <w:pPr>
      <w:spacing w:after="243"/>
      <w:ind w:left="25" w:right="24" w:hanging="10"/>
    </w:pPr>
    <w:rPr>
      <w:rFonts w:ascii="Calibri" w:eastAsia="Calibri" w:hAnsi="Calibri" w:cs="Calibri"/>
      <w:color w:val="000000"/>
    </w:rPr>
  </w:style>
  <w:style w:type="paragraph" w:styleId="TOC2">
    <w:name w:val="toc 2"/>
    <w:hidden/>
    <w:pPr>
      <w:spacing w:after="243"/>
      <w:ind w:left="245" w:right="23" w:hanging="10"/>
    </w:pPr>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jp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12</Pages>
  <Words>3267</Words>
  <Characters>18627</Characters>
  <DocSecurity>0</DocSecurity>
  <Lines>155</Lines>
  <Paragraphs>43</Paragraphs>
  <ScaleCrop>false</ScaleCrop>
  <Company/>
  <LinksUpToDate>false</LinksUpToDate>
  <CharactersWithSpaces>21851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terms:created xsi:type="dcterms:W3CDTF">2024-02-24T22:45:00Z</dcterms:created>
  <dcterms:modified xsi:type="dcterms:W3CDTF">2024-02-24T22:45:00Z</dcterms:modified>
</cp:coreProperties>
</file>