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CB9B2" w14:textId="6627C88A" w:rsidR="00EF4AAD" w:rsidRPr="005F04A6" w:rsidRDefault="005C446C" w:rsidP="007C1EF4">
      <w:pPr>
        <w:jc w:val="center"/>
        <w:rPr>
          <w:rFonts w:asciiTheme="minorHAnsi" w:hAnsiTheme="minorHAnsi" w:cstheme="minorHAnsi"/>
          <w:sz w:val="40"/>
          <w:szCs w:val="40"/>
        </w:rPr>
      </w:pPr>
      <w:r w:rsidRPr="005F04A6">
        <w:rPr>
          <w:rFonts w:asciiTheme="minorHAnsi" w:hAnsiTheme="minorHAnsi" w:cstheme="minorHAnsi"/>
          <w:sz w:val="40"/>
          <w:szCs w:val="40"/>
        </w:rPr>
        <w:t>U</w:t>
      </w:r>
      <w:r w:rsidR="0087148D" w:rsidRPr="005F04A6">
        <w:rPr>
          <w:rFonts w:asciiTheme="minorHAnsi" w:hAnsiTheme="minorHAnsi" w:cstheme="minorHAnsi"/>
          <w:sz w:val="40"/>
          <w:szCs w:val="40"/>
        </w:rPr>
        <w:t>niversity of Wales Trinity Saint David</w:t>
      </w:r>
    </w:p>
    <w:p w14:paraId="2EC3DC1B" w14:textId="7623D9C1" w:rsidR="0087148D" w:rsidRPr="005F04A6" w:rsidRDefault="0087148D" w:rsidP="007C1EF4">
      <w:pPr>
        <w:jc w:val="center"/>
        <w:rPr>
          <w:rFonts w:asciiTheme="minorHAnsi" w:hAnsiTheme="minorHAnsi" w:cstheme="minorHAnsi"/>
          <w:sz w:val="40"/>
          <w:szCs w:val="40"/>
        </w:rPr>
      </w:pPr>
      <w:r w:rsidRPr="005F04A6">
        <w:rPr>
          <w:rFonts w:asciiTheme="minorHAnsi" w:hAnsiTheme="minorHAnsi" w:cstheme="minorHAnsi"/>
          <w:sz w:val="40"/>
          <w:szCs w:val="40"/>
        </w:rPr>
        <w:t>School of Engineering</w:t>
      </w:r>
    </w:p>
    <w:p w14:paraId="5865AA9D" w14:textId="77777777" w:rsidR="007C1EF4" w:rsidRPr="0070316E" w:rsidRDefault="007C1EF4" w:rsidP="007C1EF4">
      <w:pPr>
        <w:jc w:val="center"/>
        <w:rPr>
          <w:sz w:val="40"/>
          <w:szCs w:val="40"/>
        </w:rPr>
      </w:pPr>
    </w:p>
    <w:p w14:paraId="23F7AD1D" w14:textId="1B802716" w:rsidR="00345FD9" w:rsidRDefault="003B2BCC" w:rsidP="00942BD3">
      <w:pPr>
        <w:jc w:val="center"/>
        <w:rPr>
          <w:sz w:val="36"/>
          <w:szCs w:val="36"/>
        </w:rPr>
      </w:pPr>
      <w:r>
        <w:rPr>
          <w:noProof/>
        </w:rPr>
        <w:drawing>
          <wp:inline distT="0" distB="0" distL="0" distR="0" wp14:anchorId="1E68467E" wp14:editId="21651EE6">
            <wp:extent cx="3132667" cy="997708"/>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199504" cy="1018995"/>
                    </a:xfrm>
                    <a:prstGeom prst="rect">
                      <a:avLst/>
                    </a:prstGeom>
                  </pic:spPr>
                </pic:pic>
              </a:graphicData>
            </a:graphic>
          </wp:inline>
        </w:drawing>
      </w:r>
    </w:p>
    <w:p w14:paraId="7EDEE525" w14:textId="4A9C8BE7" w:rsidR="0070316E" w:rsidRPr="0070316E" w:rsidRDefault="0070316E" w:rsidP="00942BD3">
      <w:pPr>
        <w:jc w:val="center"/>
        <w:rPr>
          <w:sz w:val="40"/>
          <w:szCs w:val="40"/>
        </w:rPr>
      </w:pPr>
    </w:p>
    <w:p w14:paraId="11FB4947" w14:textId="77777777" w:rsidR="004B6899" w:rsidRDefault="004B6899" w:rsidP="00942BD3">
      <w:pPr>
        <w:jc w:val="center"/>
        <w:rPr>
          <w:sz w:val="40"/>
          <w:szCs w:val="40"/>
        </w:rPr>
      </w:pPr>
    </w:p>
    <w:p w14:paraId="5B18E3AD" w14:textId="2031E3C3" w:rsidR="00F8432E" w:rsidRPr="005F04A6" w:rsidRDefault="00763C00" w:rsidP="00942BD3">
      <w:pPr>
        <w:jc w:val="center"/>
        <w:rPr>
          <w:rFonts w:asciiTheme="minorHAnsi" w:hAnsiTheme="minorHAnsi" w:cstheme="minorHAnsi"/>
          <w:sz w:val="40"/>
          <w:szCs w:val="40"/>
        </w:rPr>
      </w:pPr>
      <w:r w:rsidRPr="005F04A6">
        <w:rPr>
          <w:rFonts w:asciiTheme="minorHAnsi" w:hAnsiTheme="minorHAnsi" w:cstheme="minorHAnsi"/>
          <w:sz w:val="40"/>
          <w:szCs w:val="40"/>
        </w:rPr>
        <w:t xml:space="preserve">Application of automation in wastewater treatment </w:t>
      </w:r>
      <w:r w:rsidR="00AA6D28" w:rsidRPr="005F04A6">
        <w:rPr>
          <w:rFonts w:asciiTheme="minorHAnsi" w:hAnsiTheme="minorHAnsi" w:cstheme="minorHAnsi"/>
          <w:sz w:val="40"/>
          <w:szCs w:val="40"/>
        </w:rPr>
        <w:t>Control &amp; Automation</w:t>
      </w:r>
    </w:p>
    <w:p w14:paraId="1E4E96B7" w14:textId="77777777" w:rsidR="00C5460B" w:rsidRPr="005F04A6" w:rsidRDefault="00C5460B" w:rsidP="00942BD3">
      <w:pPr>
        <w:jc w:val="center"/>
        <w:rPr>
          <w:rFonts w:asciiTheme="minorHAnsi" w:hAnsiTheme="minorHAnsi" w:cstheme="minorHAnsi"/>
          <w:sz w:val="40"/>
          <w:szCs w:val="40"/>
        </w:rPr>
      </w:pPr>
      <w:r w:rsidRPr="005F04A6">
        <w:rPr>
          <w:rFonts w:asciiTheme="minorHAnsi" w:hAnsiTheme="minorHAnsi" w:cstheme="minorHAnsi"/>
          <w:sz w:val="40"/>
          <w:szCs w:val="40"/>
        </w:rPr>
        <w:t xml:space="preserve">Mechanical Engineering and Energy &amp; Environmental Engineering </w:t>
      </w:r>
    </w:p>
    <w:p w14:paraId="2A72BE35" w14:textId="2DF52B61" w:rsidR="00FF0CB7" w:rsidRPr="005F04A6" w:rsidRDefault="00EB71A2" w:rsidP="00942BD3">
      <w:pPr>
        <w:jc w:val="center"/>
        <w:rPr>
          <w:rFonts w:asciiTheme="minorHAnsi" w:hAnsiTheme="minorHAnsi" w:cstheme="minorHAnsi"/>
          <w:sz w:val="40"/>
          <w:szCs w:val="40"/>
        </w:rPr>
      </w:pPr>
      <w:r w:rsidRPr="005F04A6">
        <w:rPr>
          <w:rFonts w:asciiTheme="minorHAnsi" w:hAnsiTheme="minorHAnsi" w:cstheme="minorHAnsi"/>
          <w:sz w:val="40"/>
          <w:szCs w:val="40"/>
        </w:rPr>
        <w:t>(</w:t>
      </w:r>
      <w:r w:rsidR="00A20AD7" w:rsidRPr="005F04A6">
        <w:rPr>
          <w:rFonts w:asciiTheme="minorHAnsi" w:hAnsiTheme="minorHAnsi" w:cstheme="minorHAnsi"/>
          <w:sz w:val="40"/>
          <w:szCs w:val="40"/>
        </w:rPr>
        <w:t>AC</w:t>
      </w:r>
      <w:r w:rsidR="006910AC" w:rsidRPr="005F04A6">
        <w:rPr>
          <w:rFonts w:asciiTheme="minorHAnsi" w:hAnsiTheme="minorHAnsi" w:cstheme="minorHAnsi"/>
          <w:sz w:val="40"/>
          <w:szCs w:val="40"/>
        </w:rPr>
        <w:t>MA500</w:t>
      </w:r>
      <w:r w:rsidR="00AA6D28" w:rsidRPr="005F04A6">
        <w:rPr>
          <w:rFonts w:asciiTheme="minorHAnsi" w:hAnsiTheme="minorHAnsi" w:cstheme="minorHAnsi"/>
          <w:sz w:val="40"/>
          <w:szCs w:val="40"/>
        </w:rPr>
        <w:t>1</w:t>
      </w:r>
      <w:r w:rsidRPr="005F04A6">
        <w:rPr>
          <w:rFonts w:asciiTheme="minorHAnsi" w:hAnsiTheme="minorHAnsi" w:cstheme="minorHAnsi"/>
          <w:sz w:val="40"/>
          <w:szCs w:val="40"/>
        </w:rPr>
        <w:t>)</w:t>
      </w:r>
    </w:p>
    <w:p w14:paraId="042C7926" w14:textId="4809ACC2" w:rsidR="00FA0FFC" w:rsidRPr="005F04A6" w:rsidRDefault="00FA0FFC" w:rsidP="00942BD3">
      <w:pPr>
        <w:jc w:val="center"/>
        <w:rPr>
          <w:rFonts w:asciiTheme="minorHAnsi" w:hAnsiTheme="minorHAnsi" w:cstheme="minorHAnsi"/>
          <w:sz w:val="36"/>
          <w:szCs w:val="36"/>
        </w:rPr>
      </w:pPr>
    </w:p>
    <w:p w14:paraId="3635731B" w14:textId="77777777" w:rsidR="0070316E" w:rsidRPr="005F04A6" w:rsidRDefault="0070316E" w:rsidP="00942BD3">
      <w:pPr>
        <w:jc w:val="center"/>
        <w:rPr>
          <w:rFonts w:asciiTheme="minorHAnsi" w:hAnsiTheme="minorHAnsi" w:cstheme="minorHAnsi"/>
          <w:sz w:val="36"/>
          <w:szCs w:val="36"/>
        </w:rPr>
      </w:pPr>
    </w:p>
    <w:p w14:paraId="0CC567B2" w14:textId="71224E95" w:rsidR="00FA0FFC" w:rsidRPr="005F04A6" w:rsidRDefault="00EB4566" w:rsidP="00763C00">
      <w:pPr>
        <w:jc w:val="center"/>
        <w:rPr>
          <w:rFonts w:asciiTheme="minorHAnsi" w:hAnsiTheme="minorHAnsi" w:cstheme="minorHAnsi"/>
          <w:sz w:val="32"/>
          <w:szCs w:val="32"/>
        </w:rPr>
      </w:pPr>
      <w:r w:rsidRPr="005F04A6">
        <w:rPr>
          <w:rFonts w:asciiTheme="minorHAnsi" w:hAnsiTheme="minorHAnsi" w:cstheme="minorHAnsi"/>
          <w:sz w:val="32"/>
          <w:szCs w:val="32"/>
        </w:rPr>
        <w:t>Tia Ball</w:t>
      </w:r>
    </w:p>
    <w:p w14:paraId="60FB0A92" w14:textId="13CC92E1" w:rsidR="00F56D94" w:rsidRPr="005F04A6" w:rsidRDefault="00EB4566" w:rsidP="00F56D94">
      <w:pPr>
        <w:jc w:val="center"/>
        <w:rPr>
          <w:rFonts w:asciiTheme="minorHAnsi" w:hAnsiTheme="minorHAnsi" w:cstheme="minorHAnsi"/>
          <w:sz w:val="32"/>
          <w:szCs w:val="32"/>
        </w:rPr>
      </w:pPr>
      <w:r w:rsidRPr="005F04A6">
        <w:rPr>
          <w:rFonts w:asciiTheme="minorHAnsi" w:hAnsiTheme="minorHAnsi" w:cstheme="minorHAnsi"/>
          <w:sz w:val="32"/>
          <w:szCs w:val="32"/>
        </w:rPr>
        <w:t>2220258</w:t>
      </w:r>
    </w:p>
    <w:p w14:paraId="0AF509A0" w14:textId="3544BE54" w:rsidR="004B6899" w:rsidRPr="005F04A6" w:rsidRDefault="00763C00" w:rsidP="00BC5D63">
      <w:pPr>
        <w:jc w:val="center"/>
        <w:rPr>
          <w:rFonts w:asciiTheme="minorHAnsi" w:hAnsiTheme="minorHAnsi" w:cstheme="minorHAnsi"/>
          <w:sz w:val="32"/>
          <w:szCs w:val="32"/>
        </w:rPr>
      </w:pPr>
      <w:r w:rsidRPr="005F04A6">
        <w:rPr>
          <w:rFonts w:asciiTheme="minorHAnsi" w:hAnsiTheme="minorHAnsi" w:cstheme="minorHAnsi"/>
          <w:sz w:val="32"/>
          <w:szCs w:val="32"/>
        </w:rPr>
        <w:t>April</w:t>
      </w:r>
      <w:r w:rsidR="00DF365E" w:rsidRPr="005F04A6">
        <w:rPr>
          <w:rFonts w:asciiTheme="minorHAnsi" w:hAnsiTheme="minorHAnsi" w:cstheme="minorHAnsi"/>
          <w:sz w:val="32"/>
          <w:szCs w:val="32"/>
        </w:rPr>
        <w:t xml:space="preserve"> 202</w:t>
      </w:r>
      <w:r w:rsidRPr="005F04A6">
        <w:rPr>
          <w:rFonts w:asciiTheme="minorHAnsi" w:hAnsiTheme="minorHAnsi" w:cstheme="minorHAnsi"/>
          <w:sz w:val="32"/>
          <w:szCs w:val="32"/>
        </w:rPr>
        <w:t>5</w:t>
      </w:r>
    </w:p>
    <w:p w14:paraId="600CE9D1" w14:textId="2A59ADE9" w:rsidR="00BC5D63" w:rsidRPr="005F04A6" w:rsidRDefault="00D54498" w:rsidP="008609E6">
      <w:pPr>
        <w:pStyle w:val="Heading1"/>
        <w:numPr>
          <w:ilvl w:val="0"/>
          <w:numId w:val="0"/>
        </w:numPr>
        <w:rPr>
          <w:rFonts w:asciiTheme="minorHAnsi" w:hAnsiTheme="minorHAnsi" w:cstheme="minorHAnsi"/>
        </w:rPr>
      </w:pPr>
      <w:bookmarkStart w:id="0" w:name="_Toc194900649"/>
      <w:r w:rsidRPr="005F04A6">
        <w:rPr>
          <w:rFonts w:asciiTheme="minorHAnsi" w:hAnsiTheme="minorHAnsi" w:cstheme="minorHAnsi"/>
        </w:rPr>
        <w:lastRenderedPageBreak/>
        <w:t>Objectives</w:t>
      </w:r>
      <w:bookmarkEnd w:id="0"/>
    </w:p>
    <w:p w14:paraId="568E0AE2" w14:textId="4CF76306" w:rsidR="00432B27" w:rsidRPr="00432B27" w:rsidRDefault="00432B27" w:rsidP="00432B27">
      <w:pPr>
        <w:rPr>
          <w:rFonts w:asciiTheme="minorHAnsi" w:hAnsiTheme="minorHAnsi" w:cstheme="minorHAnsi"/>
        </w:rPr>
      </w:pPr>
      <w:r w:rsidRPr="00432B27">
        <w:rPr>
          <w:rFonts w:asciiTheme="minorHAnsi" w:hAnsiTheme="minorHAnsi" w:cstheme="minorHAnsi"/>
        </w:rPr>
        <w:t>The objectives of this report are to examine the role and significance of Instrumentation, Control, and Automation (ICA) in modern wastewater treatment and to analyse the historical development and adoption of these technologies within treatment facilities. It aims to explore how key ICA components</w:t>
      </w:r>
      <w:r w:rsidR="00D71A9C">
        <w:rPr>
          <w:rFonts w:asciiTheme="minorHAnsi" w:hAnsiTheme="minorHAnsi" w:cstheme="minorHAnsi"/>
        </w:rPr>
        <w:t xml:space="preserve">, </w:t>
      </w:r>
      <w:r w:rsidRPr="00432B27">
        <w:rPr>
          <w:rFonts w:asciiTheme="minorHAnsi" w:hAnsiTheme="minorHAnsi" w:cstheme="minorHAnsi"/>
        </w:rPr>
        <w:t>such as sensors, controllers, and actuators</w:t>
      </w:r>
      <w:r w:rsidR="00D71A9C">
        <w:rPr>
          <w:rFonts w:asciiTheme="minorHAnsi" w:hAnsiTheme="minorHAnsi" w:cstheme="minorHAnsi"/>
        </w:rPr>
        <w:t xml:space="preserve">, </w:t>
      </w:r>
      <w:r w:rsidRPr="00432B27">
        <w:rPr>
          <w:rFonts w:asciiTheme="minorHAnsi" w:hAnsiTheme="minorHAnsi" w:cstheme="minorHAnsi"/>
        </w:rPr>
        <w:t xml:space="preserve">are applied to optimise process control and improve operational efficiency. The report will investigate how ICA contributes to greater autonomy in plant operations and will review the regulatory frameworks and standards that ensure safe and compliant wastewater treatment. To support the technical discussion, relevant diagrams and images will be included. Additionally, the report will assess recent advancements in ICA technologies and their impact on automation, sustainability, and future </w:t>
      </w:r>
      <w:r w:rsidR="00D71A9C">
        <w:rPr>
          <w:rFonts w:asciiTheme="minorHAnsi" w:hAnsiTheme="minorHAnsi" w:cstheme="minorHAnsi"/>
        </w:rPr>
        <w:t>industry developments</w:t>
      </w:r>
      <w:r w:rsidRPr="00432B27">
        <w:rPr>
          <w:rFonts w:asciiTheme="minorHAnsi" w:hAnsiTheme="minorHAnsi" w:cstheme="minorHAnsi"/>
        </w:rPr>
        <w:t>.</w:t>
      </w:r>
    </w:p>
    <w:p w14:paraId="1F865A74" w14:textId="77777777" w:rsidR="00700214" w:rsidRDefault="00700214" w:rsidP="00BC5D63">
      <w:pPr>
        <w:rPr>
          <w:sz w:val="36"/>
          <w:szCs w:val="36"/>
        </w:rPr>
      </w:pPr>
    </w:p>
    <w:p w14:paraId="055DB036" w14:textId="77777777" w:rsidR="00700214" w:rsidRDefault="00700214" w:rsidP="00BC5D63">
      <w:pPr>
        <w:rPr>
          <w:sz w:val="36"/>
          <w:szCs w:val="36"/>
        </w:rPr>
      </w:pPr>
    </w:p>
    <w:p w14:paraId="3665489D" w14:textId="77777777" w:rsidR="00700214" w:rsidRDefault="00700214" w:rsidP="00BC5D63">
      <w:pPr>
        <w:rPr>
          <w:sz w:val="36"/>
          <w:szCs w:val="36"/>
        </w:rPr>
      </w:pPr>
    </w:p>
    <w:p w14:paraId="0EC36889" w14:textId="77777777" w:rsidR="00700214" w:rsidRDefault="00700214" w:rsidP="00BC5D63">
      <w:pPr>
        <w:rPr>
          <w:sz w:val="36"/>
          <w:szCs w:val="36"/>
        </w:rPr>
      </w:pPr>
    </w:p>
    <w:p w14:paraId="5AE279BE" w14:textId="77777777" w:rsidR="00700214" w:rsidRDefault="00700214" w:rsidP="00BC5D63">
      <w:pPr>
        <w:rPr>
          <w:sz w:val="36"/>
          <w:szCs w:val="36"/>
        </w:rPr>
      </w:pPr>
    </w:p>
    <w:p w14:paraId="74BE95B5" w14:textId="77777777" w:rsidR="00700214" w:rsidRDefault="00700214" w:rsidP="00BC5D63">
      <w:pPr>
        <w:rPr>
          <w:sz w:val="36"/>
          <w:szCs w:val="36"/>
        </w:rPr>
      </w:pPr>
    </w:p>
    <w:p w14:paraId="764D8563" w14:textId="77777777" w:rsidR="00700214" w:rsidRDefault="00700214" w:rsidP="00BC5D63">
      <w:pPr>
        <w:rPr>
          <w:sz w:val="36"/>
          <w:szCs w:val="36"/>
        </w:rPr>
      </w:pPr>
    </w:p>
    <w:p w14:paraId="6B6D778C" w14:textId="77777777" w:rsidR="00700214" w:rsidRDefault="00700214" w:rsidP="00BC5D63">
      <w:pPr>
        <w:rPr>
          <w:sz w:val="36"/>
          <w:szCs w:val="36"/>
        </w:rPr>
      </w:pPr>
    </w:p>
    <w:p w14:paraId="702FA6E8" w14:textId="77777777" w:rsidR="00700214" w:rsidRDefault="00700214" w:rsidP="00BC5D63">
      <w:pPr>
        <w:rPr>
          <w:sz w:val="36"/>
          <w:szCs w:val="36"/>
        </w:rPr>
      </w:pPr>
    </w:p>
    <w:p w14:paraId="67843C22" w14:textId="77777777" w:rsidR="00D71A9C" w:rsidRDefault="00D71A9C" w:rsidP="00BC5D63">
      <w:pPr>
        <w:rPr>
          <w:sz w:val="36"/>
          <w:szCs w:val="36"/>
        </w:rPr>
      </w:pPr>
    </w:p>
    <w:p w14:paraId="4B4FCE2A" w14:textId="77777777" w:rsidR="00D71A9C" w:rsidRDefault="00D71A9C" w:rsidP="00BC5D63">
      <w:pPr>
        <w:rPr>
          <w:sz w:val="36"/>
          <w:szCs w:val="36"/>
        </w:rPr>
      </w:pPr>
    </w:p>
    <w:p w14:paraId="4BD0018F" w14:textId="77777777" w:rsidR="008609E6" w:rsidRPr="00BC5D63" w:rsidRDefault="008609E6" w:rsidP="00BC5D63">
      <w:pPr>
        <w:rPr>
          <w:sz w:val="36"/>
          <w:szCs w:val="36"/>
        </w:rPr>
      </w:pPr>
    </w:p>
    <w:sdt>
      <w:sdtPr>
        <w:rPr>
          <w:rFonts w:ascii="Times New Roman" w:eastAsiaTheme="minorHAnsi" w:hAnsi="Times New Roman" w:cstheme="minorBidi"/>
          <w:color w:val="auto"/>
          <w:sz w:val="22"/>
          <w:szCs w:val="22"/>
          <w:lang w:val="en-GB"/>
        </w:rPr>
        <w:id w:val="-1283958304"/>
        <w:docPartObj>
          <w:docPartGallery w:val="Table of Contents"/>
          <w:docPartUnique/>
        </w:docPartObj>
      </w:sdtPr>
      <w:sdtEndPr>
        <w:rPr>
          <w:b/>
          <w:bCs/>
          <w:noProof/>
        </w:rPr>
      </w:sdtEndPr>
      <w:sdtContent>
        <w:p w14:paraId="3EAF89C3" w14:textId="499E51FF" w:rsidR="00E57AD8" w:rsidRPr="00E270B2" w:rsidRDefault="00E57AD8">
          <w:pPr>
            <w:pStyle w:val="TOCHeading"/>
            <w:rPr>
              <w:rFonts w:asciiTheme="minorHAnsi" w:hAnsiTheme="minorHAnsi" w:cstheme="minorHAnsi"/>
            </w:rPr>
          </w:pPr>
          <w:r w:rsidRPr="00E270B2">
            <w:rPr>
              <w:rFonts w:asciiTheme="minorHAnsi" w:hAnsiTheme="minorHAnsi" w:cstheme="minorHAnsi"/>
            </w:rPr>
            <w:t>Contents</w:t>
          </w:r>
        </w:p>
        <w:p w14:paraId="45F06F31" w14:textId="0CEA8632" w:rsidR="00F70C05" w:rsidRPr="008324BF" w:rsidRDefault="00E57AD8">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r w:rsidRPr="00E270B2">
            <w:rPr>
              <w:rFonts w:asciiTheme="minorHAnsi" w:hAnsiTheme="minorHAnsi" w:cstheme="minorHAnsi"/>
            </w:rPr>
            <w:fldChar w:fldCharType="begin"/>
          </w:r>
          <w:r w:rsidRPr="00E270B2">
            <w:rPr>
              <w:rFonts w:asciiTheme="minorHAnsi" w:hAnsiTheme="minorHAnsi" w:cstheme="minorHAnsi"/>
            </w:rPr>
            <w:instrText xml:space="preserve"> TOC \o "1-3" \h \z \u </w:instrText>
          </w:r>
          <w:r w:rsidRPr="00E270B2">
            <w:rPr>
              <w:rFonts w:asciiTheme="minorHAnsi" w:hAnsiTheme="minorHAnsi" w:cstheme="minorHAnsi"/>
            </w:rPr>
            <w:fldChar w:fldCharType="separate"/>
          </w:r>
          <w:hyperlink w:anchor="_Toc194900649" w:history="1">
            <w:r w:rsidR="00F70C05" w:rsidRPr="008324BF">
              <w:rPr>
                <w:rStyle w:val="Hyperlink"/>
                <w:rFonts w:asciiTheme="minorHAnsi" w:hAnsiTheme="minorHAnsi" w:cstheme="minorHAnsi"/>
                <w:noProof/>
              </w:rPr>
              <w:t>Objectives</w:t>
            </w:r>
            <w:r w:rsidR="00F70C05" w:rsidRPr="008324BF">
              <w:rPr>
                <w:rFonts w:asciiTheme="minorHAnsi" w:hAnsiTheme="minorHAnsi" w:cstheme="minorHAnsi"/>
                <w:noProof/>
                <w:webHidden/>
              </w:rPr>
              <w:tab/>
            </w:r>
            <w:r w:rsidR="00F70C05" w:rsidRPr="008324BF">
              <w:rPr>
                <w:rFonts w:asciiTheme="minorHAnsi" w:hAnsiTheme="minorHAnsi" w:cstheme="minorHAnsi"/>
                <w:noProof/>
                <w:webHidden/>
              </w:rPr>
              <w:fldChar w:fldCharType="begin"/>
            </w:r>
            <w:r w:rsidR="00F70C05" w:rsidRPr="008324BF">
              <w:rPr>
                <w:rFonts w:asciiTheme="minorHAnsi" w:hAnsiTheme="minorHAnsi" w:cstheme="minorHAnsi"/>
                <w:noProof/>
                <w:webHidden/>
              </w:rPr>
              <w:instrText xml:space="preserve"> PAGEREF _Toc194900649 \h </w:instrText>
            </w:r>
            <w:r w:rsidR="00F70C05" w:rsidRPr="008324BF">
              <w:rPr>
                <w:rFonts w:asciiTheme="minorHAnsi" w:hAnsiTheme="minorHAnsi" w:cstheme="minorHAnsi"/>
                <w:noProof/>
                <w:webHidden/>
              </w:rPr>
            </w:r>
            <w:r w:rsidR="00F70C05" w:rsidRPr="008324BF">
              <w:rPr>
                <w:rFonts w:asciiTheme="minorHAnsi" w:hAnsiTheme="minorHAnsi" w:cstheme="minorHAnsi"/>
                <w:noProof/>
                <w:webHidden/>
              </w:rPr>
              <w:fldChar w:fldCharType="separate"/>
            </w:r>
            <w:r w:rsidR="00F70C05" w:rsidRPr="008324BF">
              <w:rPr>
                <w:rFonts w:asciiTheme="minorHAnsi" w:hAnsiTheme="minorHAnsi" w:cstheme="minorHAnsi"/>
                <w:noProof/>
                <w:webHidden/>
              </w:rPr>
              <w:t>2</w:t>
            </w:r>
            <w:r w:rsidR="00F70C05" w:rsidRPr="008324BF">
              <w:rPr>
                <w:rFonts w:asciiTheme="minorHAnsi" w:hAnsiTheme="minorHAnsi" w:cstheme="minorHAnsi"/>
                <w:noProof/>
                <w:webHidden/>
              </w:rPr>
              <w:fldChar w:fldCharType="end"/>
            </w:r>
          </w:hyperlink>
        </w:p>
        <w:p w14:paraId="33E68A43" w14:textId="398AB079" w:rsidR="00F70C05" w:rsidRPr="008324BF" w:rsidRDefault="00F70C05">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0" w:history="1">
            <w:r w:rsidRPr="008324BF">
              <w:rPr>
                <w:rStyle w:val="Hyperlink"/>
                <w:rFonts w:asciiTheme="minorHAnsi" w:hAnsiTheme="minorHAnsi" w:cstheme="minorHAnsi"/>
                <w:noProof/>
              </w:rPr>
              <w:t>Table of Figures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_Toc194900650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4</w:t>
            </w:r>
            <w:r w:rsidRPr="008324BF">
              <w:rPr>
                <w:rFonts w:asciiTheme="minorHAnsi" w:hAnsiTheme="minorHAnsi" w:cstheme="minorHAnsi"/>
                <w:noProof/>
                <w:webHidden/>
              </w:rPr>
              <w:fldChar w:fldCharType="end"/>
            </w:r>
          </w:hyperlink>
        </w:p>
        <w:p w14:paraId="2E52EF8D" w14:textId="5FE7BE21" w:rsidR="00F70C05" w:rsidRPr="008324BF" w:rsidRDefault="00F70C05">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1" w:history="1">
            <w:r w:rsidRPr="008324BF">
              <w:rPr>
                <w:rStyle w:val="Hyperlink"/>
                <w:rFonts w:asciiTheme="minorHAnsi" w:hAnsiTheme="minorHAnsi" w:cstheme="minorHAnsi"/>
                <w:noProof/>
              </w:rPr>
              <w:t>Introduction</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_Toc194900651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5</w:t>
            </w:r>
            <w:r w:rsidRPr="008324BF">
              <w:rPr>
                <w:rFonts w:asciiTheme="minorHAnsi" w:hAnsiTheme="minorHAnsi" w:cstheme="minorHAnsi"/>
                <w:noProof/>
                <w:webHidden/>
              </w:rPr>
              <w:fldChar w:fldCharType="end"/>
            </w:r>
          </w:hyperlink>
        </w:p>
        <w:p w14:paraId="3EBCCB71" w14:textId="35BDAFA8" w:rsidR="00F70C05" w:rsidRPr="008324BF" w:rsidRDefault="00F70C05">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2" w:history="1">
            <w:r w:rsidRPr="008324BF">
              <w:rPr>
                <w:rStyle w:val="Hyperlink"/>
                <w:rFonts w:asciiTheme="minorHAnsi" w:hAnsiTheme="minorHAnsi" w:cstheme="minorHAnsi"/>
                <w:noProof/>
              </w:rPr>
              <w:t>Historical Development of ICA in Wastewater Treatment</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_Toc194900652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6</w:t>
            </w:r>
            <w:r w:rsidRPr="008324BF">
              <w:rPr>
                <w:rFonts w:asciiTheme="minorHAnsi" w:hAnsiTheme="minorHAnsi" w:cstheme="minorHAnsi"/>
                <w:noProof/>
                <w:webHidden/>
              </w:rPr>
              <w:fldChar w:fldCharType="end"/>
            </w:r>
          </w:hyperlink>
        </w:p>
        <w:p w14:paraId="6BD57202" w14:textId="6F381F77"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3" w:history="1">
            <w:r w:rsidRPr="008324BF">
              <w:rPr>
                <w:rStyle w:val="Hyperlink"/>
                <w:rFonts w:asciiTheme="minorHAnsi" w:hAnsiTheme="minorHAnsi" w:cstheme="minorHAnsi"/>
                <w:noProof/>
              </w:rPr>
              <w:t>Sensors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_Toc194900653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7</w:t>
            </w:r>
            <w:r w:rsidRPr="008324BF">
              <w:rPr>
                <w:rFonts w:asciiTheme="minorHAnsi" w:hAnsiTheme="minorHAnsi" w:cstheme="minorHAnsi"/>
                <w:noProof/>
                <w:webHidden/>
              </w:rPr>
              <w:fldChar w:fldCharType="end"/>
            </w:r>
          </w:hyperlink>
        </w:p>
        <w:p w14:paraId="7683AD43" w14:textId="7EE36769"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4" w:history="1">
            <w:r w:rsidRPr="008324BF">
              <w:rPr>
                <w:rStyle w:val="Hyperlink"/>
                <w:rFonts w:asciiTheme="minorHAnsi" w:hAnsiTheme="minorHAnsi" w:cstheme="minorHAnsi"/>
                <w:noProof/>
              </w:rPr>
              <w:t>Process Controllers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_Toc194900654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8</w:t>
            </w:r>
            <w:r w:rsidRPr="008324BF">
              <w:rPr>
                <w:rFonts w:asciiTheme="minorHAnsi" w:hAnsiTheme="minorHAnsi" w:cstheme="minorHAnsi"/>
                <w:noProof/>
                <w:webHidden/>
              </w:rPr>
              <w:fldChar w:fldCharType="end"/>
            </w:r>
          </w:hyperlink>
        </w:p>
        <w:p w14:paraId="349ACAF7" w14:textId="7FFA8453"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5" w:history="1">
            <w:r w:rsidRPr="008324BF">
              <w:rPr>
                <w:rStyle w:val="Hyperlink"/>
                <w:rFonts w:asciiTheme="minorHAnsi" w:hAnsiTheme="minorHAnsi" w:cstheme="minorHAnsi"/>
                <w:noProof/>
              </w:rPr>
              <w:t>Actuators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_Toc194900655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8</w:t>
            </w:r>
            <w:r w:rsidRPr="008324BF">
              <w:rPr>
                <w:rFonts w:asciiTheme="minorHAnsi" w:hAnsiTheme="minorHAnsi" w:cstheme="minorHAnsi"/>
                <w:noProof/>
                <w:webHidden/>
              </w:rPr>
              <w:fldChar w:fldCharType="end"/>
            </w:r>
          </w:hyperlink>
        </w:p>
        <w:p w14:paraId="316947AA" w14:textId="66B98DFE" w:rsidR="00F70C05" w:rsidRPr="008324BF" w:rsidRDefault="00F70C05">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6" w:history="1">
            <w:r w:rsidRPr="008324BF">
              <w:rPr>
                <w:rStyle w:val="Hyperlink"/>
                <w:rFonts w:asciiTheme="minorHAnsi" w:hAnsiTheme="minorHAnsi" w:cstheme="minorHAnsi"/>
                <w:noProof/>
              </w:rPr>
              <w:t>Case Studies and Industry Examples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_Toc194900656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12</w:t>
            </w:r>
            <w:r w:rsidRPr="008324BF">
              <w:rPr>
                <w:rFonts w:asciiTheme="minorHAnsi" w:hAnsiTheme="minorHAnsi" w:cstheme="minorHAnsi"/>
                <w:noProof/>
                <w:webHidden/>
              </w:rPr>
              <w:fldChar w:fldCharType="end"/>
            </w:r>
          </w:hyperlink>
        </w:p>
        <w:p w14:paraId="2EEF07BF" w14:textId="7387853F"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7" w:history="1">
            <w:r w:rsidRPr="008324BF">
              <w:rPr>
                <w:rStyle w:val="Hyperlink"/>
                <w:rFonts w:asciiTheme="minorHAnsi" w:hAnsiTheme="minorHAnsi" w:cstheme="minorHAnsi"/>
                <w:noProof/>
              </w:rPr>
              <w:t>Case Study: Thames Water, United Kingdom</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_Toc194900657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12</w:t>
            </w:r>
            <w:r w:rsidRPr="008324BF">
              <w:rPr>
                <w:rFonts w:asciiTheme="minorHAnsi" w:hAnsiTheme="minorHAnsi" w:cstheme="minorHAnsi"/>
                <w:noProof/>
                <w:webHidden/>
              </w:rPr>
              <w:fldChar w:fldCharType="end"/>
            </w:r>
          </w:hyperlink>
        </w:p>
        <w:p w14:paraId="2308ECB3" w14:textId="16E32A96"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8" w:history="1">
            <w:r w:rsidRPr="008324BF">
              <w:rPr>
                <w:rStyle w:val="Hyperlink"/>
                <w:rFonts w:asciiTheme="minorHAnsi" w:hAnsiTheme="minorHAnsi" w:cstheme="minorHAnsi"/>
                <w:noProof/>
              </w:rPr>
              <w:t>Case Study: Emschergenossenschaft, Germany</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_Toc194900658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12</w:t>
            </w:r>
            <w:r w:rsidRPr="008324BF">
              <w:rPr>
                <w:rFonts w:asciiTheme="minorHAnsi" w:hAnsiTheme="minorHAnsi" w:cstheme="minorHAnsi"/>
                <w:noProof/>
                <w:webHidden/>
              </w:rPr>
              <w:fldChar w:fldCharType="end"/>
            </w:r>
          </w:hyperlink>
        </w:p>
        <w:p w14:paraId="286D5F5A" w14:textId="0B228C33"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59" w:history="1">
            <w:r w:rsidRPr="008324BF">
              <w:rPr>
                <w:rStyle w:val="Hyperlink"/>
                <w:rFonts w:asciiTheme="minorHAnsi" w:hAnsiTheme="minorHAnsi" w:cstheme="minorHAnsi"/>
                <w:noProof/>
              </w:rPr>
              <w:t>Smart Village Projects in India</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_Toc194900659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12</w:t>
            </w:r>
            <w:r w:rsidRPr="008324BF">
              <w:rPr>
                <w:rFonts w:asciiTheme="minorHAnsi" w:hAnsiTheme="minorHAnsi" w:cstheme="minorHAnsi"/>
                <w:noProof/>
                <w:webHidden/>
              </w:rPr>
              <w:fldChar w:fldCharType="end"/>
            </w:r>
          </w:hyperlink>
        </w:p>
        <w:p w14:paraId="06EFCEC0" w14:textId="489B6597"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0" w:history="1">
            <w:r w:rsidRPr="008324BF">
              <w:rPr>
                <w:rStyle w:val="Hyperlink"/>
                <w:rFonts w:asciiTheme="minorHAnsi" w:hAnsiTheme="minorHAnsi" w:cstheme="minorHAnsi"/>
                <w:noProof/>
              </w:rPr>
              <w:t>Singapore’s Deep Tunnel Sewage System (DTSS)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_Toc194900660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13</w:t>
            </w:r>
            <w:r w:rsidRPr="008324BF">
              <w:rPr>
                <w:rFonts w:asciiTheme="minorHAnsi" w:hAnsiTheme="minorHAnsi" w:cstheme="minorHAnsi"/>
                <w:noProof/>
                <w:webHidden/>
              </w:rPr>
              <w:fldChar w:fldCharType="end"/>
            </w:r>
          </w:hyperlink>
        </w:p>
        <w:p w14:paraId="38DB4111" w14:textId="01E8FB32" w:rsidR="00F70C05" w:rsidRPr="008324BF" w:rsidRDefault="00F70C05">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1" w:history="1">
            <w:r w:rsidRPr="008324BF">
              <w:rPr>
                <w:rStyle w:val="Hyperlink"/>
                <w:rFonts w:asciiTheme="minorHAnsi" w:hAnsiTheme="minorHAnsi" w:cstheme="minorHAnsi"/>
                <w:noProof/>
              </w:rPr>
              <w:t>Regulations and Standards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_Toc194900661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14</w:t>
            </w:r>
            <w:r w:rsidRPr="008324BF">
              <w:rPr>
                <w:rFonts w:asciiTheme="minorHAnsi" w:hAnsiTheme="minorHAnsi" w:cstheme="minorHAnsi"/>
                <w:noProof/>
                <w:webHidden/>
              </w:rPr>
              <w:fldChar w:fldCharType="end"/>
            </w:r>
          </w:hyperlink>
        </w:p>
        <w:p w14:paraId="4E5BEE2F" w14:textId="62FFCF65"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2" w:history="1">
            <w:r w:rsidRPr="008324BF">
              <w:rPr>
                <w:rStyle w:val="Hyperlink"/>
                <w:rFonts w:asciiTheme="minorHAnsi" w:hAnsiTheme="minorHAnsi" w:cstheme="minorHAnsi"/>
                <w:noProof/>
              </w:rPr>
              <w:t>Environmental and Discharge Standards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_Toc194900662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14</w:t>
            </w:r>
            <w:r w:rsidRPr="008324BF">
              <w:rPr>
                <w:rFonts w:asciiTheme="minorHAnsi" w:hAnsiTheme="minorHAnsi" w:cstheme="minorHAnsi"/>
                <w:noProof/>
                <w:webHidden/>
              </w:rPr>
              <w:fldChar w:fldCharType="end"/>
            </w:r>
          </w:hyperlink>
        </w:p>
        <w:p w14:paraId="37CD6614" w14:textId="1B204EB1"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3" w:history="1">
            <w:r w:rsidRPr="008324BF">
              <w:rPr>
                <w:rStyle w:val="Hyperlink"/>
                <w:rFonts w:asciiTheme="minorHAnsi" w:hAnsiTheme="minorHAnsi" w:cstheme="minorHAnsi"/>
                <w:noProof/>
              </w:rPr>
              <w:t>Instrumentation and Control Standards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_Toc194900663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14</w:t>
            </w:r>
            <w:r w:rsidRPr="008324BF">
              <w:rPr>
                <w:rFonts w:asciiTheme="minorHAnsi" w:hAnsiTheme="minorHAnsi" w:cstheme="minorHAnsi"/>
                <w:noProof/>
                <w:webHidden/>
              </w:rPr>
              <w:fldChar w:fldCharType="end"/>
            </w:r>
          </w:hyperlink>
        </w:p>
        <w:p w14:paraId="5DD1E169" w14:textId="7CE14627"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4" w:history="1">
            <w:r w:rsidRPr="008324BF">
              <w:rPr>
                <w:rStyle w:val="Hyperlink"/>
                <w:rFonts w:asciiTheme="minorHAnsi" w:hAnsiTheme="minorHAnsi" w:cstheme="minorHAnsi"/>
                <w:noProof/>
              </w:rPr>
              <w:t>Cybersecurity and Data Protection</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_Toc194900664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15</w:t>
            </w:r>
            <w:r w:rsidRPr="008324BF">
              <w:rPr>
                <w:rFonts w:asciiTheme="minorHAnsi" w:hAnsiTheme="minorHAnsi" w:cstheme="minorHAnsi"/>
                <w:noProof/>
                <w:webHidden/>
              </w:rPr>
              <w:fldChar w:fldCharType="end"/>
            </w:r>
          </w:hyperlink>
        </w:p>
        <w:p w14:paraId="57C1524F" w14:textId="37AB624E" w:rsidR="00F70C05" w:rsidRPr="008324BF" w:rsidRDefault="00F70C05">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5" w:history="1">
            <w:r w:rsidRPr="008324BF">
              <w:rPr>
                <w:rStyle w:val="Hyperlink"/>
                <w:rFonts w:asciiTheme="minorHAnsi" w:hAnsiTheme="minorHAnsi" w:cstheme="minorHAnsi"/>
                <w:noProof/>
              </w:rPr>
              <w:t>Advanced and Emerging Technologies in ICA</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_Toc194900665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16</w:t>
            </w:r>
            <w:r w:rsidRPr="008324BF">
              <w:rPr>
                <w:rFonts w:asciiTheme="minorHAnsi" w:hAnsiTheme="minorHAnsi" w:cstheme="minorHAnsi"/>
                <w:noProof/>
                <w:webHidden/>
              </w:rPr>
              <w:fldChar w:fldCharType="end"/>
            </w:r>
          </w:hyperlink>
        </w:p>
        <w:p w14:paraId="2E7F8062" w14:textId="6BBE62BC"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6" w:history="1">
            <w:r w:rsidRPr="008324BF">
              <w:rPr>
                <w:rStyle w:val="Hyperlink"/>
                <w:rFonts w:asciiTheme="minorHAnsi" w:hAnsiTheme="minorHAnsi" w:cstheme="minorHAnsi"/>
                <w:noProof/>
              </w:rPr>
              <w:t>Artificial Intelligence and Machine Learning</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_Toc194900666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16</w:t>
            </w:r>
            <w:r w:rsidRPr="008324BF">
              <w:rPr>
                <w:rFonts w:asciiTheme="minorHAnsi" w:hAnsiTheme="minorHAnsi" w:cstheme="minorHAnsi"/>
                <w:noProof/>
                <w:webHidden/>
              </w:rPr>
              <w:fldChar w:fldCharType="end"/>
            </w:r>
          </w:hyperlink>
        </w:p>
        <w:p w14:paraId="6C6D07B7" w14:textId="62311FBD"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7" w:history="1">
            <w:r w:rsidRPr="008324BF">
              <w:rPr>
                <w:rStyle w:val="Hyperlink"/>
                <w:rFonts w:asciiTheme="minorHAnsi" w:hAnsiTheme="minorHAnsi" w:cstheme="minorHAnsi"/>
                <w:noProof/>
              </w:rPr>
              <w:t>Internet of Things (IoT)</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_Toc194900667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16</w:t>
            </w:r>
            <w:r w:rsidRPr="008324BF">
              <w:rPr>
                <w:rFonts w:asciiTheme="minorHAnsi" w:hAnsiTheme="minorHAnsi" w:cstheme="minorHAnsi"/>
                <w:noProof/>
                <w:webHidden/>
              </w:rPr>
              <w:fldChar w:fldCharType="end"/>
            </w:r>
          </w:hyperlink>
        </w:p>
        <w:p w14:paraId="2DCDE8B3" w14:textId="08F70245"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8" w:history="1">
            <w:r w:rsidRPr="008324BF">
              <w:rPr>
                <w:rStyle w:val="Hyperlink"/>
                <w:rFonts w:asciiTheme="minorHAnsi" w:hAnsiTheme="minorHAnsi" w:cstheme="minorHAnsi"/>
                <w:noProof/>
              </w:rPr>
              <w:t>Digital Twins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_Toc194900668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17</w:t>
            </w:r>
            <w:r w:rsidRPr="008324BF">
              <w:rPr>
                <w:rFonts w:asciiTheme="minorHAnsi" w:hAnsiTheme="minorHAnsi" w:cstheme="minorHAnsi"/>
                <w:noProof/>
                <w:webHidden/>
              </w:rPr>
              <w:fldChar w:fldCharType="end"/>
            </w:r>
          </w:hyperlink>
        </w:p>
        <w:p w14:paraId="4F64E02F" w14:textId="618A7169" w:rsidR="00F70C05" w:rsidRPr="008324BF" w:rsidRDefault="00F70C05">
          <w:pPr>
            <w:pStyle w:val="TOC2"/>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69" w:history="1">
            <w:r w:rsidRPr="008324BF">
              <w:rPr>
                <w:rStyle w:val="Hyperlink"/>
                <w:rFonts w:asciiTheme="minorHAnsi" w:hAnsiTheme="minorHAnsi" w:cstheme="minorHAnsi"/>
                <w:noProof/>
              </w:rPr>
              <w:t>Cloud Computing and Big Data Analytics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_Toc194900669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17</w:t>
            </w:r>
            <w:r w:rsidRPr="008324BF">
              <w:rPr>
                <w:rFonts w:asciiTheme="minorHAnsi" w:hAnsiTheme="minorHAnsi" w:cstheme="minorHAnsi"/>
                <w:noProof/>
                <w:webHidden/>
              </w:rPr>
              <w:fldChar w:fldCharType="end"/>
            </w:r>
          </w:hyperlink>
        </w:p>
        <w:p w14:paraId="6BF95E03" w14:textId="02BCC9BA" w:rsidR="00F70C05" w:rsidRPr="008324BF" w:rsidRDefault="00F70C05">
          <w:pPr>
            <w:pStyle w:val="TOC1"/>
            <w:tabs>
              <w:tab w:val="right" w:leader="dot" w:pos="9016"/>
            </w:tabs>
            <w:rPr>
              <w:rFonts w:asciiTheme="minorHAnsi" w:eastAsiaTheme="minorEastAsia" w:hAnsiTheme="minorHAnsi" w:cstheme="minorHAnsi"/>
              <w:noProof/>
              <w:kern w:val="2"/>
              <w:sz w:val="24"/>
              <w:szCs w:val="24"/>
              <w:lang w:eastAsia="en-GB"/>
              <w14:ligatures w14:val="standardContextual"/>
            </w:rPr>
          </w:pPr>
          <w:hyperlink w:anchor="_Toc194900670" w:history="1">
            <w:r w:rsidRPr="008324BF">
              <w:rPr>
                <w:rStyle w:val="Hyperlink"/>
                <w:rFonts w:asciiTheme="minorHAnsi" w:hAnsiTheme="minorHAnsi" w:cstheme="minorHAnsi"/>
                <w:noProof/>
              </w:rPr>
              <w:t>Conclusion</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_Toc194900670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18</w:t>
            </w:r>
            <w:r w:rsidRPr="008324BF">
              <w:rPr>
                <w:rFonts w:asciiTheme="minorHAnsi" w:hAnsiTheme="minorHAnsi" w:cstheme="minorHAnsi"/>
                <w:noProof/>
                <w:webHidden/>
              </w:rPr>
              <w:fldChar w:fldCharType="end"/>
            </w:r>
          </w:hyperlink>
        </w:p>
        <w:p w14:paraId="58988B5B" w14:textId="411E192C" w:rsidR="00F70C05" w:rsidRDefault="00F70C05">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94900671" w:history="1">
            <w:r w:rsidRPr="008324BF">
              <w:rPr>
                <w:rStyle w:val="Hyperlink"/>
                <w:rFonts w:asciiTheme="minorHAnsi" w:hAnsiTheme="minorHAnsi" w:cstheme="minorHAnsi"/>
                <w:noProof/>
              </w:rPr>
              <w:t>References</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_Toc194900671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19</w:t>
            </w:r>
            <w:r w:rsidRPr="008324BF">
              <w:rPr>
                <w:rFonts w:asciiTheme="minorHAnsi" w:hAnsiTheme="minorHAnsi" w:cstheme="minorHAnsi"/>
                <w:noProof/>
                <w:webHidden/>
              </w:rPr>
              <w:fldChar w:fldCharType="end"/>
            </w:r>
          </w:hyperlink>
        </w:p>
        <w:p w14:paraId="6F44CA57" w14:textId="6F26FC0B" w:rsidR="00E57AD8" w:rsidRDefault="00E57AD8">
          <w:pPr>
            <w:rPr>
              <w:b/>
              <w:bCs/>
              <w:noProof/>
            </w:rPr>
          </w:pPr>
          <w:r w:rsidRPr="00E270B2">
            <w:rPr>
              <w:rFonts w:asciiTheme="minorHAnsi" w:hAnsiTheme="minorHAnsi" w:cstheme="minorHAnsi"/>
              <w:b/>
              <w:bCs/>
              <w:noProof/>
            </w:rPr>
            <w:fldChar w:fldCharType="end"/>
          </w:r>
        </w:p>
      </w:sdtContent>
    </w:sdt>
    <w:p w14:paraId="0B1E5C3B" w14:textId="77777777" w:rsidR="007F241B" w:rsidRDefault="007F241B">
      <w:pPr>
        <w:rPr>
          <w:b/>
          <w:bCs/>
          <w:noProof/>
        </w:rPr>
      </w:pPr>
    </w:p>
    <w:p w14:paraId="73BCE166" w14:textId="173D9F79" w:rsidR="007F241B" w:rsidRDefault="007F241B" w:rsidP="007F241B">
      <w:pPr>
        <w:spacing w:line="259" w:lineRule="auto"/>
      </w:pPr>
      <w:r>
        <w:br w:type="page"/>
      </w:r>
    </w:p>
    <w:p w14:paraId="5C061EEE" w14:textId="549A6134" w:rsidR="00E93689" w:rsidRPr="008324BF" w:rsidRDefault="00D71A9C" w:rsidP="008609E6">
      <w:pPr>
        <w:pStyle w:val="Heading1"/>
        <w:numPr>
          <w:ilvl w:val="0"/>
          <w:numId w:val="0"/>
        </w:numPr>
        <w:rPr>
          <w:rFonts w:asciiTheme="minorHAnsi" w:hAnsiTheme="minorHAnsi" w:cstheme="minorHAnsi"/>
        </w:rPr>
      </w:pPr>
      <w:bookmarkStart w:id="1" w:name="_Toc194900650"/>
      <w:r w:rsidRPr="008324BF">
        <w:rPr>
          <w:rFonts w:asciiTheme="minorHAnsi" w:hAnsiTheme="minorHAnsi" w:cstheme="minorHAnsi"/>
        </w:rPr>
        <w:lastRenderedPageBreak/>
        <w:t xml:space="preserve">Table of </w:t>
      </w:r>
      <w:r w:rsidR="00BB512B" w:rsidRPr="008324BF">
        <w:rPr>
          <w:rFonts w:asciiTheme="minorHAnsi" w:hAnsiTheme="minorHAnsi" w:cstheme="minorHAnsi"/>
        </w:rPr>
        <w:t>Figures</w:t>
      </w:r>
      <w:bookmarkEnd w:id="1"/>
    </w:p>
    <w:p w14:paraId="10B99E9E" w14:textId="1CEA42B1" w:rsidR="00D71A9C" w:rsidRPr="008324BF" w:rsidRDefault="00D71A9C">
      <w:pPr>
        <w:pStyle w:val="TableofFigures"/>
        <w:tabs>
          <w:tab w:val="right" w:leader="dot" w:pos="9016"/>
        </w:tabs>
        <w:rPr>
          <w:rFonts w:asciiTheme="minorHAnsi" w:eastAsiaTheme="minorEastAsia" w:hAnsiTheme="minorHAnsi" w:cstheme="minorHAnsi"/>
          <w:noProof/>
          <w:kern w:val="2"/>
          <w:sz w:val="24"/>
          <w:szCs w:val="24"/>
          <w:lang w:eastAsia="en-GB"/>
          <w14:ligatures w14:val="standardContextual"/>
        </w:rPr>
      </w:pPr>
      <w:r w:rsidRPr="008324BF">
        <w:rPr>
          <w:rFonts w:asciiTheme="minorHAnsi" w:hAnsiTheme="minorHAnsi" w:cstheme="minorHAnsi"/>
        </w:rPr>
        <w:fldChar w:fldCharType="begin"/>
      </w:r>
      <w:r w:rsidRPr="008324BF">
        <w:rPr>
          <w:rFonts w:asciiTheme="minorHAnsi" w:hAnsiTheme="minorHAnsi" w:cstheme="minorHAnsi"/>
        </w:rPr>
        <w:instrText xml:space="preserve"> TOC \h \z \c "Figure" </w:instrText>
      </w:r>
      <w:r w:rsidRPr="008324BF">
        <w:rPr>
          <w:rFonts w:asciiTheme="minorHAnsi" w:hAnsiTheme="minorHAnsi" w:cstheme="minorHAnsi"/>
        </w:rPr>
        <w:fldChar w:fldCharType="separate"/>
      </w:r>
      <w:hyperlink w:anchor="_Toc194873289" w:history="1">
        <w:r w:rsidRPr="008324BF">
          <w:rPr>
            <w:rStyle w:val="Hyperlink"/>
            <w:rFonts w:asciiTheme="minorHAnsi" w:hAnsiTheme="minorHAnsi" w:cstheme="minorHAnsi"/>
            <w:noProof/>
          </w:rPr>
          <w:t>Figure 1 - Process Control Instrumentation (Royce Water Technologies, 2025)</w:t>
        </w:r>
        <w:r w:rsidRPr="008324BF">
          <w:rPr>
            <w:rFonts w:asciiTheme="minorHAnsi" w:hAnsiTheme="minorHAnsi" w:cstheme="minorHAnsi"/>
            <w:noProof/>
            <w:webHidden/>
          </w:rPr>
          <w:tab/>
        </w:r>
        <w:r w:rsidRPr="008324BF">
          <w:rPr>
            <w:rFonts w:asciiTheme="minorHAnsi" w:hAnsiTheme="minorHAnsi" w:cstheme="minorHAnsi"/>
            <w:noProof/>
            <w:webHidden/>
          </w:rPr>
          <w:fldChar w:fldCharType="begin"/>
        </w:r>
        <w:r w:rsidRPr="008324BF">
          <w:rPr>
            <w:rFonts w:asciiTheme="minorHAnsi" w:hAnsiTheme="minorHAnsi" w:cstheme="minorHAnsi"/>
            <w:noProof/>
            <w:webHidden/>
          </w:rPr>
          <w:instrText xml:space="preserve"> PAGEREF _Toc194873289 \h </w:instrText>
        </w:r>
        <w:r w:rsidRPr="008324BF">
          <w:rPr>
            <w:rFonts w:asciiTheme="minorHAnsi" w:hAnsiTheme="minorHAnsi" w:cstheme="minorHAnsi"/>
            <w:noProof/>
            <w:webHidden/>
          </w:rPr>
        </w:r>
        <w:r w:rsidRPr="008324BF">
          <w:rPr>
            <w:rFonts w:asciiTheme="minorHAnsi" w:hAnsiTheme="minorHAnsi" w:cstheme="minorHAnsi"/>
            <w:noProof/>
            <w:webHidden/>
          </w:rPr>
          <w:fldChar w:fldCharType="separate"/>
        </w:r>
        <w:r w:rsidRPr="008324BF">
          <w:rPr>
            <w:rFonts w:asciiTheme="minorHAnsi" w:hAnsiTheme="minorHAnsi" w:cstheme="minorHAnsi"/>
            <w:noProof/>
            <w:webHidden/>
          </w:rPr>
          <w:t>8</w:t>
        </w:r>
        <w:r w:rsidRPr="008324BF">
          <w:rPr>
            <w:rFonts w:asciiTheme="minorHAnsi" w:hAnsiTheme="minorHAnsi" w:cstheme="minorHAnsi"/>
            <w:noProof/>
            <w:webHidden/>
          </w:rPr>
          <w:fldChar w:fldCharType="end"/>
        </w:r>
      </w:hyperlink>
    </w:p>
    <w:p w14:paraId="5971590B" w14:textId="3C06C6F3" w:rsidR="00E93689" w:rsidRDefault="00D71A9C" w:rsidP="008609E6">
      <w:pPr>
        <w:pStyle w:val="Heading1"/>
        <w:numPr>
          <w:ilvl w:val="0"/>
          <w:numId w:val="0"/>
        </w:numPr>
      </w:pPr>
      <w:r w:rsidRPr="008324BF">
        <w:rPr>
          <w:rFonts w:asciiTheme="minorHAnsi" w:hAnsiTheme="minorHAnsi" w:cstheme="minorHAnsi"/>
        </w:rPr>
        <w:fldChar w:fldCharType="end"/>
      </w:r>
    </w:p>
    <w:p w14:paraId="6963005B" w14:textId="77777777" w:rsidR="00E93689" w:rsidRDefault="00E93689" w:rsidP="008609E6">
      <w:pPr>
        <w:pStyle w:val="Heading1"/>
        <w:numPr>
          <w:ilvl w:val="0"/>
          <w:numId w:val="0"/>
        </w:numPr>
      </w:pPr>
    </w:p>
    <w:p w14:paraId="3B163104" w14:textId="77777777" w:rsidR="00E93689" w:rsidRDefault="00E93689" w:rsidP="008609E6">
      <w:pPr>
        <w:pStyle w:val="Heading1"/>
        <w:numPr>
          <w:ilvl w:val="0"/>
          <w:numId w:val="0"/>
        </w:numPr>
      </w:pPr>
    </w:p>
    <w:p w14:paraId="432214DE" w14:textId="77777777" w:rsidR="00E93689" w:rsidRDefault="00E93689" w:rsidP="008609E6">
      <w:pPr>
        <w:pStyle w:val="Heading1"/>
        <w:numPr>
          <w:ilvl w:val="0"/>
          <w:numId w:val="0"/>
        </w:numPr>
      </w:pPr>
    </w:p>
    <w:p w14:paraId="1D72ABBD" w14:textId="77777777" w:rsidR="00E93689" w:rsidRDefault="00E93689" w:rsidP="008609E6">
      <w:pPr>
        <w:pStyle w:val="Heading1"/>
        <w:numPr>
          <w:ilvl w:val="0"/>
          <w:numId w:val="0"/>
        </w:numPr>
      </w:pPr>
    </w:p>
    <w:p w14:paraId="710F88BD" w14:textId="77777777" w:rsidR="00E93689" w:rsidRDefault="00E93689" w:rsidP="008609E6">
      <w:pPr>
        <w:pStyle w:val="Heading1"/>
        <w:numPr>
          <w:ilvl w:val="0"/>
          <w:numId w:val="0"/>
        </w:numPr>
      </w:pPr>
    </w:p>
    <w:p w14:paraId="4F9A862B" w14:textId="77777777" w:rsidR="00E93689" w:rsidRDefault="00E93689" w:rsidP="008609E6">
      <w:pPr>
        <w:pStyle w:val="Heading1"/>
        <w:numPr>
          <w:ilvl w:val="0"/>
          <w:numId w:val="0"/>
        </w:numPr>
      </w:pPr>
    </w:p>
    <w:p w14:paraId="6104CD30" w14:textId="77777777" w:rsidR="00E93689" w:rsidRDefault="00E93689" w:rsidP="008609E6">
      <w:pPr>
        <w:pStyle w:val="Heading1"/>
        <w:numPr>
          <w:ilvl w:val="0"/>
          <w:numId w:val="0"/>
        </w:numPr>
      </w:pPr>
    </w:p>
    <w:p w14:paraId="18DCC9E9" w14:textId="77777777" w:rsidR="00E93689" w:rsidRDefault="00E93689" w:rsidP="008609E6">
      <w:pPr>
        <w:pStyle w:val="Heading1"/>
        <w:numPr>
          <w:ilvl w:val="0"/>
          <w:numId w:val="0"/>
        </w:numPr>
      </w:pPr>
    </w:p>
    <w:p w14:paraId="0E08BA77" w14:textId="77777777" w:rsidR="00E93689" w:rsidRDefault="00E93689" w:rsidP="008609E6">
      <w:pPr>
        <w:pStyle w:val="Heading1"/>
        <w:numPr>
          <w:ilvl w:val="0"/>
          <w:numId w:val="0"/>
        </w:numPr>
      </w:pPr>
    </w:p>
    <w:p w14:paraId="3AF453E8" w14:textId="77777777" w:rsidR="00E93689" w:rsidRDefault="00E93689" w:rsidP="008609E6">
      <w:pPr>
        <w:pStyle w:val="Heading1"/>
        <w:numPr>
          <w:ilvl w:val="0"/>
          <w:numId w:val="0"/>
        </w:numPr>
      </w:pPr>
    </w:p>
    <w:p w14:paraId="64928F82" w14:textId="77777777" w:rsidR="00E93689" w:rsidRDefault="00E93689" w:rsidP="008609E6">
      <w:pPr>
        <w:pStyle w:val="Heading1"/>
        <w:numPr>
          <w:ilvl w:val="0"/>
          <w:numId w:val="0"/>
        </w:numPr>
      </w:pPr>
    </w:p>
    <w:p w14:paraId="6BB80558" w14:textId="77777777" w:rsidR="00D71A9C" w:rsidRDefault="00D71A9C" w:rsidP="00D71A9C"/>
    <w:p w14:paraId="013FC299" w14:textId="77777777" w:rsidR="00D71A9C" w:rsidRDefault="00D71A9C" w:rsidP="00D71A9C"/>
    <w:p w14:paraId="12577301" w14:textId="77777777" w:rsidR="00D71A9C" w:rsidRDefault="00D71A9C" w:rsidP="00D71A9C"/>
    <w:p w14:paraId="2AB6177F" w14:textId="77777777" w:rsidR="00D71A9C" w:rsidRPr="00D71A9C" w:rsidRDefault="00D71A9C" w:rsidP="00D71A9C"/>
    <w:p w14:paraId="0B0A7A7A" w14:textId="3A9D1C61" w:rsidR="007F241B" w:rsidRPr="00E270B2" w:rsidRDefault="007F241B" w:rsidP="008609E6">
      <w:pPr>
        <w:pStyle w:val="Heading1"/>
        <w:numPr>
          <w:ilvl w:val="0"/>
          <w:numId w:val="0"/>
        </w:numPr>
        <w:rPr>
          <w:rFonts w:asciiTheme="minorHAnsi" w:hAnsiTheme="minorHAnsi" w:cstheme="minorHAnsi"/>
        </w:rPr>
      </w:pPr>
      <w:bookmarkStart w:id="2" w:name="_Toc194900651"/>
      <w:r w:rsidRPr="00E270B2">
        <w:rPr>
          <w:rFonts w:asciiTheme="minorHAnsi" w:hAnsiTheme="minorHAnsi" w:cstheme="minorHAnsi"/>
        </w:rPr>
        <w:lastRenderedPageBreak/>
        <w:t>Introd</w:t>
      </w:r>
      <w:r w:rsidR="00866BA4" w:rsidRPr="00E270B2">
        <w:rPr>
          <w:rFonts w:asciiTheme="minorHAnsi" w:hAnsiTheme="minorHAnsi" w:cstheme="minorHAnsi"/>
        </w:rPr>
        <w:t>uction</w:t>
      </w:r>
      <w:bookmarkEnd w:id="2"/>
    </w:p>
    <w:p w14:paraId="01CB3259" w14:textId="3EF373B8" w:rsidR="00A77C65" w:rsidRPr="00E270B2" w:rsidRDefault="00A77C65" w:rsidP="00731188">
      <w:pPr>
        <w:rPr>
          <w:rFonts w:asciiTheme="minorHAnsi" w:hAnsiTheme="minorHAnsi" w:cstheme="minorHAnsi"/>
        </w:rPr>
      </w:pPr>
      <w:r w:rsidRPr="00E270B2">
        <w:rPr>
          <w:rFonts w:asciiTheme="minorHAnsi" w:hAnsiTheme="minorHAnsi" w:cstheme="minorHAnsi"/>
        </w:rPr>
        <w:t>Wastewater treatment is a critical process for ensuring public health and environmental protection, especially in rapidly urbanising areas where the demand for efficient wastewater management systems is growing</w:t>
      </w:r>
      <w:r w:rsidR="00F804E6">
        <w:rPr>
          <w:rFonts w:asciiTheme="minorHAnsi" w:hAnsiTheme="minorHAnsi" w:cstheme="minorHAnsi"/>
        </w:rPr>
        <w:t xml:space="preserve"> </w:t>
      </w:r>
      <w:sdt>
        <w:sdtPr>
          <w:rPr>
            <w:rFonts w:asciiTheme="minorHAnsi" w:hAnsiTheme="minorHAnsi" w:cstheme="minorHAnsi"/>
          </w:rPr>
          <w:id w:val="1537925779"/>
          <w:citation/>
        </w:sdtPr>
        <w:sdtEndPr/>
        <w:sdtContent>
          <w:r w:rsidR="00772FB2">
            <w:rPr>
              <w:rFonts w:asciiTheme="minorHAnsi" w:hAnsiTheme="minorHAnsi" w:cstheme="minorHAnsi"/>
            </w:rPr>
            <w:fldChar w:fldCharType="begin"/>
          </w:r>
          <w:r w:rsidR="00772FB2">
            <w:rPr>
              <w:rFonts w:asciiTheme="minorHAnsi" w:hAnsiTheme="minorHAnsi" w:cstheme="minorHAnsi"/>
            </w:rPr>
            <w:instrText xml:space="preserve"> CITATION EEC23 \l 2057 </w:instrText>
          </w:r>
          <w:r w:rsidR="00772FB2">
            <w:rPr>
              <w:rFonts w:asciiTheme="minorHAnsi" w:hAnsiTheme="minorHAnsi" w:cstheme="minorHAnsi"/>
            </w:rPr>
            <w:fldChar w:fldCharType="separate"/>
          </w:r>
          <w:r w:rsidR="00772FB2" w:rsidRPr="00772FB2">
            <w:rPr>
              <w:rFonts w:asciiTheme="minorHAnsi" w:hAnsiTheme="minorHAnsi" w:cstheme="minorHAnsi"/>
              <w:noProof/>
            </w:rPr>
            <w:t>(EEC Environmental, 2023)</w:t>
          </w:r>
          <w:r w:rsidR="00772FB2">
            <w:rPr>
              <w:rFonts w:asciiTheme="minorHAnsi" w:hAnsiTheme="minorHAnsi" w:cstheme="minorHAnsi"/>
            </w:rPr>
            <w:fldChar w:fldCharType="end"/>
          </w:r>
        </w:sdtContent>
      </w:sdt>
      <w:r w:rsidRPr="00E270B2">
        <w:rPr>
          <w:rFonts w:asciiTheme="minorHAnsi" w:hAnsiTheme="minorHAnsi" w:cstheme="minorHAnsi"/>
        </w:rPr>
        <w:t xml:space="preserve">. Over the years, Instrumentation, Control, and Automation (ICA) technologies have become integral to the operation of wastewater treatment facilities, significantly enhancing their efficiency, reliability, and safety. The use of ICA systems in wastewater treatment enables the real-time monitoring of various process variables, automates complex tasks, and </w:t>
      </w:r>
      <w:r w:rsidR="00C15E64" w:rsidRPr="00E270B2">
        <w:rPr>
          <w:rFonts w:asciiTheme="minorHAnsi" w:hAnsiTheme="minorHAnsi" w:cstheme="minorHAnsi"/>
        </w:rPr>
        <w:t>optimises</w:t>
      </w:r>
      <w:r w:rsidRPr="00E270B2">
        <w:rPr>
          <w:rFonts w:asciiTheme="minorHAnsi" w:hAnsiTheme="minorHAnsi" w:cstheme="minorHAnsi"/>
        </w:rPr>
        <w:t xml:space="preserve"> the entire treatment process. These technologies, which include sensors, controllers, and actuators, enable treatment plants to function with greater autonomy and precision, reducing the need for human intervention and ensuring consistent performance.</w:t>
      </w:r>
    </w:p>
    <w:p w14:paraId="6B5725CB" w14:textId="5D6DF630" w:rsidR="00A77C65" w:rsidRPr="00E270B2" w:rsidRDefault="00A77C65" w:rsidP="00731188">
      <w:pPr>
        <w:rPr>
          <w:rFonts w:asciiTheme="minorHAnsi" w:hAnsiTheme="minorHAnsi" w:cstheme="minorHAnsi"/>
        </w:rPr>
      </w:pPr>
      <w:r w:rsidRPr="00E270B2">
        <w:rPr>
          <w:rFonts w:asciiTheme="minorHAnsi" w:hAnsiTheme="minorHAnsi" w:cstheme="minorHAnsi"/>
        </w:rPr>
        <w:t>This report will explore the role of ICA in this sector, focusing on how these technologies have been applied to improve the operational efficiency of wastewater treatment facilities</w:t>
      </w:r>
      <w:r w:rsidR="00BC2ABD">
        <w:rPr>
          <w:rFonts w:asciiTheme="minorHAnsi" w:hAnsiTheme="minorHAnsi" w:cstheme="minorHAnsi"/>
        </w:rPr>
        <w:t xml:space="preserve"> </w:t>
      </w:r>
      <w:sdt>
        <w:sdtPr>
          <w:rPr>
            <w:rFonts w:asciiTheme="minorHAnsi" w:hAnsiTheme="minorHAnsi" w:cstheme="minorHAnsi"/>
          </w:rPr>
          <w:id w:val="-1336305084"/>
          <w:citation/>
        </w:sdtPr>
        <w:sdtEndPr/>
        <w:sdtContent>
          <w:r w:rsidR="00BC2ABD">
            <w:rPr>
              <w:rFonts w:asciiTheme="minorHAnsi" w:hAnsiTheme="minorHAnsi" w:cstheme="minorHAnsi"/>
            </w:rPr>
            <w:fldChar w:fldCharType="begin"/>
          </w:r>
          <w:r w:rsidR="00BC2ABD">
            <w:rPr>
              <w:rFonts w:asciiTheme="minorHAnsi" w:hAnsiTheme="minorHAnsi" w:cstheme="minorHAnsi"/>
            </w:rPr>
            <w:instrText xml:space="preserve"> CITATION EEC23 \l 2057 </w:instrText>
          </w:r>
          <w:r w:rsidR="00BC2ABD">
            <w:rPr>
              <w:rFonts w:asciiTheme="minorHAnsi" w:hAnsiTheme="minorHAnsi" w:cstheme="minorHAnsi"/>
            </w:rPr>
            <w:fldChar w:fldCharType="separate"/>
          </w:r>
          <w:r w:rsidR="00BC2ABD" w:rsidRPr="00BC2ABD">
            <w:rPr>
              <w:rFonts w:asciiTheme="minorHAnsi" w:hAnsiTheme="minorHAnsi" w:cstheme="minorHAnsi"/>
              <w:noProof/>
            </w:rPr>
            <w:t>(EEC Environmental, 2023)</w:t>
          </w:r>
          <w:r w:rsidR="00BC2ABD">
            <w:rPr>
              <w:rFonts w:asciiTheme="minorHAnsi" w:hAnsiTheme="minorHAnsi" w:cstheme="minorHAnsi"/>
            </w:rPr>
            <w:fldChar w:fldCharType="end"/>
          </w:r>
        </w:sdtContent>
      </w:sdt>
      <w:r w:rsidRPr="00E270B2">
        <w:rPr>
          <w:rFonts w:asciiTheme="minorHAnsi" w:hAnsiTheme="minorHAnsi" w:cstheme="minorHAnsi"/>
        </w:rPr>
        <w:t>. Additionally, the report will delve into the historical development of these technologies, regulatory considerations, and the latest innovations that continue to drive the automation and modernisation of the wastewater treatment industry. Through this exploration, the report aims to provide a comprehensive understanding of how ICA systems are shaping the future of wastewater treatment.</w:t>
      </w:r>
    </w:p>
    <w:p w14:paraId="2517E7F4" w14:textId="35A58A90" w:rsidR="007D671A" w:rsidRPr="00E270B2" w:rsidRDefault="006E6732" w:rsidP="00A2341A">
      <w:pPr>
        <w:spacing w:line="259" w:lineRule="auto"/>
        <w:rPr>
          <w:rFonts w:asciiTheme="minorHAnsi" w:eastAsiaTheme="majorEastAsia" w:hAnsiTheme="minorHAnsi" w:cstheme="minorHAnsi"/>
          <w:color w:val="2F5496" w:themeColor="accent1" w:themeShade="BF"/>
          <w:sz w:val="32"/>
          <w:szCs w:val="32"/>
        </w:rPr>
      </w:pPr>
      <w:r w:rsidRPr="00E270B2">
        <w:rPr>
          <w:rFonts w:asciiTheme="minorHAnsi" w:hAnsiTheme="minorHAnsi" w:cstheme="minorHAnsi"/>
        </w:rPr>
        <w:br w:type="page"/>
      </w:r>
    </w:p>
    <w:p w14:paraId="72AC52D9" w14:textId="08592EE2" w:rsidR="00732B15" w:rsidRPr="00E270B2" w:rsidRDefault="00AA4EAC" w:rsidP="006004F9">
      <w:pPr>
        <w:pStyle w:val="Heading1"/>
        <w:numPr>
          <w:ilvl w:val="0"/>
          <w:numId w:val="0"/>
        </w:numPr>
        <w:rPr>
          <w:rFonts w:asciiTheme="minorHAnsi" w:hAnsiTheme="minorHAnsi" w:cstheme="minorHAnsi"/>
        </w:rPr>
      </w:pPr>
      <w:bookmarkStart w:id="3" w:name="_Toc194900652"/>
      <w:r w:rsidRPr="00E270B2">
        <w:rPr>
          <w:rFonts w:asciiTheme="minorHAnsi" w:hAnsiTheme="minorHAnsi" w:cstheme="minorHAnsi"/>
          <w:sz w:val="24"/>
          <w:szCs w:val="24"/>
        </w:rPr>
        <w:lastRenderedPageBreak/>
        <w:t>Historical Development of ICA in Wastewater Treatment</w:t>
      </w:r>
      <w:bookmarkEnd w:id="3"/>
    </w:p>
    <w:p w14:paraId="48A549EB" w14:textId="0F53FDEE" w:rsidR="008F1F73" w:rsidRPr="00CF52E2" w:rsidRDefault="00CF52E2" w:rsidP="00CF52E2">
      <w:pPr>
        <w:rPr>
          <w:rFonts w:asciiTheme="minorHAnsi" w:hAnsiTheme="minorHAnsi" w:cstheme="minorHAnsi"/>
        </w:rPr>
      </w:pPr>
      <w:r w:rsidRPr="00CF52E2">
        <w:rPr>
          <w:rFonts w:asciiTheme="minorHAnsi" w:hAnsiTheme="minorHAnsi" w:cstheme="minorHAnsi"/>
        </w:rPr>
        <w:t>The evolution of instrumentation, control, and automation (ICA) in wastewater treatment has significantly improved efficiency and reliability over time. In the early 20th century, operations relied on manual monitoring, with operators adjusting flow rates and chemical dosing based on observation and experience</w:t>
      </w:r>
      <w:r w:rsidR="00AA5D60">
        <w:rPr>
          <w:rFonts w:asciiTheme="minorHAnsi" w:hAnsiTheme="minorHAnsi" w:cstheme="minorHAnsi"/>
        </w:rPr>
        <w:t>,</w:t>
      </w:r>
      <w:r w:rsidR="001B19DD">
        <w:rPr>
          <w:rFonts w:asciiTheme="minorHAnsi" w:hAnsiTheme="minorHAnsi" w:cstheme="minorHAnsi"/>
        </w:rPr>
        <w:t xml:space="preserve"> </w:t>
      </w:r>
      <w:r w:rsidRPr="00CF52E2">
        <w:rPr>
          <w:rFonts w:asciiTheme="minorHAnsi" w:hAnsiTheme="minorHAnsi" w:cstheme="minorHAnsi"/>
        </w:rPr>
        <w:t xml:space="preserve">an approach that was labour-intensive and prone to errors </w:t>
      </w:r>
      <w:sdt>
        <w:sdtPr>
          <w:rPr>
            <w:rFonts w:asciiTheme="minorHAnsi" w:hAnsiTheme="minorHAnsi" w:cstheme="minorHAnsi"/>
          </w:rPr>
          <w:id w:val="-323829016"/>
          <w:citation/>
        </w:sdtPr>
        <w:sdtEndPr/>
        <w:sdtContent>
          <w:r w:rsidR="00C517F6">
            <w:rPr>
              <w:rFonts w:asciiTheme="minorHAnsi" w:hAnsiTheme="minorHAnsi" w:cstheme="minorHAnsi"/>
            </w:rPr>
            <w:fldChar w:fldCharType="begin"/>
          </w:r>
          <w:r w:rsidR="00C517F6">
            <w:rPr>
              <w:rFonts w:asciiTheme="minorHAnsi" w:hAnsiTheme="minorHAnsi" w:cstheme="minorHAnsi"/>
            </w:rPr>
            <w:instrText xml:space="preserve"> CITATION Joa14 \l 2057 </w:instrText>
          </w:r>
          <w:r w:rsidR="00C517F6">
            <w:rPr>
              <w:rFonts w:asciiTheme="minorHAnsi" w:hAnsiTheme="minorHAnsi" w:cstheme="minorHAnsi"/>
            </w:rPr>
            <w:fldChar w:fldCharType="separate"/>
          </w:r>
          <w:r w:rsidR="00C517F6" w:rsidRPr="00C517F6">
            <w:rPr>
              <w:rFonts w:asciiTheme="minorHAnsi" w:hAnsiTheme="minorHAnsi" w:cstheme="minorHAnsi"/>
              <w:noProof/>
            </w:rPr>
            <w:t>(Comas, 2014)</w:t>
          </w:r>
          <w:r w:rsidR="00C517F6">
            <w:rPr>
              <w:rFonts w:asciiTheme="minorHAnsi" w:hAnsiTheme="minorHAnsi" w:cstheme="minorHAnsi"/>
            </w:rPr>
            <w:fldChar w:fldCharType="end"/>
          </w:r>
        </w:sdtContent>
      </w:sdt>
      <w:r w:rsidRPr="00CF52E2">
        <w:rPr>
          <w:rFonts w:asciiTheme="minorHAnsi" w:hAnsiTheme="minorHAnsi" w:cstheme="minorHAnsi"/>
        </w:rPr>
        <w:t>.</w:t>
      </w:r>
    </w:p>
    <w:p w14:paraId="7DBA64F3" w14:textId="493712B4" w:rsidR="00CF52E2" w:rsidRPr="00CF52E2" w:rsidRDefault="003A3CD3" w:rsidP="00CF52E2">
      <w:pPr>
        <w:rPr>
          <w:rFonts w:asciiTheme="minorHAnsi" w:hAnsiTheme="minorHAnsi" w:cstheme="minorHAnsi"/>
        </w:rPr>
      </w:pPr>
      <w:r>
        <w:rPr>
          <w:noProof/>
        </w:rPr>
        <mc:AlternateContent>
          <mc:Choice Requires="wps">
            <w:drawing>
              <wp:anchor distT="0" distB="0" distL="114300" distR="114300" simplePos="0" relativeHeight="251663360" behindDoc="0" locked="0" layoutInCell="1" allowOverlap="1" wp14:anchorId="60D566AB" wp14:editId="5F24863C">
                <wp:simplePos x="0" y="0"/>
                <wp:positionH relativeFrom="column">
                  <wp:posOffset>1036955</wp:posOffset>
                </wp:positionH>
                <wp:positionV relativeFrom="paragraph">
                  <wp:posOffset>4336415</wp:posOffset>
                </wp:positionV>
                <wp:extent cx="3657600" cy="635"/>
                <wp:effectExtent l="0" t="0" r="0" b="8255"/>
                <wp:wrapTopAndBottom/>
                <wp:docPr id="363770997" name="Text Box 1"/>
                <wp:cNvGraphicFramePr/>
                <a:graphic xmlns:a="http://schemas.openxmlformats.org/drawingml/2006/main">
                  <a:graphicData uri="http://schemas.microsoft.com/office/word/2010/wordprocessingShape">
                    <wps:wsp>
                      <wps:cNvSpPr txBox="1"/>
                      <wps:spPr>
                        <a:xfrm>
                          <a:off x="0" y="0"/>
                          <a:ext cx="3657600" cy="635"/>
                        </a:xfrm>
                        <a:prstGeom prst="rect">
                          <a:avLst/>
                        </a:prstGeom>
                        <a:noFill/>
                        <a:ln>
                          <a:noFill/>
                        </a:ln>
                      </wps:spPr>
                      <wps:txbx>
                        <w:txbxContent>
                          <w:p w14:paraId="05BEF7FD" w14:textId="573188F0" w:rsidR="003A3CD3" w:rsidRPr="007827EC" w:rsidRDefault="003A3CD3" w:rsidP="002A71C0">
                            <w:pPr>
                              <w:pStyle w:val="Caption"/>
                              <w:jc w:val="center"/>
                              <w:rPr>
                                <w:rFonts w:cstheme="minorHAnsi"/>
                                <w:noProof/>
                                <w:sz w:val="22"/>
                                <w:szCs w:val="22"/>
                              </w:rPr>
                            </w:pPr>
                            <w:r>
                              <w:t xml:space="preserve">Figure </w:t>
                            </w:r>
                            <w:r>
                              <w:fldChar w:fldCharType="begin"/>
                            </w:r>
                            <w:r>
                              <w:instrText xml:space="preserve"> SEQ Figure \* ARABIC </w:instrText>
                            </w:r>
                            <w:r>
                              <w:fldChar w:fldCharType="separate"/>
                            </w:r>
                            <w:r w:rsidR="003C02B8">
                              <w:rPr>
                                <w:noProof/>
                              </w:rPr>
                              <w:t>1</w:t>
                            </w:r>
                            <w:r>
                              <w:fldChar w:fldCharType="end"/>
                            </w:r>
                            <w:r>
                              <w:t xml:space="preserve"> - Sewage Treatment Plant in 1967 (Janet Penn,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D566AB" id="_x0000_t202" coordsize="21600,21600" o:spt="202" path="m,l,21600r21600,l21600,xe">
                <v:stroke joinstyle="miter"/>
                <v:path gradientshapeok="t" o:connecttype="rect"/>
              </v:shapetype>
              <v:shape id="Text Box 1" o:spid="_x0000_s1026" type="#_x0000_t202" style="position:absolute;margin-left:81.65pt;margin-top:341.45pt;width:4in;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" filled="f" stroked="f">
                <v:textbox style="mso-fit-shape-to-text:t" inset="0,0,0,0">
                  <w:txbxContent>
                    <w:p w14:paraId="05BEF7FD" w14:textId="573188F0" w:rsidR="003A3CD3" w:rsidRPr="007827EC" w:rsidRDefault="003A3CD3" w:rsidP="002A71C0">
                      <w:pPr>
                        <w:pStyle w:val="Caption"/>
                        <w:jc w:val="center"/>
                        <w:rPr>
                          <w:rFonts w:cstheme="minorHAnsi"/>
                          <w:noProof/>
                          <w:sz w:val="22"/>
                          <w:szCs w:val="22"/>
                        </w:rPr>
                      </w:pPr>
                      <w:r>
                        <w:t xml:space="preserve">Figure </w:t>
                      </w:r>
                      <w:r>
                        <w:fldChar w:fldCharType="begin"/>
                      </w:r>
                      <w:r>
                        <w:instrText xml:space="preserve"> SEQ Figure \* ARABIC </w:instrText>
                      </w:r>
                      <w:r>
                        <w:fldChar w:fldCharType="separate"/>
                      </w:r>
                      <w:r w:rsidR="003C02B8">
                        <w:rPr>
                          <w:noProof/>
                        </w:rPr>
                        <w:t>1</w:t>
                      </w:r>
                      <w:r>
                        <w:fldChar w:fldCharType="end"/>
                      </w:r>
                      <w:r>
                        <w:t xml:space="preserve"> - Sewage Treatment Plant in 1967 (Janet Penn, 2020)</w:t>
                      </w:r>
                    </w:p>
                  </w:txbxContent>
                </v:textbox>
                <w10:wrap type="topAndBottom"/>
              </v:shape>
            </w:pict>
          </mc:Fallback>
        </mc:AlternateContent>
      </w:r>
      <w:r>
        <w:rPr>
          <w:rFonts w:asciiTheme="minorHAnsi" w:hAnsiTheme="minorHAnsi" w:cstheme="minorHAnsi"/>
          <w:noProof/>
        </w:rPr>
        <w:drawing>
          <wp:anchor distT="0" distB="0" distL="114300" distR="114300" simplePos="0" relativeHeight="251661312" behindDoc="0" locked="0" layoutInCell="1" allowOverlap="1" wp14:anchorId="26AF7363" wp14:editId="646C2C1B">
            <wp:simplePos x="0" y="0"/>
            <wp:positionH relativeFrom="margin">
              <wp:align>center</wp:align>
            </wp:positionH>
            <wp:positionV relativeFrom="paragraph">
              <wp:posOffset>1774546</wp:posOffset>
            </wp:positionV>
            <wp:extent cx="3657600" cy="2505075"/>
            <wp:effectExtent l="0" t="0" r="0" b="9525"/>
            <wp:wrapTopAndBottom/>
            <wp:docPr id="591453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7600" cy="2505075"/>
                    </a:xfrm>
                    <a:prstGeom prst="rect">
                      <a:avLst/>
                    </a:prstGeom>
                    <a:noFill/>
                  </pic:spPr>
                </pic:pic>
              </a:graphicData>
            </a:graphic>
            <wp14:sizeRelH relativeFrom="page">
              <wp14:pctWidth>0</wp14:pctWidth>
            </wp14:sizeRelH>
            <wp14:sizeRelV relativeFrom="page">
              <wp14:pctHeight>0</wp14:pctHeight>
            </wp14:sizeRelV>
          </wp:anchor>
        </w:drawing>
      </w:r>
      <w:r w:rsidR="00CF52E2" w:rsidRPr="00CF52E2">
        <w:rPr>
          <w:rFonts w:asciiTheme="minorHAnsi" w:hAnsiTheme="minorHAnsi" w:cstheme="minorHAnsi"/>
        </w:rPr>
        <w:t xml:space="preserve">By the 1960s and </w:t>
      </w:r>
      <w:r w:rsidR="00B922D7">
        <w:rPr>
          <w:rFonts w:asciiTheme="minorHAnsi" w:hAnsiTheme="minorHAnsi" w:cstheme="minorHAnsi"/>
        </w:rPr>
        <w:t>1970s, basic analog sensors were introduced to monitor parameters such as</w:t>
      </w:r>
      <w:r w:rsidR="00CF52E2" w:rsidRPr="00CF52E2">
        <w:rPr>
          <w:rFonts w:asciiTheme="minorHAnsi" w:hAnsiTheme="minorHAnsi" w:cstheme="minorHAnsi"/>
        </w:rPr>
        <w:t xml:space="preserve"> pH and dissolved oxygen (DO). While these devices provided more data, control remained largely reactive with limited automation </w:t>
      </w:r>
      <w:sdt>
        <w:sdtPr>
          <w:rPr>
            <w:rFonts w:asciiTheme="minorHAnsi" w:hAnsiTheme="minorHAnsi" w:cstheme="minorHAnsi"/>
          </w:rPr>
          <w:id w:val="1173231476"/>
          <w:citation/>
        </w:sdtPr>
        <w:sdtEndPr/>
        <w:sdtContent>
          <w:r w:rsidR="00C517F6">
            <w:rPr>
              <w:rFonts w:asciiTheme="minorHAnsi" w:hAnsiTheme="minorHAnsi" w:cstheme="minorHAnsi"/>
            </w:rPr>
            <w:fldChar w:fldCharType="begin"/>
          </w:r>
          <w:r w:rsidR="00C517F6">
            <w:rPr>
              <w:rFonts w:asciiTheme="minorHAnsi" w:hAnsiTheme="minorHAnsi" w:cstheme="minorHAnsi"/>
            </w:rPr>
            <w:instrText xml:space="preserve"> CITATION Joa14 \l 2057 </w:instrText>
          </w:r>
          <w:r w:rsidR="00C517F6">
            <w:rPr>
              <w:rFonts w:asciiTheme="minorHAnsi" w:hAnsiTheme="minorHAnsi" w:cstheme="minorHAnsi"/>
            </w:rPr>
            <w:fldChar w:fldCharType="separate"/>
          </w:r>
          <w:r w:rsidR="00C517F6" w:rsidRPr="00C517F6">
            <w:rPr>
              <w:rFonts w:asciiTheme="minorHAnsi" w:hAnsiTheme="minorHAnsi" w:cstheme="minorHAnsi"/>
              <w:noProof/>
            </w:rPr>
            <w:t>(Comas, 2014)</w:t>
          </w:r>
          <w:r w:rsidR="00C517F6">
            <w:rPr>
              <w:rFonts w:asciiTheme="minorHAnsi" w:hAnsiTheme="minorHAnsi" w:cstheme="minorHAnsi"/>
            </w:rPr>
            <w:fldChar w:fldCharType="end"/>
          </w:r>
        </w:sdtContent>
      </w:sdt>
      <w:r w:rsidR="00CF52E2" w:rsidRPr="00CF52E2">
        <w:rPr>
          <w:rFonts w:asciiTheme="minorHAnsi" w:hAnsiTheme="minorHAnsi" w:cstheme="minorHAnsi"/>
        </w:rPr>
        <w:t xml:space="preserve">. In the 1980s and 90s, the adoption of Programmable Logic Controllers (PLCs) enabled automated control of pumps, valves, and aeration systems. This digital shift also brought centralised control rooms, allowing operators to oversee entire facilities from a single location </w:t>
      </w:r>
      <w:sdt>
        <w:sdtPr>
          <w:rPr>
            <w:rFonts w:asciiTheme="minorHAnsi" w:hAnsiTheme="minorHAnsi" w:cstheme="minorHAnsi"/>
          </w:rPr>
          <w:id w:val="1167983793"/>
          <w:citation/>
        </w:sdtPr>
        <w:sdtEndPr/>
        <w:sdtContent>
          <w:r w:rsidR="00C517F6">
            <w:rPr>
              <w:rFonts w:asciiTheme="minorHAnsi" w:hAnsiTheme="minorHAnsi" w:cstheme="minorHAnsi"/>
            </w:rPr>
            <w:fldChar w:fldCharType="begin"/>
          </w:r>
          <w:r w:rsidR="00C517F6">
            <w:rPr>
              <w:rFonts w:asciiTheme="minorHAnsi" w:hAnsiTheme="minorHAnsi" w:cstheme="minorHAnsi"/>
            </w:rPr>
            <w:instrText xml:space="preserve"> CITATION Gus14 \l 2057 </w:instrText>
          </w:r>
          <w:r w:rsidR="00C517F6">
            <w:rPr>
              <w:rFonts w:asciiTheme="minorHAnsi" w:hAnsiTheme="minorHAnsi" w:cstheme="minorHAnsi"/>
            </w:rPr>
            <w:fldChar w:fldCharType="separate"/>
          </w:r>
          <w:r w:rsidR="00C517F6" w:rsidRPr="00C517F6">
            <w:rPr>
              <w:rFonts w:asciiTheme="minorHAnsi" w:hAnsiTheme="minorHAnsi" w:cstheme="minorHAnsi"/>
              <w:noProof/>
            </w:rPr>
            <w:t>(Olsson, 2014)</w:t>
          </w:r>
          <w:r w:rsidR="00C517F6">
            <w:rPr>
              <w:rFonts w:asciiTheme="minorHAnsi" w:hAnsiTheme="minorHAnsi" w:cstheme="minorHAnsi"/>
            </w:rPr>
            <w:fldChar w:fldCharType="end"/>
          </w:r>
        </w:sdtContent>
      </w:sdt>
      <w:r w:rsidR="00CF52E2" w:rsidRPr="00CF52E2">
        <w:rPr>
          <w:rFonts w:asciiTheme="minorHAnsi" w:hAnsiTheme="minorHAnsi" w:cstheme="minorHAnsi"/>
        </w:rPr>
        <w:t>.</w:t>
      </w:r>
    </w:p>
    <w:p w14:paraId="1317130C" w14:textId="77777777" w:rsidR="003A3CD3" w:rsidRDefault="003A3CD3" w:rsidP="00CF52E2">
      <w:pPr>
        <w:rPr>
          <w:rFonts w:asciiTheme="minorHAnsi" w:hAnsiTheme="minorHAnsi" w:cstheme="minorHAnsi"/>
        </w:rPr>
      </w:pPr>
    </w:p>
    <w:p w14:paraId="72BFB064" w14:textId="0B92A02A" w:rsidR="00CF52E2" w:rsidRPr="00CF52E2" w:rsidRDefault="00CF52E2" w:rsidP="00CF52E2">
      <w:pPr>
        <w:rPr>
          <w:rFonts w:asciiTheme="minorHAnsi" w:hAnsiTheme="minorHAnsi" w:cstheme="minorHAnsi"/>
        </w:rPr>
      </w:pPr>
      <w:r w:rsidRPr="00CF52E2">
        <w:rPr>
          <w:rFonts w:asciiTheme="minorHAnsi" w:hAnsiTheme="minorHAnsi" w:cstheme="minorHAnsi"/>
        </w:rPr>
        <w:t xml:space="preserve">The 2000s saw the rise of Supervisory Control and Data Acquisition (SCADA) systems, offering real-time visualisation, historical data analysis, and remote monitoring. More recently, Industry 4.0 technologies—such as IoT, AI, and digital twins—have pushed wastewater treatment towards fully data-driven and autonomous operations, reducing manual oversight and enhancing process optimisation </w:t>
      </w:r>
      <w:sdt>
        <w:sdtPr>
          <w:rPr>
            <w:rFonts w:asciiTheme="minorHAnsi" w:hAnsiTheme="minorHAnsi" w:cstheme="minorHAnsi"/>
          </w:rPr>
          <w:id w:val="911584232"/>
          <w:citation/>
        </w:sdtPr>
        <w:sdtEndPr/>
        <w:sdtContent>
          <w:r w:rsidR="00C517F6">
            <w:rPr>
              <w:rFonts w:asciiTheme="minorHAnsi" w:hAnsiTheme="minorHAnsi" w:cstheme="minorHAnsi"/>
            </w:rPr>
            <w:fldChar w:fldCharType="begin"/>
          </w:r>
          <w:r w:rsidR="00C517F6">
            <w:rPr>
              <w:rFonts w:asciiTheme="minorHAnsi" w:hAnsiTheme="minorHAnsi" w:cstheme="minorHAnsi"/>
            </w:rPr>
            <w:instrText xml:space="preserve"> CITATION Gus14 \l 2057 </w:instrText>
          </w:r>
          <w:r w:rsidR="00C517F6">
            <w:rPr>
              <w:rFonts w:asciiTheme="minorHAnsi" w:hAnsiTheme="minorHAnsi" w:cstheme="minorHAnsi"/>
            </w:rPr>
            <w:fldChar w:fldCharType="separate"/>
          </w:r>
          <w:r w:rsidR="00C517F6" w:rsidRPr="00C517F6">
            <w:rPr>
              <w:rFonts w:asciiTheme="minorHAnsi" w:hAnsiTheme="minorHAnsi" w:cstheme="minorHAnsi"/>
              <w:noProof/>
            </w:rPr>
            <w:t>(Olsson, 2014)</w:t>
          </w:r>
          <w:r w:rsidR="00C517F6">
            <w:rPr>
              <w:rFonts w:asciiTheme="minorHAnsi" w:hAnsiTheme="minorHAnsi" w:cstheme="minorHAnsi"/>
            </w:rPr>
            <w:fldChar w:fldCharType="end"/>
          </w:r>
        </w:sdtContent>
      </w:sdt>
      <w:r w:rsidRPr="00CF52E2">
        <w:rPr>
          <w:rFonts w:asciiTheme="minorHAnsi" w:hAnsiTheme="minorHAnsi" w:cstheme="minorHAnsi"/>
        </w:rPr>
        <w:t>.</w:t>
      </w:r>
    </w:p>
    <w:p w14:paraId="48F9595B" w14:textId="18085537" w:rsidR="00A2341A" w:rsidRPr="00E270B2" w:rsidRDefault="00A2341A" w:rsidP="00731188">
      <w:pPr>
        <w:rPr>
          <w:rFonts w:asciiTheme="minorHAnsi" w:hAnsiTheme="minorHAnsi" w:cstheme="minorHAnsi"/>
        </w:rPr>
      </w:pPr>
      <w:r w:rsidRPr="00E270B2">
        <w:rPr>
          <w:rFonts w:asciiTheme="minorHAnsi" w:hAnsiTheme="minorHAnsi" w:cstheme="minorHAnsi"/>
        </w:rPr>
        <w:br w:type="page"/>
      </w:r>
    </w:p>
    <w:p w14:paraId="1E988E5F" w14:textId="77777777" w:rsidR="002007BB" w:rsidRPr="00E270B2" w:rsidRDefault="002007BB" w:rsidP="003E62EE">
      <w:pPr>
        <w:jc w:val="both"/>
        <w:rPr>
          <w:rFonts w:asciiTheme="minorHAnsi" w:eastAsiaTheme="majorEastAsia" w:hAnsiTheme="minorHAnsi" w:cstheme="minorHAnsi"/>
          <w:color w:val="2F5496" w:themeColor="accent1" w:themeShade="BF"/>
          <w:sz w:val="32"/>
          <w:szCs w:val="32"/>
        </w:rPr>
      </w:pPr>
      <w:r w:rsidRPr="00E270B2">
        <w:rPr>
          <w:rFonts w:asciiTheme="minorHAnsi" w:eastAsiaTheme="majorEastAsia" w:hAnsiTheme="minorHAnsi" w:cstheme="minorHAnsi"/>
          <w:color w:val="2F5496" w:themeColor="accent1" w:themeShade="BF"/>
          <w:sz w:val="32"/>
          <w:szCs w:val="32"/>
        </w:rPr>
        <w:lastRenderedPageBreak/>
        <w:t>Key Components of ICA: Sensors, Process Controllers, and Actuators</w:t>
      </w:r>
    </w:p>
    <w:p w14:paraId="3753849F" w14:textId="56D8FA38" w:rsidR="008F797F" w:rsidRDefault="00076BC1" w:rsidP="00731188">
      <w:pPr>
        <w:rPr>
          <w:rFonts w:asciiTheme="minorHAnsi" w:hAnsiTheme="minorHAnsi" w:cstheme="minorHAnsi"/>
        </w:rPr>
      </w:pPr>
      <w:r w:rsidRPr="00E270B2">
        <w:rPr>
          <w:rFonts w:asciiTheme="minorHAnsi" w:hAnsiTheme="minorHAnsi" w:cstheme="minorHAnsi"/>
        </w:rPr>
        <w:t xml:space="preserve">Instrumentation, control, and automation systems </w:t>
      </w:r>
      <w:r w:rsidR="00D8590A" w:rsidRPr="00E270B2">
        <w:rPr>
          <w:rFonts w:asciiTheme="minorHAnsi" w:hAnsiTheme="minorHAnsi" w:cstheme="minorHAnsi"/>
        </w:rPr>
        <w:t>comprise</w:t>
      </w:r>
      <w:r w:rsidRPr="00E270B2">
        <w:rPr>
          <w:rFonts w:asciiTheme="minorHAnsi" w:hAnsiTheme="minorHAnsi" w:cstheme="minorHAnsi"/>
        </w:rPr>
        <w:t xml:space="preserve"> several key components that work in concert to monitor and control the operations of wastewater treatment plants. These include sensors for data acquisition, process controllers for decision-making, and actuators for executing control actions. Each plays a distinct and crucial role in ensuring efficient and compliant treatment processes.</w:t>
      </w:r>
      <w:r w:rsidR="00D8590A" w:rsidRPr="00E270B2">
        <w:rPr>
          <w:rFonts w:asciiTheme="minorHAnsi" w:hAnsiTheme="minorHAnsi" w:cstheme="minorHAnsi"/>
        </w:rPr>
        <w:t xml:space="preserve"> </w:t>
      </w:r>
    </w:p>
    <w:p w14:paraId="7EA40CBE" w14:textId="5D042829" w:rsidR="008F797F" w:rsidRDefault="002A71C0" w:rsidP="00731188">
      <w:pPr>
        <w:rPr>
          <w:rFonts w:asciiTheme="minorHAnsi" w:hAnsiTheme="minorHAnsi" w:cstheme="minorHAnsi"/>
        </w:rPr>
      </w:pPr>
      <w:r>
        <w:rPr>
          <w:noProof/>
        </w:rPr>
        <mc:AlternateContent>
          <mc:Choice Requires="wps">
            <w:drawing>
              <wp:anchor distT="0" distB="0" distL="114300" distR="114300" simplePos="0" relativeHeight="251660288" behindDoc="0" locked="0" layoutInCell="1" allowOverlap="1" wp14:anchorId="08DB99B4" wp14:editId="0385835E">
                <wp:simplePos x="0" y="0"/>
                <wp:positionH relativeFrom="margin">
                  <wp:align>center</wp:align>
                </wp:positionH>
                <wp:positionV relativeFrom="paragraph">
                  <wp:posOffset>3177108</wp:posOffset>
                </wp:positionV>
                <wp:extent cx="5062220" cy="635"/>
                <wp:effectExtent l="0" t="0" r="5080" b="8255"/>
                <wp:wrapTopAndBottom/>
                <wp:docPr id="1340198305" name="Text Box 1"/>
                <wp:cNvGraphicFramePr/>
                <a:graphic xmlns:a="http://schemas.openxmlformats.org/drawingml/2006/main">
                  <a:graphicData uri="http://schemas.microsoft.com/office/word/2010/wordprocessingShape">
                    <wps:wsp>
                      <wps:cNvSpPr txBox="1"/>
                      <wps:spPr>
                        <a:xfrm>
                          <a:off x="0" y="0"/>
                          <a:ext cx="5062220" cy="635"/>
                        </a:xfrm>
                        <a:prstGeom prst="rect">
                          <a:avLst/>
                        </a:prstGeom>
                        <a:noFill/>
                        <a:ln>
                          <a:noFill/>
                        </a:ln>
                      </wps:spPr>
                      <wps:txbx>
                        <w:txbxContent>
                          <w:p w14:paraId="487C517A" w14:textId="5387394F" w:rsidR="000D4DC7" w:rsidRPr="004704BE" w:rsidRDefault="000D4DC7" w:rsidP="000D4DC7">
                            <w:pPr>
                              <w:pStyle w:val="Caption"/>
                              <w:jc w:val="center"/>
                              <w:rPr>
                                <w:rFonts w:cstheme="minorHAnsi"/>
                                <w:noProof/>
                                <w:sz w:val="22"/>
                                <w:szCs w:val="22"/>
                              </w:rPr>
                            </w:pPr>
                            <w:bookmarkStart w:id="4" w:name="_Toc194873289"/>
                            <w:r>
                              <w:t xml:space="preserve">Figure </w:t>
                            </w:r>
                            <w:r>
                              <w:fldChar w:fldCharType="begin"/>
                            </w:r>
                            <w:r>
                              <w:instrText xml:space="preserve"> SEQ Figure \* ARABIC </w:instrText>
                            </w:r>
                            <w:r>
                              <w:fldChar w:fldCharType="separate"/>
                            </w:r>
                            <w:r w:rsidR="003C02B8">
                              <w:rPr>
                                <w:noProof/>
                              </w:rPr>
                              <w:t>2</w:t>
                            </w:r>
                            <w:r>
                              <w:fldChar w:fldCharType="end"/>
                            </w:r>
                            <w:r>
                              <w:t xml:space="preserve"> - Process Control Instrumentation (Royce Water Technologies, 2025)</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DB99B4" id="_x0000_s1027" type="#_x0000_t202" style="position:absolute;margin-left:0;margin-top:250.15pt;width:398.6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" filled="f" stroked="f">
                <v:textbox style="mso-fit-shape-to-text:t" inset="0,0,0,0">
                  <w:txbxContent>
                    <w:p w14:paraId="487C517A" w14:textId="5387394F" w:rsidR="000D4DC7" w:rsidRPr="004704BE" w:rsidRDefault="000D4DC7" w:rsidP="000D4DC7">
                      <w:pPr>
                        <w:pStyle w:val="Caption"/>
                        <w:jc w:val="center"/>
                        <w:rPr>
                          <w:rFonts w:cstheme="minorHAnsi"/>
                          <w:noProof/>
                          <w:sz w:val="22"/>
                          <w:szCs w:val="22"/>
                        </w:rPr>
                      </w:pPr>
                      <w:bookmarkStart w:id="5" w:name="_Toc194873289"/>
                      <w:r>
                        <w:t xml:space="preserve">Figure </w:t>
                      </w:r>
                      <w:r>
                        <w:fldChar w:fldCharType="begin"/>
                      </w:r>
                      <w:r>
                        <w:instrText xml:space="preserve"> SEQ Figure \* ARABIC </w:instrText>
                      </w:r>
                      <w:r>
                        <w:fldChar w:fldCharType="separate"/>
                      </w:r>
                      <w:r w:rsidR="003C02B8">
                        <w:rPr>
                          <w:noProof/>
                        </w:rPr>
                        <w:t>2</w:t>
                      </w:r>
                      <w:r>
                        <w:fldChar w:fldCharType="end"/>
                      </w:r>
                      <w:r>
                        <w:t xml:space="preserve"> - Process Control Instrumentation (Royce Water Technologies, 2025)</w:t>
                      </w:r>
                      <w:bookmarkEnd w:id="5"/>
                    </w:p>
                  </w:txbxContent>
                </v:textbox>
                <w10:wrap type="topAndBottom" anchorx="margin"/>
              </v:shape>
            </w:pict>
          </mc:Fallback>
        </mc:AlternateContent>
      </w:r>
      <w:r>
        <w:rPr>
          <w:rFonts w:asciiTheme="minorHAnsi" w:hAnsiTheme="minorHAnsi" w:cstheme="minorHAnsi"/>
          <w:noProof/>
        </w:rPr>
        <w:drawing>
          <wp:anchor distT="0" distB="0" distL="114300" distR="114300" simplePos="0" relativeHeight="251658240" behindDoc="0" locked="0" layoutInCell="1" allowOverlap="1" wp14:anchorId="33DE2129" wp14:editId="49809DC9">
            <wp:simplePos x="0" y="0"/>
            <wp:positionH relativeFrom="margin">
              <wp:align>center</wp:align>
            </wp:positionH>
            <wp:positionV relativeFrom="paragraph">
              <wp:posOffset>222732</wp:posOffset>
            </wp:positionV>
            <wp:extent cx="4110355" cy="2906395"/>
            <wp:effectExtent l="0" t="0" r="4445" b="8255"/>
            <wp:wrapTopAndBottom/>
            <wp:docPr id="1280758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0355" cy="2906395"/>
                    </a:xfrm>
                    <a:prstGeom prst="rect">
                      <a:avLst/>
                    </a:prstGeom>
                    <a:noFill/>
                  </pic:spPr>
                </pic:pic>
              </a:graphicData>
            </a:graphic>
            <wp14:sizeRelH relativeFrom="margin">
              <wp14:pctWidth>0</wp14:pctWidth>
            </wp14:sizeRelH>
            <wp14:sizeRelV relativeFrom="margin">
              <wp14:pctHeight>0</wp14:pctHeight>
            </wp14:sizeRelV>
          </wp:anchor>
        </w:drawing>
      </w:r>
    </w:p>
    <w:p w14:paraId="22068BCD" w14:textId="50615F12" w:rsidR="002A71C0" w:rsidRDefault="002A71C0" w:rsidP="007737B8">
      <w:pPr>
        <w:pStyle w:val="Heading2"/>
        <w:numPr>
          <w:ilvl w:val="0"/>
          <w:numId w:val="0"/>
        </w:numPr>
        <w:rPr>
          <w:rFonts w:asciiTheme="minorHAnsi" w:hAnsiTheme="minorHAnsi" w:cstheme="minorHAnsi"/>
        </w:rPr>
      </w:pPr>
      <w:bookmarkStart w:id="6" w:name="_Toc194900653"/>
    </w:p>
    <w:p w14:paraId="79BCF2DE" w14:textId="6DDBBDA0" w:rsidR="00E753FC" w:rsidRPr="00E270B2" w:rsidRDefault="007737B8" w:rsidP="007737B8">
      <w:pPr>
        <w:pStyle w:val="Heading2"/>
        <w:numPr>
          <w:ilvl w:val="0"/>
          <w:numId w:val="0"/>
        </w:numPr>
        <w:rPr>
          <w:rFonts w:asciiTheme="minorHAnsi" w:hAnsiTheme="minorHAnsi" w:cstheme="minorHAnsi"/>
        </w:rPr>
      </w:pPr>
      <w:r w:rsidRPr="00E270B2">
        <w:rPr>
          <w:rFonts w:asciiTheme="minorHAnsi" w:hAnsiTheme="minorHAnsi" w:cstheme="minorHAnsi"/>
        </w:rPr>
        <w:t>Sensors</w:t>
      </w:r>
      <w:bookmarkEnd w:id="6"/>
    </w:p>
    <w:p w14:paraId="08BEAB88" w14:textId="3C6F57C7" w:rsidR="001A1F48" w:rsidRPr="00E270B2" w:rsidRDefault="001A1F48" w:rsidP="00731188">
      <w:pPr>
        <w:rPr>
          <w:rFonts w:asciiTheme="minorHAnsi" w:hAnsiTheme="minorHAnsi" w:cstheme="minorHAnsi"/>
        </w:rPr>
      </w:pPr>
      <w:r w:rsidRPr="00E270B2">
        <w:rPr>
          <w:rFonts w:asciiTheme="minorHAnsi" w:hAnsiTheme="minorHAnsi" w:cstheme="minorHAnsi"/>
        </w:rPr>
        <w:t xml:space="preserve">Sensors are the primary </w:t>
      </w:r>
      <w:r w:rsidR="00484B7F" w:rsidRPr="00E270B2">
        <w:rPr>
          <w:rFonts w:asciiTheme="minorHAnsi" w:hAnsiTheme="minorHAnsi" w:cstheme="minorHAnsi"/>
        </w:rPr>
        <w:t xml:space="preserve">tools for data acquisition </w:t>
      </w:r>
      <w:r w:rsidRPr="00E270B2">
        <w:rPr>
          <w:rFonts w:asciiTheme="minorHAnsi" w:hAnsiTheme="minorHAnsi" w:cstheme="minorHAnsi"/>
        </w:rPr>
        <w:t>in a WWTP. They provide continuous real-time information on the physical, chemical, and biological parameters of the treatment process</w:t>
      </w:r>
      <w:r w:rsidR="009E50F3">
        <w:rPr>
          <w:rFonts w:asciiTheme="minorHAnsi" w:hAnsiTheme="minorHAnsi" w:cstheme="minorHAnsi"/>
        </w:rPr>
        <w:t xml:space="preserve"> </w:t>
      </w:r>
      <w:sdt>
        <w:sdtPr>
          <w:rPr>
            <w:rFonts w:asciiTheme="minorHAnsi" w:hAnsiTheme="minorHAnsi" w:cstheme="minorHAnsi"/>
          </w:rPr>
          <w:id w:val="1064757122"/>
          <w:citation/>
        </w:sdtPr>
        <w:sdtEndPr/>
        <w:sdtContent>
          <w:r w:rsidR="009E50F3">
            <w:rPr>
              <w:rFonts w:asciiTheme="minorHAnsi" w:hAnsiTheme="minorHAnsi" w:cstheme="minorHAnsi"/>
            </w:rPr>
            <w:fldChar w:fldCharType="begin"/>
          </w:r>
          <w:r w:rsidR="009E50F3">
            <w:rPr>
              <w:rFonts w:asciiTheme="minorHAnsi" w:hAnsiTheme="minorHAnsi" w:cstheme="minorHAnsi"/>
            </w:rPr>
            <w:instrText xml:space="preserve"> CITATION Cam21 \l 2057 </w:instrText>
          </w:r>
          <w:r w:rsidR="009E50F3">
            <w:rPr>
              <w:rFonts w:asciiTheme="minorHAnsi" w:hAnsiTheme="minorHAnsi" w:cstheme="minorHAnsi"/>
            </w:rPr>
            <w:fldChar w:fldCharType="separate"/>
          </w:r>
          <w:r w:rsidR="009E50F3" w:rsidRPr="009E50F3">
            <w:rPr>
              <w:rFonts w:asciiTheme="minorHAnsi" w:hAnsiTheme="minorHAnsi" w:cstheme="minorHAnsi"/>
              <w:noProof/>
            </w:rPr>
            <w:t>(Archer, 2021)</w:t>
          </w:r>
          <w:r w:rsidR="009E50F3">
            <w:rPr>
              <w:rFonts w:asciiTheme="minorHAnsi" w:hAnsiTheme="minorHAnsi" w:cstheme="minorHAnsi"/>
            </w:rPr>
            <w:fldChar w:fldCharType="end"/>
          </w:r>
        </w:sdtContent>
      </w:sdt>
      <w:r w:rsidRPr="00E270B2">
        <w:rPr>
          <w:rFonts w:asciiTheme="minorHAnsi" w:hAnsiTheme="minorHAnsi" w:cstheme="minorHAnsi"/>
        </w:rPr>
        <w:t>. Commonly used sensors include:</w:t>
      </w:r>
    </w:p>
    <w:p w14:paraId="15C72CD7" w14:textId="7839595B" w:rsidR="001A1F48" w:rsidRPr="00E270B2" w:rsidRDefault="001A1F48" w:rsidP="00731188">
      <w:pPr>
        <w:pStyle w:val="ListParagraph"/>
        <w:numPr>
          <w:ilvl w:val="0"/>
          <w:numId w:val="10"/>
        </w:numPr>
        <w:rPr>
          <w:rFonts w:asciiTheme="minorHAnsi" w:hAnsiTheme="minorHAnsi" w:cstheme="minorHAnsi"/>
        </w:rPr>
      </w:pPr>
      <w:r w:rsidRPr="00E270B2">
        <w:rPr>
          <w:rFonts w:asciiTheme="minorHAnsi" w:hAnsiTheme="minorHAnsi" w:cstheme="minorHAnsi"/>
        </w:rPr>
        <w:t>Flow sensors</w:t>
      </w:r>
      <w:r w:rsidR="00BD06DC" w:rsidRPr="00E270B2">
        <w:rPr>
          <w:rFonts w:asciiTheme="minorHAnsi" w:hAnsiTheme="minorHAnsi" w:cstheme="minorHAnsi"/>
        </w:rPr>
        <w:t xml:space="preserve"> - </w:t>
      </w:r>
      <w:r w:rsidR="00484B7F" w:rsidRPr="00E270B2">
        <w:rPr>
          <w:rFonts w:asciiTheme="minorHAnsi" w:hAnsiTheme="minorHAnsi" w:cstheme="minorHAnsi"/>
        </w:rPr>
        <w:t>These measure</w:t>
      </w:r>
      <w:r w:rsidRPr="00E270B2">
        <w:rPr>
          <w:rFonts w:asciiTheme="minorHAnsi" w:hAnsiTheme="minorHAnsi" w:cstheme="minorHAnsi"/>
        </w:rPr>
        <w:t xml:space="preserve"> the volume of influent and effluent to control dosing and hydraulic loading.</w:t>
      </w:r>
    </w:p>
    <w:p w14:paraId="151002EF" w14:textId="20F61468" w:rsidR="001A1F48" w:rsidRPr="00E270B2" w:rsidRDefault="001A1F48" w:rsidP="00731188">
      <w:pPr>
        <w:pStyle w:val="ListParagraph"/>
        <w:numPr>
          <w:ilvl w:val="0"/>
          <w:numId w:val="10"/>
        </w:numPr>
        <w:rPr>
          <w:rFonts w:asciiTheme="minorHAnsi" w:hAnsiTheme="minorHAnsi" w:cstheme="minorHAnsi"/>
        </w:rPr>
      </w:pPr>
      <w:r w:rsidRPr="00E270B2">
        <w:rPr>
          <w:rFonts w:asciiTheme="minorHAnsi" w:hAnsiTheme="minorHAnsi" w:cstheme="minorHAnsi"/>
        </w:rPr>
        <w:t>Dissolved Oxygen (DO) sensors</w:t>
      </w:r>
      <w:r w:rsidR="00BD06DC" w:rsidRPr="00E270B2">
        <w:rPr>
          <w:rFonts w:asciiTheme="minorHAnsi" w:hAnsiTheme="minorHAnsi" w:cstheme="minorHAnsi"/>
        </w:rPr>
        <w:t xml:space="preserve"> -</w:t>
      </w:r>
      <w:r w:rsidRPr="00E270B2">
        <w:rPr>
          <w:rFonts w:asciiTheme="minorHAnsi" w:hAnsiTheme="minorHAnsi" w:cstheme="minorHAnsi"/>
        </w:rPr>
        <w:t xml:space="preserve"> Essential in aeration basins to regulate oxygen supply and support biological treatment</w:t>
      </w:r>
      <w:r w:rsidR="00D8346C">
        <w:rPr>
          <w:rFonts w:asciiTheme="minorHAnsi" w:hAnsiTheme="minorHAnsi" w:cstheme="minorHAnsi"/>
        </w:rPr>
        <w:t xml:space="preserve"> </w:t>
      </w:r>
      <w:sdt>
        <w:sdtPr>
          <w:rPr>
            <w:rFonts w:asciiTheme="minorHAnsi" w:hAnsiTheme="minorHAnsi" w:cstheme="minorHAnsi"/>
          </w:rPr>
          <w:id w:val="282474207"/>
          <w:citation/>
        </w:sdtPr>
        <w:sdtEndPr/>
        <w:sdtContent>
          <w:r w:rsidR="00D8346C">
            <w:rPr>
              <w:rFonts w:asciiTheme="minorHAnsi" w:hAnsiTheme="minorHAnsi" w:cstheme="minorHAnsi"/>
            </w:rPr>
            <w:fldChar w:fldCharType="begin"/>
          </w:r>
          <w:r w:rsidR="00D8346C">
            <w:rPr>
              <w:rFonts w:asciiTheme="minorHAnsi" w:hAnsiTheme="minorHAnsi" w:cstheme="minorHAnsi"/>
            </w:rPr>
            <w:instrText xml:space="preserve"> CITATION Cam21 \l 2057 </w:instrText>
          </w:r>
          <w:r w:rsidR="00D8346C">
            <w:rPr>
              <w:rFonts w:asciiTheme="minorHAnsi" w:hAnsiTheme="minorHAnsi" w:cstheme="minorHAnsi"/>
            </w:rPr>
            <w:fldChar w:fldCharType="separate"/>
          </w:r>
          <w:r w:rsidR="00D8346C" w:rsidRPr="00D8346C">
            <w:rPr>
              <w:rFonts w:asciiTheme="minorHAnsi" w:hAnsiTheme="minorHAnsi" w:cstheme="minorHAnsi"/>
              <w:noProof/>
            </w:rPr>
            <w:t>(Archer, 2021)</w:t>
          </w:r>
          <w:r w:rsidR="00D8346C">
            <w:rPr>
              <w:rFonts w:asciiTheme="minorHAnsi" w:hAnsiTheme="minorHAnsi" w:cstheme="minorHAnsi"/>
            </w:rPr>
            <w:fldChar w:fldCharType="end"/>
          </w:r>
        </w:sdtContent>
      </w:sdt>
      <w:r w:rsidRPr="00E270B2">
        <w:rPr>
          <w:rFonts w:asciiTheme="minorHAnsi" w:hAnsiTheme="minorHAnsi" w:cstheme="minorHAnsi"/>
        </w:rPr>
        <w:t>.</w:t>
      </w:r>
    </w:p>
    <w:p w14:paraId="224D4199" w14:textId="6EABD361" w:rsidR="001A1F48" w:rsidRPr="00E270B2" w:rsidRDefault="001A1F48" w:rsidP="00731188">
      <w:pPr>
        <w:pStyle w:val="ListParagraph"/>
        <w:numPr>
          <w:ilvl w:val="0"/>
          <w:numId w:val="10"/>
        </w:numPr>
        <w:rPr>
          <w:rFonts w:asciiTheme="minorHAnsi" w:hAnsiTheme="minorHAnsi" w:cstheme="minorHAnsi"/>
        </w:rPr>
      </w:pPr>
      <w:r w:rsidRPr="00E270B2">
        <w:rPr>
          <w:rFonts w:asciiTheme="minorHAnsi" w:hAnsiTheme="minorHAnsi" w:cstheme="minorHAnsi"/>
        </w:rPr>
        <w:t>pH and ORP sensors</w:t>
      </w:r>
      <w:r w:rsidR="00055F1A" w:rsidRPr="00E270B2">
        <w:rPr>
          <w:rFonts w:asciiTheme="minorHAnsi" w:hAnsiTheme="minorHAnsi" w:cstheme="minorHAnsi"/>
        </w:rPr>
        <w:t xml:space="preserve"> - </w:t>
      </w:r>
      <w:r w:rsidRPr="00E270B2">
        <w:rPr>
          <w:rFonts w:asciiTheme="minorHAnsi" w:hAnsiTheme="minorHAnsi" w:cstheme="minorHAnsi"/>
        </w:rPr>
        <w:t>Help monitor chemical balance and redox potential for chemical treatment and disinfection</w:t>
      </w:r>
      <w:r w:rsidR="00D8346C">
        <w:rPr>
          <w:rFonts w:asciiTheme="minorHAnsi" w:hAnsiTheme="minorHAnsi" w:cstheme="minorHAnsi"/>
        </w:rPr>
        <w:t xml:space="preserve"> </w:t>
      </w:r>
      <w:sdt>
        <w:sdtPr>
          <w:rPr>
            <w:rFonts w:asciiTheme="minorHAnsi" w:hAnsiTheme="minorHAnsi" w:cstheme="minorHAnsi"/>
          </w:rPr>
          <w:id w:val="-1753650770"/>
          <w:citation/>
        </w:sdtPr>
        <w:sdtEndPr/>
        <w:sdtContent>
          <w:r w:rsidR="00D8346C">
            <w:rPr>
              <w:rFonts w:asciiTheme="minorHAnsi" w:hAnsiTheme="minorHAnsi" w:cstheme="minorHAnsi"/>
            </w:rPr>
            <w:fldChar w:fldCharType="begin"/>
          </w:r>
          <w:r w:rsidR="00D8346C">
            <w:rPr>
              <w:rFonts w:asciiTheme="minorHAnsi" w:hAnsiTheme="minorHAnsi" w:cstheme="minorHAnsi"/>
            </w:rPr>
            <w:instrText xml:space="preserve"> CITATION Cam21 \l 2057 </w:instrText>
          </w:r>
          <w:r w:rsidR="00D8346C">
            <w:rPr>
              <w:rFonts w:asciiTheme="minorHAnsi" w:hAnsiTheme="minorHAnsi" w:cstheme="minorHAnsi"/>
            </w:rPr>
            <w:fldChar w:fldCharType="separate"/>
          </w:r>
          <w:r w:rsidR="00D8346C" w:rsidRPr="00D8346C">
            <w:rPr>
              <w:rFonts w:asciiTheme="minorHAnsi" w:hAnsiTheme="minorHAnsi" w:cstheme="minorHAnsi"/>
              <w:noProof/>
            </w:rPr>
            <w:t>(Archer, 2021)</w:t>
          </w:r>
          <w:r w:rsidR="00D8346C">
            <w:rPr>
              <w:rFonts w:asciiTheme="minorHAnsi" w:hAnsiTheme="minorHAnsi" w:cstheme="minorHAnsi"/>
            </w:rPr>
            <w:fldChar w:fldCharType="end"/>
          </w:r>
        </w:sdtContent>
      </w:sdt>
      <w:r w:rsidRPr="00E270B2">
        <w:rPr>
          <w:rFonts w:asciiTheme="minorHAnsi" w:hAnsiTheme="minorHAnsi" w:cstheme="minorHAnsi"/>
        </w:rPr>
        <w:t>.</w:t>
      </w:r>
    </w:p>
    <w:p w14:paraId="3C068385" w14:textId="58CFE18F" w:rsidR="001A1F48" w:rsidRPr="00E270B2" w:rsidRDefault="001A1F48" w:rsidP="00731188">
      <w:pPr>
        <w:pStyle w:val="ListParagraph"/>
        <w:numPr>
          <w:ilvl w:val="0"/>
          <w:numId w:val="10"/>
        </w:numPr>
        <w:rPr>
          <w:rFonts w:asciiTheme="minorHAnsi" w:hAnsiTheme="minorHAnsi" w:cstheme="minorHAnsi"/>
        </w:rPr>
      </w:pPr>
      <w:r w:rsidRPr="00E270B2">
        <w:rPr>
          <w:rFonts w:asciiTheme="minorHAnsi" w:hAnsiTheme="minorHAnsi" w:cstheme="minorHAnsi"/>
        </w:rPr>
        <w:t>Turbidity and TSS sensors</w:t>
      </w:r>
      <w:r w:rsidR="00055F1A" w:rsidRPr="00E270B2">
        <w:rPr>
          <w:rFonts w:asciiTheme="minorHAnsi" w:hAnsiTheme="minorHAnsi" w:cstheme="minorHAnsi"/>
        </w:rPr>
        <w:t xml:space="preserve"> - These measure the clarity and suspended solids in the water, which is </w:t>
      </w:r>
      <w:r w:rsidR="00B32108" w:rsidRPr="00E270B2">
        <w:rPr>
          <w:rFonts w:asciiTheme="minorHAnsi" w:hAnsiTheme="minorHAnsi" w:cstheme="minorHAnsi"/>
        </w:rPr>
        <w:t>helpful</w:t>
      </w:r>
      <w:r w:rsidR="00055F1A" w:rsidRPr="00E270B2">
        <w:rPr>
          <w:rFonts w:asciiTheme="minorHAnsi" w:hAnsiTheme="minorHAnsi" w:cstheme="minorHAnsi"/>
        </w:rPr>
        <w:t xml:space="preserve"> in the </w:t>
      </w:r>
      <w:r w:rsidRPr="00E270B2">
        <w:rPr>
          <w:rFonts w:asciiTheme="minorHAnsi" w:hAnsiTheme="minorHAnsi" w:cstheme="minorHAnsi"/>
        </w:rPr>
        <w:t>sedimentation and filtration stages</w:t>
      </w:r>
      <w:r w:rsidR="00D8346C">
        <w:rPr>
          <w:rFonts w:asciiTheme="minorHAnsi" w:hAnsiTheme="minorHAnsi" w:cstheme="minorHAnsi"/>
        </w:rPr>
        <w:t xml:space="preserve"> </w:t>
      </w:r>
      <w:sdt>
        <w:sdtPr>
          <w:rPr>
            <w:rFonts w:asciiTheme="minorHAnsi" w:hAnsiTheme="minorHAnsi" w:cstheme="minorHAnsi"/>
          </w:rPr>
          <w:id w:val="-639574899"/>
          <w:citation/>
        </w:sdtPr>
        <w:sdtEndPr/>
        <w:sdtContent>
          <w:r w:rsidR="00D8346C">
            <w:rPr>
              <w:rFonts w:asciiTheme="minorHAnsi" w:hAnsiTheme="minorHAnsi" w:cstheme="minorHAnsi"/>
            </w:rPr>
            <w:fldChar w:fldCharType="begin"/>
          </w:r>
          <w:r w:rsidR="00D8346C">
            <w:rPr>
              <w:rFonts w:asciiTheme="minorHAnsi" w:hAnsiTheme="minorHAnsi" w:cstheme="minorHAnsi"/>
            </w:rPr>
            <w:instrText xml:space="preserve"> CITATION Cam21 \l 2057 </w:instrText>
          </w:r>
          <w:r w:rsidR="00D8346C">
            <w:rPr>
              <w:rFonts w:asciiTheme="minorHAnsi" w:hAnsiTheme="minorHAnsi" w:cstheme="minorHAnsi"/>
            </w:rPr>
            <w:fldChar w:fldCharType="separate"/>
          </w:r>
          <w:r w:rsidR="00D8346C" w:rsidRPr="00D8346C">
            <w:rPr>
              <w:rFonts w:asciiTheme="minorHAnsi" w:hAnsiTheme="minorHAnsi" w:cstheme="minorHAnsi"/>
              <w:noProof/>
            </w:rPr>
            <w:t>(Archer, 2021)</w:t>
          </w:r>
          <w:r w:rsidR="00D8346C">
            <w:rPr>
              <w:rFonts w:asciiTheme="minorHAnsi" w:hAnsiTheme="minorHAnsi" w:cstheme="minorHAnsi"/>
            </w:rPr>
            <w:fldChar w:fldCharType="end"/>
          </w:r>
        </w:sdtContent>
      </w:sdt>
      <w:r w:rsidRPr="00E270B2">
        <w:rPr>
          <w:rFonts w:asciiTheme="minorHAnsi" w:hAnsiTheme="minorHAnsi" w:cstheme="minorHAnsi"/>
        </w:rPr>
        <w:t>.</w:t>
      </w:r>
    </w:p>
    <w:p w14:paraId="4C740C6F" w14:textId="4BE30B73" w:rsidR="004479D7" w:rsidRPr="00E270B2" w:rsidRDefault="001A1F48" w:rsidP="00731188">
      <w:pPr>
        <w:rPr>
          <w:rFonts w:asciiTheme="minorHAnsi" w:hAnsiTheme="minorHAnsi" w:cstheme="minorHAnsi"/>
        </w:rPr>
      </w:pPr>
      <w:r w:rsidRPr="00E270B2">
        <w:rPr>
          <w:rFonts w:asciiTheme="minorHAnsi" w:hAnsiTheme="minorHAnsi" w:cstheme="minorHAnsi"/>
        </w:rPr>
        <w:lastRenderedPageBreak/>
        <w:t xml:space="preserve">Modern sensors are often equipped with self-cleaning mechanisms and diagnostic features that alert operators to fouling, drift, or calibration needs. </w:t>
      </w:r>
    </w:p>
    <w:p w14:paraId="32404C72" w14:textId="77777777" w:rsidR="005E398D" w:rsidRPr="00E270B2" w:rsidRDefault="005E398D" w:rsidP="005E398D">
      <w:pPr>
        <w:pStyle w:val="Heading2"/>
        <w:numPr>
          <w:ilvl w:val="0"/>
          <w:numId w:val="0"/>
        </w:numPr>
        <w:rPr>
          <w:rFonts w:asciiTheme="minorHAnsi" w:hAnsiTheme="minorHAnsi" w:cstheme="minorHAnsi"/>
        </w:rPr>
      </w:pPr>
    </w:p>
    <w:p w14:paraId="037037AC" w14:textId="77777777" w:rsidR="005E398D" w:rsidRPr="00E270B2" w:rsidRDefault="005E398D" w:rsidP="005E398D">
      <w:pPr>
        <w:pStyle w:val="Heading2"/>
        <w:numPr>
          <w:ilvl w:val="0"/>
          <w:numId w:val="0"/>
        </w:numPr>
        <w:rPr>
          <w:rFonts w:asciiTheme="minorHAnsi" w:hAnsiTheme="minorHAnsi" w:cstheme="minorHAnsi"/>
        </w:rPr>
      </w:pPr>
      <w:bookmarkStart w:id="7" w:name="_Toc194900654"/>
      <w:r w:rsidRPr="00E270B2">
        <w:rPr>
          <w:rFonts w:asciiTheme="minorHAnsi" w:hAnsiTheme="minorHAnsi" w:cstheme="minorHAnsi"/>
        </w:rPr>
        <w:t>Process Controllers</w:t>
      </w:r>
      <w:bookmarkEnd w:id="7"/>
      <w:r w:rsidRPr="00E270B2">
        <w:rPr>
          <w:rFonts w:asciiTheme="minorHAnsi" w:hAnsiTheme="minorHAnsi" w:cstheme="minorHAnsi"/>
        </w:rPr>
        <w:t xml:space="preserve"> </w:t>
      </w:r>
    </w:p>
    <w:p w14:paraId="7CE25C65" w14:textId="019ACC13" w:rsidR="007739E0" w:rsidRPr="00E270B2" w:rsidRDefault="007739E0" w:rsidP="00731188">
      <w:pPr>
        <w:rPr>
          <w:rFonts w:asciiTheme="minorHAnsi" w:hAnsiTheme="minorHAnsi" w:cstheme="minorHAnsi"/>
        </w:rPr>
      </w:pPr>
      <w:r w:rsidRPr="00E270B2">
        <w:rPr>
          <w:rFonts w:asciiTheme="minorHAnsi" w:hAnsiTheme="minorHAnsi" w:cstheme="minorHAnsi"/>
        </w:rPr>
        <w:t xml:space="preserve">Process controllers interpret sensor data and generate commands to maintain optimal operating conditions. Controllers </w:t>
      </w:r>
      <w:r w:rsidR="00DD79A8" w:rsidRPr="00E270B2">
        <w:rPr>
          <w:rFonts w:asciiTheme="minorHAnsi" w:hAnsiTheme="minorHAnsi" w:cstheme="minorHAnsi"/>
        </w:rPr>
        <w:t xml:space="preserve">can range from simple Proportional-Integral-Derivative (PID) loops to more complex </w:t>
      </w:r>
      <w:r w:rsidRPr="00E270B2">
        <w:rPr>
          <w:rFonts w:asciiTheme="minorHAnsi" w:hAnsiTheme="minorHAnsi" w:cstheme="minorHAnsi"/>
        </w:rPr>
        <w:t>adaptive, model-predictive control systems.</w:t>
      </w:r>
      <w:r w:rsidR="00944845" w:rsidRPr="00E270B2">
        <w:rPr>
          <w:rFonts w:asciiTheme="minorHAnsi" w:hAnsiTheme="minorHAnsi" w:cstheme="minorHAnsi"/>
        </w:rPr>
        <w:t xml:space="preserve"> </w:t>
      </w:r>
      <w:r w:rsidRPr="00E270B2">
        <w:rPr>
          <w:rFonts w:asciiTheme="minorHAnsi" w:hAnsiTheme="minorHAnsi" w:cstheme="minorHAnsi"/>
        </w:rPr>
        <w:t>Programmable Logic Controllers</w:t>
      </w:r>
      <w:r w:rsidR="00944845" w:rsidRPr="00E270B2">
        <w:rPr>
          <w:rFonts w:asciiTheme="minorHAnsi" w:hAnsiTheme="minorHAnsi" w:cstheme="minorHAnsi"/>
        </w:rPr>
        <w:t xml:space="preserve"> (PLCs)</w:t>
      </w:r>
      <w:r w:rsidRPr="00E270B2">
        <w:rPr>
          <w:rFonts w:asciiTheme="minorHAnsi" w:hAnsiTheme="minorHAnsi" w:cstheme="minorHAnsi"/>
        </w:rPr>
        <w:t xml:space="preserve"> and</w:t>
      </w:r>
      <w:r w:rsidR="00944845" w:rsidRPr="00E270B2">
        <w:rPr>
          <w:rFonts w:asciiTheme="minorHAnsi" w:hAnsiTheme="minorHAnsi" w:cstheme="minorHAnsi"/>
        </w:rPr>
        <w:t xml:space="preserve"> </w:t>
      </w:r>
      <w:r w:rsidRPr="00E270B2">
        <w:rPr>
          <w:rFonts w:asciiTheme="minorHAnsi" w:hAnsiTheme="minorHAnsi" w:cstheme="minorHAnsi"/>
        </w:rPr>
        <w:t>Distributed Control Systems</w:t>
      </w:r>
      <w:r w:rsidR="00944845" w:rsidRPr="00E270B2">
        <w:rPr>
          <w:rFonts w:asciiTheme="minorHAnsi" w:hAnsiTheme="minorHAnsi" w:cstheme="minorHAnsi"/>
        </w:rPr>
        <w:t xml:space="preserve"> (DCS</w:t>
      </w:r>
      <w:r w:rsidRPr="00E270B2">
        <w:rPr>
          <w:rFonts w:asciiTheme="minorHAnsi" w:hAnsiTheme="minorHAnsi" w:cstheme="minorHAnsi"/>
        </w:rPr>
        <w:t>) are the most used hardware platforms for process control in WWTPs. They are designed for real-time operation in harsh industrial environments, offering high reliability and flexibility</w:t>
      </w:r>
      <w:r w:rsidR="00E63C3B">
        <w:rPr>
          <w:rFonts w:asciiTheme="minorHAnsi" w:hAnsiTheme="minorHAnsi" w:cstheme="minorHAnsi"/>
        </w:rPr>
        <w:t xml:space="preserve"> </w:t>
      </w:r>
      <w:sdt>
        <w:sdtPr>
          <w:rPr>
            <w:rFonts w:asciiTheme="minorHAnsi" w:hAnsiTheme="minorHAnsi" w:cstheme="minorHAnsi"/>
          </w:rPr>
          <w:id w:val="482900993"/>
          <w:citation/>
        </w:sdtPr>
        <w:sdtEndPr/>
        <w:sdtContent>
          <w:r w:rsidR="006F4043">
            <w:rPr>
              <w:rFonts w:asciiTheme="minorHAnsi" w:hAnsiTheme="minorHAnsi" w:cstheme="minorHAnsi"/>
            </w:rPr>
            <w:fldChar w:fldCharType="begin"/>
          </w:r>
          <w:r w:rsidR="006F4043">
            <w:rPr>
              <w:rFonts w:asciiTheme="minorHAnsi" w:hAnsiTheme="minorHAnsi" w:cstheme="minorHAnsi"/>
            </w:rPr>
            <w:instrText xml:space="preserve"> CITATION Oli25 \l 2057 </w:instrText>
          </w:r>
          <w:r w:rsidR="006F4043">
            <w:rPr>
              <w:rFonts w:asciiTheme="minorHAnsi" w:hAnsiTheme="minorHAnsi" w:cstheme="minorHAnsi"/>
            </w:rPr>
            <w:fldChar w:fldCharType="separate"/>
          </w:r>
          <w:r w:rsidR="006F4043" w:rsidRPr="006F4043">
            <w:rPr>
              <w:rFonts w:asciiTheme="minorHAnsi" w:hAnsiTheme="minorHAnsi" w:cstheme="minorHAnsi"/>
              <w:noProof/>
            </w:rPr>
            <w:t>(Wainwright, 2025)</w:t>
          </w:r>
          <w:r w:rsidR="006F4043">
            <w:rPr>
              <w:rFonts w:asciiTheme="minorHAnsi" w:hAnsiTheme="minorHAnsi" w:cstheme="minorHAnsi"/>
            </w:rPr>
            <w:fldChar w:fldCharType="end"/>
          </w:r>
        </w:sdtContent>
      </w:sdt>
      <w:r w:rsidRPr="00E270B2">
        <w:rPr>
          <w:rFonts w:asciiTheme="minorHAnsi" w:hAnsiTheme="minorHAnsi" w:cstheme="minorHAnsi"/>
        </w:rPr>
        <w:t>.</w:t>
      </w:r>
      <w:r w:rsidRPr="00E270B2">
        <w:rPr>
          <w:rFonts w:asciiTheme="minorHAnsi" w:hAnsiTheme="minorHAnsi" w:cstheme="minorHAnsi"/>
        </w:rPr>
        <w:br/>
        <w:t xml:space="preserve">Advanced control strategies </w:t>
      </w:r>
      <w:r w:rsidR="006C7F26" w:rsidRPr="00E270B2">
        <w:rPr>
          <w:rFonts w:asciiTheme="minorHAnsi" w:hAnsiTheme="minorHAnsi" w:cstheme="minorHAnsi"/>
        </w:rPr>
        <w:t>enable the system to adjust chemical dosing, aeration rates, and sludge wasting in response to</w:t>
      </w:r>
      <w:r w:rsidRPr="00E270B2">
        <w:rPr>
          <w:rFonts w:asciiTheme="minorHAnsi" w:hAnsiTheme="minorHAnsi" w:cstheme="minorHAnsi"/>
        </w:rPr>
        <w:t xml:space="preserve"> load fluctuations and predictive algorithms. These approaches reduce energy consumption, improve effluent quality, and extend </w:t>
      </w:r>
      <w:r w:rsidR="006C7F26" w:rsidRPr="00E270B2">
        <w:rPr>
          <w:rFonts w:asciiTheme="minorHAnsi" w:hAnsiTheme="minorHAnsi" w:cstheme="minorHAnsi"/>
        </w:rPr>
        <w:t>the life of equipment</w:t>
      </w:r>
      <w:r w:rsidR="004E20A0">
        <w:rPr>
          <w:rFonts w:asciiTheme="minorHAnsi" w:hAnsiTheme="minorHAnsi" w:cstheme="minorHAnsi"/>
        </w:rPr>
        <w:t xml:space="preserve"> </w:t>
      </w:r>
      <w:sdt>
        <w:sdtPr>
          <w:rPr>
            <w:rFonts w:asciiTheme="minorHAnsi" w:hAnsiTheme="minorHAnsi" w:cstheme="minorHAnsi"/>
          </w:rPr>
          <w:id w:val="-1681198991"/>
          <w:citation/>
        </w:sdtPr>
        <w:sdtEndPr/>
        <w:sdtContent>
          <w:r w:rsidR="00E16D86">
            <w:rPr>
              <w:rFonts w:asciiTheme="minorHAnsi" w:hAnsiTheme="minorHAnsi" w:cstheme="minorHAnsi"/>
            </w:rPr>
            <w:fldChar w:fldCharType="begin"/>
          </w:r>
          <w:r w:rsidR="00E16D86">
            <w:rPr>
              <w:rFonts w:asciiTheme="minorHAnsi" w:hAnsiTheme="minorHAnsi" w:cstheme="minorHAnsi"/>
            </w:rPr>
            <w:instrText xml:space="preserve"> CITATION Aut23 \l 2057 </w:instrText>
          </w:r>
          <w:r w:rsidR="00E16D86">
            <w:rPr>
              <w:rFonts w:asciiTheme="minorHAnsi" w:hAnsiTheme="minorHAnsi" w:cstheme="minorHAnsi"/>
            </w:rPr>
            <w:fldChar w:fldCharType="separate"/>
          </w:r>
          <w:r w:rsidR="00E16D86" w:rsidRPr="00E16D86">
            <w:rPr>
              <w:rFonts w:asciiTheme="minorHAnsi" w:hAnsiTheme="minorHAnsi" w:cstheme="minorHAnsi"/>
              <w:noProof/>
            </w:rPr>
            <w:t>(Automation Community, 2023)</w:t>
          </w:r>
          <w:r w:rsidR="00E16D86">
            <w:rPr>
              <w:rFonts w:asciiTheme="minorHAnsi" w:hAnsiTheme="minorHAnsi" w:cstheme="minorHAnsi"/>
            </w:rPr>
            <w:fldChar w:fldCharType="end"/>
          </w:r>
        </w:sdtContent>
      </w:sdt>
      <w:r w:rsidRPr="00E270B2">
        <w:rPr>
          <w:rFonts w:asciiTheme="minorHAnsi" w:hAnsiTheme="minorHAnsi" w:cstheme="minorHAnsi"/>
        </w:rPr>
        <w:t>.</w:t>
      </w:r>
    </w:p>
    <w:p w14:paraId="17B2BEA7" w14:textId="77777777" w:rsidR="00D64DD7" w:rsidRPr="00E270B2" w:rsidRDefault="00D64DD7" w:rsidP="005E398D">
      <w:pPr>
        <w:pStyle w:val="Heading2"/>
        <w:numPr>
          <w:ilvl w:val="0"/>
          <w:numId w:val="0"/>
        </w:numPr>
        <w:rPr>
          <w:rFonts w:asciiTheme="minorHAnsi" w:hAnsiTheme="minorHAnsi" w:cstheme="minorHAnsi"/>
        </w:rPr>
      </w:pPr>
    </w:p>
    <w:p w14:paraId="4F461CFB" w14:textId="77777777" w:rsidR="006A3A84" w:rsidRPr="00E270B2" w:rsidRDefault="00D64DD7" w:rsidP="00D64DD7">
      <w:pPr>
        <w:pStyle w:val="Heading2"/>
        <w:numPr>
          <w:ilvl w:val="0"/>
          <w:numId w:val="0"/>
        </w:numPr>
        <w:rPr>
          <w:rFonts w:asciiTheme="minorHAnsi" w:hAnsiTheme="minorHAnsi" w:cstheme="minorHAnsi"/>
        </w:rPr>
      </w:pPr>
      <w:bookmarkStart w:id="8" w:name="_Toc194900655"/>
      <w:r w:rsidRPr="00E270B2">
        <w:rPr>
          <w:rFonts w:asciiTheme="minorHAnsi" w:hAnsiTheme="minorHAnsi" w:cstheme="minorHAnsi"/>
        </w:rPr>
        <w:t>Actuators</w:t>
      </w:r>
      <w:bookmarkEnd w:id="8"/>
    </w:p>
    <w:p w14:paraId="77FE210A" w14:textId="7F61B1A0" w:rsidR="00B94A2E" w:rsidRPr="00E270B2" w:rsidRDefault="006A3A84" w:rsidP="00731188">
      <w:pPr>
        <w:rPr>
          <w:rFonts w:asciiTheme="minorHAnsi" w:hAnsiTheme="minorHAnsi" w:cstheme="minorHAnsi"/>
        </w:rPr>
      </w:pPr>
      <w:r w:rsidRPr="00E270B2">
        <w:rPr>
          <w:rFonts w:asciiTheme="minorHAnsi" w:hAnsiTheme="minorHAnsi" w:cstheme="minorHAnsi"/>
        </w:rPr>
        <w:t>Actuators are the final control elements that carry out the decisions made by the controllers. They physically alter the system’s operation by adjusting valves, turning pumps on or off, and modulating blowers</w:t>
      </w:r>
      <w:r w:rsidR="006F7CB1">
        <w:rPr>
          <w:rFonts w:asciiTheme="minorHAnsi" w:hAnsiTheme="minorHAnsi" w:cstheme="minorHAnsi"/>
        </w:rPr>
        <w:t xml:space="preserve"> </w:t>
      </w:r>
      <w:sdt>
        <w:sdtPr>
          <w:rPr>
            <w:rFonts w:asciiTheme="minorHAnsi" w:hAnsiTheme="minorHAnsi" w:cstheme="minorHAnsi"/>
          </w:rPr>
          <w:id w:val="1043179508"/>
          <w:citation/>
        </w:sdtPr>
        <w:sdtEndPr/>
        <w:sdtContent>
          <w:r w:rsidR="006F7CB1">
            <w:rPr>
              <w:rFonts w:asciiTheme="minorHAnsi" w:hAnsiTheme="minorHAnsi" w:cstheme="minorHAnsi"/>
            </w:rPr>
            <w:fldChar w:fldCharType="begin"/>
          </w:r>
          <w:r w:rsidR="006F7CB1">
            <w:rPr>
              <w:rFonts w:asciiTheme="minorHAnsi" w:hAnsiTheme="minorHAnsi" w:cstheme="minorHAnsi"/>
            </w:rPr>
            <w:instrText xml:space="preserve"> CITATION Tal24 \l 2057 </w:instrText>
          </w:r>
          <w:r w:rsidR="006F7CB1">
            <w:rPr>
              <w:rFonts w:asciiTheme="minorHAnsi" w:hAnsiTheme="minorHAnsi" w:cstheme="minorHAnsi"/>
            </w:rPr>
            <w:fldChar w:fldCharType="separate"/>
          </w:r>
          <w:r w:rsidR="006F7CB1" w:rsidRPr="006F7CB1">
            <w:rPr>
              <w:rFonts w:asciiTheme="minorHAnsi" w:hAnsiTheme="minorHAnsi" w:cstheme="minorHAnsi"/>
              <w:noProof/>
            </w:rPr>
            <w:t>(Fabian, 2024)</w:t>
          </w:r>
          <w:r w:rsidR="006F7CB1">
            <w:rPr>
              <w:rFonts w:asciiTheme="minorHAnsi" w:hAnsiTheme="minorHAnsi" w:cstheme="minorHAnsi"/>
            </w:rPr>
            <w:fldChar w:fldCharType="end"/>
          </w:r>
        </w:sdtContent>
      </w:sdt>
      <w:r w:rsidRPr="00E270B2">
        <w:rPr>
          <w:rFonts w:asciiTheme="minorHAnsi" w:hAnsiTheme="minorHAnsi" w:cstheme="minorHAnsi"/>
        </w:rPr>
        <w:t>. Common actuator types include:</w:t>
      </w:r>
    </w:p>
    <w:p w14:paraId="1AFAD106" w14:textId="009D0F75" w:rsidR="00F55330" w:rsidRPr="00E270B2" w:rsidRDefault="00F55330" w:rsidP="00731188">
      <w:pPr>
        <w:pStyle w:val="ListParagraph"/>
        <w:numPr>
          <w:ilvl w:val="0"/>
          <w:numId w:val="9"/>
        </w:numPr>
        <w:rPr>
          <w:rFonts w:asciiTheme="minorHAnsi" w:hAnsiTheme="minorHAnsi" w:cstheme="minorHAnsi"/>
        </w:rPr>
      </w:pPr>
      <w:r w:rsidRPr="00E270B2">
        <w:rPr>
          <w:rFonts w:asciiTheme="minorHAnsi" w:hAnsiTheme="minorHAnsi" w:cstheme="minorHAnsi"/>
        </w:rPr>
        <w:t>Electric actuators - for precise control of valves and dampers.</w:t>
      </w:r>
    </w:p>
    <w:p w14:paraId="3D585498" w14:textId="779141EE" w:rsidR="00F55330" w:rsidRPr="00E270B2" w:rsidRDefault="00F55330" w:rsidP="00731188">
      <w:pPr>
        <w:pStyle w:val="ListParagraph"/>
        <w:numPr>
          <w:ilvl w:val="0"/>
          <w:numId w:val="9"/>
        </w:numPr>
        <w:rPr>
          <w:rFonts w:asciiTheme="minorHAnsi" w:hAnsiTheme="minorHAnsi" w:cstheme="minorHAnsi"/>
        </w:rPr>
      </w:pPr>
      <w:r w:rsidRPr="00E270B2">
        <w:rPr>
          <w:rFonts w:asciiTheme="minorHAnsi" w:hAnsiTheme="minorHAnsi" w:cstheme="minorHAnsi"/>
        </w:rPr>
        <w:t>Pneumatic actuators - often used where fast or powerful actuation is needed.</w:t>
      </w:r>
    </w:p>
    <w:p w14:paraId="05B103CB" w14:textId="77777777" w:rsidR="00C11065" w:rsidRPr="00E270B2" w:rsidRDefault="00F55330" w:rsidP="00731188">
      <w:pPr>
        <w:pStyle w:val="ListParagraph"/>
        <w:numPr>
          <w:ilvl w:val="0"/>
          <w:numId w:val="9"/>
        </w:numPr>
        <w:rPr>
          <w:rFonts w:asciiTheme="minorHAnsi" w:hAnsiTheme="minorHAnsi" w:cstheme="minorHAnsi"/>
        </w:rPr>
      </w:pPr>
      <w:r w:rsidRPr="00E270B2">
        <w:rPr>
          <w:rFonts w:asciiTheme="minorHAnsi" w:hAnsiTheme="minorHAnsi" w:cstheme="minorHAnsi"/>
        </w:rPr>
        <w:t>Variable Frequency Drives (VFDs) - for adjusting motor speeds in pumps and blowers.</w:t>
      </w:r>
    </w:p>
    <w:p w14:paraId="4FD2BAD9" w14:textId="762DC589" w:rsidR="006A3A84" w:rsidRPr="00E270B2" w:rsidRDefault="006A3A84" w:rsidP="00731188">
      <w:pPr>
        <w:rPr>
          <w:rFonts w:asciiTheme="minorHAnsi" w:hAnsiTheme="minorHAnsi" w:cstheme="minorHAnsi"/>
        </w:rPr>
      </w:pPr>
      <w:r w:rsidRPr="00E270B2">
        <w:rPr>
          <w:rFonts w:asciiTheme="minorHAnsi" w:hAnsiTheme="minorHAnsi" w:cstheme="minorHAnsi"/>
        </w:rPr>
        <w:br/>
      </w:r>
      <w:r w:rsidR="00C11065" w:rsidRPr="00E270B2">
        <w:rPr>
          <w:rFonts w:asciiTheme="minorHAnsi" w:hAnsiTheme="minorHAnsi" w:cstheme="minorHAnsi"/>
        </w:rPr>
        <w:t>The integration</w:t>
      </w:r>
      <w:r w:rsidRPr="00E270B2">
        <w:rPr>
          <w:rFonts w:asciiTheme="minorHAnsi" w:hAnsiTheme="minorHAnsi" w:cstheme="minorHAnsi"/>
        </w:rPr>
        <w:t xml:space="preserve"> of smart actuators with embedded sensors provides additional feedback to the control system, allowing for self-verification and failure detection.</w:t>
      </w:r>
      <w:r w:rsidRPr="00E270B2">
        <w:rPr>
          <w:rFonts w:asciiTheme="minorHAnsi" w:hAnsiTheme="minorHAnsi" w:cstheme="minorHAnsi"/>
        </w:rPr>
        <w:br/>
        <w:t>The synergy between sensors, controllers, and actuators creates a closed-loop control environment that can automatically maintain the desired performance of complex treatment processes</w:t>
      </w:r>
      <w:r w:rsidR="006F7CB1">
        <w:rPr>
          <w:rFonts w:asciiTheme="minorHAnsi" w:hAnsiTheme="minorHAnsi" w:cstheme="minorHAnsi"/>
        </w:rPr>
        <w:t xml:space="preserve"> </w:t>
      </w:r>
      <w:sdt>
        <w:sdtPr>
          <w:rPr>
            <w:rFonts w:asciiTheme="minorHAnsi" w:hAnsiTheme="minorHAnsi" w:cstheme="minorHAnsi"/>
          </w:rPr>
          <w:id w:val="-225993198"/>
          <w:citation/>
        </w:sdtPr>
        <w:sdtEndPr/>
        <w:sdtContent>
          <w:r w:rsidR="006F7CB1">
            <w:rPr>
              <w:rFonts w:asciiTheme="minorHAnsi" w:hAnsiTheme="minorHAnsi" w:cstheme="minorHAnsi"/>
            </w:rPr>
            <w:fldChar w:fldCharType="begin"/>
          </w:r>
          <w:r w:rsidR="006F7CB1">
            <w:rPr>
              <w:rFonts w:asciiTheme="minorHAnsi" w:hAnsiTheme="minorHAnsi" w:cstheme="minorHAnsi"/>
            </w:rPr>
            <w:instrText xml:space="preserve"> CITATION Tal24 \l 2057 </w:instrText>
          </w:r>
          <w:r w:rsidR="006F7CB1">
            <w:rPr>
              <w:rFonts w:asciiTheme="minorHAnsi" w:hAnsiTheme="minorHAnsi" w:cstheme="minorHAnsi"/>
            </w:rPr>
            <w:fldChar w:fldCharType="separate"/>
          </w:r>
          <w:r w:rsidR="006F7CB1" w:rsidRPr="006F7CB1">
            <w:rPr>
              <w:rFonts w:asciiTheme="minorHAnsi" w:hAnsiTheme="minorHAnsi" w:cstheme="minorHAnsi"/>
              <w:noProof/>
            </w:rPr>
            <w:t>(Fabian, 2024)</w:t>
          </w:r>
          <w:r w:rsidR="006F7CB1">
            <w:rPr>
              <w:rFonts w:asciiTheme="minorHAnsi" w:hAnsiTheme="minorHAnsi" w:cstheme="minorHAnsi"/>
            </w:rPr>
            <w:fldChar w:fldCharType="end"/>
          </w:r>
        </w:sdtContent>
      </w:sdt>
      <w:r w:rsidRPr="00E270B2">
        <w:rPr>
          <w:rFonts w:asciiTheme="minorHAnsi" w:hAnsiTheme="minorHAnsi" w:cstheme="minorHAnsi"/>
        </w:rPr>
        <w:t>.</w:t>
      </w:r>
    </w:p>
    <w:p w14:paraId="7296FF82" w14:textId="3F5C3410" w:rsidR="006E6732" w:rsidRPr="00E270B2" w:rsidRDefault="00E855AD" w:rsidP="00D64DD7">
      <w:pPr>
        <w:pStyle w:val="Heading2"/>
        <w:numPr>
          <w:ilvl w:val="0"/>
          <w:numId w:val="0"/>
        </w:numPr>
        <w:rPr>
          <w:rFonts w:asciiTheme="minorHAnsi" w:hAnsiTheme="minorHAnsi" w:cstheme="minorHAnsi"/>
        </w:rPr>
      </w:pPr>
      <w:r w:rsidRPr="00E270B2">
        <w:rPr>
          <w:rFonts w:asciiTheme="minorHAnsi" w:hAnsiTheme="minorHAnsi" w:cstheme="minorHAnsi"/>
        </w:rPr>
        <w:br w:type="page"/>
      </w:r>
    </w:p>
    <w:p w14:paraId="57870A0D" w14:textId="77777777" w:rsidR="00E568A9" w:rsidRPr="00E270B2" w:rsidRDefault="00E568A9" w:rsidP="00A2341A">
      <w:pPr>
        <w:spacing w:line="259" w:lineRule="auto"/>
        <w:rPr>
          <w:rFonts w:asciiTheme="minorHAnsi" w:eastAsiaTheme="majorEastAsia" w:hAnsiTheme="minorHAnsi" w:cstheme="minorHAnsi"/>
          <w:color w:val="2F5496" w:themeColor="accent1" w:themeShade="BF"/>
          <w:sz w:val="32"/>
          <w:szCs w:val="32"/>
        </w:rPr>
      </w:pPr>
      <w:r w:rsidRPr="00E270B2">
        <w:rPr>
          <w:rFonts w:asciiTheme="minorHAnsi" w:eastAsiaTheme="majorEastAsia" w:hAnsiTheme="minorHAnsi" w:cstheme="minorHAnsi"/>
          <w:color w:val="2F5496" w:themeColor="accent1" w:themeShade="BF"/>
          <w:sz w:val="32"/>
          <w:szCs w:val="32"/>
        </w:rPr>
        <w:lastRenderedPageBreak/>
        <w:t xml:space="preserve">Supervisory Control and Data Acquisition (SCADA) Systems </w:t>
      </w:r>
    </w:p>
    <w:p w14:paraId="75E1D944" w14:textId="34324948" w:rsidR="00573430" w:rsidRDefault="003C02B8" w:rsidP="00731188">
      <w:pPr>
        <w:rPr>
          <w:rFonts w:asciiTheme="minorHAnsi" w:hAnsiTheme="minorHAnsi" w:cstheme="minorHAnsi"/>
        </w:rPr>
      </w:pPr>
      <w:r>
        <w:rPr>
          <w:noProof/>
        </w:rPr>
        <mc:AlternateContent>
          <mc:Choice Requires="wps">
            <w:drawing>
              <wp:anchor distT="0" distB="0" distL="114300" distR="114300" simplePos="0" relativeHeight="251666432" behindDoc="0" locked="0" layoutInCell="1" allowOverlap="1" wp14:anchorId="25673E32" wp14:editId="457EF9EA">
                <wp:simplePos x="0" y="0"/>
                <wp:positionH relativeFrom="column">
                  <wp:posOffset>1254760</wp:posOffset>
                </wp:positionH>
                <wp:positionV relativeFrom="paragraph">
                  <wp:posOffset>3627755</wp:posOffset>
                </wp:positionV>
                <wp:extent cx="3221990" cy="635"/>
                <wp:effectExtent l="0" t="0" r="16510" b="8255"/>
                <wp:wrapTopAndBottom/>
                <wp:docPr id="178405162" name="Text Box 1"/>
                <wp:cNvGraphicFramePr/>
                <a:graphic xmlns:a="http://schemas.openxmlformats.org/drawingml/2006/main">
                  <a:graphicData uri="http://schemas.microsoft.com/office/word/2010/wordprocessingShape">
                    <wps:wsp>
                      <wps:cNvSpPr txBox="1"/>
                      <wps:spPr>
                        <a:xfrm>
                          <a:off x="0" y="0"/>
                          <a:ext cx="3221990" cy="635"/>
                        </a:xfrm>
                        <a:prstGeom prst="rect">
                          <a:avLst/>
                        </a:prstGeom>
                        <a:noFill/>
                        <a:ln>
                          <a:noFill/>
                        </a:ln>
                      </wps:spPr>
                      <wps:txbx>
                        <w:txbxContent>
                          <w:p w14:paraId="37F9706F" w14:textId="023AC9BC" w:rsidR="003C02B8" w:rsidRPr="00B83441" w:rsidRDefault="003C02B8" w:rsidP="003C02B8">
                            <w:pPr>
                              <w:pStyle w:val="Caption"/>
                              <w:jc w:val="center"/>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xml:space="preserve"> - Basic SCADA set-up (ICAIN USA,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673E32" id="_x0000_s1028" type="#_x0000_t202" style="position:absolute;margin-left:98.8pt;margin-top:285.65pt;width:253.7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" filled="f" stroked="f">
                <v:textbox style="mso-fit-shape-to-text:t" inset="0,0,0,0">
                  <w:txbxContent>
                    <w:p w14:paraId="37F9706F" w14:textId="023AC9BC" w:rsidR="003C02B8" w:rsidRPr="00B83441" w:rsidRDefault="003C02B8" w:rsidP="003C02B8">
                      <w:pPr>
                        <w:pStyle w:val="Caption"/>
                        <w:jc w:val="center"/>
                        <w:rPr>
                          <w:noProof/>
                          <w:sz w:val="22"/>
                          <w:szCs w:val="22"/>
                        </w:rPr>
                      </w:pPr>
                      <w:r>
                        <w:t xml:space="preserve">Figure </w:t>
                      </w:r>
                      <w:r>
                        <w:fldChar w:fldCharType="begin"/>
                      </w:r>
                      <w:r>
                        <w:instrText xml:space="preserve"> SEQ Figure \* ARABIC </w:instrText>
                      </w:r>
                      <w:r>
                        <w:fldChar w:fldCharType="separate"/>
                      </w:r>
                      <w:r>
                        <w:rPr>
                          <w:noProof/>
                        </w:rPr>
                        <w:t>3</w:t>
                      </w:r>
                      <w:r>
                        <w:fldChar w:fldCharType="end"/>
                      </w:r>
                      <w:r>
                        <w:t xml:space="preserve"> - Basic SCADA set-up (ICAIN USA, 2021)</w:t>
                      </w:r>
                    </w:p>
                  </w:txbxContent>
                </v:textbox>
                <w10:wrap type="topAndBottom"/>
              </v:shape>
            </w:pict>
          </mc:Fallback>
        </mc:AlternateContent>
      </w:r>
      <w:r>
        <w:rPr>
          <w:noProof/>
        </w:rPr>
        <w:drawing>
          <wp:anchor distT="0" distB="0" distL="114300" distR="114300" simplePos="0" relativeHeight="251664384" behindDoc="0" locked="0" layoutInCell="1" allowOverlap="1" wp14:anchorId="7A3A9D4B" wp14:editId="1B5913C5">
            <wp:simplePos x="0" y="0"/>
            <wp:positionH relativeFrom="margin">
              <wp:align>center</wp:align>
            </wp:positionH>
            <wp:positionV relativeFrom="paragraph">
              <wp:posOffset>1269060</wp:posOffset>
            </wp:positionV>
            <wp:extent cx="3221990" cy="2301875"/>
            <wp:effectExtent l="0" t="0" r="0" b="3175"/>
            <wp:wrapTopAndBottom/>
            <wp:docPr id="680075340" name="Picture 2" descr="SCADA Basics - ICA Industrial Controls &amp; Auto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DA Basics - ICA Industrial Controls &amp; Autom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1990" cy="230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08D0" w:rsidRPr="00E270B2">
        <w:rPr>
          <w:rFonts w:asciiTheme="minorHAnsi" w:hAnsiTheme="minorHAnsi" w:cstheme="minorHAnsi"/>
        </w:rPr>
        <w:t>SCADA systems are a cornerstone of modern wastewater treatment plant automation. They serve as the central nervous system of the facility, integrating data acquisition, monitoring, and control into a unified platform. SCADA provides operators with real-time visibility into plant operations</w:t>
      </w:r>
      <w:r w:rsidR="0083501A" w:rsidRPr="00E270B2">
        <w:rPr>
          <w:rFonts w:asciiTheme="minorHAnsi" w:hAnsiTheme="minorHAnsi" w:cstheme="minorHAnsi"/>
        </w:rPr>
        <w:t>, enabling</w:t>
      </w:r>
      <w:r w:rsidR="009F08D0" w:rsidRPr="00E270B2">
        <w:rPr>
          <w:rFonts w:asciiTheme="minorHAnsi" w:hAnsiTheme="minorHAnsi" w:cstheme="minorHAnsi"/>
        </w:rPr>
        <w:t xml:space="preserve"> </w:t>
      </w:r>
      <w:r w:rsidR="00F167C5">
        <w:rPr>
          <w:rFonts w:asciiTheme="minorHAnsi" w:hAnsiTheme="minorHAnsi" w:cstheme="minorHAnsi"/>
        </w:rPr>
        <w:t xml:space="preserve">them </w:t>
      </w:r>
      <w:r w:rsidR="007E06F2">
        <w:rPr>
          <w:rFonts w:asciiTheme="minorHAnsi" w:hAnsiTheme="minorHAnsi" w:cstheme="minorHAnsi"/>
        </w:rPr>
        <w:t>to control equipment and processes remotely</w:t>
      </w:r>
      <w:r w:rsidR="00E9029A">
        <w:rPr>
          <w:rFonts w:asciiTheme="minorHAnsi" w:hAnsiTheme="minorHAnsi" w:cstheme="minorHAnsi"/>
        </w:rPr>
        <w:t xml:space="preserve"> </w:t>
      </w:r>
      <w:sdt>
        <w:sdtPr>
          <w:rPr>
            <w:rFonts w:asciiTheme="minorHAnsi" w:hAnsiTheme="minorHAnsi" w:cstheme="minorHAnsi"/>
          </w:rPr>
          <w:id w:val="-1217201367"/>
          <w:citation/>
        </w:sdtPr>
        <w:sdtEndPr/>
        <w:sdtContent>
          <w:r w:rsidR="00E9029A">
            <w:rPr>
              <w:rFonts w:asciiTheme="minorHAnsi" w:hAnsiTheme="minorHAnsi" w:cstheme="minorHAnsi"/>
            </w:rPr>
            <w:fldChar w:fldCharType="begin"/>
          </w:r>
          <w:r w:rsidR="00E9029A">
            <w:rPr>
              <w:rFonts w:asciiTheme="minorHAnsi" w:hAnsiTheme="minorHAnsi" w:cstheme="minorHAnsi"/>
            </w:rPr>
            <w:instrText xml:space="preserve"> CITATION GEO25 \l 2057 </w:instrText>
          </w:r>
          <w:r w:rsidR="00E9029A">
            <w:rPr>
              <w:rFonts w:asciiTheme="minorHAnsi" w:hAnsiTheme="minorHAnsi" w:cstheme="minorHAnsi"/>
            </w:rPr>
            <w:fldChar w:fldCharType="separate"/>
          </w:r>
          <w:r w:rsidR="00E9029A" w:rsidRPr="00E9029A">
            <w:rPr>
              <w:rFonts w:asciiTheme="minorHAnsi" w:hAnsiTheme="minorHAnsi" w:cstheme="minorHAnsi"/>
              <w:noProof/>
            </w:rPr>
            <w:t>(GEOVAP, 2025)</w:t>
          </w:r>
          <w:r w:rsidR="00E9029A">
            <w:rPr>
              <w:rFonts w:asciiTheme="minorHAnsi" w:hAnsiTheme="minorHAnsi" w:cstheme="minorHAnsi"/>
            </w:rPr>
            <w:fldChar w:fldCharType="end"/>
          </w:r>
        </w:sdtContent>
      </w:sdt>
      <w:r w:rsidR="009F08D0" w:rsidRPr="00E270B2">
        <w:rPr>
          <w:rFonts w:asciiTheme="minorHAnsi" w:hAnsiTheme="minorHAnsi" w:cstheme="minorHAnsi"/>
        </w:rPr>
        <w:t>.</w:t>
      </w:r>
    </w:p>
    <w:p w14:paraId="6E24FF06" w14:textId="4134A9A8" w:rsidR="00626470" w:rsidRPr="00E270B2" w:rsidRDefault="00626470" w:rsidP="00731188">
      <w:pPr>
        <w:rPr>
          <w:rFonts w:asciiTheme="minorHAnsi" w:hAnsiTheme="minorHAnsi" w:cstheme="minorHAnsi"/>
        </w:rPr>
      </w:pPr>
    </w:p>
    <w:p w14:paraId="07F68BA8" w14:textId="1A3899DA" w:rsidR="006B4B42" w:rsidRDefault="009F08D0" w:rsidP="00731188">
      <w:pPr>
        <w:rPr>
          <w:rFonts w:asciiTheme="minorHAnsi" w:hAnsiTheme="minorHAnsi" w:cstheme="minorHAnsi"/>
        </w:rPr>
      </w:pPr>
      <w:r w:rsidRPr="00E270B2">
        <w:rPr>
          <w:rFonts w:asciiTheme="minorHAnsi" w:hAnsiTheme="minorHAnsi" w:cstheme="minorHAnsi"/>
        </w:rPr>
        <w:t>A typical SCADA system comprises several components:</w:t>
      </w:r>
    </w:p>
    <w:p w14:paraId="5335D8E6" w14:textId="131AAEDF" w:rsidR="00EE18BA" w:rsidRPr="00643D4E" w:rsidRDefault="009F08D0" w:rsidP="00643D4E">
      <w:pPr>
        <w:pStyle w:val="ListParagraph"/>
        <w:numPr>
          <w:ilvl w:val="0"/>
          <w:numId w:val="15"/>
        </w:numPr>
        <w:rPr>
          <w:rFonts w:asciiTheme="minorHAnsi" w:hAnsiTheme="minorHAnsi" w:cstheme="minorHAnsi"/>
        </w:rPr>
      </w:pPr>
      <w:r w:rsidRPr="00643D4E">
        <w:rPr>
          <w:rFonts w:asciiTheme="minorHAnsi" w:hAnsiTheme="minorHAnsi" w:cstheme="minorHAnsi"/>
        </w:rPr>
        <w:t>Human-Machine Interfaces (HMIs)</w:t>
      </w:r>
      <w:r w:rsidR="0083501A" w:rsidRPr="00643D4E">
        <w:rPr>
          <w:rFonts w:asciiTheme="minorHAnsi" w:hAnsiTheme="minorHAnsi" w:cstheme="minorHAnsi"/>
        </w:rPr>
        <w:t xml:space="preserve"> - </w:t>
      </w:r>
      <w:r w:rsidRPr="00643D4E">
        <w:rPr>
          <w:rFonts w:asciiTheme="minorHAnsi" w:hAnsiTheme="minorHAnsi" w:cstheme="minorHAnsi"/>
        </w:rPr>
        <w:t>Graphical user interfaces that display process data, alarms, and trends. Operators use HMIs to monitor system status and make manual adjustments when needed</w:t>
      </w:r>
      <w:r w:rsidR="00D34AFD">
        <w:rPr>
          <w:rFonts w:asciiTheme="minorHAnsi" w:hAnsiTheme="minorHAnsi" w:cstheme="minorHAnsi"/>
        </w:rPr>
        <w:t xml:space="preserve"> </w:t>
      </w:r>
      <w:sdt>
        <w:sdtPr>
          <w:rPr>
            <w:rFonts w:asciiTheme="minorHAnsi" w:hAnsiTheme="minorHAnsi" w:cstheme="minorHAnsi"/>
          </w:rPr>
          <w:id w:val="219103040"/>
          <w:citation/>
        </w:sdtPr>
        <w:sdtEndPr/>
        <w:sdtContent>
          <w:r w:rsidR="00D34AFD">
            <w:rPr>
              <w:rFonts w:asciiTheme="minorHAnsi" w:hAnsiTheme="minorHAnsi" w:cstheme="minorHAnsi"/>
            </w:rPr>
            <w:fldChar w:fldCharType="begin"/>
          </w:r>
          <w:r w:rsidR="00D34AFD">
            <w:rPr>
              <w:rFonts w:asciiTheme="minorHAnsi" w:hAnsiTheme="minorHAnsi" w:cstheme="minorHAnsi"/>
            </w:rPr>
            <w:instrText xml:space="preserve"> CITATION Rav24 \l 2057 </w:instrText>
          </w:r>
          <w:r w:rsidR="00D34AFD">
            <w:rPr>
              <w:rFonts w:asciiTheme="minorHAnsi" w:hAnsiTheme="minorHAnsi" w:cstheme="minorHAnsi"/>
            </w:rPr>
            <w:fldChar w:fldCharType="separate"/>
          </w:r>
          <w:r w:rsidR="00D34AFD" w:rsidRPr="00D34AFD">
            <w:rPr>
              <w:rFonts w:asciiTheme="minorHAnsi" w:hAnsiTheme="minorHAnsi" w:cstheme="minorHAnsi"/>
              <w:noProof/>
            </w:rPr>
            <w:t>(Teja, 2024)</w:t>
          </w:r>
          <w:r w:rsidR="00D34AFD">
            <w:rPr>
              <w:rFonts w:asciiTheme="minorHAnsi" w:hAnsiTheme="minorHAnsi" w:cstheme="minorHAnsi"/>
            </w:rPr>
            <w:fldChar w:fldCharType="end"/>
          </w:r>
        </w:sdtContent>
      </w:sdt>
      <w:r w:rsidRPr="00643D4E">
        <w:rPr>
          <w:rFonts w:asciiTheme="minorHAnsi" w:hAnsiTheme="minorHAnsi" w:cstheme="minorHAnsi"/>
        </w:rPr>
        <w:t>.</w:t>
      </w:r>
    </w:p>
    <w:p w14:paraId="2EADCF11" w14:textId="5B333819" w:rsidR="00D262A1" w:rsidRPr="00643D4E" w:rsidRDefault="009F08D0" w:rsidP="00643D4E">
      <w:pPr>
        <w:pStyle w:val="ListParagraph"/>
        <w:numPr>
          <w:ilvl w:val="0"/>
          <w:numId w:val="15"/>
        </w:numPr>
        <w:rPr>
          <w:rFonts w:asciiTheme="minorHAnsi" w:hAnsiTheme="minorHAnsi" w:cstheme="minorHAnsi"/>
        </w:rPr>
      </w:pPr>
      <w:r w:rsidRPr="00643D4E">
        <w:rPr>
          <w:rFonts w:asciiTheme="minorHAnsi" w:hAnsiTheme="minorHAnsi" w:cstheme="minorHAnsi"/>
        </w:rPr>
        <w:t>Programmable Logic Controllers (PLCs)</w:t>
      </w:r>
      <w:r w:rsidR="0079372C" w:rsidRPr="00643D4E">
        <w:rPr>
          <w:rFonts w:asciiTheme="minorHAnsi" w:hAnsiTheme="minorHAnsi" w:cstheme="minorHAnsi"/>
        </w:rPr>
        <w:t xml:space="preserve"> - </w:t>
      </w:r>
      <w:r w:rsidRPr="00643D4E">
        <w:rPr>
          <w:rFonts w:asciiTheme="minorHAnsi" w:hAnsiTheme="minorHAnsi" w:cstheme="minorHAnsi"/>
        </w:rPr>
        <w:t xml:space="preserve">Often integrated into SCADA architecture for </w:t>
      </w:r>
      <w:r w:rsidR="0079372C" w:rsidRPr="00643D4E">
        <w:rPr>
          <w:rFonts w:asciiTheme="minorHAnsi" w:hAnsiTheme="minorHAnsi" w:cstheme="minorHAnsi"/>
        </w:rPr>
        <w:t>localised</w:t>
      </w:r>
      <w:r w:rsidRPr="00643D4E">
        <w:rPr>
          <w:rFonts w:asciiTheme="minorHAnsi" w:hAnsiTheme="minorHAnsi" w:cstheme="minorHAnsi"/>
        </w:rPr>
        <w:t xml:space="preserve"> control and decision-making</w:t>
      </w:r>
      <w:r w:rsidR="00D34AFD">
        <w:rPr>
          <w:rFonts w:asciiTheme="minorHAnsi" w:hAnsiTheme="minorHAnsi" w:cstheme="minorHAnsi"/>
        </w:rPr>
        <w:t xml:space="preserve"> </w:t>
      </w:r>
      <w:sdt>
        <w:sdtPr>
          <w:rPr>
            <w:rFonts w:asciiTheme="minorHAnsi" w:hAnsiTheme="minorHAnsi" w:cstheme="minorHAnsi"/>
          </w:rPr>
          <w:id w:val="-837387891"/>
          <w:citation/>
        </w:sdtPr>
        <w:sdtEndPr/>
        <w:sdtContent>
          <w:r w:rsidR="00D34AFD">
            <w:rPr>
              <w:rFonts w:asciiTheme="minorHAnsi" w:hAnsiTheme="minorHAnsi" w:cstheme="minorHAnsi"/>
            </w:rPr>
            <w:fldChar w:fldCharType="begin"/>
          </w:r>
          <w:r w:rsidR="00D34AFD">
            <w:rPr>
              <w:rFonts w:asciiTheme="minorHAnsi" w:hAnsiTheme="minorHAnsi" w:cstheme="minorHAnsi"/>
            </w:rPr>
            <w:instrText xml:space="preserve"> CITATION Rav24 \l 2057 </w:instrText>
          </w:r>
          <w:r w:rsidR="00D34AFD">
            <w:rPr>
              <w:rFonts w:asciiTheme="minorHAnsi" w:hAnsiTheme="minorHAnsi" w:cstheme="minorHAnsi"/>
            </w:rPr>
            <w:fldChar w:fldCharType="separate"/>
          </w:r>
          <w:r w:rsidR="00D34AFD" w:rsidRPr="00D34AFD">
            <w:rPr>
              <w:rFonts w:asciiTheme="minorHAnsi" w:hAnsiTheme="minorHAnsi" w:cstheme="minorHAnsi"/>
              <w:noProof/>
            </w:rPr>
            <w:t>(Teja, 2024)</w:t>
          </w:r>
          <w:r w:rsidR="00D34AFD">
            <w:rPr>
              <w:rFonts w:asciiTheme="minorHAnsi" w:hAnsiTheme="minorHAnsi" w:cstheme="minorHAnsi"/>
            </w:rPr>
            <w:fldChar w:fldCharType="end"/>
          </w:r>
        </w:sdtContent>
      </w:sdt>
      <w:r w:rsidRPr="00643D4E">
        <w:rPr>
          <w:rFonts w:asciiTheme="minorHAnsi" w:hAnsiTheme="minorHAnsi" w:cstheme="minorHAnsi"/>
        </w:rPr>
        <w:t>.</w:t>
      </w:r>
    </w:p>
    <w:p w14:paraId="2059540B" w14:textId="56388080" w:rsidR="00D262A1" w:rsidRPr="00643D4E" w:rsidRDefault="009F08D0" w:rsidP="00643D4E">
      <w:pPr>
        <w:pStyle w:val="ListParagraph"/>
        <w:numPr>
          <w:ilvl w:val="0"/>
          <w:numId w:val="15"/>
        </w:numPr>
        <w:rPr>
          <w:rFonts w:asciiTheme="minorHAnsi" w:hAnsiTheme="minorHAnsi" w:cstheme="minorHAnsi"/>
        </w:rPr>
      </w:pPr>
      <w:r w:rsidRPr="00643D4E">
        <w:rPr>
          <w:rFonts w:asciiTheme="minorHAnsi" w:hAnsiTheme="minorHAnsi" w:cstheme="minorHAnsi"/>
        </w:rPr>
        <w:t>Communication infrastructure</w:t>
      </w:r>
      <w:r w:rsidR="0079372C" w:rsidRPr="00643D4E">
        <w:rPr>
          <w:rFonts w:asciiTheme="minorHAnsi" w:hAnsiTheme="minorHAnsi" w:cstheme="minorHAnsi"/>
        </w:rPr>
        <w:t xml:space="preserve"> - </w:t>
      </w:r>
      <w:r w:rsidRPr="00643D4E">
        <w:rPr>
          <w:rFonts w:asciiTheme="minorHAnsi" w:hAnsiTheme="minorHAnsi" w:cstheme="minorHAnsi"/>
        </w:rPr>
        <w:t>Wired and wireless networks that facilitate data exchange between devices, controllers, and central servers.</w:t>
      </w:r>
    </w:p>
    <w:p w14:paraId="1934C134" w14:textId="2D1686A7" w:rsidR="005B2A3E" w:rsidRDefault="008B39B1" w:rsidP="005B2A3E">
      <w:pPr>
        <w:pStyle w:val="ListParagraph"/>
        <w:numPr>
          <w:ilvl w:val="0"/>
          <w:numId w:val="15"/>
        </w:numPr>
        <w:rPr>
          <w:rFonts w:asciiTheme="minorHAnsi" w:hAnsiTheme="minorHAnsi" w:cstheme="minorHAnsi"/>
        </w:rPr>
      </w:pPr>
      <w:r w:rsidRPr="00643D4E">
        <w:rPr>
          <w:rFonts w:asciiTheme="minorHAnsi" w:hAnsiTheme="minorHAnsi" w:cstheme="minorHAnsi"/>
        </w:rPr>
        <w:t>Modern SCADA systems often include cybersecurity features, cloud-based access, and support for mobile devices, ensuring both security and flexibility</w:t>
      </w:r>
      <w:r w:rsidR="00D34AFD">
        <w:rPr>
          <w:rFonts w:asciiTheme="minorHAnsi" w:hAnsiTheme="minorHAnsi" w:cstheme="minorHAnsi"/>
        </w:rPr>
        <w:t xml:space="preserve"> </w:t>
      </w:r>
      <w:sdt>
        <w:sdtPr>
          <w:rPr>
            <w:rFonts w:asciiTheme="minorHAnsi" w:hAnsiTheme="minorHAnsi" w:cstheme="minorHAnsi"/>
          </w:rPr>
          <w:id w:val="-135254528"/>
          <w:citation/>
        </w:sdtPr>
        <w:sdtEndPr/>
        <w:sdtContent>
          <w:r w:rsidR="00D34AFD">
            <w:rPr>
              <w:rFonts w:asciiTheme="minorHAnsi" w:hAnsiTheme="minorHAnsi" w:cstheme="minorHAnsi"/>
            </w:rPr>
            <w:fldChar w:fldCharType="begin"/>
          </w:r>
          <w:r w:rsidR="00D34AFD">
            <w:rPr>
              <w:rFonts w:asciiTheme="minorHAnsi" w:hAnsiTheme="minorHAnsi" w:cstheme="minorHAnsi"/>
            </w:rPr>
            <w:instrText xml:space="preserve"> CITATION Rav24 \l 2057 </w:instrText>
          </w:r>
          <w:r w:rsidR="00D34AFD">
            <w:rPr>
              <w:rFonts w:asciiTheme="minorHAnsi" w:hAnsiTheme="minorHAnsi" w:cstheme="minorHAnsi"/>
            </w:rPr>
            <w:fldChar w:fldCharType="separate"/>
          </w:r>
          <w:r w:rsidR="00D34AFD" w:rsidRPr="00D34AFD">
            <w:rPr>
              <w:rFonts w:asciiTheme="minorHAnsi" w:hAnsiTheme="minorHAnsi" w:cstheme="minorHAnsi"/>
              <w:noProof/>
            </w:rPr>
            <w:t>(Teja, 2024)</w:t>
          </w:r>
          <w:r w:rsidR="00D34AFD">
            <w:rPr>
              <w:rFonts w:asciiTheme="minorHAnsi" w:hAnsiTheme="minorHAnsi" w:cstheme="minorHAnsi"/>
            </w:rPr>
            <w:fldChar w:fldCharType="end"/>
          </w:r>
        </w:sdtContent>
      </w:sdt>
      <w:r w:rsidRPr="00643D4E">
        <w:rPr>
          <w:rFonts w:asciiTheme="minorHAnsi" w:hAnsiTheme="minorHAnsi" w:cstheme="minorHAnsi"/>
        </w:rPr>
        <w:t>.</w:t>
      </w:r>
    </w:p>
    <w:p w14:paraId="2196F3E2" w14:textId="77777777" w:rsidR="005B2A3E" w:rsidRPr="005B2A3E" w:rsidRDefault="005B2A3E" w:rsidP="005B2A3E">
      <w:pPr>
        <w:rPr>
          <w:rFonts w:asciiTheme="minorHAnsi" w:hAnsiTheme="minorHAnsi" w:cstheme="minorHAnsi"/>
        </w:rPr>
      </w:pPr>
    </w:p>
    <w:p w14:paraId="4B71B986" w14:textId="77777777" w:rsidR="000622CE" w:rsidRDefault="009F08D0" w:rsidP="00731188">
      <w:pPr>
        <w:rPr>
          <w:rFonts w:asciiTheme="minorHAnsi" w:hAnsiTheme="minorHAnsi" w:cstheme="minorHAnsi"/>
        </w:rPr>
      </w:pPr>
      <w:r w:rsidRPr="00E270B2">
        <w:rPr>
          <w:rFonts w:asciiTheme="minorHAnsi" w:hAnsiTheme="minorHAnsi" w:cstheme="minorHAnsi"/>
        </w:rPr>
        <w:t>The benefits of SCADA systems in wastewater treatment are numerous. They provide:</w:t>
      </w:r>
    </w:p>
    <w:p w14:paraId="1EB41E0D" w14:textId="14695BFE" w:rsidR="000622CE" w:rsidRPr="000622CE" w:rsidRDefault="000622CE" w:rsidP="000622CE">
      <w:pPr>
        <w:pStyle w:val="ListParagraph"/>
        <w:numPr>
          <w:ilvl w:val="0"/>
          <w:numId w:val="16"/>
        </w:numPr>
        <w:rPr>
          <w:rFonts w:asciiTheme="minorHAnsi" w:hAnsiTheme="minorHAnsi" w:cstheme="minorHAnsi"/>
        </w:rPr>
      </w:pPr>
      <w:r w:rsidRPr="000622CE">
        <w:rPr>
          <w:rFonts w:asciiTheme="minorHAnsi" w:hAnsiTheme="minorHAnsi" w:cstheme="minorHAnsi"/>
        </w:rPr>
        <w:t>Real-time alerts for abnormal conditions (e.g., equipment failure, chemical imbalance)</w:t>
      </w:r>
      <w:r w:rsidR="00512578">
        <w:rPr>
          <w:rFonts w:asciiTheme="minorHAnsi" w:hAnsiTheme="minorHAnsi" w:cstheme="minorHAnsi"/>
        </w:rPr>
        <w:t>.</w:t>
      </w:r>
    </w:p>
    <w:p w14:paraId="124A76FE" w14:textId="6C6FB46B" w:rsidR="000622CE" w:rsidRPr="000622CE" w:rsidRDefault="00717B63" w:rsidP="000622CE">
      <w:pPr>
        <w:pStyle w:val="ListParagraph"/>
        <w:numPr>
          <w:ilvl w:val="0"/>
          <w:numId w:val="16"/>
        </w:numPr>
        <w:rPr>
          <w:rFonts w:asciiTheme="minorHAnsi" w:hAnsiTheme="minorHAnsi" w:cstheme="minorHAnsi"/>
        </w:rPr>
      </w:pPr>
      <w:r w:rsidRPr="000622CE">
        <w:rPr>
          <w:rFonts w:asciiTheme="minorHAnsi" w:hAnsiTheme="minorHAnsi" w:cstheme="minorHAnsi"/>
        </w:rPr>
        <w:t>Historical data analysis for performance optimisation and compliance reporting</w:t>
      </w:r>
      <w:r w:rsidR="00512578">
        <w:rPr>
          <w:rFonts w:asciiTheme="minorHAnsi" w:hAnsiTheme="minorHAnsi" w:cstheme="minorHAnsi"/>
        </w:rPr>
        <w:t>.</w:t>
      </w:r>
    </w:p>
    <w:p w14:paraId="650FD532" w14:textId="57F5E964" w:rsidR="000622CE" w:rsidRPr="000622CE" w:rsidRDefault="00512578" w:rsidP="000622CE">
      <w:pPr>
        <w:pStyle w:val="ListParagraph"/>
        <w:numPr>
          <w:ilvl w:val="0"/>
          <w:numId w:val="16"/>
        </w:numPr>
        <w:rPr>
          <w:rFonts w:asciiTheme="minorHAnsi" w:hAnsiTheme="minorHAnsi" w:cstheme="minorHAnsi"/>
        </w:rPr>
      </w:pPr>
      <w:r w:rsidRPr="000622CE">
        <w:rPr>
          <w:rFonts w:asciiTheme="minorHAnsi" w:hAnsiTheme="minorHAnsi" w:cstheme="minorHAnsi"/>
        </w:rPr>
        <w:lastRenderedPageBreak/>
        <w:t>Integration with Enterprise Resource Planning (ERP) systems for maintenance and resource planning</w:t>
      </w:r>
      <w:r w:rsidR="00AB5CC2">
        <w:rPr>
          <w:rFonts w:asciiTheme="minorHAnsi" w:hAnsiTheme="minorHAnsi" w:cstheme="minorHAnsi"/>
        </w:rPr>
        <w:t xml:space="preserve"> </w:t>
      </w:r>
      <w:sdt>
        <w:sdtPr>
          <w:rPr>
            <w:rFonts w:asciiTheme="minorHAnsi" w:hAnsiTheme="minorHAnsi" w:cstheme="minorHAnsi"/>
          </w:rPr>
          <w:id w:val="45117688"/>
          <w:citation/>
        </w:sdtPr>
        <w:sdtEndPr/>
        <w:sdtContent>
          <w:r w:rsidR="00AB5CC2">
            <w:rPr>
              <w:rFonts w:asciiTheme="minorHAnsi" w:hAnsiTheme="minorHAnsi" w:cstheme="minorHAnsi"/>
            </w:rPr>
            <w:fldChar w:fldCharType="begin"/>
          </w:r>
          <w:r w:rsidR="00AB5CC2">
            <w:rPr>
              <w:rFonts w:asciiTheme="minorHAnsi" w:hAnsiTheme="minorHAnsi" w:cstheme="minorHAnsi"/>
            </w:rPr>
            <w:instrText xml:space="preserve"> CITATION Eli25 \l 2057 </w:instrText>
          </w:r>
          <w:r w:rsidR="00AB5CC2">
            <w:rPr>
              <w:rFonts w:asciiTheme="minorHAnsi" w:hAnsiTheme="minorHAnsi" w:cstheme="minorHAnsi"/>
            </w:rPr>
            <w:fldChar w:fldCharType="separate"/>
          </w:r>
          <w:r w:rsidR="00AB5CC2" w:rsidRPr="00AB5CC2">
            <w:rPr>
              <w:rFonts w:asciiTheme="minorHAnsi" w:hAnsiTheme="minorHAnsi" w:cstheme="minorHAnsi"/>
              <w:noProof/>
            </w:rPr>
            <w:t>(Taylor, 2025)</w:t>
          </w:r>
          <w:r w:rsidR="00AB5CC2">
            <w:rPr>
              <w:rFonts w:asciiTheme="minorHAnsi" w:hAnsiTheme="minorHAnsi" w:cstheme="minorHAnsi"/>
            </w:rPr>
            <w:fldChar w:fldCharType="end"/>
          </w:r>
        </w:sdtContent>
      </w:sdt>
      <w:r w:rsidRPr="000622CE">
        <w:rPr>
          <w:rFonts w:asciiTheme="minorHAnsi" w:hAnsiTheme="minorHAnsi" w:cstheme="minorHAnsi"/>
        </w:rPr>
        <w:t>.</w:t>
      </w:r>
    </w:p>
    <w:p w14:paraId="3289CA6D" w14:textId="77777777" w:rsidR="003B22AF" w:rsidRDefault="00512578" w:rsidP="003B22AF">
      <w:pPr>
        <w:pStyle w:val="ListParagraph"/>
        <w:numPr>
          <w:ilvl w:val="0"/>
          <w:numId w:val="16"/>
        </w:numPr>
        <w:rPr>
          <w:rFonts w:asciiTheme="minorHAnsi" w:hAnsiTheme="minorHAnsi" w:cstheme="minorHAnsi"/>
        </w:rPr>
      </w:pPr>
      <w:r w:rsidRPr="000622CE">
        <w:rPr>
          <w:rFonts w:asciiTheme="minorHAnsi" w:hAnsiTheme="minorHAnsi" w:cstheme="minorHAnsi"/>
        </w:rPr>
        <w:t>Enhanced decision support through trend visualisation and predictive analytics</w:t>
      </w:r>
      <w:r>
        <w:rPr>
          <w:rFonts w:asciiTheme="minorHAnsi" w:hAnsiTheme="minorHAnsi" w:cstheme="minorHAnsi"/>
        </w:rPr>
        <w:t>.</w:t>
      </w:r>
    </w:p>
    <w:p w14:paraId="4553F705" w14:textId="434B8AD5" w:rsidR="009F08D0" w:rsidRPr="003B22AF" w:rsidRDefault="009F08D0" w:rsidP="003B22AF">
      <w:pPr>
        <w:rPr>
          <w:rFonts w:asciiTheme="minorHAnsi" w:hAnsiTheme="minorHAnsi" w:cstheme="minorHAnsi"/>
        </w:rPr>
      </w:pPr>
      <w:r w:rsidRPr="003B22AF">
        <w:rPr>
          <w:rFonts w:asciiTheme="minorHAnsi" w:hAnsiTheme="minorHAnsi" w:cstheme="minorHAnsi"/>
        </w:rPr>
        <w:br/>
        <w:t xml:space="preserve">For example, </w:t>
      </w:r>
      <w:r w:rsidR="003B22AF">
        <w:rPr>
          <w:rFonts w:asciiTheme="minorHAnsi" w:hAnsiTheme="minorHAnsi" w:cstheme="minorHAnsi"/>
        </w:rPr>
        <w:t>suppose a SCADA system detects a sudden drop in dissolved oxygen in an aeration tank. In that case,</w:t>
      </w:r>
      <w:r w:rsidRPr="003B22AF">
        <w:rPr>
          <w:rFonts w:asciiTheme="minorHAnsi" w:hAnsiTheme="minorHAnsi" w:cstheme="minorHAnsi"/>
        </w:rPr>
        <w:t xml:space="preserve"> it can automatically trigger the activation of additional blowers or alert operators via SMS or email. This level of responsiveness helps prevent regulatory violations and protects the biological integrity of treatment processes</w:t>
      </w:r>
      <w:r w:rsidR="00AB5CC2">
        <w:rPr>
          <w:rFonts w:asciiTheme="minorHAnsi" w:hAnsiTheme="minorHAnsi" w:cstheme="minorHAnsi"/>
        </w:rPr>
        <w:t xml:space="preserve"> </w:t>
      </w:r>
      <w:sdt>
        <w:sdtPr>
          <w:rPr>
            <w:rFonts w:asciiTheme="minorHAnsi" w:hAnsiTheme="minorHAnsi" w:cstheme="minorHAnsi"/>
          </w:rPr>
          <w:id w:val="-306089456"/>
          <w:citation/>
        </w:sdtPr>
        <w:sdtEndPr/>
        <w:sdtContent>
          <w:r w:rsidR="00AB5CC2">
            <w:rPr>
              <w:rFonts w:asciiTheme="minorHAnsi" w:hAnsiTheme="minorHAnsi" w:cstheme="minorHAnsi"/>
            </w:rPr>
            <w:fldChar w:fldCharType="begin"/>
          </w:r>
          <w:r w:rsidR="00AB5CC2">
            <w:rPr>
              <w:rFonts w:asciiTheme="minorHAnsi" w:hAnsiTheme="minorHAnsi" w:cstheme="minorHAnsi"/>
            </w:rPr>
            <w:instrText xml:space="preserve"> CITATION Eli25 \l 2057 </w:instrText>
          </w:r>
          <w:r w:rsidR="00AB5CC2">
            <w:rPr>
              <w:rFonts w:asciiTheme="minorHAnsi" w:hAnsiTheme="minorHAnsi" w:cstheme="minorHAnsi"/>
            </w:rPr>
            <w:fldChar w:fldCharType="separate"/>
          </w:r>
          <w:r w:rsidR="00AB5CC2" w:rsidRPr="00AB5CC2">
            <w:rPr>
              <w:rFonts w:asciiTheme="minorHAnsi" w:hAnsiTheme="minorHAnsi" w:cstheme="minorHAnsi"/>
              <w:noProof/>
            </w:rPr>
            <w:t>(Taylor, 2025)</w:t>
          </w:r>
          <w:r w:rsidR="00AB5CC2">
            <w:rPr>
              <w:rFonts w:asciiTheme="minorHAnsi" w:hAnsiTheme="minorHAnsi" w:cstheme="minorHAnsi"/>
            </w:rPr>
            <w:fldChar w:fldCharType="end"/>
          </w:r>
        </w:sdtContent>
      </w:sdt>
      <w:r w:rsidRPr="003B22AF">
        <w:rPr>
          <w:rFonts w:asciiTheme="minorHAnsi" w:hAnsiTheme="minorHAnsi" w:cstheme="minorHAnsi"/>
        </w:rPr>
        <w:t>.</w:t>
      </w:r>
    </w:p>
    <w:p w14:paraId="41384C1D" w14:textId="6036AC9D" w:rsidR="009F08D0" w:rsidRPr="00E270B2" w:rsidRDefault="009F08D0" w:rsidP="00731188">
      <w:pPr>
        <w:rPr>
          <w:rFonts w:asciiTheme="minorHAnsi" w:hAnsiTheme="minorHAnsi" w:cstheme="minorHAnsi"/>
        </w:rPr>
      </w:pPr>
      <w:r w:rsidRPr="00E270B2">
        <w:rPr>
          <w:rFonts w:asciiTheme="minorHAnsi" w:hAnsiTheme="minorHAnsi" w:cstheme="minorHAnsi"/>
        </w:rPr>
        <w:t xml:space="preserve">The scalability of SCADA also allows it to be implemented in both </w:t>
      </w:r>
      <w:r w:rsidR="0079372C" w:rsidRPr="00E270B2">
        <w:rPr>
          <w:rFonts w:asciiTheme="minorHAnsi" w:hAnsiTheme="minorHAnsi" w:cstheme="minorHAnsi"/>
        </w:rPr>
        <w:t>small, decentralised</w:t>
      </w:r>
      <w:r w:rsidRPr="00E270B2">
        <w:rPr>
          <w:rFonts w:asciiTheme="minorHAnsi" w:hAnsiTheme="minorHAnsi" w:cstheme="minorHAnsi"/>
        </w:rPr>
        <w:t xml:space="preserve"> treatment units and large metropolitan WWTPs. In highly automated plants, SCADA systems serve as the interface between human operators and the automated control hierarchy, supporting autonomous operation while allowing for human oversight when necessary</w:t>
      </w:r>
      <w:r w:rsidR="00AB5CC2">
        <w:rPr>
          <w:rFonts w:asciiTheme="minorHAnsi" w:hAnsiTheme="minorHAnsi" w:cstheme="minorHAnsi"/>
        </w:rPr>
        <w:t xml:space="preserve"> </w:t>
      </w:r>
      <w:sdt>
        <w:sdtPr>
          <w:rPr>
            <w:rFonts w:asciiTheme="minorHAnsi" w:hAnsiTheme="minorHAnsi" w:cstheme="minorHAnsi"/>
          </w:rPr>
          <w:id w:val="16977821"/>
          <w:citation/>
        </w:sdtPr>
        <w:sdtEndPr/>
        <w:sdtContent>
          <w:r w:rsidR="00AB5CC2">
            <w:rPr>
              <w:rFonts w:asciiTheme="minorHAnsi" w:hAnsiTheme="minorHAnsi" w:cstheme="minorHAnsi"/>
            </w:rPr>
            <w:fldChar w:fldCharType="begin"/>
          </w:r>
          <w:r w:rsidR="00AB5CC2">
            <w:rPr>
              <w:rFonts w:asciiTheme="minorHAnsi" w:hAnsiTheme="minorHAnsi" w:cstheme="minorHAnsi"/>
            </w:rPr>
            <w:instrText xml:space="preserve"> CITATION Eli25 \l 2057 </w:instrText>
          </w:r>
          <w:r w:rsidR="00AB5CC2">
            <w:rPr>
              <w:rFonts w:asciiTheme="minorHAnsi" w:hAnsiTheme="minorHAnsi" w:cstheme="minorHAnsi"/>
            </w:rPr>
            <w:fldChar w:fldCharType="separate"/>
          </w:r>
          <w:r w:rsidR="00AB5CC2" w:rsidRPr="00AB5CC2">
            <w:rPr>
              <w:rFonts w:asciiTheme="minorHAnsi" w:hAnsiTheme="minorHAnsi" w:cstheme="minorHAnsi"/>
              <w:noProof/>
            </w:rPr>
            <w:t>(Taylor, 2025)</w:t>
          </w:r>
          <w:r w:rsidR="00AB5CC2">
            <w:rPr>
              <w:rFonts w:asciiTheme="minorHAnsi" w:hAnsiTheme="minorHAnsi" w:cstheme="minorHAnsi"/>
            </w:rPr>
            <w:fldChar w:fldCharType="end"/>
          </w:r>
        </w:sdtContent>
      </w:sdt>
      <w:r w:rsidR="0079372C" w:rsidRPr="00E270B2">
        <w:rPr>
          <w:rFonts w:asciiTheme="minorHAnsi" w:hAnsiTheme="minorHAnsi" w:cstheme="minorHAnsi"/>
        </w:rPr>
        <w:t>.</w:t>
      </w:r>
    </w:p>
    <w:p w14:paraId="5E971A90" w14:textId="77589131" w:rsidR="00FF2051" w:rsidRPr="00E270B2" w:rsidRDefault="00A2341A" w:rsidP="00A2341A">
      <w:pPr>
        <w:spacing w:line="259" w:lineRule="auto"/>
        <w:rPr>
          <w:rFonts w:asciiTheme="minorHAnsi" w:hAnsiTheme="minorHAnsi" w:cstheme="minorHAnsi"/>
        </w:rPr>
      </w:pPr>
      <w:r w:rsidRPr="00E270B2">
        <w:rPr>
          <w:rFonts w:asciiTheme="minorHAnsi" w:hAnsiTheme="minorHAnsi" w:cstheme="minorHAnsi"/>
        </w:rPr>
        <w:br w:type="page"/>
      </w:r>
    </w:p>
    <w:p w14:paraId="4505E9B6" w14:textId="64D27ADE" w:rsidR="00F51B30" w:rsidRPr="00E270B2" w:rsidRDefault="00F51B30" w:rsidP="00F51B30">
      <w:pPr>
        <w:pStyle w:val="Heading1"/>
        <w:numPr>
          <w:ilvl w:val="0"/>
          <w:numId w:val="0"/>
        </w:numPr>
        <w:rPr>
          <w:rFonts w:asciiTheme="minorHAnsi" w:hAnsiTheme="minorHAnsi" w:cstheme="minorHAnsi"/>
        </w:rPr>
      </w:pPr>
      <w:bookmarkStart w:id="9" w:name="_Toc194900656"/>
      <w:r w:rsidRPr="00E270B2">
        <w:rPr>
          <w:rFonts w:asciiTheme="minorHAnsi" w:hAnsiTheme="minorHAnsi" w:cstheme="minorHAnsi"/>
        </w:rPr>
        <w:lastRenderedPageBreak/>
        <w:t>Case Studies and Industry Examples</w:t>
      </w:r>
      <w:bookmarkEnd w:id="9"/>
    </w:p>
    <w:p w14:paraId="0A442B6F" w14:textId="28B873E9" w:rsidR="000007FF" w:rsidRPr="00E270B2" w:rsidRDefault="00D15D80" w:rsidP="00731188">
      <w:pPr>
        <w:rPr>
          <w:rFonts w:asciiTheme="minorHAnsi" w:hAnsiTheme="minorHAnsi" w:cstheme="minorHAnsi"/>
        </w:rPr>
      </w:pPr>
      <w:r w:rsidRPr="00E270B2">
        <w:rPr>
          <w:rFonts w:asciiTheme="minorHAnsi" w:hAnsiTheme="minorHAnsi" w:cstheme="minorHAnsi"/>
        </w:rPr>
        <w:t xml:space="preserve">Real-world case studies </w:t>
      </w:r>
      <w:r w:rsidR="008B47DE" w:rsidRPr="00E270B2">
        <w:rPr>
          <w:rFonts w:asciiTheme="minorHAnsi" w:hAnsiTheme="minorHAnsi" w:cstheme="minorHAnsi"/>
        </w:rPr>
        <w:t>offer practical insights into how ICA technologies are transforming wastewater treatment facilities worldwide</w:t>
      </w:r>
      <w:r w:rsidRPr="00E270B2">
        <w:rPr>
          <w:rFonts w:asciiTheme="minorHAnsi" w:hAnsiTheme="minorHAnsi" w:cstheme="minorHAnsi"/>
        </w:rPr>
        <w:t>. These examples highlight the diverse ways in which sensors, automation, and SCADA systems contribute to efficiency, compliance, and sustainability.</w:t>
      </w:r>
    </w:p>
    <w:p w14:paraId="0776C0AF" w14:textId="77777777" w:rsidR="008B47DE" w:rsidRPr="00E270B2" w:rsidRDefault="008B47DE" w:rsidP="00D15D80">
      <w:pPr>
        <w:rPr>
          <w:rFonts w:asciiTheme="minorHAnsi" w:hAnsiTheme="minorHAnsi" w:cstheme="minorHAnsi"/>
        </w:rPr>
      </w:pPr>
    </w:p>
    <w:p w14:paraId="55CDCC0A" w14:textId="531976E5" w:rsidR="00065920" w:rsidRPr="00E270B2" w:rsidRDefault="00065920" w:rsidP="00065920">
      <w:pPr>
        <w:pStyle w:val="Heading2"/>
        <w:numPr>
          <w:ilvl w:val="0"/>
          <w:numId w:val="0"/>
        </w:numPr>
        <w:rPr>
          <w:rFonts w:asciiTheme="minorHAnsi" w:hAnsiTheme="minorHAnsi" w:cstheme="minorHAnsi"/>
        </w:rPr>
      </w:pPr>
      <w:bookmarkStart w:id="10" w:name="_Toc194900657"/>
      <w:r w:rsidRPr="00E270B2">
        <w:rPr>
          <w:rFonts w:asciiTheme="minorHAnsi" w:hAnsiTheme="minorHAnsi" w:cstheme="minorHAnsi"/>
        </w:rPr>
        <w:t>Case Study: Thames Water, United Kingdom</w:t>
      </w:r>
      <w:bookmarkEnd w:id="10"/>
    </w:p>
    <w:p w14:paraId="709E965A" w14:textId="64387207" w:rsidR="00C53285" w:rsidRPr="00E270B2" w:rsidRDefault="00C53285" w:rsidP="00731188">
      <w:pPr>
        <w:rPr>
          <w:rFonts w:asciiTheme="minorHAnsi" w:hAnsiTheme="minorHAnsi" w:cstheme="minorHAnsi"/>
        </w:rPr>
      </w:pPr>
      <w:r w:rsidRPr="00E270B2">
        <w:rPr>
          <w:rFonts w:asciiTheme="minorHAnsi" w:hAnsiTheme="minorHAnsi" w:cstheme="minorHAnsi"/>
        </w:rPr>
        <w:t xml:space="preserve">Thames Water, the </w:t>
      </w:r>
      <w:r w:rsidR="00A03E52" w:rsidRPr="00E270B2">
        <w:rPr>
          <w:rFonts w:asciiTheme="minorHAnsi" w:hAnsiTheme="minorHAnsi" w:cstheme="minorHAnsi"/>
        </w:rPr>
        <w:t>UK’s largest</w:t>
      </w:r>
      <w:r w:rsidRPr="00E270B2">
        <w:rPr>
          <w:rFonts w:asciiTheme="minorHAnsi" w:hAnsiTheme="minorHAnsi" w:cstheme="minorHAnsi"/>
        </w:rPr>
        <w:t xml:space="preserve"> water and wastewater services provider, has implemented comprehensive ICA systems across its treatment works. One notable example is the Beckton Sewage Treatment Works in East London. As one of the largest treatment plants in Europe, Beckton uses an advanced SCADA system to manage a </w:t>
      </w:r>
      <w:r w:rsidR="007A7E31" w:rsidRPr="00E270B2">
        <w:rPr>
          <w:rFonts w:asciiTheme="minorHAnsi" w:hAnsiTheme="minorHAnsi" w:cstheme="minorHAnsi"/>
        </w:rPr>
        <w:t>vast</w:t>
      </w:r>
      <w:r w:rsidRPr="00E270B2">
        <w:rPr>
          <w:rFonts w:asciiTheme="minorHAnsi" w:hAnsiTheme="minorHAnsi" w:cstheme="minorHAnsi"/>
        </w:rPr>
        <w:t xml:space="preserve"> network of sensors and controllers</w:t>
      </w:r>
      <w:r w:rsidR="004E7D96">
        <w:rPr>
          <w:rFonts w:asciiTheme="minorHAnsi" w:hAnsiTheme="minorHAnsi" w:cstheme="minorHAnsi"/>
        </w:rPr>
        <w:t xml:space="preserve"> </w:t>
      </w:r>
      <w:sdt>
        <w:sdtPr>
          <w:rPr>
            <w:rFonts w:asciiTheme="minorHAnsi" w:hAnsiTheme="minorHAnsi" w:cstheme="minorHAnsi"/>
          </w:rPr>
          <w:id w:val="1743062379"/>
          <w:citation/>
        </w:sdtPr>
        <w:sdtEndPr/>
        <w:sdtContent>
          <w:r w:rsidR="004E7D96">
            <w:rPr>
              <w:rFonts w:asciiTheme="minorHAnsi" w:hAnsiTheme="minorHAnsi" w:cstheme="minorHAnsi"/>
            </w:rPr>
            <w:fldChar w:fldCharType="begin"/>
          </w:r>
          <w:r w:rsidR="004E7D96">
            <w:rPr>
              <w:rFonts w:asciiTheme="minorHAnsi" w:hAnsiTheme="minorHAnsi" w:cstheme="minorHAnsi"/>
            </w:rPr>
            <w:instrText xml:space="preserve"> CITATION FID22 \l 2057 </w:instrText>
          </w:r>
          <w:r w:rsidR="004E7D96">
            <w:rPr>
              <w:rFonts w:asciiTheme="minorHAnsi" w:hAnsiTheme="minorHAnsi" w:cstheme="minorHAnsi"/>
            </w:rPr>
            <w:fldChar w:fldCharType="separate"/>
          </w:r>
          <w:r w:rsidR="004E7D96" w:rsidRPr="004E7D96">
            <w:rPr>
              <w:rFonts w:asciiTheme="minorHAnsi" w:hAnsiTheme="minorHAnsi" w:cstheme="minorHAnsi"/>
              <w:noProof/>
            </w:rPr>
            <w:t>(FIDO, 2022)</w:t>
          </w:r>
          <w:r w:rsidR="004E7D96">
            <w:rPr>
              <w:rFonts w:asciiTheme="minorHAnsi" w:hAnsiTheme="minorHAnsi" w:cstheme="minorHAnsi"/>
            </w:rPr>
            <w:fldChar w:fldCharType="end"/>
          </w:r>
        </w:sdtContent>
      </w:sdt>
      <w:r w:rsidRPr="00E270B2">
        <w:rPr>
          <w:rFonts w:asciiTheme="minorHAnsi" w:hAnsiTheme="minorHAnsi" w:cstheme="minorHAnsi"/>
        </w:rPr>
        <w:t>.</w:t>
      </w:r>
      <w:r w:rsidRPr="00E270B2">
        <w:rPr>
          <w:rFonts w:asciiTheme="minorHAnsi" w:hAnsiTheme="minorHAnsi" w:cstheme="minorHAnsi"/>
        </w:rPr>
        <w:br/>
        <w:t xml:space="preserve">The system enables real-time control of aeration, sludge digestion, and effluent discharge. </w:t>
      </w:r>
      <w:r w:rsidR="007A7E31" w:rsidRPr="00E270B2">
        <w:rPr>
          <w:rFonts w:asciiTheme="minorHAnsi" w:hAnsiTheme="minorHAnsi" w:cstheme="minorHAnsi"/>
        </w:rPr>
        <w:t>Using predictive analytics and automated control strategies, Thames Water has significantly reduced its energy consumption and chemical usage</w:t>
      </w:r>
      <w:r w:rsidRPr="00E270B2">
        <w:rPr>
          <w:rFonts w:asciiTheme="minorHAnsi" w:hAnsiTheme="minorHAnsi" w:cstheme="minorHAnsi"/>
        </w:rPr>
        <w:t xml:space="preserve">. It has also improved compliance with Environment Agency discharge permits. Remote monitoring capabilities have </w:t>
      </w:r>
      <w:r w:rsidR="007A7E31" w:rsidRPr="00E270B2">
        <w:rPr>
          <w:rFonts w:asciiTheme="minorHAnsi" w:hAnsiTheme="minorHAnsi" w:cstheme="minorHAnsi"/>
        </w:rPr>
        <w:t>enabled faster responses</w:t>
      </w:r>
      <w:r w:rsidRPr="00E270B2">
        <w:rPr>
          <w:rFonts w:asciiTheme="minorHAnsi" w:hAnsiTheme="minorHAnsi" w:cstheme="minorHAnsi"/>
        </w:rPr>
        <w:t xml:space="preserve"> to operational issues and reduced reliance on on-site staff</w:t>
      </w:r>
      <w:r w:rsidR="004E7D96">
        <w:rPr>
          <w:rFonts w:asciiTheme="minorHAnsi" w:hAnsiTheme="minorHAnsi" w:cstheme="minorHAnsi"/>
        </w:rPr>
        <w:t xml:space="preserve"> </w:t>
      </w:r>
      <w:sdt>
        <w:sdtPr>
          <w:rPr>
            <w:rFonts w:asciiTheme="minorHAnsi" w:hAnsiTheme="minorHAnsi" w:cstheme="minorHAnsi"/>
          </w:rPr>
          <w:id w:val="1722172736"/>
          <w:citation/>
        </w:sdtPr>
        <w:sdtEndPr/>
        <w:sdtContent>
          <w:r w:rsidR="004E7D96">
            <w:rPr>
              <w:rFonts w:asciiTheme="minorHAnsi" w:hAnsiTheme="minorHAnsi" w:cstheme="minorHAnsi"/>
            </w:rPr>
            <w:fldChar w:fldCharType="begin"/>
          </w:r>
          <w:r w:rsidR="004E7D96">
            <w:rPr>
              <w:rFonts w:asciiTheme="minorHAnsi" w:hAnsiTheme="minorHAnsi" w:cstheme="minorHAnsi"/>
            </w:rPr>
            <w:instrText xml:space="preserve"> CITATION FID22 \l 2057 </w:instrText>
          </w:r>
          <w:r w:rsidR="004E7D96">
            <w:rPr>
              <w:rFonts w:asciiTheme="minorHAnsi" w:hAnsiTheme="minorHAnsi" w:cstheme="minorHAnsi"/>
            </w:rPr>
            <w:fldChar w:fldCharType="separate"/>
          </w:r>
          <w:r w:rsidR="004E7D96" w:rsidRPr="004E7D96">
            <w:rPr>
              <w:rFonts w:asciiTheme="minorHAnsi" w:hAnsiTheme="minorHAnsi" w:cstheme="minorHAnsi"/>
              <w:noProof/>
            </w:rPr>
            <w:t>(FIDO, 2022)</w:t>
          </w:r>
          <w:r w:rsidR="004E7D96">
            <w:rPr>
              <w:rFonts w:asciiTheme="minorHAnsi" w:hAnsiTheme="minorHAnsi" w:cstheme="minorHAnsi"/>
            </w:rPr>
            <w:fldChar w:fldCharType="end"/>
          </w:r>
        </w:sdtContent>
      </w:sdt>
      <w:r w:rsidRPr="00E270B2">
        <w:rPr>
          <w:rFonts w:asciiTheme="minorHAnsi" w:hAnsiTheme="minorHAnsi" w:cstheme="minorHAnsi"/>
        </w:rPr>
        <w:t>.</w:t>
      </w:r>
    </w:p>
    <w:p w14:paraId="48A1E38A" w14:textId="77777777" w:rsidR="000007FF" w:rsidRPr="00E270B2" w:rsidRDefault="000007FF" w:rsidP="00D15D80">
      <w:pPr>
        <w:rPr>
          <w:rFonts w:asciiTheme="minorHAnsi" w:hAnsiTheme="minorHAnsi" w:cstheme="minorHAnsi"/>
        </w:rPr>
      </w:pPr>
    </w:p>
    <w:p w14:paraId="4428F97A" w14:textId="72F79CC7" w:rsidR="005749FA" w:rsidRPr="00E270B2" w:rsidRDefault="005749FA" w:rsidP="00816367">
      <w:pPr>
        <w:pStyle w:val="Heading2"/>
        <w:numPr>
          <w:ilvl w:val="0"/>
          <w:numId w:val="0"/>
        </w:numPr>
        <w:rPr>
          <w:rFonts w:asciiTheme="minorHAnsi" w:hAnsiTheme="minorHAnsi" w:cstheme="minorHAnsi"/>
        </w:rPr>
      </w:pPr>
      <w:bookmarkStart w:id="11" w:name="_Toc194900658"/>
      <w:r w:rsidRPr="00E270B2">
        <w:rPr>
          <w:rFonts w:asciiTheme="minorHAnsi" w:hAnsiTheme="minorHAnsi" w:cstheme="minorHAnsi"/>
        </w:rPr>
        <w:t>Case Study: Emschergenossenschaft, Germany</w:t>
      </w:r>
      <w:bookmarkEnd w:id="11"/>
    </w:p>
    <w:p w14:paraId="3E8D254F" w14:textId="4FEEB1A5" w:rsidR="00967AE9" w:rsidRPr="00E270B2" w:rsidRDefault="00967AE9" w:rsidP="002D6CDA">
      <w:pPr>
        <w:rPr>
          <w:rFonts w:asciiTheme="minorHAnsi" w:hAnsiTheme="minorHAnsi" w:cstheme="minorHAnsi"/>
        </w:rPr>
      </w:pPr>
      <w:r w:rsidRPr="00E270B2">
        <w:rPr>
          <w:rFonts w:asciiTheme="minorHAnsi" w:hAnsiTheme="minorHAnsi" w:cstheme="minorHAnsi"/>
        </w:rPr>
        <w:t xml:space="preserve">Emschergenossenschaft, one of Germany’s oldest water management associations, has </w:t>
      </w:r>
      <w:r w:rsidR="007A7E31" w:rsidRPr="00E270B2">
        <w:rPr>
          <w:rFonts w:asciiTheme="minorHAnsi" w:hAnsiTheme="minorHAnsi" w:cstheme="minorHAnsi"/>
        </w:rPr>
        <w:t>modernised</w:t>
      </w:r>
      <w:r w:rsidRPr="00E270B2">
        <w:rPr>
          <w:rFonts w:asciiTheme="minorHAnsi" w:hAnsiTheme="minorHAnsi" w:cstheme="minorHAnsi"/>
        </w:rPr>
        <w:t xml:space="preserve"> several wastewater treatment plants using high levels of automation. In the Bottrop WWTP, ICA systems monitor over 1,000 data points</w:t>
      </w:r>
      <w:r w:rsidR="007A7E31" w:rsidRPr="00E270B2">
        <w:rPr>
          <w:rFonts w:asciiTheme="minorHAnsi" w:hAnsiTheme="minorHAnsi" w:cstheme="minorHAnsi"/>
        </w:rPr>
        <w:t>,</w:t>
      </w:r>
      <w:r w:rsidRPr="00E270B2">
        <w:rPr>
          <w:rFonts w:asciiTheme="minorHAnsi" w:hAnsiTheme="minorHAnsi" w:cstheme="minorHAnsi"/>
        </w:rPr>
        <w:t xml:space="preserve"> including ammonia, nitrate, and flow rates</w:t>
      </w:r>
      <w:r w:rsidR="00376C8F">
        <w:rPr>
          <w:rFonts w:asciiTheme="minorHAnsi" w:hAnsiTheme="minorHAnsi" w:cstheme="minorHAnsi"/>
        </w:rPr>
        <w:t xml:space="preserve"> </w:t>
      </w:r>
      <w:sdt>
        <w:sdtPr>
          <w:rPr>
            <w:rFonts w:asciiTheme="minorHAnsi" w:hAnsiTheme="minorHAnsi" w:cstheme="minorHAnsi"/>
          </w:rPr>
          <w:id w:val="-1023473458"/>
          <w:citation/>
        </w:sdtPr>
        <w:sdtEndPr/>
        <w:sdtContent>
          <w:r w:rsidR="00376C8F">
            <w:rPr>
              <w:rFonts w:asciiTheme="minorHAnsi" w:hAnsiTheme="minorHAnsi" w:cstheme="minorHAnsi"/>
            </w:rPr>
            <w:fldChar w:fldCharType="begin"/>
          </w:r>
          <w:r w:rsidR="00376C8F">
            <w:rPr>
              <w:rFonts w:asciiTheme="minorHAnsi" w:hAnsiTheme="minorHAnsi" w:cstheme="minorHAnsi"/>
            </w:rPr>
            <w:instrText xml:space="preserve"> CITATION EWR13 \l 2057 </w:instrText>
          </w:r>
          <w:r w:rsidR="00376C8F">
            <w:rPr>
              <w:rFonts w:asciiTheme="minorHAnsi" w:hAnsiTheme="minorHAnsi" w:cstheme="minorHAnsi"/>
            </w:rPr>
            <w:fldChar w:fldCharType="separate"/>
          </w:r>
          <w:r w:rsidR="00376C8F" w:rsidRPr="00376C8F">
            <w:rPr>
              <w:rFonts w:asciiTheme="minorHAnsi" w:hAnsiTheme="minorHAnsi" w:cstheme="minorHAnsi"/>
              <w:noProof/>
            </w:rPr>
            <w:t>(EWRA, 2013)</w:t>
          </w:r>
          <w:r w:rsidR="00376C8F">
            <w:rPr>
              <w:rFonts w:asciiTheme="minorHAnsi" w:hAnsiTheme="minorHAnsi" w:cstheme="minorHAnsi"/>
            </w:rPr>
            <w:fldChar w:fldCharType="end"/>
          </w:r>
        </w:sdtContent>
      </w:sdt>
      <w:r w:rsidRPr="00E270B2">
        <w:rPr>
          <w:rFonts w:asciiTheme="minorHAnsi" w:hAnsiTheme="minorHAnsi" w:cstheme="minorHAnsi"/>
        </w:rPr>
        <w:t xml:space="preserve">. The integration of model predictive control </w:t>
      </w:r>
      <w:r w:rsidR="00A03E52" w:rsidRPr="00E270B2">
        <w:rPr>
          <w:rFonts w:asciiTheme="minorHAnsi" w:hAnsiTheme="minorHAnsi" w:cstheme="minorHAnsi"/>
        </w:rPr>
        <w:t xml:space="preserve">enables the system to anticipate changes in influent load and adjust </w:t>
      </w:r>
      <w:proofErr w:type="gramStart"/>
      <w:r w:rsidR="00A03E52" w:rsidRPr="00E270B2">
        <w:rPr>
          <w:rFonts w:asciiTheme="minorHAnsi" w:hAnsiTheme="minorHAnsi" w:cstheme="minorHAnsi"/>
        </w:rPr>
        <w:t>aeration</w:t>
      </w:r>
      <w:proofErr w:type="gramEnd"/>
      <w:r w:rsidR="00A03E52" w:rsidRPr="00E270B2">
        <w:rPr>
          <w:rFonts w:asciiTheme="minorHAnsi" w:hAnsiTheme="minorHAnsi" w:cstheme="minorHAnsi"/>
        </w:rPr>
        <w:t xml:space="preserve"> accordingly, resulting in</w:t>
      </w:r>
      <w:r w:rsidRPr="00E270B2">
        <w:rPr>
          <w:rFonts w:asciiTheme="minorHAnsi" w:hAnsiTheme="minorHAnsi" w:cstheme="minorHAnsi"/>
        </w:rPr>
        <w:t xml:space="preserve"> a 20% reduction in energy costs. A central SCADA interface provides operators with an overview of multiple facilities, ensuring optimal regional performance and compliance with EU standards</w:t>
      </w:r>
      <w:r w:rsidR="00437706">
        <w:rPr>
          <w:rFonts w:asciiTheme="minorHAnsi" w:hAnsiTheme="minorHAnsi" w:cstheme="minorHAnsi"/>
        </w:rPr>
        <w:t xml:space="preserve"> </w:t>
      </w:r>
      <w:sdt>
        <w:sdtPr>
          <w:rPr>
            <w:rFonts w:asciiTheme="minorHAnsi" w:hAnsiTheme="minorHAnsi" w:cstheme="minorHAnsi"/>
          </w:rPr>
          <w:id w:val="-1089770192"/>
          <w:citation/>
        </w:sdtPr>
        <w:sdtEndPr/>
        <w:sdtContent>
          <w:r w:rsidR="00437706">
            <w:rPr>
              <w:rFonts w:asciiTheme="minorHAnsi" w:hAnsiTheme="minorHAnsi" w:cstheme="minorHAnsi"/>
            </w:rPr>
            <w:fldChar w:fldCharType="begin"/>
          </w:r>
          <w:r w:rsidR="00437706">
            <w:rPr>
              <w:rFonts w:asciiTheme="minorHAnsi" w:hAnsiTheme="minorHAnsi" w:cstheme="minorHAnsi"/>
            </w:rPr>
            <w:instrText xml:space="preserve"> CITATION EWR13 \l 2057 </w:instrText>
          </w:r>
          <w:r w:rsidR="00437706">
            <w:rPr>
              <w:rFonts w:asciiTheme="minorHAnsi" w:hAnsiTheme="minorHAnsi" w:cstheme="minorHAnsi"/>
            </w:rPr>
            <w:fldChar w:fldCharType="separate"/>
          </w:r>
          <w:r w:rsidR="00437706" w:rsidRPr="00437706">
            <w:rPr>
              <w:rFonts w:asciiTheme="minorHAnsi" w:hAnsiTheme="minorHAnsi" w:cstheme="minorHAnsi"/>
              <w:noProof/>
            </w:rPr>
            <w:t>(EWRA, 2013)</w:t>
          </w:r>
          <w:r w:rsidR="00437706">
            <w:rPr>
              <w:rFonts w:asciiTheme="minorHAnsi" w:hAnsiTheme="minorHAnsi" w:cstheme="minorHAnsi"/>
            </w:rPr>
            <w:fldChar w:fldCharType="end"/>
          </w:r>
        </w:sdtContent>
      </w:sdt>
      <w:r w:rsidRPr="00E270B2">
        <w:rPr>
          <w:rFonts w:asciiTheme="minorHAnsi" w:hAnsiTheme="minorHAnsi" w:cstheme="minorHAnsi"/>
        </w:rPr>
        <w:t>.</w:t>
      </w:r>
    </w:p>
    <w:p w14:paraId="5A24DC3B" w14:textId="77777777" w:rsidR="000007FF" w:rsidRPr="00E270B2" w:rsidRDefault="000007FF" w:rsidP="00D15D80">
      <w:pPr>
        <w:rPr>
          <w:rFonts w:asciiTheme="minorHAnsi" w:hAnsiTheme="minorHAnsi" w:cstheme="minorHAnsi"/>
        </w:rPr>
      </w:pPr>
    </w:p>
    <w:p w14:paraId="793382B4" w14:textId="482A3311" w:rsidR="00A73AC3" w:rsidRPr="00E270B2" w:rsidRDefault="00A73AC3" w:rsidP="00A73AC3">
      <w:pPr>
        <w:pStyle w:val="Heading2"/>
        <w:numPr>
          <w:ilvl w:val="0"/>
          <w:numId w:val="0"/>
        </w:numPr>
        <w:rPr>
          <w:rFonts w:asciiTheme="minorHAnsi" w:hAnsiTheme="minorHAnsi" w:cstheme="minorHAnsi"/>
        </w:rPr>
      </w:pPr>
      <w:bookmarkStart w:id="12" w:name="_Toc194900659"/>
      <w:r w:rsidRPr="00E270B2">
        <w:rPr>
          <w:rFonts w:asciiTheme="minorHAnsi" w:hAnsiTheme="minorHAnsi" w:cstheme="minorHAnsi"/>
        </w:rPr>
        <w:t>Smart Village Projects in India</w:t>
      </w:r>
      <w:bookmarkEnd w:id="12"/>
    </w:p>
    <w:p w14:paraId="27A6FF99" w14:textId="6507C184" w:rsidR="00384CF1" w:rsidRPr="00E270B2" w:rsidRDefault="008B138C" w:rsidP="008B138C">
      <w:pPr>
        <w:rPr>
          <w:rFonts w:asciiTheme="minorHAnsi" w:hAnsiTheme="minorHAnsi" w:cstheme="minorHAnsi"/>
        </w:rPr>
      </w:pPr>
      <w:r w:rsidRPr="00E270B2">
        <w:rPr>
          <w:rFonts w:asciiTheme="minorHAnsi" w:hAnsiTheme="minorHAnsi" w:cstheme="minorHAnsi"/>
        </w:rPr>
        <w:t xml:space="preserve">In rural India, </w:t>
      </w:r>
      <w:r w:rsidR="007A7E31" w:rsidRPr="00E270B2">
        <w:rPr>
          <w:rFonts w:asciiTheme="minorHAnsi" w:hAnsiTheme="minorHAnsi" w:cstheme="minorHAnsi"/>
        </w:rPr>
        <w:t>decentralised</w:t>
      </w:r>
      <w:r w:rsidRPr="00E270B2">
        <w:rPr>
          <w:rFonts w:asciiTheme="minorHAnsi" w:hAnsiTheme="minorHAnsi" w:cstheme="minorHAnsi"/>
        </w:rPr>
        <w:t xml:space="preserve"> wastewater treatment systems (DEWATS) have adopted low-cost ICA solutions for </w:t>
      </w:r>
      <w:r w:rsidR="007A7E31" w:rsidRPr="00E270B2">
        <w:rPr>
          <w:rFonts w:asciiTheme="minorHAnsi" w:hAnsiTheme="minorHAnsi" w:cstheme="minorHAnsi"/>
        </w:rPr>
        <w:t>essential</w:t>
      </w:r>
      <w:r w:rsidRPr="00E270B2">
        <w:rPr>
          <w:rFonts w:asciiTheme="minorHAnsi" w:hAnsiTheme="minorHAnsi" w:cstheme="minorHAnsi"/>
        </w:rPr>
        <w:t xml:space="preserve"> process monitoring. In partnership with NGOs and technology providers, small-scale treatment plants use GSM-based remote monitoring to transmit data on flow and pH to a central dashboard. These systems ensure reliable operation without the need for permanent on-site staff</w:t>
      </w:r>
      <w:r w:rsidR="00A03E52" w:rsidRPr="00E270B2">
        <w:rPr>
          <w:rFonts w:asciiTheme="minorHAnsi" w:hAnsiTheme="minorHAnsi" w:cstheme="minorHAnsi"/>
        </w:rPr>
        <w:t>, thereby improving</w:t>
      </w:r>
      <w:r w:rsidRPr="00E270B2">
        <w:rPr>
          <w:rFonts w:asciiTheme="minorHAnsi" w:hAnsiTheme="minorHAnsi" w:cstheme="minorHAnsi"/>
        </w:rPr>
        <w:t xml:space="preserve"> hygiene and public health in underserved communities</w:t>
      </w:r>
      <w:r w:rsidR="008D28E4">
        <w:rPr>
          <w:rFonts w:asciiTheme="minorHAnsi" w:hAnsiTheme="minorHAnsi" w:cstheme="minorHAnsi"/>
        </w:rPr>
        <w:t xml:space="preserve"> </w:t>
      </w:r>
      <w:sdt>
        <w:sdtPr>
          <w:rPr>
            <w:rFonts w:asciiTheme="minorHAnsi" w:hAnsiTheme="minorHAnsi" w:cstheme="minorHAnsi"/>
          </w:rPr>
          <w:id w:val="-1160079434"/>
          <w:citation/>
        </w:sdtPr>
        <w:sdtEndPr/>
        <w:sdtContent>
          <w:r w:rsidR="008D28E4">
            <w:rPr>
              <w:rFonts w:asciiTheme="minorHAnsi" w:hAnsiTheme="minorHAnsi" w:cstheme="minorHAnsi"/>
            </w:rPr>
            <w:fldChar w:fldCharType="begin"/>
          </w:r>
          <w:r w:rsidR="008D28E4">
            <w:rPr>
              <w:rFonts w:asciiTheme="minorHAnsi" w:hAnsiTheme="minorHAnsi" w:cstheme="minorHAnsi"/>
            </w:rPr>
            <w:instrText xml:space="preserve"> CITATION Sam25 \l 2057 </w:instrText>
          </w:r>
          <w:r w:rsidR="008D28E4">
            <w:rPr>
              <w:rFonts w:asciiTheme="minorHAnsi" w:hAnsiTheme="minorHAnsi" w:cstheme="minorHAnsi"/>
            </w:rPr>
            <w:fldChar w:fldCharType="separate"/>
          </w:r>
          <w:r w:rsidR="008D28E4" w:rsidRPr="008D28E4">
            <w:rPr>
              <w:rFonts w:asciiTheme="minorHAnsi" w:hAnsiTheme="minorHAnsi" w:cstheme="minorHAnsi"/>
              <w:noProof/>
            </w:rPr>
            <w:t>(Syed, 2025)</w:t>
          </w:r>
          <w:r w:rsidR="008D28E4">
            <w:rPr>
              <w:rFonts w:asciiTheme="minorHAnsi" w:hAnsiTheme="minorHAnsi" w:cstheme="minorHAnsi"/>
            </w:rPr>
            <w:fldChar w:fldCharType="end"/>
          </w:r>
        </w:sdtContent>
      </w:sdt>
      <w:r w:rsidR="007A7E31" w:rsidRPr="00E270B2">
        <w:rPr>
          <w:rFonts w:asciiTheme="minorHAnsi" w:hAnsiTheme="minorHAnsi" w:cstheme="minorHAnsi"/>
        </w:rPr>
        <w:t>.</w:t>
      </w:r>
    </w:p>
    <w:p w14:paraId="273E1B44" w14:textId="53773EF2" w:rsidR="00EE63DC" w:rsidRPr="00E270B2" w:rsidRDefault="00384CF1" w:rsidP="00384CF1">
      <w:pPr>
        <w:pStyle w:val="Heading2"/>
        <w:numPr>
          <w:ilvl w:val="0"/>
          <w:numId w:val="0"/>
        </w:numPr>
        <w:rPr>
          <w:rFonts w:asciiTheme="minorHAnsi" w:hAnsiTheme="minorHAnsi" w:cstheme="minorHAnsi"/>
        </w:rPr>
      </w:pPr>
      <w:bookmarkStart w:id="13" w:name="_Toc194900660"/>
      <w:r w:rsidRPr="00E270B2">
        <w:rPr>
          <w:rFonts w:asciiTheme="minorHAnsi" w:hAnsiTheme="minorHAnsi" w:cstheme="minorHAnsi"/>
        </w:rPr>
        <w:lastRenderedPageBreak/>
        <w:t xml:space="preserve">Singapore’s Deep Tunnel </w:t>
      </w:r>
      <w:r w:rsidR="003B178C" w:rsidRPr="00E270B2">
        <w:rPr>
          <w:rFonts w:asciiTheme="minorHAnsi" w:hAnsiTheme="minorHAnsi" w:cstheme="minorHAnsi"/>
        </w:rPr>
        <w:t>Sewage</w:t>
      </w:r>
      <w:r w:rsidRPr="00E270B2">
        <w:rPr>
          <w:rFonts w:asciiTheme="minorHAnsi" w:hAnsiTheme="minorHAnsi" w:cstheme="minorHAnsi"/>
        </w:rPr>
        <w:t xml:space="preserve"> System (DTSS)</w:t>
      </w:r>
      <w:bookmarkEnd w:id="13"/>
    </w:p>
    <w:p w14:paraId="6513427B" w14:textId="64CA702C" w:rsidR="00A00311" w:rsidRPr="00E270B2" w:rsidRDefault="00A00311" w:rsidP="002D6CDA">
      <w:pPr>
        <w:rPr>
          <w:rFonts w:asciiTheme="minorHAnsi" w:hAnsiTheme="minorHAnsi" w:cstheme="minorHAnsi"/>
        </w:rPr>
      </w:pPr>
      <w:r w:rsidRPr="00E270B2">
        <w:rPr>
          <w:rFonts w:asciiTheme="minorHAnsi" w:hAnsiTheme="minorHAnsi" w:cstheme="minorHAnsi"/>
        </w:rPr>
        <w:t>Singapore’s DTSS is a landmark in integrated wastewater management. This multi-</w:t>
      </w:r>
      <w:r w:rsidR="00886A18" w:rsidRPr="00E270B2">
        <w:rPr>
          <w:rFonts w:asciiTheme="minorHAnsi" w:hAnsiTheme="minorHAnsi" w:cstheme="minorHAnsi"/>
        </w:rPr>
        <w:t>billion-dollar</w:t>
      </w:r>
      <w:r w:rsidRPr="00E270B2">
        <w:rPr>
          <w:rFonts w:asciiTheme="minorHAnsi" w:hAnsiTheme="minorHAnsi" w:cstheme="minorHAnsi"/>
        </w:rPr>
        <w:t xml:space="preserve"> infrastructure project uses ICA and SCADA extensively to monitor and control flow in deep tunnels, pumping stations, and treatment plants. Sensors continuously assess water quality parameters while AI-driven controllers optimi</w:t>
      </w:r>
      <w:r w:rsidR="00886A18" w:rsidRPr="00E270B2">
        <w:rPr>
          <w:rFonts w:asciiTheme="minorHAnsi" w:hAnsiTheme="minorHAnsi" w:cstheme="minorHAnsi"/>
        </w:rPr>
        <w:t>s</w:t>
      </w:r>
      <w:r w:rsidRPr="00E270B2">
        <w:rPr>
          <w:rFonts w:asciiTheme="minorHAnsi" w:hAnsiTheme="minorHAnsi" w:cstheme="minorHAnsi"/>
        </w:rPr>
        <w:t>e energy use and predict maintenance needs. The result is a resilient, future-proof wastewater network that supports water reuse in line with Singapore’s water sustainability goals</w:t>
      </w:r>
      <w:r w:rsidR="00B479DB">
        <w:rPr>
          <w:rFonts w:asciiTheme="minorHAnsi" w:hAnsiTheme="minorHAnsi" w:cstheme="minorHAnsi"/>
        </w:rPr>
        <w:t xml:space="preserve"> </w:t>
      </w:r>
      <w:sdt>
        <w:sdtPr>
          <w:rPr>
            <w:rFonts w:asciiTheme="minorHAnsi" w:hAnsiTheme="minorHAnsi" w:cstheme="minorHAnsi"/>
          </w:rPr>
          <w:id w:val="486129129"/>
          <w:citation/>
        </w:sdtPr>
        <w:sdtEndPr/>
        <w:sdtContent>
          <w:r w:rsidR="00B479DB">
            <w:rPr>
              <w:rFonts w:asciiTheme="minorHAnsi" w:hAnsiTheme="minorHAnsi" w:cstheme="minorHAnsi"/>
            </w:rPr>
            <w:fldChar w:fldCharType="begin"/>
          </w:r>
          <w:r w:rsidR="00B479DB">
            <w:rPr>
              <w:rFonts w:asciiTheme="minorHAnsi" w:hAnsiTheme="minorHAnsi" w:cstheme="minorHAnsi"/>
            </w:rPr>
            <w:instrText xml:space="preserve"> CITATION Gov25 \l 2057 </w:instrText>
          </w:r>
          <w:r w:rsidR="00B479DB">
            <w:rPr>
              <w:rFonts w:asciiTheme="minorHAnsi" w:hAnsiTheme="minorHAnsi" w:cstheme="minorHAnsi"/>
            </w:rPr>
            <w:fldChar w:fldCharType="separate"/>
          </w:r>
          <w:r w:rsidR="00B479DB" w:rsidRPr="00B479DB">
            <w:rPr>
              <w:rFonts w:asciiTheme="minorHAnsi" w:hAnsiTheme="minorHAnsi" w:cstheme="minorHAnsi"/>
              <w:noProof/>
            </w:rPr>
            <w:t>(Government of Singapore, 2025)</w:t>
          </w:r>
          <w:r w:rsidR="00B479DB">
            <w:rPr>
              <w:rFonts w:asciiTheme="minorHAnsi" w:hAnsiTheme="minorHAnsi" w:cstheme="minorHAnsi"/>
            </w:rPr>
            <w:fldChar w:fldCharType="end"/>
          </w:r>
        </w:sdtContent>
      </w:sdt>
      <w:r w:rsidRPr="00E270B2">
        <w:rPr>
          <w:rFonts w:asciiTheme="minorHAnsi" w:hAnsiTheme="minorHAnsi" w:cstheme="minorHAnsi"/>
        </w:rPr>
        <w:t>.</w:t>
      </w:r>
    </w:p>
    <w:p w14:paraId="537EE8EA" w14:textId="77777777" w:rsidR="000007FF" w:rsidRPr="00E270B2" w:rsidRDefault="000007FF" w:rsidP="00D15D80">
      <w:pPr>
        <w:rPr>
          <w:rFonts w:asciiTheme="minorHAnsi" w:hAnsiTheme="minorHAnsi" w:cstheme="minorHAnsi"/>
        </w:rPr>
      </w:pPr>
    </w:p>
    <w:p w14:paraId="742013C1" w14:textId="77777777" w:rsidR="000007FF" w:rsidRPr="00E270B2" w:rsidRDefault="000007FF" w:rsidP="00D15D80">
      <w:pPr>
        <w:rPr>
          <w:rFonts w:asciiTheme="minorHAnsi" w:hAnsiTheme="minorHAnsi" w:cstheme="minorHAnsi"/>
        </w:rPr>
      </w:pPr>
    </w:p>
    <w:p w14:paraId="39892812" w14:textId="77777777" w:rsidR="000007FF" w:rsidRPr="00E270B2" w:rsidRDefault="000007FF" w:rsidP="00D15D80">
      <w:pPr>
        <w:rPr>
          <w:rFonts w:asciiTheme="minorHAnsi" w:hAnsiTheme="minorHAnsi" w:cstheme="minorHAnsi"/>
        </w:rPr>
      </w:pPr>
    </w:p>
    <w:p w14:paraId="060F3B6C" w14:textId="77777777" w:rsidR="000007FF" w:rsidRPr="00E270B2" w:rsidRDefault="000007FF" w:rsidP="00D15D80">
      <w:pPr>
        <w:rPr>
          <w:rFonts w:asciiTheme="minorHAnsi" w:hAnsiTheme="minorHAnsi" w:cstheme="minorHAnsi"/>
        </w:rPr>
      </w:pPr>
    </w:p>
    <w:p w14:paraId="4437DEF8" w14:textId="77777777" w:rsidR="000007FF" w:rsidRPr="00E270B2" w:rsidRDefault="000007FF" w:rsidP="00D15D80">
      <w:pPr>
        <w:rPr>
          <w:rFonts w:asciiTheme="minorHAnsi" w:hAnsiTheme="minorHAnsi" w:cstheme="minorHAnsi"/>
        </w:rPr>
      </w:pPr>
    </w:p>
    <w:p w14:paraId="7242DD59" w14:textId="77777777" w:rsidR="00304AE8" w:rsidRPr="00E270B2" w:rsidRDefault="00304AE8" w:rsidP="00191267">
      <w:pPr>
        <w:pStyle w:val="Heading1"/>
        <w:numPr>
          <w:ilvl w:val="0"/>
          <w:numId w:val="0"/>
        </w:numPr>
        <w:rPr>
          <w:rFonts w:asciiTheme="minorHAnsi" w:hAnsiTheme="minorHAnsi" w:cstheme="minorHAnsi"/>
        </w:rPr>
      </w:pPr>
    </w:p>
    <w:p w14:paraId="7C5CB9C2" w14:textId="77777777" w:rsidR="00304AE8" w:rsidRPr="00E270B2" w:rsidRDefault="00304AE8" w:rsidP="00304AE8">
      <w:pPr>
        <w:rPr>
          <w:rFonts w:asciiTheme="minorHAnsi" w:hAnsiTheme="minorHAnsi" w:cstheme="minorHAnsi"/>
        </w:rPr>
      </w:pPr>
    </w:p>
    <w:p w14:paraId="58836FB3" w14:textId="77777777" w:rsidR="00304AE8" w:rsidRPr="00E270B2" w:rsidRDefault="00304AE8" w:rsidP="00304AE8">
      <w:pPr>
        <w:rPr>
          <w:rFonts w:asciiTheme="minorHAnsi" w:hAnsiTheme="minorHAnsi" w:cstheme="minorHAnsi"/>
        </w:rPr>
      </w:pPr>
    </w:p>
    <w:p w14:paraId="35029C4C" w14:textId="77777777" w:rsidR="00304AE8" w:rsidRPr="00E270B2" w:rsidRDefault="00304AE8" w:rsidP="00304AE8">
      <w:pPr>
        <w:rPr>
          <w:rFonts w:asciiTheme="minorHAnsi" w:hAnsiTheme="minorHAnsi" w:cstheme="minorHAnsi"/>
        </w:rPr>
      </w:pPr>
    </w:p>
    <w:p w14:paraId="79167645" w14:textId="77777777" w:rsidR="00304AE8" w:rsidRPr="00E270B2" w:rsidRDefault="00304AE8" w:rsidP="00304AE8">
      <w:pPr>
        <w:rPr>
          <w:rFonts w:asciiTheme="minorHAnsi" w:hAnsiTheme="minorHAnsi" w:cstheme="minorHAnsi"/>
        </w:rPr>
      </w:pPr>
    </w:p>
    <w:p w14:paraId="19C3DAAF" w14:textId="77777777" w:rsidR="00304AE8" w:rsidRPr="00E270B2" w:rsidRDefault="00304AE8" w:rsidP="00304AE8">
      <w:pPr>
        <w:rPr>
          <w:rFonts w:asciiTheme="minorHAnsi" w:hAnsiTheme="minorHAnsi" w:cstheme="minorHAnsi"/>
        </w:rPr>
      </w:pPr>
    </w:p>
    <w:p w14:paraId="38750342" w14:textId="77777777" w:rsidR="00304AE8" w:rsidRPr="00E270B2" w:rsidRDefault="00304AE8" w:rsidP="00304AE8">
      <w:pPr>
        <w:rPr>
          <w:rFonts w:asciiTheme="minorHAnsi" w:hAnsiTheme="minorHAnsi" w:cstheme="minorHAnsi"/>
        </w:rPr>
      </w:pPr>
    </w:p>
    <w:p w14:paraId="43FE0558" w14:textId="77777777" w:rsidR="00304AE8" w:rsidRPr="00E270B2" w:rsidRDefault="00304AE8" w:rsidP="00304AE8">
      <w:pPr>
        <w:rPr>
          <w:rFonts w:asciiTheme="minorHAnsi" w:hAnsiTheme="minorHAnsi" w:cstheme="minorHAnsi"/>
        </w:rPr>
      </w:pPr>
    </w:p>
    <w:p w14:paraId="76599D0B" w14:textId="77777777" w:rsidR="00304AE8" w:rsidRPr="00E270B2" w:rsidRDefault="00304AE8" w:rsidP="00304AE8">
      <w:pPr>
        <w:rPr>
          <w:rFonts w:asciiTheme="minorHAnsi" w:hAnsiTheme="minorHAnsi" w:cstheme="minorHAnsi"/>
        </w:rPr>
      </w:pPr>
    </w:p>
    <w:p w14:paraId="52DA7104" w14:textId="77777777" w:rsidR="00304AE8" w:rsidRPr="00E270B2" w:rsidRDefault="00304AE8" w:rsidP="00304AE8">
      <w:pPr>
        <w:rPr>
          <w:rFonts w:asciiTheme="minorHAnsi" w:hAnsiTheme="minorHAnsi" w:cstheme="minorHAnsi"/>
        </w:rPr>
      </w:pPr>
    </w:p>
    <w:p w14:paraId="0E5BC1AC" w14:textId="77777777" w:rsidR="00304AE8" w:rsidRPr="00E270B2" w:rsidRDefault="00304AE8" w:rsidP="00304AE8">
      <w:pPr>
        <w:rPr>
          <w:rFonts w:asciiTheme="minorHAnsi" w:hAnsiTheme="minorHAnsi" w:cstheme="minorHAnsi"/>
        </w:rPr>
      </w:pPr>
    </w:p>
    <w:p w14:paraId="33E7E7AA" w14:textId="77777777" w:rsidR="00304AE8" w:rsidRPr="00E270B2" w:rsidRDefault="00304AE8" w:rsidP="00304AE8">
      <w:pPr>
        <w:rPr>
          <w:rFonts w:asciiTheme="minorHAnsi" w:hAnsiTheme="minorHAnsi" w:cstheme="minorHAnsi"/>
        </w:rPr>
      </w:pPr>
    </w:p>
    <w:p w14:paraId="77B0C8DF" w14:textId="77777777" w:rsidR="00304AE8" w:rsidRPr="00E270B2" w:rsidRDefault="00304AE8" w:rsidP="00304AE8">
      <w:pPr>
        <w:rPr>
          <w:rFonts w:asciiTheme="minorHAnsi" w:hAnsiTheme="minorHAnsi" w:cstheme="minorHAnsi"/>
        </w:rPr>
      </w:pPr>
    </w:p>
    <w:p w14:paraId="144336FD" w14:textId="77777777" w:rsidR="00304AE8" w:rsidRPr="00E270B2" w:rsidRDefault="00304AE8" w:rsidP="00304AE8">
      <w:pPr>
        <w:rPr>
          <w:rFonts w:asciiTheme="minorHAnsi" w:hAnsiTheme="minorHAnsi" w:cstheme="minorHAnsi"/>
        </w:rPr>
      </w:pPr>
    </w:p>
    <w:p w14:paraId="5EB8F66F" w14:textId="60CEA2A7" w:rsidR="00D15D80" w:rsidRPr="00E270B2" w:rsidRDefault="00191267" w:rsidP="00191267">
      <w:pPr>
        <w:pStyle w:val="Heading1"/>
        <w:numPr>
          <w:ilvl w:val="0"/>
          <w:numId w:val="0"/>
        </w:numPr>
        <w:rPr>
          <w:rFonts w:asciiTheme="minorHAnsi" w:hAnsiTheme="minorHAnsi" w:cstheme="minorHAnsi"/>
        </w:rPr>
      </w:pPr>
      <w:bookmarkStart w:id="14" w:name="_Toc194900661"/>
      <w:r w:rsidRPr="00E270B2">
        <w:rPr>
          <w:rFonts w:asciiTheme="minorHAnsi" w:hAnsiTheme="minorHAnsi" w:cstheme="minorHAnsi"/>
        </w:rPr>
        <w:lastRenderedPageBreak/>
        <w:t>Regulations and Standards</w:t>
      </w:r>
      <w:bookmarkEnd w:id="14"/>
    </w:p>
    <w:p w14:paraId="3BD80C6C" w14:textId="00CACF94" w:rsidR="005935DF" w:rsidRPr="00E270B2" w:rsidRDefault="005935DF" w:rsidP="002D6CDA">
      <w:pPr>
        <w:rPr>
          <w:rFonts w:asciiTheme="minorHAnsi" w:hAnsiTheme="minorHAnsi" w:cstheme="minorHAnsi"/>
        </w:rPr>
      </w:pPr>
      <w:r w:rsidRPr="00E270B2">
        <w:rPr>
          <w:rFonts w:asciiTheme="minorHAnsi" w:hAnsiTheme="minorHAnsi" w:cstheme="minorHAnsi"/>
        </w:rPr>
        <w:t>The application of ICA in wastewater treatment must comply with a complex framework of regulations and standards. These frameworks ensure that the deployment of instrumentation and automation technologies does not compromise public health, environmental safety, or data integrity. Regulatory requirements vary by country but often share common goals</w:t>
      </w:r>
      <w:r w:rsidR="00632277" w:rsidRPr="00E270B2">
        <w:rPr>
          <w:rFonts w:asciiTheme="minorHAnsi" w:hAnsiTheme="minorHAnsi" w:cstheme="minorHAnsi"/>
        </w:rPr>
        <w:t>,</w:t>
      </w:r>
      <w:r w:rsidRPr="00E270B2">
        <w:rPr>
          <w:rFonts w:asciiTheme="minorHAnsi" w:hAnsiTheme="minorHAnsi" w:cstheme="minorHAnsi"/>
        </w:rPr>
        <w:t xml:space="preserve"> such as pollution control, operational safety, and </w:t>
      </w:r>
      <w:r w:rsidR="00E81BBF" w:rsidRPr="00E270B2">
        <w:rPr>
          <w:rFonts w:asciiTheme="minorHAnsi" w:hAnsiTheme="minorHAnsi" w:cstheme="minorHAnsi"/>
        </w:rPr>
        <w:t>ensuring water quality</w:t>
      </w:r>
      <w:r w:rsidRPr="00E270B2">
        <w:rPr>
          <w:rFonts w:asciiTheme="minorHAnsi" w:hAnsiTheme="minorHAnsi" w:cstheme="minorHAnsi"/>
        </w:rPr>
        <w:t>.</w:t>
      </w:r>
    </w:p>
    <w:p w14:paraId="715135C1" w14:textId="77777777" w:rsidR="000E771C" w:rsidRPr="00E270B2" w:rsidRDefault="000E771C" w:rsidP="005935DF">
      <w:pPr>
        <w:rPr>
          <w:rFonts w:asciiTheme="minorHAnsi" w:hAnsiTheme="minorHAnsi" w:cstheme="minorHAnsi"/>
        </w:rPr>
      </w:pPr>
    </w:p>
    <w:p w14:paraId="59F7EC60" w14:textId="17340B60" w:rsidR="000E771C" w:rsidRPr="00E270B2" w:rsidRDefault="000E771C" w:rsidP="000E771C">
      <w:pPr>
        <w:pStyle w:val="Heading2"/>
        <w:numPr>
          <w:ilvl w:val="0"/>
          <w:numId w:val="0"/>
        </w:numPr>
        <w:rPr>
          <w:rFonts w:asciiTheme="minorHAnsi" w:hAnsiTheme="minorHAnsi" w:cstheme="minorHAnsi"/>
        </w:rPr>
      </w:pPr>
      <w:bookmarkStart w:id="15" w:name="_Toc194900662"/>
      <w:r w:rsidRPr="00E270B2">
        <w:rPr>
          <w:rFonts w:asciiTheme="minorHAnsi" w:hAnsiTheme="minorHAnsi" w:cstheme="minorHAnsi"/>
        </w:rPr>
        <w:t>Environmental and Discharge Standards</w:t>
      </w:r>
      <w:bookmarkEnd w:id="15"/>
    </w:p>
    <w:p w14:paraId="25E3AABE" w14:textId="73FCC821" w:rsidR="00B773C7" w:rsidRPr="00E270B2" w:rsidRDefault="00B773C7" w:rsidP="002D6CDA">
      <w:pPr>
        <w:rPr>
          <w:rFonts w:asciiTheme="minorHAnsi" w:hAnsiTheme="minorHAnsi" w:cstheme="minorHAnsi"/>
        </w:rPr>
      </w:pPr>
      <w:r w:rsidRPr="00E270B2">
        <w:rPr>
          <w:rFonts w:asciiTheme="minorHAnsi" w:hAnsiTheme="minorHAnsi" w:cstheme="minorHAnsi"/>
        </w:rPr>
        <w:t>In the United Kingdom, wastewater treatment operations are regulated by the Environment Agency, which enforces discharge permits under the Environmental Permitting Regulations (EPR). Plants must meet strict effluent quality standards concerning parameters such as biochemical oxygen demand (BOD), total suspended solids (TSS), ammonia, and phosphorus. Automated monitoring systems</w:t>
      </w:r>
      <w:r w:rsidR="0016299B" w:rsidRPr="00E270B2">
        <w:rPr>
          <w:rFonts w:asciiTheme="minorHAnsi" w:hAnsiTheme="minorHAnsi" w:cstheme="minorHAnsi"/>
        </w:rPr>
        <w:t xml:space="preserve">, utilising sensors and SCADA, are instrumental in maintaining compliance, as they enable the </w:t>
      </w:r>
      <w:r w:rsidRPr="00E270B2">
        <w:rPr>
          <w:rFonts w:asciiTheme="minorHAnsi" w:hAnsiTheme="minorHAnsi" w:cstheme="minorHAnsi"/>
        </w:rPr>
        <w:t>real-time detection and correction of deviations</w:t>
      </w:r>
      <w:r w:rsidR="00BF51BB">
        <w:rPr>
          <w:rFonts w:asciiTheme="minorHAnsi" w:hAnsiTheme="minorHAnsi" w:cstheme="minorHAnsi"/>
        </w:rPr>
        <w:t xml:space="preserve"> </w:t>
      </w:r>
      <w:sdt>
        <w:sdtPr>
          <w:rPr>
            <w:rFonts w:asciiTheme="minorHAnsi" w:hAnsiTheme="minorHAnsi" w:cstheme="minorHAnsi"/>
          </w:rPr>
          <w:id w:val="-309243781"/>
          <w:citation/>
        </w:sdtPr>
        <w:sdtEndPr/>
        <w:sdtContent>
          <w:r w:rsidR="00BF51BB">
            <w:rPr>
              <w:rFonts w:asciiTheme="minorHAnsi" w:hAnsiTheme="minorHAnsi" w:cstheme="minorHAnsi"/>
            </w:rPr>
            <w:fldChar w:fldCharType="begin"/>
          </w:r>
          <w:r w:rsidR="00BF51BB">
            <w:rPr>
              <w:rFonts w:asciiTheme="minorHAnsi" w:hAnsiTheme="minorHAnsi" w:cstheme="minorHAnsi"/>
            </w:rPr>
            <w:instrText xml:space="preserve"> CITATION GOV19 \l 2057 </w:instrText>
          </w:r>
          <w:r w:rsidR="00BF51BB">
            <w:rPr>
              <w:rFonts w:asciiTheme="minorHAnsi" w:hAnsiTheme="minorHAnsi" w:cstheme="minorHAnsi"/>
            </w:rPr>
            <w:fldChar w:fldCharType="separate"/>
          </w:r>
          <w:r w:rsidR="00BF51BB" w:rsidRPr="00BF51BB">
            <w:rPr>
              <w:rFonts w:asciiTheme="minorHAnsi" w:hAnsiTheme="minorHAnsi" w:cstheme="minorHAnsi"/>
              <w:noProof/>
            </w:rPr>
            <w:t>(GOV.UK, 2019)</w:t>
          </w:r>
          <w:r w:rsidR="00BF51BB">
            <w:rPr>
              <w:rFonts w:asciiTheme="minorHAnsi" w:hAnsiTheme="minorHAnsi" w:cstheme="minorHAnsi"/>
            </w:rPr>
            <w:fldChar w:fldCharType="end"/>
          </w:r>
        </w:sdtContent>
      </w:sdt>
      <w:r w:rsidRPr="00E270B2">
        <w:rPr>
          <w:rFonts w:asciiTheme="minorHAnsi" w:hAnsiTheme="minorHAnsi" w:cstheme="minorHAnsi"/>
        </w:rPr>
        <w:t>.</w:t>
      </w:r>
      <w:r w:rsidRPr="00E270B2">
        <w:rPr>
          <w:rFonts w:asciiTheme="minorHAnsi" w:hAnsiTheme="minorHAnsi" w:cstheme="minorHAnsi"/>
        </w:rPr>
        <w:br/>
        <w:t xml:space="preserve">The Urban </w:t>
      </w:r>
      <w:r w:rsidR="00061A80" w:rsidRPr="00E270B2">
        <w:rPr>
          <w:rFonts w:asciiTheme="minorHAnsi" w:hAnsiTheme="minorHAnsi" w:cstheme="minorHAnsi"/>
        </w:rPr>
        <w:t>Wastewater</w:t>
      </w:r>
      <w:r w:rsidRPr="00E270B2">
        <w:rPr>
          <w:rFonts w:asciiTheme="minorHAnsi" w:hAnsiTheme="minorHAnsi" w:cstheme="minorHAnsi"/>
        </w:rPr>
        <w:t xml:space="preserve"> Treatment Directive (91/271/EEC) of the European Union similarly mandates nutrient removal and continuous monitoring of effluent parameters. Compliance is facilitated through data logging and process </w:t>
      </w:r>
      <w:r w:rsidR="00061A80" w:rsidRPr="00E270B2">
        <w:rPr>
          <w:rFonts w:asciiTheme="minorHAnsi" w:hAnsiTheme="minorHAnsi" w:cstheme="minorHAnsi"/>
        </w:rPr>
        <w:t>optimisation</w:t>
      </w:r>
      <w:r w:rsidRPr="00E270B2">
        <w:rPr>
          <w:rFonts w:asciiTheme="minorHAnsi" w:hAnsiTheme="minorHAnsi" w:cstheme="minorHAnsi"/>
        </w:rPr>
        <w:t xml:space="preserve"> enabled by ICA systems</w:t>
      </w:r>
      <w:r w:rsidR="00061A80" w:rsidRPr="00E270B2">
        <w:rPr>
          <w:rFonts w:asciiTheme="minorHAnsi" w:hAnsiTheme="minorHAnsi" w:cstheme="minorHAnsi"/>
        </w:rPr>
        <w:t>.</w:t>
      </w:r>
    </w:p>
    <w:p w14:paraId="24B9B31E" w14:textId="77777777" w:rsidR="000E771C" w:rsidRPr="00E270B2" w:rsidRDefault="000E771C" w:rsidP="005935DF">
      <w:pPr>
        <w:rPr>
          <w:rFonts w:asciiTheme="minorHAnsi" w:hAnsiTheme="minorHAnsi" w:cstheme="minorHAnsi"/>
        </w:rPr>
      </w:pPr>
    </w:p>
    <w:p w14:paraId="2BE5EAE5" w14:textId="22189A2D" w:rsidR="00061A80" w:rsidRPr="00E270B2" w:rsidRDefault="00061A80" w:rsidP="00061A80">
      <w:pPr>
        <w:pStyle w:val="Heading2"/>
        <w:numPr>
          <w:ilvl w:val="0"/>
          <w:numId w:val="0"/>
        </w:numPr>
        <w:rPr>
          <w:rFonts w:asciiTheme="minorHAnsi" w:hAnsiTheme="minorHAnsi" w:cstheme="minorHAnsi"/>
        </w:rPr>
      </w:pPr>
      <w:bookmarkStart w:id="16" w:name="_Toc194900663"/>
      <w:r w:rsidRPr="00E270B2">
        <w:rPr>
          <w:rFonts w:asciiTheme="minorHAnsi" w:hAnsiTheme="minorHAnsi" w:cstheme="minorHAnsi"/>
        </w:rPr>
        <w:t>Instrumentation and Control Standards</w:t>
      </w:r>
      <w:bookmarkEnd w:id="16"/>
    </w:p>
    <w:p w14:paraId="7930253F" w14:textId="77777777" w:rsidR="00F05FBF" w:rsidRPr="00E270B2" w:rsidRDefault="000F3A45" w:rsidP="002D6CDA">
      <w:pPr>
        <w:rPr>
          <w:rFonts w:asciiTheme="minorHAnsi" w:hAnsiTheme="minorHAnsi" w:cstheme="minorHAnsi"/>
        </w:rPr>
      </w:pPr>
      <w:r w:rsidRPr="00E270B2">
        <w:rPr>
          <w:rFonts w:asciiTheme="minorHAnsi" w:hAnsiTheme="minorHAnsi" w:cstheme="minorHAnsi"/>
        </w:rPr>
        <w:t>Various international standards govern the design, implementation, and operation of instrumentation and control systems:</w:t>
      </w:r>
    </w:p>
    <w:p w14:paraId="19340D1B" w14:textId="4D97F94A" w:rsidR="00F05FBF" w:rsidRPr="00E270B2" w:rsidRDefault="00F05FBF" w:rsidP="002D6CDA">
      <w:pPr>
        <w:pStyle w:val="ListParagraph"/>
        <w:numPr>
          <w:ilvl w:val="0"/>
          <w:numId w:val="11"/>
        </w:numPr>
        <w:rPr>
          <w:rFonts w:asciiTheme="minorHAnsi" w:hAnsiTheme="minorHAnsi" w:cstheme="minorHAnsi"/>
        </w:rPr>
      </w:pPr>
      <w:r w:rsidRPr="00E270B2">
        <w:rPr>
          <w:rFonts w:asciiTheme="minorHAnsi" w:hAnsiTheme="minorHAnsi" w:cstheme="minorHAnsi"/>
        </w:rPr>
        <w:t>IEC 61511 - Focuses on the functional safety of safety instrumented systems in the process industry</w:t>
      </w:r>
      <w:r w:rsidR="00B406D1">
        <w:rPr>
          <w:rFonts w:asciiTheme="minorHAnsi" w:hAnsiTheme="minorHAnsi" w:cstheme="minorHAnsi"/>
        </w:rPr>
        <w:t xml:space="preserve"> </w:t>
      </w:r>
      <w:sdt>
        <w:sdtPr>
          <w:rPr>
            <w:rFonts w:asciiTheme="minorHAnsi" w:hAnsiTheme="minorHAnsi" w:cstheme="minorHAnsi"/>
          </w:rPr>
          <w:id w:val="1034543114"/>
          <w:citation/>
        </w:sdtPr>
        <w:sdtEndPr/>
        <w:sdtContent>
          <w:r w:rsidR="00B406D1">
            <w:rPr>
              <w:rFonts w:asciiTheme="minorHAnsi" w:hAnsiTheme="minorHAnsi" w:cstheme="minorHAnsi"/>
            </w:rPr>
            <w:fldChar w:fldCharType="begin"/>
          </w:r>
          <w:r w:rsidR="00B406D1">
            <w:rPr>
              <w:rFonts w:asciiTheme="minorHAnsi" w:hAnsiTheme="minorHAnsi" w:cstheme="minorHAnsi"/>
            </w:rPr>
            <w:instrText xml:space="preserve"> CITATION Int25 \l 2057 </w:instrText>
          </w:r>
          <w:r w:rsidR="00B406D1">
            <w:rPr>
              <w:rFonts w:asciiTheme="minorHAnsi" w:hAnsiTheme="minorHAnsi" w:cstheme="minorHAnsi"/>
            </w:rPr>
            <w:fldChar w:fldCharType="separate"/>
          </w:r>
          <w:r w:rsidR="00B406D1" w:rsidRPr="00B406D1">
            <w:rPr>
              <w:rFonts w:asciiTheme="minorHAnsi" w:hAnsiTheme="minorHAnsi" w:cstheme="minorHAnsi"/>
              <w:noProof/>
            </w:rPr>
            <w:t>(International Society of Automation, 2025)</w:t>
          </w:r>
          <w:r w:rsidR="00B406D1">
            <w:rPr>
              <w:rFonts w:asciiTheme="minorHAnsi" w:hAnsiTheme="minorHAnsi" w:cstheme="minorHAnsi"/>
            </w:rPr>
            <w:fldChar w:fldCharType="end"/>
          </w:r>
        </w:sdtContent>
      </w:sdt>
      <w:r w:rsidRPr="00E270B2">
        <w:rPr>
          <w:rFonts w:asciiTheme="minorHAnsi" w:hAnsiTheme="minorHAnsi" w:cstheme="minorHAnsi"/>
        </w:rPr>
        <w:t>.</w:t>
      </w:r>
    </w:p>
    <w:p w14:paraId="64233F3B" w14:textId="77777777" w:rsidR="00F05FBF" w:rsidRPr="00E270B2" w:rsidRDefault="00F05FBF" w:rsidP="002D6CDA">
      <w:pPr>
        <w:pStyle w:val="ListParagraph"/>
        <w:numPr>
          <w:ilvl w:val="0"/>
          <w:numId w:val="11"/>
        </w:numPr>
        <w:rPr>
          <w:rFonts w:asciiTheme="minorHAnsi" w:hAnsiTheme="minorHAnsi" w:cstheme="minorHAnsi"/>
        </w:rPr>
      </w:pPr>
      <w:r w:rsidRPr="00E270B2">
        <w:rPr>
          <w:rFonts w:asciiTheme="minorHAnsi" w:hAnsiTheme="minorHAnsi" w:cstheme="minorHAnsi"/>
        </w:rPr>
        <w:t>ISO 14001 - This standard relates to environmental management systems and emphasises operational control, including the use of automation strategies.</w:t>
      </w:r>
    </w:p>
    <w:p w14:paraId="2F6A1B83" w14:textId="3EC598ED" w:rsidR="00F05FBF" w:rsidRPr="00E270B2" w:rsidRDefault="00F05FBF" w:rsidP="002D6CDA">
      <w:pPr>
        <w:pStyle w:val="ListParagraph"/>
        <w:numPr>
          <w:ilvl w:val="0"/>
          <w:numId w:val="11"/>
        </w:numPr>
        <w:rPr>
          <w:rFonts w:asciiTheme="minorHAnsi" w:hAnsiTheme="minorHAnsi" w:cstheme="minorHAnsi"/>
        </w:rPr>
      </w:pPr>
      <w:r w:rsidRPr="00E270B2">
        <w:rPr>
          <w:rFonts w:asciiTheme="minorHAnsi" w:hAnsiTheme="minorHAnsi" w:cstheme="minorHAnsi"/>
        </w:rPr>
        <w:t>EN 15216 - Provides guidelines for the use of process control and monitoring in wastewater treatment</w:t>
      </w:r>
      <w:r w:rsidR="00B406D1">
        <w:rPr>
          <w:rFonts w:asciiTheme="minorHAnsi" w:hAnsiTheme="minorHAnsi" w:cstheme="minorHAnsi"/>
        </w:rPr>
        <w:t xml:space="preserve"> </w:t>
      </w:r>
      <w:sdt>
        <w:sdtPr>
          <w:rPr>
            <w:rFonts w:asciiTheme="minorHAnsi" w:hAnsiTheme="minorHAnsi" w:cstheme="minorHAnsi"/>
          </w:rPr>
          <w:id w:val="-754433827"/>
          <w:citation/>
        </w:sdtPr>
        <w:sdtEndPr/>
        <w:sdtContent>
          <w:r w:rsidR="00B406D1">
            <w:rPr>
              <w:rFonts w:asciiTheme="minorHAnsi" w:hAnsiTheme="minorHAnsi" w:cstheme="minorHAnsi"/>
            </w:rPr>
            <w:fldChar w:fldCharType="begin"/>
          </w:r>
          <w:r w:rsidR="00B406D1">
            <w:rPr>
              <w:rFonts w:asciiTheme="minorHAnsi" w:hAnsiTheme="minorHAnsi" w:cstheme="minorHAnsi"/>
            </w:rPr>
            <w:instrText xml:space="preserve"> CITATION Aut23 \l 2057 </w:instrText>
          </w:r>
          <w:r w:rsidR="00B406D1">
            <w:rPr>
              <w:rFonts w:asciiTheme="minorHAnsi" w:hAnsiTheme="minorHAnsi" w:cstheme="minorHAnsi"/>
            </w:rPr>
            <w:fldChar w:fldCharType="separate"/>
          </w:r>
          <w:r w:rsidR="00B406D1" w:rsidRPr="00B406D1">
            <w:rPr>
              <w:rFonts w:asciiTheme="minorHAnsi" w:hAnsiTheme="minorHAnsi" w:cstheme="minorHAnsi"/>
              <w:noProof/>
            </w:rPr>
            <w:t>(Automation Community, 2023)</w:t>
          </w:r>
          <w:r w:rsidR="00B406D1">
            <w:rPr>
              <w:rFonts w:asciiTheme="minorHAnsi" w:hAnsiTheme="minorHAnsi" w:cstheme="minorHAnsi"/>
            </w:rPr>
            <w:fldChar w:fldCharType="end"/>
          </w:r>
        </w:sdtContent>
      </w:sdt>
      <w:r w:rsidRPr="00E270B2">
        <w:rPr>
          <w:rFonts w:asciiTheme="minorHAnsi" w:hAnsiTheme="minorHAnsi" w:cstheme="minorHAnsi"/>
        </w:rPr>
        <w:t>.</w:t>
      </w:r>
    </w:p>
    <w:p w14:paraId="651F7C6A" w14:textId="77777777" w:rsidR="005F2435" w:rsidRPr="00E270B2" w:rsidRDefault="00F05FBF" w:rsidP="002D6CDA">
      <w:pPr>
        <w:pStyle w:val="ListParagraph"/>
        <w:numPr>
          <w:ilvl w:val="0"/>
          <w:numId w:val="11"/>
        </w:numPr>
        <w:rPr>
          <w:rFonts w:asciiTheme="minorHAnsi" w:hAnsiTheme="minorHAnsi" w:cstheme="minorHAnsi"/>
        </w:rPr>
      </w:pPr>
      <w:r w:rsidRPr="00E270B2">
        <w:rPr>
          <w:rFonts w:asciiTheme="minorHAnsi" w:hAnsiTheme="minorHAnsi" w:cstheme="minorHAnsi"/>
        </w:rPr>
        <w:t>BS EN 61131-3 - Specifies programming languages for programmable logic controllers (PLCs).</w:t>
      </w:r>
    </w:p>
    <w:p w14:paraId="3DF083B0" w14:textId="40DB05B5" w:rsidR="000E771C" w:rsidRDefault="000F3A45" w:rsidP="002D6CDA">
      <w:pPr>
        <w:rPr>
          <w:rFonts w:asciiTheme="minorHAnsi" w:hAnsiTheme="minorHAnsi" w:cstheme="minorHAnsi"/>
        </w:rPr>
      </w:pPr>
      <w:r w:rsidRPr="00E270B2">
        <w:rPr>
          <w:rFonts w:asciiTheme="minorHAnsi" w:hAnsiTheme="minorHAnsi" w:cstheme="minorHAnsi"/>
        </w:rPr>
        <w:br/>
        <w:t xml:space="preserve">Compliance with these standards ensures that automation systems are safe, reliable, and </w:t>
      </w:r>
      <w:r w:rsidRPr="00E270B2">
        <w:rPr>
          <w:rFonts w:asciiTheme="minorHAnsi" w:hAnsiTheme="minorHAnsi" w:cstheme="minorHAnsi"/>
        </w:rPr>
        <w:lastRenderedPageBreak/>
        <w:t xml:space="preserve">interoperable. They also promote </w:t>
      </w:r>
      <w:r w:rsidR="000A446F" w:rsidRPr="00E270B2">
        <w:rPr>
          <w:rFonts w:asciiTheme="minorHAnsi" w:hAnsiTheme="minorHAnsi" w:cstheme="minorHAnsi"/>
        </w:rPr>
        <w:t>standardisation</w:t>
      </w:r>
      <w:r w:rsidRPr="00E270B2">
        <w:rPr>
          <w:rFonts w:asciiTheme="minorHAnsi" w:hAnsiTheme="minorHAnsi" w:cstheme="minorHAnsi"/>
        </w:rPr>
        <w:t xml:space="preserve"> in software development and hardware configuration, which is crucial for maintaining and upgrading systems over time.</w:t>
      </w:r>
    </w:p>
    <w:p w14:paraId="798DD0A9" w14:textId="77777777" w:rsidR="00316E2E" w:rsidRPr="00E270B2" w:rsidRDefault="00316E2E" w:rsidP="002D6CDA">
      <w:pPr>
        <w:rPr>
          <w:rFonts w:asciiTheme="minorHAnsi" w:hAnsiTheme="minorHAnsi" w:cstheme="minorHAnsi"/>
        </w:rPr>
      </w:pPr>
    </w:p>
    <w:p w14:paraId="3A5A14DF" w14:textId="132B849C" w:rsidR="000E771C" w:rsidRPr="00E270B2" w:rsidRDefault="00696958" w:rsidP="00696958">
      <w:pPr>
        <w:pStyle w:val="Heading2"/>
        <w:numPr>
          <w:ilvl w:val="0"/>
          <w:numId w:val="0"/>
        </w:numPr>
        <w:rPr>
          <w:rFonts w:asciiTheme="minorHAnsi" w:hAnsiTheme="minorHAnsi" w:cstheme="minorHAnsi"/>
        </w:rPr>
      </w:pPr>
      <w:bookmarkStart w:id="17" w:name="_Toc194900664"/>
      <w:r w:rsidRPr="00E270B2">
        <w:rPr>
          <w:rFonts w:asciiTheme="minorHAnsi" w:hAnsiTheme="minorHAnsi" w:cstheme="minorHAnsi"/>
        </w:rPr>
        <w:t>Cybersecurity and Data Protection</w:t>
      </w:r>
      <w:bookmarkEnd w:id="17"/>
    </w:p>
    <w:p w14:paraId="10953C17" w14:textId="5EAEC887" w:rsidR="00AB0E52" w:rsidRPr="00E270B2" w:rsidRDefault="00AB0E52" w:rsidP="002D6CDA">
      <w:pPr>
        <w:rPr>
          <w:rFonts w:asciiTheme="minorHAnsi" w:hAnsiTheme="minorHAnsi" w:cstheme="minorHAnsi"/>
        </w:rPr>
      </w:pPr>
      <w:r w:rsidRPr="00E270B2">
        <w:rPr>
          <w:rFonts w:asciiTheme="minorHAnsi" w:hAnsiTheme="minorHAnsi" w:cstheme="minorHAnsi"/>
        </w:rPr>
        <w:t xml:space="preserve">As ICA systems increasingly rely on digital communications and remote access, cybersecurity becomes a critical concern. The UK's National Cyber Security Centre (NCSC) and the EU's NIS Directive (Directive on Security of Network and Information Systems) mandate safeguards against </w:t>
      </w:r>
      <w:r w:rsidR="005F2435" w:rsidRPr="00E270B2">
        <w:rPr>
          <w:rFonts w:asciiTheme="minorHAnsi" w:hAnsiTheme="minorHAnsi" w:cstheme="minorHAnsi"/>
        </w:rPr>
        <w:t>unauthorised</w:t>
      </w:r>
      <w:r w:rsidRPr="00E270B2">
        <w:rPr>
          <w:rFonts w:asciiTheme="minorHAnsi" w:hAnsiTheme="minorHAnsi" w:cstheme="minorHAnsi"/>
        </w:rPr>
        <w:t xml:space="preserve"> access, data breaches, and cyberattacks</w:t>
      </w:r>
      <w:r w:rsidR="00AC28F1">
        <w:rPr>
          <w:rFonts w:asciiTheme="minorHAnsi" w:hAnsiTheme="minorHAnsi" w:cstheme="minorHAnsi"/>
        </w:rPr>
        <w:t xml:space="preserve"> </w:t>
      </w:r>
      <w:sdt>
        <w:sdtPr>
          <w:rPr>
            <w:rFonts w:asciiTheme="minorHAnsi" w:hAnsiTheme="minorHAnsi" w:cstheme="minorHAnsi"/>
          </w:rPr>
          <w:id w:val="1073090091"/>
          <w:citation/>
        </w:sdtPr>
        <w:sdtEndPr/>
        <w:sdtContent>
          <w:r w:rsidR="00AC28F1">
            <w:rPr>
              <w:rFonts w:asciiTheme="minorHAnsi" w:hAnsiTheme="minorHAnsi" w:cstheme="minorHAnsi"/>
            </w:rPr>
            <w:fldChar w:fldCharType="begin"/>
          </w:r>
          <w:r w:rsidR="00AC28F1">
            <w:rPr>
              <w:rFonts w:asciiTheme="minorHAnsi" w:hAnsiTheme="minorHAnsi" w:cstheme="minorHAnsi"/>
            </w:rPr>
            <w:instrText xml:space="preserve"> CITATION txO24 \l 2057 </w:instrText>
          </w:r>
          <w:r w:rsidR="00AC28F1">
            <w:rPr>
              <w:rFonts w:asciiTheme="minorHAnsi" w:hAnsiTheme="minorHAnsi" w:cstheme="minorHAnsi"/>
            </w:rPr>
            <w:fldChar w:fldCharType="separate"/>
          </w:r>
          <w:r w:rsidR="00AC28F1" w:rsidRPr="00AC28F1">
            <w:rPr>
              <w:rFonts w:asciiTheme="minorHAnsi" w:hAnsiTheme="minorHAnsi" w:cstheme="minorHAnsi"/>
              <w:noProof/>
            </w:rPr>
            <w:t>(txOne, 2024)</w:t>
          </w:r>
          <w:r w:rsidR="00AC28F1">
            <w:rPr>
              <w:rFonts w:asciiTheme="minorHAnsi" w:hAnsiTheme="minorHAnsi" w:cstheme="minorHAnsi"/>
            </w:rPr>
            <w:fldChar w:fldCharType="end"/>
          </w:r>
        </w:sdtContent>
      </w:sdt>
      <w:r w:rsidRPr="00E270B2">
        <w:rPr>
          <w:rFonts w:asciiTheme="minorHAnsi" w:hAnsiTheme="minorHAnsi" w:cstheme="minorHAnsi"/>
        </w:rPr>
        <w:t>.</w:t>
      </w:r>
      <w:r w:rsidRPr="00E270B2">
        <w:rPr>
          <w:rFonts w:asciiTheme="minorHAnsi" w:hAnsiTheme="minorHAnsi" w:cstheme="minorHAnsi"/>
        </w:rPr>
        <w:br/>
        <w:t>SCADA and PLC systems must incorporate encrypted communications, user authentication, intrusion detection, and routine audits to ensure system integrity. Regulations also require that data collected from instrumentation be stored securely and made available for inspection and compliance reporting.</w:t>
      </w:r>
      <w:r w:rsidRPr="00E270B2">
        <w:rPr>
          <w:rFonts w:asciiTheme="minorHAnsi" w:hAnsiTheme="minorHAnsi" w:cstheme="minorHAnsi"/>
        </w:rPr>
        <w:br/>
        <w:t xml:space="preserve">Failure to adhere to cybersecurity guidelines can result in legal penalties and operational disruptions, </w:t>
      </w:r>
      <w:r w:rsidR="003D1B41" w:rsidRPr="00E270B2">
        <w:rPr>
          <w:rFonts w:asciiTheme="minorHAnsi" w:hAnsiTheme="minorHAnsi" w:cstheme="minorHAnsi"/>
        </w:rPr>
        <w:t>significantly</w:t>
      </w:r>
      <w:r w:rsidRPr="00E270B2">
        <w:rPr>
          <w:rFonts w:asciiTheme="minorHAnsi" w:hAnsiTheme="minorHAnsi" w:cstheme="minorHAnsi"/>
        </w:rPr>
        <w:t xml:space="preserve"> if critical infrastructure is compromised</w:t>
      </w:r>
      <w:r w:rsidR="00AC28F1">
        <w:rPr>
          <w:rFonts w:asciiTheme="minorHAnsi" w:hAnsiTheme="minorHAnsi" w:cstheme="minorHAnsi"/>
        </w:rPr>
        <w:t xml:space="preserve"> </w:t>
      </w:r>
      <w:sdt>
        <w:sdtPr>
          <w:rPr>
            <w:rFonts w:asciiTheme="minorHAnsi" w:hAnsiTheme="minorHAnsi" w:cstheme="minorHAnsi"/>
          </w:rPr>
          <w:id w:val="2025121908"/>
          <w:citation/>
        </w:sdtPr>
        <w:sdtEndPr/>
        <w:sdtContent>
          <w:r w:rsidR="00AC28F1">
            <w:rPr>
              <w:rFonts w:asciiTheme="minorHAnsi" w:hAnsiTheme="minorHAnsi" w:cstheme="minorHAnsi"/>
            </w:rPr>
            <w:fldChar w:fldCharType="begin"/>
          </w:r>
          <w:r w:rsidR="00AC28F1">
            <w:rPr>
              <w:rFonts w:asciiTheme="minorHAnsi" w:hAnsiTheme="minorHAnsi" w:cstheme="minorHAnsi"/>
            </w:rPr>
            <w:instrText xml:space="preserve"> CITATION txO24 \l 2057 </w:instrText>
          </w:r>
          <w:r w:rsidR="00AC28F1">
            <w:rPr>
              <w:rFonts w:asciiTheme="minorHAnsi" w:hAnsiTheme="minorHAnsi" w:cstheme="minorHAnsi"/>
            </w:rPr>
            <w:fldChar w:fldCharType="separate"/>
          </w:r>
          <w:r w:rsidR="00AC28F1" w:rsidRPr="00AC28F1">
            <w:rPr>
              <w:rFonts w:asciiTheme="minorHAnsi" w:hAnsiTheme="minorHAnsi" w:cstheme="minorHAnsi"/>
              <w:noProof/>
            </w:rPr>
            <w:t>(txOne, 2024)</w:t>
          </w:r>
          <w:r w:rsidR="00AC28F1">
            <w:rPr>
              <w:rFonts w:asciiTheme="minorHAnsi" w:hAnsiTheme="minorHAnsi" w:cstheme="minorHAnsi"/>
            </w:rPr>
            <w:fldChar w:fldCharType="end"/>
          </w:r>
        </w:sdtContent>
      </w:sdt>
      <w:r w:rsidRPr="00E270B2">
        <w:rPr>
          <w:rFonts w:asciiTheme="minorHAnsi" w:hAnsiTheme="minorHAnsi" w:cstheme="minorHAnsi"/>
        </w:rPr>
        <w:t>.</w:t>
      </w:r>
    </w:p>
    <w:p w14:paraId="15139612" w14:textId="77777777" w:rsidR="000E771C" w:rsidRPr="00E270B2" w:rsidRDefault="000E771C" w:rsidP="005935DF">
      <w:pPr>
        <w:rPr>
          <w:rFonts w:asciiTheme="minorHAnsi" w:hAnsiTheme="minorHAnsi" w:cstheme="minorHAnsi"/>
        </w:rPr>
      </w:pPr>
    </w:p>
    <w:p w14:paraId="267D8CE4" w14:textId="77777777" w:rsidR="000E771C" w:rsidRPr="00E270B2" w:rsidRDefault="000E771C" w:rsidP="005935DF">
      <w:pPr>
        <w:rPr>
          <w:rFonts w:asciiTheme="minorHAnsi" w:hAnsiTheme="minorHAnsi" w:cstheme="minorHAnsi"/>
        </w:rPr>
      </w:pPr>
    </w:p>
    <w:p w14:paraId="51D8FC44" w14:textId="77777777" w:rsidR="000E771C" w:rsidRPr="00E270B2" w:rsidRDefault="000E771C" w:rsidP="005935DF">
      <w:pPr>
        <w:rPr>
          <w:rFonts w:asciiTheme="minorHAnsi" w:hAnsiTheme="minorHAnsi" w:cstheme="minorHAnsi"/>
        </w:rPr>
      </w:pPr>
    </w:p>
    <w:p w14:paraId="5B5CD684" w14:textId="77777777" w:rsidR="000E771C" w:rsidRPr="00E270B2" w:rsidRDefault="000E771C" w:rsidP="005935DF">
      <w:pPr>
        <w:rPr>
          <w:rFonts w:asciiTheme="minorHAnsi" w:hAnsiTheme="minorHAnsi" w:cstheme="minorHAnsi"/>
        </w:rPr>
      </w:pPr>
    </w:p>
    <w:p w14:paraId="3E325BE4" w14:textId="77777777" w:rsidR="000E771C" w:rsidRPr="00E270B2" w:rsidRDefault="000E771C" w:rsidP="005935DF">
      <w:pPr>
        <w:rPr>
          <w:rFonts w:asciiTheme="minorHAnsi" w:hAnsiTheme="minorHAnsi" w:cstheme="minorHAnsi"/>
        </w:rPr>
      </w:pPr>
    </w:p>
    <w:p w14:paraId="2421EF33" w14:textId="77777777" w:rsidR="00E57980" w:rsidRPr="00E270B2" w:rsidRDefault="00E57980" w:rsidP="005935DF">
      <w:pPr>
        <w:rPr>
          <w:rFonts w:asciiTheme="minorHAnsi" w:hAnsiTheme="minorHAnsi" w:cstheme="minorHAnsi"/>
        </w:rPr>
      </w:pPr>
    </w:p>
    <w:p w14:paraId="383EACFF" w14:textId="77777777" w:rsidR="00E57980" w:rsidRPr="00E270B2" w:rsidRDefault="00E57980" w:rsidP="005935DF">
      <w:pPr>
        <w:rPr>
          <w:rFonts w:asciiTheme="minorHAnsi" w:hAnsiTheme="minorHAnsi" w:cstheme="minorHAnsi"/>
        </w:rPr>
      </w:pPr>
    </w:p>
    <w:p w14:paraId="52A49CD8" w14:textId="77777777" w:rsidR="00E57980" w:rsidRPr="00E270B2" w:rsidRDefault="00E57980" w:rsidP="005935DF">
      <w:pPr>
        <w:rPr>
          <w:rFonts w:asciiTheme="minorHAnsi" w:hAnsiTheme="minorHAnsi" w:cstheme="minorHAnsi"/>
        </w:rPr>
      </w:pPr>
    </w:p>
    <w:p w14:paraId="032BAF3E" w14:textId="77777777" w:rsidR="00E57980" w:rsidRPr="00E270B2" w:rsidRDefault="00E57980" w:rsidP="005935DF">
      <w:pPr>
        <w:rPr>
          <w:rFonts w:asciiTheme="minorHAnsi" w:hAnsiTheme="minorHAnsi" w:cstheme="minorHAnsi"/>
        </w:rPr>
      </w:pPr>
    </w:p>
    <w:p w14:paraId="015ABFEA" w14:textId="77777777" w:rsidR="00E57980" w:rsidRPr="00E270B2" w:rsidRDefault="00E57980" w:rsidP="005935DF">
      <w:pPr>
        <w:rPr>
          <w:rFonts w:asciiTheme="minorHAnsi" w:hAnsiTheme="minorHAnsi" w:cstheme="minorHAnsi"/>
        </w:rPr>
      </w:pPr>
    </w:p>
    <w:p w14:paraId="23F404CA" w14:textId="77777777" w:rsidR="00E57980" w:rsidRPr="00E270B2" w:rsidRDefault="00E57980" w:rsidP="005935DF">
      <w:pPr>
        <w:rPr>
          <w:rFonts w:asciiTheme="minorHAnsi" w:hAnsiTheme="minorHAnsi" w:cstheme="minorHAnsi"/>
        </w:rPr>
      </w:pPr>
    </w:p>
    <w:p w14:paraId="3B487173" w14:textId="77777777" w:rsidR="00E57980" w:rsidRPr="00E270B2" w:rsidRDefault="00E57980" w:rsidP="005935DF">
      <w:pPr>
        <w:rPr>
          <w:rFonts w:asciiTheme="minorHAnsi" w:hAnsiTheme="minorHAnsi" w:cstheme="minorHAnsi"/>
        </w:rPr>
      </w:pPr>
    </w:p>
    <w:p w14:paraId="787811E1" w14:textId="77777777" w:rsidR="00E57980" w:rsidRPr="00E270B2" w:rsidRDefault="00E57980" w:rsidP="005935DF">
      <w:pPr>
        <w:rPr>
          <w:rFonts w:asciiTheme="minorHAnsi" w:hAnsiTheme="minorHAnsi" w:cstheme="minorHAnsi"/>
        </w:rPr>
      </w:pPr>
    </w:p>
    <w:p w14:paraId="299E556B" w14:textId="6094D2A8" w:rsidR="000E771C" w:rsidRPr="00E270B2" w:rsidRDefault="00643AC1" w:rsidP="00643AC1">
      <w:pPr>
        <w:pStyle w:val="Heading1"/>
        <w:numPr>
          <w:ilvl w:val="0"/>
          <w:numId w:val="0"/>
        </w:numPr>
        <w:rPr>
          <w:rFonts w:asciiTheme="minorHAnsi" w:hAnsiTheme="minorHAnsi" w:cstheme="minorHAnsi"/>
        </w:rPr>
      </w:pPr>
      <w:bookmarkStart w:id="18" w:name="_Toc194900665"/>
      <w:r w:rsidRPr="00E270B2">
        <w:rPr>
          <w:rFonts w:asciiTheme="minorHAnsi" w:hAnsiTheme="minorHAnsi" w:cstheme="minorHAnsi"/>
        </w:rPr>
        <w:lastRenderedPageBreak/>
        <w:t>Advanced and Emerging Technologies in ICA</w:t>
      </w:r>
      <w:bookmarkEnd w:id="18"/>
    </w:p>
    <w:p w14:paraId="183457A3" w14:textId="401C49B3" w:rsidR="00E57980" w:rsidRPr="00E270B2" w:rsidRDefault="00E57980" w:rsidP="002D6CDA">
      <w:pPr>
        <w:rPr>
          <w:rFonts w:asciiTheme="minorHAnsi" w:hAnsiTheme="minorHAnsi" w:cstheme="minorHAnsi"/>
        </w:rPr>
      </w:pPr>
      <w:r w:rsidRPr="00E270B2">
        <w:rPr>
          <w:rFonts w:asciiTheme="minorHAnsi" w:hAnsiTheme="minorHAnsi" w:cstheme="minorHAnsi"/>
        </w:rPr>
        <w:t xml:space="preserve">Recent advancements in technology have significantly enhanced the capabilities of ICA systems in wastewater treatment. These emerging solutions </w:t>
      </w:r>
      <w:r w:rsidR="003D1B41" w:rsidRPr="00E270B2">
        <w:rPr>
          <w:rFonts w:asciiTheme="minorHAnsi" w:hAnsiTheme="minorHAnsi" w:cstheme="minorHAnsi"/>
        </w:rPr>
        <w:t xml:space="preserve">focus on increasing efficiency, reducing operational costs, </w:t>
      </w:r>
      <w:r w:rsidR="00825C3D" w:rsidRPr="00E270B2">
        <w:rPr>
          <w:rFonts w:asciiTheme="minorHAnsi" w:hAnsiTheme="minorHAnsi" w:cstheme="minorHAnsi"/>
        </w:rPr>
        <w:t>improving</w:t>
      </w:r>
      <w:r w:rsidRPr="00E270B2">
        <w:rPr>
          <w:rFonts w:asciiTheme="minorHAnsi" w:hAnsiTheme="minorHAnsi" w:cstheme="minorHAnsi"/>
        </w:rPr>
        <w:t xml:space="preserve"> sustainability, and enabling predictive and autonomous operations. Technologies such as artificial intelligence, the Internet of Things (IoT), digital twins, and advanced analytics are now integral to modern WWTPs.</w:t>
      </w:r>
    </w:p>
    <w:p w14:paraId="0BFDCF36" w14:textId="77777777" w:rsidR="005A0AF2" w:rsidRPr="00E270B2" w:rsidRDefault="005A0AF2" w:rsidP="005A0AF2">
      <w:pPr>
        <w:rPr>
          <w:rFonts w:asciiTheme="minorHAnsi" w:hAnsiTheme="minorHAnsi" w:cstheme="minorHAnsi"/>
        </w:rPr>
      </w:pPr>
    </w:p>
    <w:p w14:paraId="67200555" w14:textId="680645F1" w:rsidR="005A0AF2" w:rsidRPr="00E270B2" w:rsidRDefault="008A57F0" w:rsidP="008A57F0">
      <w:pPr>
        <w:pStyle w:val="Heading2"/>
        <w:numPr>
          <w:ilvl w:val="0"/>
          <w:numId w:val="0"/>
        </w:numPr>
        <w:rPr>
          <w:rFonts w:asciiTheme="minorHAnsi" w:hAnsiTheme="minorHAnsi" w:cstheme="minorHAnsi"/>
        </w:rPr>
      </w:pPr>
      <w:bookmarkStart w:id="19" w:name="_Toc194900666"/>
      <w:r w:rsidRPr="00E270B2">
        <w:rPr>
          <w:rFonts w:asciiTheme="minorHAnsi" w:hAnsiTheme="minorHAnsi" w:cstheme="minorHAnsi"/>
        </w:rPr>
        <w:t>Artificial Intelligence and Machine Learning</w:t>
      </w:r>
      <w:bookmarkEnd w:id="19"/>
    </w:p>
    <w:p w14:paraId="2A119ED1" w14:textId="3CDAFF9D" w:rsidR="00732176" w:rsidRPr="00E270B2" w:rsidRDefault="00732176" w:rsidP="002D6CDA">
      <w:pPr>
        <w:rPr>
          <w:rFonts w:asciiTheme="minorHAnsi" w:hAnsiTheme="minorHAnsi" w:cstheme="minorHAnsi"/>
        </w:rPr>
      </w:pPr>
      <w:r w:rsidRPr="00E270B2">
        <w:rPr>
          <w:rFonts w:asciiTheme="minorHAnsi" w:hAnsiTheme="minorHAnsi" w:cstheme="minorHAnsi"/>
        </w:rPr>
        <w:t xml:space="preserve">AI and machine learning algorithms are being deployed to </w:t>
      </w:r>
      <w:r w:rsidR="0015011B" w:rsidRPr="00E270B2">
        <w:rPr>
          <w:rFonts w:asciiTheme="minorHAnsi" w:hAnsiTheme="minorHAnsi" w:cstheme="minorHAnsi"/>
        </w:rPr>
        <w:t>optimise</w:t>
      </w:r>
      <w:r w:rsidRPr="00E270B2">
        <w:rPr>
          <w:rFonts w:asciiTheme="minorHAnsi" w:hAnsiTheme="minorHAnsi" w:cstheme="minorHAnsi"/>
        </w:rPr>
        <w:t xml:space="preserve"> wastewater treatment processes. These technologies </w:t>
      </w:r>
      <w:r w:rsidR="0015011B" w:rsidRPr="00E270B2">
        <w:rPr>
          <w:rFonts w:asciiTheme="minorHAnsi" w:hAnsiTheme="minorHAnsi" w:cstheme="minorHAnsi"/>
        </w:rPr>
        <w:t>analyse</w:t>
      </w:r>
      <w:r w:rsidRPr="00E270B2">
        <w:rPr>
          <w:rFonts w:asciiTheme="minorHAnsi" w:hAnsiTheme="minorHAnsi" w:cstheme="minorHAnsi"/>
        </w:rPr>
        <w:t xml:space="preserve"> vast amounts of historical and real-time data to identify patterns and predict system </w:t>
      </w:r>
      <w:r w:rsidR="00F9750C" w:rsidRPr="00E270B2">
        <w:rPr>
          <w:rFonts w:asciiTheme="minorHAnsi" w:hAnsiTheme="minorHAnsi" w:cstheme="minorHAnsi"/>
        </w:rPr>
        <w:t>behaviour</w:t>
      </w:r>
      <w:r w:rsidRPr="00E270B2">
        <w:rPr>
          <w:rFonts w:asciiTheme="minorHAnsi" w:hAnsiTheme="minorHAnsi" w:cstheme="minorHAnsi"/>
        </w:rPr>
        <w:t>.</w:t>
      </w:r>
      <w:r w:rsidRPr="00E270B2">
        <w:rPr>
          <w:rFonts w:asciiTheme="minorHAnsi" w:hAnsiTheme="minorHAnsi" w:cstheme="minorHAnsi"/>
        </w:rPr>
        <w:br/>
        <w:t>For example, machine learning models can forecast influent quality based on weather data and historical trends, allowing the plant to adjust aeration or chemical dosing proactively</w:t>
      </w:r>
      <w:r w:rsidR="00D32037">
        <w:rPr>
          <w:rFonts w:asciiTheme="minorHAnsi" w:hAnsiTheme="minorHAnsi" w:cstheme="minorHAnsi"/>
        </w:rPr>
        <w:t xml:space="preserve"> </w:t>
      </w:r>
      <w:sdt>
        <w:sdtPr>
          <w:rPr>
            <w:rFonts w:asciiTheme="minorHAnsi" w:hAnsiTheme="minorHAnsi" w:cstheme="minorHAnsi"/>
          </w:rPr>
          <w:id w:val="1532682502"/>
          <w:citation/>
        </w:sdtPr>
        <w:sdtEndPr/>
        <w:sdtContent>
          <w:r w:rsidR="00D32037">
            <w:rPr>
              <w:rFonts w:asciiTheme="minorHAnsi" w:hAnsiTheme="minorHAnsi" w:cstheme="minorHAnsi"/>
            </w:rPr>
            <w:fldChar w:fldCharType="begin"/>
          </w:r>
          <w:r w:rsidR="00D32037">
            <w:rPr>
              <w:rFonts w:asciiTheme="minorHAnsi" w:hAnsiTheme="minorHAnsi" w:cstheme="minorHAnsi"/>
            </w:rPr>
            <w:instrText xml:space="preserve"> CITATION Cou25 \l 2057 </w:instrText>
          </w:r>
          <w:r w:rsidR="00D32037">
            <w:rPr>
              <w:rFonts w:asciiTheme="minorHAnsi" w:hAnsiTheme="minorHAnsi" w:cstheme="minorHAnsi"/>
            </w:rPr>
            <w:fldChar w:fldCharType="separate"/>
          </w:r>
          <w:r w:rsidR="00D32037" w:rsidRPr="00D32037">
            <w:rPr>
              <w:rFonts w:asciiTheme="minorHAnsi" w:hAnsiTheme="minorHAnsi" w:cstheme="minorHAnsi"/>
              <w:noProof/>
            </w:rPr>
            <w:t>(Staff, 2025)</w:t>
          </w:r>
          <w:r w:rsidR="00D32037">
            <w:rPr>
              <w:rFonts w:asciiTheme="minorHAnsi" w:hAnsiTheme="minorHAnsi" w:cstheme="minorHAnsi"/>
            </w:rPr>
            <w:fldChar w:fldCharType="end"/>
          </w:r>
        </w:sdtContent>
      </w:sdt>
      <w:r w:rsidRPr="00E270B2">
        <w:rPr>
          <w:rFonts w:asciiTheme="minorHAnsi" w:hAnsiTheme="minorHAnsi" w:cstheme="minorHAnsi"/>
        </w:rPr>
        <w:t xml:space="preserve">. AI-driven control systems also enable continuous process </w:t>
      </w:r>
      <w:r w:rsidR="008945B1" w:rsidRPr="00E270B2">
        <w:rPr>
          <w:rFonts w:asciiTheme="minorHAnsi" w:hAnsiTheme="minorHAnsi" w:cstheme="minorHAnsi"/>
        </w:rPr>
        <w:t>optimisation</w:t>
      </w:r>
      <w:r w:rsidRPr="00E270B2">
        <w:rPr>
          <w:rFonts w:asciiTheme="minorHAnsi" w:hAnsiTheme="minorHAnsi" w:cstheme="minorHAnsi"/>
        </w:rPr>
        <w:t xml:space="preserve"> by learning from operational data and </w:t>
      </w:r>
      <w:r w:rsidR="00531FD5" w:rsidRPr="00E270B2">
        <w:rPr>
          <w:rFonts w:asciiTheme="minorHAnsi" w:hAnsiTheme="minorHAnsi" w:cstheme="minorHAnsi"/>
        </w:rPr>
        <w:t>adjusting</w:t>
      </w:r>
      <w:r w:rsidRPr="00E270B2">
        <w:rPr>
          <w:rFonts w:asciiTheme="minorHAnsi" w:hAnsiTheme="minorHAnsi" w:cstheme="minorHAnsi"/>
        </w:rPr>
        <w:t xml:space="preserve"> </w:t>
      </w:r>
      <w:r w:rsidR="008A39AC">
        <w:rPr>
          <w:rFonts w:asciiTheme="minorHAnsi" w:hAnsiTheme="minorHAnsi" w:cstheme="minorHAnsi"/>
        </w:rPr>
        <w:t xml:space="preserve">to </w:t>
      </w:r>
      <w:r w:rsidRPr="00E270B2">
        <w:rPr>
          <w:rFonts w:asciiTheme="minorHAnsi" w:hAnsiTheme="minorHAnsi" w:cstheme="minorHAnsi"/>
        </w:rPr>
        <w:t>reduce energy consumption and improve effluent quality.</w:t>
      </w:r>
    </w:p>
    <w:p w14:paraId="478111DF" w14:textId="77777777" w:rsidR="005A0AF2" w:rsidRPr="00E270B2" w:rsidRDefault="005A0AF2" w:rsidP="005A0AF2">
      <w:pPr>
        <w:rPr>
          <w:rFonts w:asciiTheme="minorHAnsi" w:hAnsiTheme="minorHAnsi" w:cstheme="minorHAnsi"/>
        </w:rPr>
      </w:pPr>
    </w:p>
    <w:p w14:paraId="15688143" w14:textId="42098140" w:rsidR="003117E9" w:rsidRPr="00E270B2" w:rsidRDefault="009E1DDD" w:rsidP="009E1DDD">
      <w:pPr>
        <w:pStyle w:val="Heading2"/>
        <w:numPr>
          <w:ilvl w:val="0"/>
          <w:numId w:val="0"/>
        </w:numPr>
        <w:rPr>
          <w:rFonts w:asciiTheme="minorHAnsi" w:hAnsiTheme="minorHAnsi" w:cstheme="minorHAnsi"/>
        </w:rPr>
      </w:pPr>
      <w:bookmarkStart w:id="20" w:name="_Toc194900667"/>
      <w:r w:rsidRPr="00E270B2">
        <w:rPr>
          <w:rFonts w:asciiTheme="minorHAnsi" w:hAnsiTheme="minorHAnsi" w:cstheme="minorHAnsi"/>
        </w:rPr>
        <w:t>Internet of Things (IoT)</w:t>
      </w:r>
      <w:bookmarkEnd w:id="20"/>
    </w:p>
    <w:p w14:paraId="00745DB0" w14:textId="1E0FE671" w:rsidR="00D66859" w:rsidRPr="00E270B2" w:rsidRDefault="00F67C16" w:rsidP="00365592">
      <w:pPr>
        <w:rPr>
          <w:rFonts w:asciiTheme="minorHAnsi" w:hAnsiTheme="minorHAnsi" w:cstheme="minorHAnsi"/>
        </w:rPr>
      </w:pPr>
      <w:r w:rsidRPr="00E270B2">
        <w:rPr>
          <w:rFonts w:asciiTheme="minorHAnsi" w:hAnsiTheme="minorHAnsi" w:cstheme="minorHAnsi"/>
        </w:rPr>
        <w:t xml:space="preserve">IoT devices extend the connectivity and intelligence of traditional sensors and actuators. These smart devices are equipped with communication capabilities that </w:t>
      </w:r>
      <w:r w:rsidR="00D66859" w:rsidRPr="00E270B2">
        <w:rPr>
          <w:rFonts w:asciiTheme="minorHAnsi" w:hAnsiTheme="minorHAnsi" w:cstheme="minorHAnsi"/>
        </w:rPr>
        <w:t xml:space="preserve">enable them to transmit data to cloud platforms or SCADA systems in </w:t>
      </w:r>
      <w:r w:rsidR="006A0C38" w:rsidRPr="00E270B2">
        <w:rPr>
          <w:rFonts w:asciiTheme="minorHAnsi" w:hAnsiTheme="minorHAnsi" w:cstheme="minorHAnsi"/>
        </w:rPr>
        <w:t>real time</w:t>
      </w:r>
      <w:r w:rsidR="00F47BC3">
        <w:rPr>
          <w:rFonts w:asciiTheme="minorHAnsi" w:hAnsiTheme="minorHAnsi" w:cstheme="minorHAnsi"/>
        </w:rPr>
        <w:t xml:space="preserve"> </w:t>
      </w:r>
      <w:sdt>
        <w:sdtPr>
          <w:rPr>
            <w:rFonts w:asciiTheme="minorHAnsi" w:hAnsiTheme="minorHAnsi" w:cstheme="minorHAnsi"/>
          </w:rPr>
          <w:id w:val="-734770911"/>
          <w:citation/>
        </w:sdtPr>
        <w:sdtEndPr/>
        <w:sdtContent>
          <w:r w:rsidR="00DE6B11">
            <w:rPr>
              <w:rFonts w:asciiTheme="minorHAnsi" w:hAnsiTheme="minorHAnsi" w:cstheme="minorHAnsi"/>
            </w:rPr>
            <w:fldChar w:fldCharType="begin"/>
          </w:r>
          <w:r w:rsidR="00DE6B11">
            <w:rPr>
              <w:rFonts w:asciiTheme="minorHAnsi" w:hAnsiTheme="minorHAnsi" w:cstheme="minorHAnsi"/>
            </w:rPr>
            <w:instrText xml:space="preserve"> CITATION IDR23 \l 2057 </w:instrText>
          </w:r>
          <w:r w:rsidR="00DE6B11">
            <w:rPr>
              <w:rFonts w:asciiTheme="minorHAnsi" w:hAnsiTheme="minorHAnsi" w:cstheme="minorHAnsi"/>
            </w:rPr>
            <w:fldChar w:fldCharType="separate"/>
          </w:r>
          <w:r w:rsidR="00DE6B11" w:rsidRPr="00DE6B11">
            <w:rPr>
              <w:rFonts w:asciiTheme="minorHAnsi" w:hAnsiTheme="minorHAnsi" w:cstheme="minorHAnsi"/>
              <w:noProof/>
            </w:rPr>
            <w:t>(IDRICA, 2023)</w:t>
          </w:r>
          <w:r w:rsidR="00DE6B11">
            <w:rPr>
              <w:rFonts w:asciiTheme="minorHAnsi" w:hAnsiTheme="minorHAnsi" w:cstheme="minorHAnsi"/>
            </w:rPr>
            <w:fldChar w:fldCharType="end"/>
          </w:r>
        </w:sdtContent>
      </w:sdt>
      <w:r w:rsidRPr="00E270B2">
        <w:rPr>
          <w:rFonts w:asciiTheme="minorHAnsi" w:hAnsiTheme="minorHAnsi" w:cstheme="minorHAnsi"/>
        </w:rPr>
        <w:t>.</w:t>
      </w:r>
      <w:r w:rsidRPr="00E270B2">
        <w:rPr>
          <w:rFonts w:asciiTheme="minorHAnsi" w:hAnsiTheme="minorHAnsi" w:cstheme="minorHAnsi"/>
        </w:rPr>
        <w:br/>
        <w:t>IoT enables:</w:t>
      </w:r>
    </w:p>
    <w:p w14:paraId="2796B771" w14:textId="6D4F91EA" w:rsidR="00D66859" w:rsidRPr="00E270B2" w:rsidRDefault="00D66859" w:rsidP="00365592">
      <w:pPr>
        <w:pStyle w:val="ListParagraph"/>
        <w:numPr>
          <w:ilvl w:val="0"/>
          <w:numId w:val="12"/>
        </w:numPr>
        <w:rPr>
          <w:rFonts w:asciiTheme="minorHAnsi" w:hAnsiTheme="minorHAnsi" w:cstheme="minorHAnsi"/>
        </w:rPr>
      </w:pPr>
      <w:r w:rsidRPr="00E270B2">
        <w:rPr>
          <w:rFonts w:asciiTheme="minorHAnsi" w:hAnsiTheme="minorHAnsi" w:cstheme="minorHAnsi"/>
        </w:rPr>
        <w:t>Remote monitoring of decentralised or mobile treatment units.</w:t>
      </w:r>
    </w:p>
    <w:p w14:paraId="41CE4E45" w14:textId="08D65276" w:rsidR="00D66859" w:rsidRPr="00E270B2" w:rsidRDefault="00D66859" w:rsidP="00365592">
      <w:pPr>
        <w:pStyle w:val="ListParagraph"/>
        <w:numPr>
          <w:ilvl w:val="0"/>
          <w:numId w:val="12"/>
        </w:numPr>
        <w:rPr>
          <w:rFonts w:asciiTheme="minorHAnsi" w:hAnsiTheme="minorHAnsi" w:cstheme="minorHAnsi"/>
        </w:rPr>
      </w:pPr>
      <w:r w:rsidRPr="00E270B2">
        <w:rPr>
          <w:rFonts w:asciiTheme="minorHAnsi" w:hAnsiTheme="minorHAnsi" w:cstheme="minorHAnsi"/>
        </w:rPr>
        <w:t>Asset tracking and condition monitoring for proactive maintenance.</w:t>
      </w:r>
    </w:p>
    <w:p w14:paraId="28E60AC8" w14:textId="77777777" w:rsidR="00D66859" w:rsidRPr="00E270B2" w:rsidRDefault="00D66859" w:rsidP="00365592">
      <w:pPr>
        <w:pStyle w:val="ListParagraph"/>
        <w:numPr>
          <w:ilvl w:val="0"/>
          <w:numId w:val="12"/>
        </w:numPr>
        <w:rPr>
          <w:rFonts w:asciiTheme="minorHAnsi" w:hAnsiTheme="minorHAnsi" w:cstheme="minorHAnsi"/>
        </w:rPr>
      </w:pPr>
      <w:r w:rsidRPr="00E270B2">
        <w:rPr>
          <w:rFonts w:asciiTheme="minorHAnsi" w:hAnsiTheme="minorHAnsi" w:cstheme="minorHAnsi"/>
        </w:rPr>
        <w:t>Seamless integration with mobile applications and dashboards.</w:t>
      </w:r>
    </w:p>
    <w:p w14:paraId="264C5D68" w14:textId="113E89B7" w:rsidR="00F67C16" w:rsidRPr="00E270B2" w:rsidRDefault="00F67C16" w:rsidP="00365592">
      <w:pPr>
        <w:rPr>
          <w:rFonts w:asciiTheme="minorHAnsi" w:hAnsiTheme="minorHAnsi" w:cstheme="minorHAnsi"/>
        </w:rPr>
      </w:pPr>
      <w:r w:rsidRPr="00E270B2">
        <w:rPr>
          <w:rFonts w:asciiTheme="minorHAnsi" w:hAnsiTheme="minorHAnsi" w:cstheme="minorHAnsi"/>
        </w:rPr>
        <w:br/>
        <w:t>IoT also facilitates edge computing, where preliminary data processing occurs at the device level, reducing latency and enabling faster decision-making</w:t>
      </w:r>
      <w:r w:rsidR="00854692">
        <w:rPr>
          <w:rFonts w:asciiTheme="minorHAnsi" w:hAnsiTheme="minorHAnsi" w:cstheme="minorHAnsi"/>
        </w:rPr>
        <w:t xml:space="preserve"> </w:t>
      </w:r>
      <w:sdt>
        <w:sdtPr>
          <w:rPr>
            <w:rFonts w:asciiTheme="minorHAnsi" w:hAnsiTheme="minorHAnsi" w:cstheme="minorHAnsi"/>
          </w:rPr>
          <w:id w:val="1914429030"/>
          <w:citation/>
        </w:sdtPr>
        <w:sdtEndPr/>
        <w:sdtContent>
          <w:r w:rsidR="00854692">
            <w:rPr>
              <w:rFonts w:asciiTheme="minorHAnsi" w:hAnsiTheme="minorHAnsi" w:cstheme="minorHAnsi"/>
            </w:rPr>
            <w:fldChar w:fldCharType="begin"/>
          </w:r>
          <w:r w:rsidR="00854692">
            <w:rPr>
              <w:rFonts w:asciiTheme="minorHAnsi" w:hAnsiTheme="minorHAnsi" w:cstheme="minorHAnsi"/>
            </w:rPr>
            <w:instrText xml:space="preserve"> CITATION IDR23 \l 2057 </w:instrText>
          </w:r>
          <w:r w:rsidR="00854692">
            <w:rPr>
              <w:rFonts w:asciiTheme="minorHAnsi" w:hAnsiTheme="minorHAnsi" w:cstheme="minorHAnsi"/>
            </w:rPr>
            <w:fldChar w:fldCharType="separate"/>
          </w:r>
          <w:r w:rsidR="00854692" w:rsidRPr="00854692">
            <w:rPr>
              <w:rFonts w:asciiTheme="minorHAnsi" w:hAnsiTheme="minorHAnsi" w:cstheme="minorHAnsi"/>
              <w:noProof/>
            </w:rPr>
            <w:t>(IDRICA, 2023)</w:t>
          </w:r>
          <w:r w:rsidR="00854692">
            <w:rPr>
              <w:rFonts w:asciiTheme="minorHAnsi" w:hAnsiTheme="minorHAnsi" w:cstheme="minorHAnsi"/>
            </w:rPr>
            <w:fldChar w:fldCharType="end"/>
          </w:r>
        </w:sdtContent>
      </w:sdt>
      <w:r w:rsidRPr="00E270B2">
        <w:rPr>
          <w:rFonts w:asciiTheme="minorHAnsi" w:hAnsiTheme="minorHAnsi" w:cstheme="minorHAnsi"/>
        </w:rPr>
        <w:t>.</w:t>
      </w:r>
    </w:p>
    <w:p w14:paraId="73E0E1EB" w14:textId="77777777" w:rsidR="005A0AF2" w:rsidRPr="00E270B2" w:rsidRDefault="005A0AF2" w:rsidP="005A0AF2">
      <w:pPr>
        <w:rPr>
          <w:rFonts w:asciiTheme="minorHAnsi" w:hAnsiTheme="minorHAnsi" w:cstheme="minorHAnsi"/>
        </w:rPr>
      </w:pPr>
    </w:p>
    <w:p w14:paraId="72087405" w14:textId="2ED23F16" w:rsidR="00F53D17" w:rsidRPr="00E270B2" w:rsidRDefault="00D15938" w:rsidP="00D15938">
      <w:pPr>
        <w:pStyle w:val="Heading2"/>
        <w:numPr>
          <w:ilvl w:val="0"/>
          <w:numId w:val="0"/>
        </w:numPr>
        <w:rPr>
          <w:rFonts w:asciiTheme="minorHAnsi" w:hAnsiTheme="minorHAnsi" w:cstheme="minorHAnsi"/>
        </w:rPr>
      </w:pPr>
      <w:bookmarkStart w:id="21" w:name="_Toc194900668"/>
      <w:r w:rsidRPr="00E270B2">
        <w:rPr>
          <w:rFonts w:asciiTheme="minorHAnsi" w:hAnsiTheme="minorHAnsi" w:cstheme="minorHAnsi"/>
        </w:rPr>
        <w:lastRenderedPageBreak/>
        <w:t>Digital Twins</w:t>
      </w:r>
      <w:bookmarkEnd w:id="21"/>
    </w:p>
    <w:p w14:paraId="256238CC" w14:textId="1DE186A8" w:rsidR="000C080B" w:rsidRPr="00E270B2" w:rsidRDefault="00F217EC" w:rsidP="00915F31">
      <w:pPr>
        <w:rPr>
          <w:rFonts w:asciiTheme="minorHAnsi" w:hAnsiTheme="minorHAnsi" w:cstheme="minorHAnsi"/>
        </w:rPr>
      </w:pPr>
      <w:r w:rsidRPr="00E270B2">
        <w:rPr>
          <w:rFonts w:asciiTheme="minorHAnsi" w:hAnsiTheme="minorHAnsi" w:cstheme="minorHAnsi"/>
        </w:rPr>
        <w:t xml:space="preserve">A digital twin is a virtual replica of a physical process or system that simulates its real-time </w:t>
      </w:r>
      <w:r w:rsidR="000C7940" w:rsidRPr="00E270B2">
        <w:rPr>
          <w:rFonts w:asciiTheme="minorHAnsi" w:hAnsiTheme="minorHAnsi" w:cstheme="minorHAnsi"/>
        </w:rPr>
        <w:t>behaviour</w:t>
      </w:r>
      <w:r w:rsidRPr="00E270B2">
        <w:rPr>
          <w:rFonts w:asciiTheme="minorHAnsi" w:hAnsiTheme="minorHAnsi" w:cstheme="minorHAnsi"/>
        </w:rPr>
        <w:t>. In wastewater treatment, digital twins allow operators to model scenarios, test control strategies, and predict failures without affecting live operations</w:t>
      </w:r>
      <w:sdt>
        <w:sdtPr>
          <w:rPr>
            <w:rFonts w:asciiTheme="minorHAnsi" w:hAnsiTheme="minorHAnsi" w:cstheme="minorHAnsi"/>
          </w:rPr>
          <w:id w:val="1531604368"/>
          <w:citation/>
        </w:sdtPr>
        <w:sdtEndPr/>
        <w:sdtContent>
          <w:r w:rsidR="006D4CD4">
            <w:rPr>
              <w:rFonts w:asciiTheme="minorHAnsi" w:hAnsiTheme="minorHAnsi" w:cstheme="minorHAnsi"/>
            </w:rPr>
            <w:fldChar w:fldCharType="begin"/>
          </w:r>
          <w:r w:rsidR="006D4CD4">
            <w:rPr>
              <w:rFonts w:asciiTheme="minorHAnsi" w:hAnsiTheme="minorHAnsi" w:cstheme="minorHAnsi"/>
            </w:rPr>
            <w:instrText xml:space="preserve"> CITATION Cou251 \l 2057 </w:instrText>
          </w:r>
          <w:r w:rsidR="006D4CD4">
            <w:rPr>
              <w:rFonts w:asciiTheme="minorHAnsi" w:hAnsiTheme="minorHAnsi" w:cstheme="minorHAnsi"/>
            </w:rPr>
            <w:fldChar w:fldCharType="separate"/>
          </w:r>
          <w:r w:rsidR="006D4CD4">
            <w:rPr>
              <w:rFonts w:asciiTheme="minorHAnsi" w:hAnsiTheme="minorHAnsi" w:cstheme="minorHAnsi"/>
              <w:noProof/>
            </w:rPr>
            <w:t xml:space="preserve"> </w:t>
          </w:r>
          <w:r w:rsidR="006D4CD4" w:rsidRPr="006D4CD4">
            <w:rPr>
              <w:rFonts w:asciiTheme="minorHAnsi" w:hAnsiTheme="minorHAnsi" w:cstheme="minorHAnsi"/>
              <w:noProof/>
            </w:rPr>
            <w:t>(Staff, What Is a Digital Twin? Definition, Types, and Uses, 2025)</w:t>
          </w:r>
          <w:r w:rsidR="006D4CD4">
            <w:rPr>
              <w:rFonts w:asciiTheme="minorHAnsi" w:hAnsiTheme="minorHAnsi" w:cstheme="minorHAnsi"/>
            </w:rPr>
            <w:fldChar w:fldCharType="end"/>
          </w:r>
        </w:sdtContent>
      </w:sdt>
      <w:r w:rsidRPr="00E270B2">
        <w:rPr>
          <w:rFonts w:asciiTheme="minorHAnsi" w:hAnsiTheme="minorHAnsi" w:cstheme="minorHAnsi"/>
        </w:rPr>
        <w:t>.</w:t>
      </w:r>
      <w:r w:rsidRPr="00E270B2">
        <w:rPr>
          <w:rFonts w:asciiTheme="minorHAnsi" w:hAnsiTheme="minorHAnsi" w:cstheme="minorHAnsi"/>
        </w:rPr>
        <w:br/>
        <w:t>These models can be integrated with real-time data streams from the ICA system to provide insights into:</w:t>
      </w:r>
    </w:p>
    <w:p w14:paraId="63E2D1FD" w14:textId="44671E10" w:rsidR="000A6214" w:rsidRPr="00E270B2" w:rsidRDefault="000A6214" w:rsidP="00915F31">
      <w:pPr>
        <w:pStyle w:val="ListParagraph"/>
        <w:numPr>
          <w:ilvl w:val="0"/>
          <w:numId w:val="13"/>
        </w:numPr>
        <w:rPr>
          <w:rFonts w:asciiTheme="minorHAnsi" w:hAnsiTheme="minorHAnsi" w:cstheme="minorHAnsi"/>
        </w:rPr>
      </w:pPr>
      <w:r w:rsidRPr="00E270B2">
        <w:rPr>
          <w:rFonts w:asciiTheme="minorHAnsi" w:hAnsiTheme="minorHAnsi" w:cstheme="minorHAnsi"/>
        </w:rPr>
        <w:t>System bottlenecks and optimisation opportunities.</w:t>
      </w:r>
    </w:p>
    <w:p w14:paraId="0B7575B3" w14:textId="5778BFB0" w:rsidR="002E5996" w:rsidRPr="00E270B2" w:rsidRDefault="000A6214" w:rsidP="00915F31">
      <w:pPr>
        <w:pStyle w:val="ListParagraph"/>
        <w:numPr>
          <w:ilvl w:val="0"/>
          <w:numId w:val="13"/>
        </w:numPr>
        <w:rPr>
          <w:rFonts w:asciiTheme="minorHAnsi" w:hAnsiTheme="minorHAnsi" w:cstheme="minorHAnsi"/>
        </w:rPr>
      </w:pPr>
      <w:r w:rsidRPr="00E270B2">
        <w:rPr>
          <w:rFonts w:asciiTheme="minorHAnsi" w:hAnsiTheme="minorHAnsi" w:cstheme="minorHAnsi"/>
        </w:rPr>
        <w:t xml:space="preserve">Equipment </w:t>
      </w:r>
      <w:r w:rsidR="00531FD5" w:rsidRPr="00E270B2">
        <w:rPr>
          <w:rFonts w:asciiTheme="minorHAnsi" w:hAnsiTheme="minorHAnsi" w:cstheme="minorHAnsi"/>
        </w:rPr>
        <w:t>wears</w:t>
      </w:r>
      <w:r w:rsidR="002E5996" w:rsidRPr="00E270B2">
        <w:rPr>
          <w:rFonts w:asciiTheme="minorHAnsi" w:hAnsiTheme="minorHAnsi" w:cstheme="minorHAnsi"/>
        </w:rPr>
        <w:t xml:space="preserve"> </w:t>
      </w:r>
      <w:r w:rsidRPr="00E270B2">
        <w:rPr>
          <w:rFonts w:asciiTheme="minorHAnsi" w:hAnsiTheme="minorHAnsi" w:cstheme="minorHAnsi"/>
        </w:rPr>
        <w:t>and failure forecasting.</w:t>
      </w:r>
    </w:p>
    <w:p w14:paraId="455D619D" w14:textId="7C719A3C" w:rsidR="000C080B" w:rsidRPr="00E270B2" w:rsidRDefault="002E5996" w:rsidP="00915F31">
      <w:pPr>
        <w:pStyle w:val="ListParagraph"/>
        <w:numPr>
          <w:ilvl w:val="0"/>
          <w:numId w:val="13"/>
        </w:numPr>
        <w:rPr>
          <w:rFonts w:asciiTheme="minorHAnsi" w:hAnsiTheme="minorHAnsi" w:cstheme="minorHAnsi"/>
        </w:rPr>
      </w:pPr>
      <w:r w:rsidRPr="00E270B2">
        <w:rPr>
          <w:rFonts w:asciiTheme="minorHAnsi" w:hAnsiTheme="minorHAnsi" w:cstheme="minorHAnsi"/>
        </w:rPr>
        <w:t>System bottlenecks and optimisation opportunities.</w:t>
      </w:r>
    </w:p>
    <w:p w14:paraId="237AC309" w14:textId="77777777" w:rsidR="000A6214" w:rsidRPr="00E270B2" w:rsidRDefault="000A6214" w:rsidP="00915F31">
      <w:pPr>
        <w:pStyle w:val="ListParagraph"/>
        <w:numPr>
          <w:ilvl w:val="0"/>
          <w:numId w:val="13"/>
        </w:numPr>
        <w:rPr>
          <w:rFonts w:asciiTheme="minorHAnsi" w:hAnsiTheme="minorHAnsi" w:cstheme="minorHAnsi"/>
        </w:rPr>
      </w:pPr>
      <w:r w:rsidRPr="00E270B2">
        <w:rPr>
          <w:rFonts w:asciiTheme="minorHAnsi" w:hAnsiTheme="minorHAnsi" w:cstheme="minorHAnsi"/>
        </w:rPr>
        <w:t>Operational impact of changes in load or climate conditions.</w:t>
      </w:r>
    </w:p>
    <w:p w14:paraId="106C3B40" w14:textId="41B3A2D6" w:rsidR="00F217EC" w:rsidRPr="00E270B2" w:rsidRDefault="00F217EC" w:rsidP="00915F31">
      <w:pPr>
        <w:rPr>
          <w:rFonts w:asciiTheme="minorHAnsi" w:hAnsiTheme="minorHAnsi" w:cstheme="minorHAnsi"/>
        </w:rPr>
      </w:pPr>
      <w:r w:rsidRPr="00E270B2">
        <w:rPr>
          <w:rFonts w:asciiTheme="minorHAnsi" w:hAnsiTheme="minorHAnsi" w:cstheme="minorHAnsi"/>
        </w:rPr>
        <w:br/>
        <w:t>Digital twins are valuable tools for training new staff, conducting what-if analyses, and supporting decision-making at both operational and strategic levels.</w:t>
      </w:r>
    </w:p>
    <w:p w14:paraId="04507F39" w14:textId="77777777" w:rsidR="005A0AF2" w:rsidRPr="00E270B2" w:rsidRDefault="005A0AF2" w:rsidP="00915F31">
      <w:pPr>
        <w:rPr>
          <w:rFonts w:asciiTheme="minorHAnsi" w:hAnsiTheme="minorHAnsi" w:cstheme="minorHAnsi"/>
        </w:rPr>
      </w:pPr>
    </w:p>
    <w:p w14:paraId="7F703F26" w14:textId="59E1450C" w:rsidR="00802470" w:rsidRPr="00E270B2" w:rsidRDefault="00802470" w:rsidP="00802470">
      <w:pPr>
        <w:pStyle w:val="Heading2"/>
        <w:numPr>
          <w:ilvl w:val="0"/>
          <w:numId w:val="0"/>
        </w:numPr>
        <w:rPr>
          <w:rFonts w:asciiTheme="minorHAnsi" w:hAnsiTheme="minorHAnsi" w:cstheme="minorHAnsi"/>
        </w:rPr>
      </w:pPr>
      <w:bookmarkStart w:id="22" w:name="_Toc194900669"/>
      <w:r w:rsidRPr="00E270B2">
        <w:rPr>
          <w:rFonts w:asciiTheme="minorHAnsi" w:hAnsiTheme="minorHAnsi" w:cstheme="minorHAnsi"/>
        </w:rPr>
        <w:t xml:space="preserve">Cloud Computing and Big Data </w:t>
      </w:r>
      <w:r w:rsidR="002E5996" w:rsidRPr="00E270B2">
        <w:rPr>
          <w:rFonts w:asciiTheme="minorHAnsi" w:hAnsiTheme="minorHAnsi" w:cstheme="minorHAnsi"/>
        </w:rPr>
        <w:t>Analytics</w:t>
      </w:r>
      <w:bookmarkEnd w:id="22"/>
    </w:p>
    <w:p w14:paraId="207E8E3D" w14:textId="17398CE5" w:rsidR="00EC1478" w:rsidRPr="00E270B2" w:rsidRDefault="002B0AFD" w:rsidP="00E270B2">
      <w:pPr>
        <w:rPr>
          <w:rFonts w:asciiTheme="minorHAnsi" w:hAnsiTheme="minorHAnsi" w:cstheme="minorHAnsi"/>
        </w:rPr>
      </w:pPr>
      <w:r w:rsidRPr="00E270B2">
        <w:rPr>
          <w:rFonts w:asciiTheme="minorHAnsi" w:hAnsiTheme="minorHAnsi" w:cstheme="minorHAnsi"/>
        </w:rPr>
        <w:t xml:space="preserve">Cloud platforms provide scalable storage and processing capabilities, allowing wastewater facilities to manage and </w:t>
      </w:r>
      <w:r w:rsidR="00DF1665" w:rsidRPr="00E270B2">
        <w:rPr>
          <w:rFonts w:asciiTheme="minorHAnsi" w:hAnsiTheme="minorHAnsi" w:cstheme="minorHAnsi"/>
        </w:rPr>
        <w:t>analyse</w:t>
      </w:r>
      <w:r w:rsidRPr="00E270B2">
        <w:rPr>
          <w:rFonts w:asciiTheme="minorHAnsi" w:hAnsiTheme="minorHAnsi" w:cstheme="minorHAnsi"/>
        </w:rPr>
        <w:t xml:space="preserve"> large datasets generated by ICA systems. Big data analytics tools can uncover trends and anomalies that would be difficult to detect manually, supporting compliance reporting and strategic planning</w:t>
      </w:r>
      <w:r w:rsidR="00242051">
        <w:rPr>
          <w:rFonts w:asciiTheme="minorHAnsi" w:hAnsiTheme="minorHAnsi" w:cstheme="minorHAnsi"/>
        </w:rPr>
        <w:t xml:space="preserve"> </w:t>
      </w:r>
      <w:sdt>
        <w:sdtPr>
          <w:rPr>
            <w:rFonts w:asciiTheme="minorHAnsi" w:hAnsiTheme="minorHAnsi" w:cstheme="minorHAnsi"/>
          </w:rPr>
          <w:id w:val="-1196148063"/>
          <w:citation/>
        </w:sdtPr>
        <w:sdtEndPr/>
        <w:sdtContent>
          <w:r w:rsidR="00242051">
            <w:rPr>
              <w:rFonts w:asciiTheme="minorHAnsi" w:hAnsiTheme="minorHAnsi" w:cstheme="minorHAnsi"/>
            </w:rPr>
            <w:fldChar w:fldCharType="begin"/>
          </w:r>
          <w:r w:rsidR="00242051">
            <w:rPr>
              <w:rFonts w:asciiTheme="minorHAnsi" w:hAnsiTheme="minorHAnsi" w:cstheme="minorHAnsi"/>
            </w:rPr>
            <w:instrText xml:space="preserve"> CITATION gee24 \l 2057 </w:instrText>
          </w:r>
          <w:r w:rsidR="00242051">
            <w:rPr>
              <w:rFonts w:asciiTheme="minorHAnsi" w:hAnsiTheme="minorHAnsi" w:cstheme="minorHAnsi"/>
            </w:rPr>
            <w:fldChar w:fldCharType="separate"/>
          </w:r>
          <w:r w:rsidR="00242051" w:rsidRPr="00242051">
            <w:rPr>
              <w:rFonts w:asciiTheme="minorHAnsi" w:hAnsiTheme="minorHAnsi" w:cstheme="minorHAnsi"/>
              <w:noProof/>
            </w:rPr>
            <w:t>(geeksforgeeks, 2024)</w:t>
          </w:r>
          <w:r w:rsidR="00242051">
            <w:rPr>
              <w:rFonts w:asciiTheme="minorHAnsi" w:hAnsiTheme="minorHAnsi" w:cstheme="minorHAnsi"/>
            </w:rPr>
            <w:fldChar w:fldCharType="end"/>
          </w:r>
        </w:sdtContent>
      </w:sdt>
      <w:r w:rsidRPr="00E270B2">
        <w:rPr>
          <w:rFonts w:asciiTheme="minorHAnsi" w:hAnsiTheme="minorHAnsi" w:cstheme="minorHAnsi"/>
        </w:rPr>
        <w:t>.</w:t>
      </w:r>
      <w:r w:rsidR="00EC1478" w:rsidRPr="00E270B2">
        <w:rPr>
          <w:rFonts w:asciiTheme="minorHAnsi" w:hAnsiTheme="minorHAnsi" w:cstheme="minorHAnsi"/>
        </w:rPr>
        <w:t xml:space="preserve"> </w:t>
      </w:r>
      <w:r w:rsidRPr="00E270B2">
        <w:rPr>
          <w:rFonts w:asciiTheme="minorHAnsi" w:hAnsiTheme="minorHAnsi" w:cstheme="minorHAnsi"/>
        </w:rPr>
        <w:t>Benefits include:</w:t>
      </w:r>
    </w:p>
    <w:p w14:paraId="73E21EF2" w14:textId="15624A6E" w:rsidR="006B701D" w:rsidRPr="00E270B2" w:rsidRDefault="006B701D" w:rsidP="00E270B2">
      <w:pPr>
        <w:pStyle w:val="ListParagraph"/>
        <w:numPr>
          <w:ilvl w:val="0"/>
          <w:numId w:val="14"/>
        </w:numPr>
        <w:rPr>
          <w:rFonts w:asciiTheme="minorHAnsi" w:hAnsiTheme="minorHAnsi" w:cstheme="minorHAnsi"/>
        </w:rPr>
      </w:pPr>
      <w:r w:rsidRPr="00E270B2">
        <w:rPr>
          <w:rFonts w:asciiTheme="minorHAnsi" w:hAnsiTheme="minorHAnsi" w:cstheme="minorHAnsi"/>
        </w:rPr>
        <w:t>Centralised data access across multiple facilities.</w:t>
      </w:r>
    </w:p>
    <w:p w14:paraId="187CCCB8" w14:textId="6AFD483D" w:rsidR="006B701D" w:rsidRPr="00E270B2" w:rsidRDefault="006B701D" w:rsidP="00E270B2">
      <w:pPr>
        <w:pStyle w:val="ListParagraph"/>
        <w:numPr>
          <w:ilvl w:val="0"/>
          <w:numId w:val="14"/>
        </w:numPr>
        <w:rPr>
          <w:rFonts w:asciiTheme="minorHAnsi" w:hAnsiTheme="minorHAnsi" w:cstheme="minorHAnsi"/>
        </w:rPr>
      </w:pPr>
      <w:r w:rsidRPr="00E270B2">
        <w:rPr>
          <w:rFonts w:asciiTheme="minorHAnsi" w:hAnsiTheme="minorHAnsi" w:cstheme="minorHAnsi"/>
        </w:rPr>
        <w:t>Real-time dashboards for operational visibility.</w:t>
      </w:r>
    </w:p>
    <w:p w14:paraId="28D27224" w14:textId="77777777" w:rsidR="006B701D" w:rsidRPr="00E270B2" w:rsidRDefault="006B701D" w:rsidP="00E270B2">
      <w:pPr>
        <w:pStyle w:val="ListParagraph"/>
        <w:numPr>
          <w:ilvl w:val="0"/>
          <w:numId w:val="14"/>
        </w:numPr>
        <w:rPr>
          <w:rFonts w:asciiTheme="minorHAnsi" w:hAnsiTheme="minorHAnsi" w:cstheme="minorHAnsi"/>
        </w:rPr>
      </w:pPr>
      <w:r w:rsidRPr="00E270B2">
        <w:rPr>
          <w:rFonts w:asciiTheme="minorHAnsi" w:hAnsiTheme="minorHAnsi" w:cstheme="minorHAnsi"/>
        </w:rPr>
        <w:t>Long-term performance benchmarking and environmental impact assessments.</w:t>
      </w:r>
    </w:p>
    <w:p w14:paraId="6B3DE1E7" w14:textId="452B4A69" w:rsidR="002B0AFD" w:rsidRPr="00E270B2" w:rsidRDefault="006B701D" w:rsidP="00E270B2">
      <w:pPr>
        <w:rPr>
          <w:rFonts w:asciiTheme="minorHAnsi" w:hAnsiTheme="minorHAnsi" w:cstheme="minorHAnsi"/>
        </w:rPr>
      </w:pPr>
      <w:r w:rsidRPr="00E270B2">
        <w:rPr>
          <w:rFonts w:asciiTheme="minorHAnsi" w:hAnsiTheme="minorHAnsi" w:cstheme="minorHAnsi"/>
        </w:rPr>
        <w:t xml:space="preserve"> </w:t>
      </w:r>
      <w:r w:rsidR="002B0AFD" w:rsidRPr="00E270B2">
        <w:rPr>
          <w:rFonts w:asciiTheme="minorHAnsi" w:hAnsiTheme="minorHAnsi" w:cstheme="minorHAnsi"/>
        </w:rPr>
        <w:br/>
        <w:t>These systems support more informed decisions and foster a proactive rather than reactive approach to plant management.</w:t>
      </w:r>
    </w:p>
    <w:p w14:paraId="655034FF" w14:textId="5207B7A1" w:rsidR="00F217EC" w:rsidRPr="00E270B2" w:rsidRDefault="00F217EC" w:rsidP="005A0AF2">
      <w:pPr>
        <w:rPr>
          <w:rFonts w:asciiTheme="minorHAnsi" w:hAnsiTheme="minorHAnsi" w:cstheme="minorHAnsi"/>
        </w:rPr>
      </w:pPr>
    </w:p>
    <w:p w14:paraId="21CFE252" w14:textId="77777777" w:rsidR="00F217EC" w:rsidRPr="00E270B2" w:rsidRDefault="00F217EC" w:rsidP="005A0AF2">
      <w:pPr>
        <w:rPr>
          <w:rFonts w:asciiTheme="minorHAnsi" w:hAnsiTheme="minorHAnsi" w:cstheme="minorHAnsi"/>
        </w:rPr>
      </w:pPr>
    </w:p>
    <w:p w14:paraId="4CCB5D60" w14:textId="77777777" w:rsidR="00F217EC" w:rsidRPr="00E270B2" w:rsidRDefault="00F217EC" w:rsidP="005A0AF2">
      <w:pPr>
        <w:rPr>
          <w:rFonts w:asciiTheme="minorHAnsi" w:hAnsiTheme="minorHAnsi" w:cstheme="minorHAnsi"/>
        </w:rPr>
      </w:pPr>
    </w:p>
    <w:p w14:paraId="5590EDD1" w14:textId="77777777" w:rsidR="00665064" w:rsidRPr="00E270B2" w:rsidRDefault="00665064" w:rsidP="00665064">
      <w:pPr>
        <w:rPr>
          <w:rFonts w:asciiTheme="minorHAnsi" w:hAnsiTheme="minorHAnsi" w:cstheme="minorHAnsi"/>
        </w:rPr>
      </w:pPr>
    </w:p>
    <w:p w14:paraId="59FB060D" w14:textId="478AD7A0" w:rsidR="00FE7B29" w:rsidRPr="00E270B2" w:rsidRDefault="00A2341A" w:rsidP="00AA52B8">
      <w:pPr>
        <w:pStyle w:val="Heading1"/>
        <w:numPr>
          <w:ilvl w:val="0"/>
          <w:numId w:val="0"/>
        </w:numPr>
        <w:rPr>
          <w:rFonts w:asciiTheme="minorHAnsi" w:hAnsiTheme="minorHAnsi" w:cstheme="minorHAnsi"/>
        </w:rPr>
      </w:pPr>
      <w:bookmarkStart w:id="23" w:name="_Toc194900670"/>
      <w:r w:rsidRPr="00E270B2">
        <w:rPr>
          <w:rFonts w:asciiTheme="minorHAnsi" w:hAnsiTheme="minorHAnsi" w:cstheme="minorHAnsi"/>
        </w:rPr>
        <w:lastRenderedPageBreak/>
        <w:t>Conclusion</w:t>
      </w:r>
      <w:bookmarkEnd w:id="23"/>
    </w:p>
    <w:p w14:paraId="4CBF90B5" w14:textId="46FEDBFB" w:rsidR="008D1083" w:rsidRPr="008D1083" w:rsidRDefault="008D1083" w:rsidP="00E270B2">
      <w:pPr>
        <w:rPr>
          <w:rFonts w:asciiTheme="minorHAnsi" w:hAnsiTheme="minorHAnsi" w:cstheme="minorHAnsi"/>
        </w:rPr>
      </w:pPr>
      <w:r w:rsidRPr="008D1083">
        <w:rPr>
          <w:rFonts w:asciiTheme="minorHAnsi" w:hAnsiTheme="minorHAnsi" w:cstheme="minorHAnsi"/>
        </w:rPr>
        <w:t xml:space="preserve">Instrumentation, Control, and Automation have transformed wastewater treatment from </w:t>
      </w:r>
      <w:r w:rsidR="00E270B2" w:rsidRPr="008D1083">
        <w:rPr>
          <w:rFonts w:asciiTheme="minorHAnsi" w:hAnsiTheme="minorHAnsi" w:cstheme="minorHAnsi"/>
        </w:rPr>
        <w:t>labour-intensive</w:t>
      </w:r>
      <w:r w:rsidRPr="008D1083">
        <w:rPr>
          <w:rFonts w:asciiTheme="minorHAnsi" w:hAnsiTheme="minorHAnsi" w:cstheme="minorHAnsi"/>
        </w:rPr>
        <w:t xml:space="preserve"> operations into intelligent, responsive, and efficient systems. From </w:t>
      </w:r>
      <w:r w:rsidR="00863711">
        <w:rPr>
          <w:rFonts w:asciiTheme="minorHAnsi" w:hAnsiTheme="minorHAnsi" w:cstheme="minorHAnsi"/>
        </w:rPr>
        <w:t xml:space="preserve">its </w:t>
      </w:r>
      <w:r w:rsidRPr="008D1083">
        <w:rPr>
          <w:rFonts w:asciiTheme="minorHAnsi" w:hAnsiTheme="minorHAnsi" w:cstheme="minorHAnsi"/>
        </w:rPr>
        <w:t xml:space="preserve">historical roots in manual monitoring, ICA now encompasses sophisticated sensors, advanced controllers, and </w:t>
      </w:r>
      <w:r w:rsidR="00863711">
        <w:rPr>
          <w:rFonts w:asciiTheme="minorHAnsi" w:hAnsiTheme="minorHAnsi" w:cstheme="minorHAnsi"/>
        </w:rPr>
        <w:t>centralised</w:t>
      </w:r>
      <w:r w:rsidRPr="008D1083">
        <w:rPr>
          <w:rFonts w:asciiTheme="minorHAnsi" w:hAnsiTheme="minorHAnsi" w:cstheme="minorHAnsi"/>
        </w:rPr>
        <w:t xml:space="preserve"> SCADA platforms. These systems ensure high-quality effluent, regulatory compliance, and </w:t>
      </w:r>
      <w:r w:rsidR="00863711">
        <w:rPr>
          <w:rFonts w:asciiTheme="minorHAnsi" w:hAnsiTheme="minorHAnsi" w:cstheme="minorHAnsi"/>
        </w:rPr>
        <w:t>optimised</w:t>
      </w:r>
      <w:r w:rsidRPr="008D1083">
        <w:rPr>
          <w:rFonts w:asciiTheme="minorHAnsi" w:hAnsiTheme="minorHAnsi" w:cstheme="minorHAnsi"/>
        </w:rPr>
        <w:t xml:space="preserve"> resource use.</w:t>
      </w:r>
    </w:p>
    <w:p w14:paraId="6C1F4505" w14:textId="6D4D8678" w:rsidR="008D1083" w:rsidRPr="008D1083" w:rsidRDefault="008D1083" w:rsidP="00E270B2">
      <w:pPr>
        <w:rPr>
          <w:rFonts w:asciiTheme="minorHAnsi" w:hAnsiTheme="minorHAnsi" w:cstheme="minorHAnsi"/>
        </w:rPr>
      </w:pPr>
      <w:r w:rsidRPr="008D1083">
        <w:rPr>
          <w:rFonts w:asciiTheme="minorHAnsi" w:hAnsiTheme="minorHAnsi" w:cstheme="minorHAnsi"/>
        </w:rPr>
        <w:t xml:space="preserve">As wastewater treatment becomes increasingly important in the face of climate change, population growth, and </w:t>
      </w:r>
      <w:r w:rsidR="00FD6106">
        <w:rPr>
          <w:rFonts w:asciiTheme="minorHAnsi" w:hAnsiTheme="minorHAnsi" w:cstheme="minorHAnsi"/>
        </w:rPr>
        <w:t>urbanisation</w:t>
      </w:r>
      <w:r w:rsidRPr="008D1083">
        <w:rPr>
          <w:rFonts w:asciiTheme="minorHAnsi" w:hAnsiTheme="minorHAnsi" w:cstheme="minorHAnsi"/>
        </w:rPr>
        <w:t xml:space="preserve">, the continued advancement of ICA will be crucial. Investments in </w:t>
      </w:r>
      <w:r w:rsidR="00C54F6C">
        <w:rPr>
          <w:rFonts w:asciiTheme="minorHAnsi" w:hAnsiTheme="minorHAnsi" w:cstheme="minorHAnsi"/>
        </w:rPr>
        <w:t>innovative</w:t>
      </w:r>
      <w:r w:rsidRPr="008D1083">
        <w:rPr>
          <w:rFonts w:asciiTheme="minorHAnsi" w:hAnsiTheme="minorHAnsi" w:cstheme="minorHAnsi"/>
        </w:rPr>
        <w:t xml:space="preserve"> technologies and automation will not only support environmental goals but also ensure resilient and cost-effective water infrastructure for future generations.</w:t>
      </w:r>
    </w:p>
    <w:p w14:paraId="504EFD37" w14:textId="0A2B36C5" w:rsidR="00471415" w:rsidRPr="00236061" w:rsidRDefault="00D163E7" w:rsidP="00236061">
      <w:pPr>
        <w:spacing w:line="259" w:lineRule="auto"/>
        <w:rPr>
          <w:rFonts w:asciiTheme="minorHAnsi" w:hAnsiTheme="minorHAnsi" w:cstheme="minorHAnsi"/>
        </w:rPr>
      </w:pPr>
      <w:r w:rsidRPr="00E270B2">
        <w:rPr>
          <w:rFonts w:asciiTheme="minorHAnsi" w:hAnsiTheme="minorHAnsi" w:cstheme="minorHAnsi"/>
        </w:rPr>
        <w:br w:type="page"/>
      </w:r>
    </w:p>
    <w:bookmarkStart w:id="24" w:name="_Toc194900671" w:displacedByCustomXml="next"/>
    <w:sdt>
      <w:sdtPr>
        <w:rPr>
          <w:rFonts w:eastAsiaTheme="minorHAnsi" w:cstheme="minorBidi"/>
          <w:color w:val="auto"/>
          <w:sz w:val="22"/>
          <w:szCs w:val="22"/>
        </w:rPr>
        <w:id w:val="1685718996"/>
        <w:docPartObj>
          <w:docPartGallery w:val="Bibliographies"/>
          <w:docPartUnique/>
        </w:docPartObj>
      </w:sdtPr>
      <w:sdtEndPr/>
      <w:sdtContent>
        <w:p w14:paraId="04E80816" w14:textId="22E12463" w:rsidR="00D9744F" w:rsidRPr="00720400" w:rsidRDefault="00D9744F" w:rsidP="00720400">
          <w:pPr>
            <w:pStyle w:val="Heading1"/>
            <w:numPr>
              <w:ilvl w:val="0"/>
              <w:numId w:val="0"/>
            </w:numPr>
            <w:rPr>
              <w:rFonts w:asciiTheme="minorHAnsi" w:hAnsiTheme="minorHAnsi" w:cstheme="minorHAnsi"/>
            </w:rPr>
          </w:pPr>
          <w:r w:rsidRPr="00720400">
            <w:rPr>
              <w:rFonts w:asciiTheme="minorHAnsi" w:hAnsiTheme="minorHAnsi" w:cstheme="minorHAnsi"/>
            </w:rPr>
            <w:t>References</w:t>
          </w:r>
          <w:bookmarkEnd w:id="24"/>
        </w:p>
        <w:sdt>
          <w:sdtPr>
            <w:id w:val="-573587230"/>
            <w:bibliography/>
          </w:sdtPr>
          <w:sdtEndPr/>
          <w:sdtContent>
            <w:p w14:paraId="1B3F801F" w14:textId="29BD5C47" w:rsidR="00D9744F" w:rsidRPr="00F676DF" w:rsidRDefault="00D9744F" w:rsidP="00F676DF">
              <w:pPr>
                <w:pStyle w:val="Bibliography"/>
                <w:ind w:left="720" w:hanging="720"/>
                <w:rPr>
                  <w:noProof/>
                  <w:sz w:val="24"/>
                  <w:szCs w:val="24"/>
                </w:rPr>
              </w:pPr>
              <w:r>
                <w:fldChar w:fldCharType="begin"/>
              </w:r>
              <w:r>
                <w:instrText>BIBLIOGRAPHY</w:instrText>
              </w:r>
              <w:r>
                <w:fldChar w:fldCharType="separate"/>
              </w:r>
              <w:r>
                <w:rPr>
                  <w:noProof/>
                </w:rPr>
                <w:t xml:space="preserve">Archer, C. (2021, July 12). </w:t>
              </w:r>
              <w:r>
                <w:rPr>
                  <w:i/>
                  <w:iCs/>
                  <w:noProof/>
                </w:rPr>
                <w:t>The 4 Types of Sensors Used In Wastewater Treatment Controls.</w:t>
              </w:r>
              <w:r>
                <w:rPr>
                  <w:noProof/>
                </w:rPr>
                <w:t xml:space="preserve"> Retrieved from WELLAWARE: https://blog.wellaware.us/blog/the-4-types-of-sensors-used-in-wastewater-treatment-controls</w:t>
              </w:r>
            </w:p>
            <w:p w14:paraId="4C799E75" w14:textId="0223B36D" w:rsidR="00D9744F" w:rsidRDefault="00D9744F" w:rsidP="00023F91">
              <w:pPr>
                <w:pStyle w:val="Bibliography"/>
                <w:ind w:left="720" w:hanging="720"/>
                <w:rPr>
                  <w:noProof/>
                </w:rPr>
              </w:pPr>
              <w:r>
                <w:rPr>
                  <w:noProof/>
                </w:rPr>
                <w:t xml:space="preserve">Automation Community. (2023, December 30). </w:t>
              </w:r>
              <w:r>
                <w:rPr>
                  <w:i/>
                  <w:iCs/>
                  <w:noProof/>
                </w:rPr>
                <w:t>What is Industrial Automation? History, Types, Advantages, Disadvantages</w:t>
              </w:r>
              <w:r>
                <w:rPr>
                  <w:noProof/>
                </w:rPr>
                <w:t>. Retrieved from Automation Community: https://automationcommunity.com/industrial-automation-history-types-advantages-disadvantages/</w:t>
              </w:r>
            </w:p>
            <w:p w14:paraId="27840C21" w14:textId="402A76B8" w:rsidR="00D9744F" w:rsidRDefault="00D9744F" w:rsidP="00023F91">
              <w:pPr>
                <w:pStyle w:val="Bibliography"/>
                <w:ind w:left="720" w:hanging="720"/>
                <w:rPr>
                  <w:noProof/>
                </w:rPr>
              </w:pPr>
              <w:r>
                <w:rPr>
                  <w:noProof/>
                </w:rPr>
                <w:t xml:space="preserve">Comas, J. (2014). Water Science &amp; Technology. </w:t>
              </w:r>
              <w:r>
                <w:rPr>
                  <w:i/>
                  <w:iCs/>
                  <w:noProof/>
                </w:rPr>
                <w:t>Instrumentation, control and automation in wastewater</w:t>
              </w:r>
              <w:r>
                <w:rPr>
                  <w:noProof/>
                </w:rPr>
                <w:t>, 5-9.</w:t>
              </w:r>
            </w:p>
            <w:p w14:paraId="0FD21792" w14:textId="77777777" w:rsidR="00D9744F" w:rsidRDefault="00D9744F" w:rsidP="00D9744F">
              <w:pPr>
                <w:pStyle w:val="Bibliography"/>
                <w:ind w:left="720" w:hanging="720"/>
                <w:rPr>
                  <w:noProof/>
                </w:rPr>
              </w:pPr>
              <w:r>
                <w:rPr>
                  <w:noProof/>
                </w:rPr>
                <w:t xml:space="preserve">EEC Environmental. (2023, May 22). </w:t>
              </w:r>
              <w:r>
                <w:rPr>
                  <w:i/>
                  <w:iCs/>
                  <w:noProof/>
                </w:rPr>
                <w:t>Wastewater Treatment Compliance and Meeting Regulatory Requirements</w:t>
              </w:r>
              <w:r>
                <w:rPr>
                  <w:noProof/>
                </w:rPr>
                <w:t>. Retrieved from EEC Environmental: https://eecenvironmental.com/wastewater-treatment-compliance/</w:t>
              </w:r>
            </w:p>
            <w:p w14:paraId="09DEFDC1" w14:textId="77777777" w:rsidR="00D9744F" w:rsidRDefault="00D9744F" w:rsidP="00D9744F">
              <w:pPr>
                <w:pStyle w:val="Bibliography"/>
                <w:ind w:left="720" w:hanging="720"/>
                <w:rPr>
                  <w:noProof/>
                </w:rPr>
              </w:pPr>
              <w:r>
                <w:rPr>
                  <w:noProof/>
                </w:rPr>
                <w:t xml:space="preserve">EWRA. (2013). Advanced energy recovery strategies for wastewater treatment plants and . In V. Berger, </w:t>
              </w:r>
              <w:r>
                <w:rPr>
                  <w:i/>
                  <w:iCs/>
                  <w:noProof/>
                </w:rPr>
                <w:t xml:space="preserve">Advanced energy recovery strategies for wastewater treatment plants and </w:t>
              </w:r>
              <w:r>
                <w:rPr>
                  <w:noProof/>
                </w:rPr>
                <w:t>(pp. 15-24). Essen: E.W. Publications.</w:t>
              </w:r>
            </w:p>
            <w:p w14:paraId="4AB9940D" w14:textId="77777777" w:rsidR="00D9744F" w:rsidRDefault="00D9744F" w:rsidP="00D9744F">
              <w:pPr>
                <w:pStyle w:val="Bibliography"/>
                <w:ind w:left="720" w:hanging="720"/>
                <w:rPr>
                  <w:noProof/>
                </w:rPr>
              </w:pPr>
              <w:r>
                <w:rPr>
                  <w:noProof/>
                </w:rPr>
                <w:t xml:space="preserve">Fabian, T. (2024, January 10). </w:t>
              </w:r>
              <w:r>
                <w:rPr>
                  <w:i/>
                  <w:iCs/>
                  <w:noProof/>
                </w:rPr>
                <w:t>Wastewater Treatment Solutions: What Will Change in 2024?</w:t>
              </w:r>
              <w:r>
                <w:rPr>
                  <w:noProof/>
                </w:rPr>
                <w:t xml:space="preserve"> Retrieved from IDE Technologies: https://ide-tech.com/en/blog/wastewater-treatment-solutions-what-will-change-in-2024/</w:t>
              </w:r>
            </w:p>
            <w:p w14:paraId="4C71A6BD" w14:textId="77777777" w:rsidR="00D9744F" w:rsidRDefault="00D9744F" w:rsidP="00D9744F">
              <w:pPr>
                <w:pStyle w:val="Bibliography"/>
                <w:ind w:left="720" w:hanging="720"/>
                <w:rPr>
                  <w:noProof/>
                </w:rPr>
              </w:pPr>
              <w:r>
                <w:rPr>
                  <w:noProof/>
                </w:rPr>
                <w:t xml:space="preserve">FIDO. (2022). Leak team gets total success from FIDO-led work orders. </w:t>
              </w:r>
              <w:r>
                <w:rPr>
                  <w:i/>
                  <w:iCs/>
                  <w:noProof/>
                </w:rPr>
                <w:t>Case study: Thames Water</w:t>
              </w:r>
              <w:r>
                <w:rPr>
                  <w:noProof/>
                </w:rPr>
                <w:t>, 1-2.</w:t>
              </w:r>
            </w:p>
            <w:p w14:paraId="3F168FB4" w14:textId="77777777" w:rsidR="00D9744F" w:rsidRDefault="00D9744F" w:rsidP="00D9744F">
              <w:pPr>
                <w:pStyle w:val="Bibliography"/>
                <w:ind w:left="720" w:hanging="720"/>
                <w:rPr>
                  <w:noProof/>
                </w:rPr>
              </w:pPr>
              <w:r>
                <w:rPr>
                  <w:noProof/>
                </w:rPr>
                <w:t xml:space="preserve">geeksforgeeks. (2024, May 27). </w:t>
              </w:r>
              <w:r>
                <w:rPr>
                  <w:i/>
                  <w:iCs/>
                  <w:noProof/>
                </w:rPr>
                <w:t>Role of Cloud Computing in Big Data Analytics</w:t>
              </w:r>
              <w:r>
                <w:rPr>
                  <w:noProof/>
                </w:rPr>
                <w:t>. Retrieved from geeksforgeeks: https://www.geeksforgeeks.org/role-of-cloud-computing-in-big-data-analytics/</w:t>
              </w:r>
            </w:p>
            <w:p w14:paraId="5F93CD92" w14:textId="77777777" w:rsidR="00D9744F" w:rsidRDefault="00D9744F" w:rsidP="00D9744F">
              <w:pPr>
                <w:pStyle w:val="Bibliography"/>
                <w:ind w:left="720" w:hanging="720"/>
                <w:rPr>
                  <w:noProof/>
                </w:rPr>
              </w:pPr>
              <w:r>
                <w:rPr>
                  <w:noProof/>
                </w:rPr>
                <w:t xml:space="preserve">GEOVAP. (2025). </w:t>
              </w:r>
              <w:r>
                <w:rPr>
                  <w:i/>
                  <w:iCs/>
                  <w:noProof/>
                </w:rPr>
                <w:t>Visualization and control of the treatment process at the Humpolec Wastewater Treatment Plant.</w:t>
              </w:r>
              <w:r>
                <w:rPr>
                  <w:noProof/>
                </w:rPr>
                <w:t xml:space="preserve"> Czechia: Reliance Industrial SCADA/HMI system.</w:t>
              </w:r>
            </w:p>
            <w:p w14:paraId="44424A6E" w14:textId="77777777" w:rsidR="00D9744F" w:rsidRDefault="00D9744F" w:rsidP="00D9744F">
              <w:pPr>
                <w:pStyle w:val="Bibliography"/>
                <w:ind w:left="720" w:hanging="720"/>
                <w:rPr>
                  <w:noProof/>
                </w:rPr>
              </w:pPr>
              <w:r>
                <w:rPr>
                  <w:noProof/>
                </w:rPr>
                <w:t xml:space="preserve">GOV.UK. (2019, January 17). </w:t>
              </w:r>
              <w:r>
                <w:rPr>
                  <w:i/>
                  <w:iCs/>
                  <w:noProof/>
                </w:rPr>
                <w:t>Waste water treatment works: treatment monitoring and compliance limits</w:t>
              </w:r>
              <w:r>
                <w:rPr>
                  <w:noProof/>
                </w:rPr>
                <w:t>. Retrieved from Environment Agency: https://www.gov.uk/government/publications/waste-water-treatment-works-treatment-monitoring-and-compliance-limits/waste-water-treatment-works-treatment-monitoring-and-compliance-limits</w:t>
              </w:r>
            </w:p>
            <w:p w14:paraId="3E2E497C" w14:textId="77777777" w:rsidR="00D9744F" w:rsidRDefault="00D9744F" w:rsidP="00D9744F">
              <w:pPr>
                <w:pStyle w:val="Bibliography"/>
                <w:ind w:left="720" w:hanging="720"/>
                <w:rPr>
                  <w:noProof/>
                </w:rPr>
              </w:pPr>
              <w:r>
                <w:rPr>
                  <w:noProof/>
                </w:rPr>
                <w:lastRenderedPageBreak/>
                <w:t xml:space="preserve">Government of Singapore. (2025, March 4). </w:t>
              </w:r>
              <w:r>
                <w:rPr>
                  <w:i/>
                  <w:iCs/>
                  <w:noProof/>
                </w:rPr>
                <w:t>Deep Tunnel Sewerage System</w:t>
              </w:r>
              <w:r>
                <w:rPr>
                  <w:noProof/>
                </w:rPr>
                <w:t>. Retrieved from PUB - Singapore's National Water Agency: https://www.pub.gov.sg/Professionals/Requirements/Used-Water/DTSS</w:t>
              </w:r>
            </w:p>
            <w:p w14:paraId="132D5408" w14:textId="30649E55" w:rsidR="00D9744F" w:rsidRDefault="00D9744F" w:rsidP="00023F91">
              <w:pPr>
                <w:pStyle w:val="Bibliography"/>
                <w:ind w:left="720" w:hanging="720"/>
                <w:rPr>
                  <w:noProof/>
                </w:rPr>
              </w:pPr>
              <w:r>
                <w:rPr>
                  <w:noProof/>
                </w:rPr>
                <w:t xml:space="preserve">IDRICA. (2023, August 7). </w:t>
              </w:r>
              <w:r>
                <w:rPr>
                  <w:i/>
                  <w:iCs/>
                  <w:noProof/>
                </w:rPr>
                <w:t>The technological revolution taking place in wastewater treatment plants  </w:t>
              </w:r>
              <w:r>
                <w:rPr>
                  <w:noProof/>
                </w:rPr>
                <w:t>. Retrieved from IDRICA: https://www.idrica.com/blog/the-technological-revolution-taking-place-in-wastewater-treatment-plants/</w:t>
              </w:r>
            </w:p>
            <w:p w14:paraId="30E9E325" w14:textId="4978CF1B" w:rsidR="00D9744F" w:rsidRDefault="00D9744F" w:rsidP="00B910B2">
              <w:pPr>
                <w:pStyle w:val="Bibliography"/>
                <w:ind w:left="720" w:hanging="720"/>
                <w:rPr>
                  <w:noProof/>
                </w:rPr>
              </w:pPr>
              <w:r>
                <w:rPr>
                  <w:noProof/>
                </w:rPr>
                <w:t xml:space="preserve">International Society of Automation. (2025, February 06). </w:t>
              </w:r>
              <w:r>
                <w:rPr>
                  <w:i/>
                  <w:iCs/>
                  <w:noProof/>
                </w:rPr>
                <w:t>ISA Standards</w:t>
              </w:r>
              <w:r>
                <w:rPr>
                  <w:noProof/>
                </w:rPr>
                <w:t>. Retrieved from International Society of Automation: https://www.isa.org/standards-and-publications/isa-standards</w:t>
              </w:r>
            </w:p>
            <w:p w14:paraId="17BBD7B6" w14:textId="77777777" w:rsidR="00D9744F" w:rsidRDefault="00D9744F" w:rsidP="00D9744F">
              <w:pPr>
                <w:pStyle w:val="Bibliography"/>
                <w:ind w:left="720" w:hanging="720"/>
                <w:rPr>
                  <w:noProof/>
                </w:rPr>
              </w:pPr>
              <w:r>
                <w:rPr>
                  <w:noProof/>
                </w:rPr>
                <w:t xml:space="preserve">Olsson, G. (2014, June 15). </w:t>
              </w:r>
              <w:r>
                <w:rPr>
                  <w:i/>
                  <w:iCs/>
                  <w:noProof/>
                </w:rPr>
                <w:t>Instrumentation, control and automation in wastewater - From London 1973 to Narbonne 2013.</w:t>
              </w:r>
              <w:r>
                <w:rPr>
                  <w:noProof/>
                </w:rPr>
                <w:t xml:space="preserve"> 15: April. Retrieved from https://www.researchgate.net/publication/261520191_Instrumentation_control_and_automation_in_wastewater_-_From_London_1973_to_Narbonne_2013</w:t>
              </w:r>
            </w:p>
            <w:p w14:paraId="1C4F2FB8" w14:textId="77777777" w:rsidR="00D9744F" w:rsidRDefault="00D9744F" w:rsidP="00D9744F">
              <w:pPr>
                <w:pStyle w:val="Bibliography"/>
                <w:ind w:left="720" w:hanging="720"/>
                <w:rPr>
                  <w:noProof/>
                </w:rPr>
              </w:pPr>
              <w:r>
                <w:rPr>
                  <w:noProof/>
                </w:rPr>
                <w:t xml:space="preserve">Staff, C. (2025, January 28). </w:t>
              </w:r>
              <w:r>
                <w:rPr>
                  <w:i/>
                  <w:iCs/>
                  <w:noProof/>
                </w:rPr>
                <w:t>Machine Learning vs. AI: Differences, Uses, and Benefits</w:t>
              </w:r>
              <w:r>
                <w:rPr>
                  <w:noProof/>
                </w:rPr>
                <w:t>. Retrieved from Coursera: https://www.coursera.org/articles/machine-learning-vs-ai?msockid=00acfc05372a6e7710e5e97f36916fef</w:t>
              </w:r>
            </w:p>
            <w:p w14:paraId="24E66E14" w14:textId="77777777" w:rsidR="00D9744F" w:rsidRDefault="00D9744F" w:rsidP="00D9744F">
              <w:pPr>
                <w:pStyle w:val="Bibliography"/>
                <w:ind w:left="720" w:hanging="720"/>
                <w:rPr>
                  <w:noProof/>
                </w:rPr>
              </w:pPr>
              <w:r>
                <w:rPr>
                  <w:noProof/>
                </w:rPr>
                <w:t xml:space="preserve">Staff, C. (2025, March 15). </w:t>
              </w:r>
              <w:r>
                <w:rPr>
                  <w:i/>
                  <w:iCs/>
                  <w:noProof/>
                </w:rPr>
                <w:t>What Is a Digital Twin? Definition, Types, and Uses</w:t>
              </w:r>
              <w:r>
                <w:rPr>
                  <w:noProof/>
                </w:rPr>
                <w:t>. Retrieved from Coursera: https://www.coursera.org/articles/digital-twin?msockid=00acfc05372a6e7710e5e97f36916fef</w:t>
              </w:r>
            </w:p>
            <w:p w14:paraId="3719ACA3" w14:textId="77777777" w:rsidR="00D9744F" w:rsidRDefault="00D9744F" w:rsidP="00D9744F">
              <w:pPr>
                <w:pStyle w:val="Bibliography"/>
                <w:ind w:left="720" w:hanging="720"/>
                <w:rPr>
                  <w:noProof/>
                </w:rPr>
              </w:pPr>
              <w:r>
                <w:rPr>
                  <w:noProof/>
                </w:rPr>
                <w:t xml:space="preserve">Syed, S. (2025, April 3). </w:t>
              </w:r>
              <w:r>
                <w:rPr>
                  <w:i/>
                  <w:iCs/>
                  <w:noProof/>
                </w:rPr>
                <w:t>How These 6 Indian Villages Went Completely Zero-Waste</w:t>
              </w:r>
              <w:r>
                <w:rPr>
                  <w:noProof/>
                </w:rPr>
                <w:t>. Retrieved from The Better India: https://thebetterindia.com/417499/zero-waste-villages-india-2025-sustainability-success/</w:t>
              </w:r>
            </w:p>
            <w:p w14:paraId="6F00CBF8" w14:textId="77777777" w:rsidR="00D9744F" w:rsidRDefault="00D9744F" w:rsidP="00D9744F">
              <w:pPr>
                <w:pStyle w:val="Bibliography"/>
                <w:ind w:left="720" w:hanging="720"/>
                <w:rPr>
                  <w:noProof/>
                </w:rPr>
              </w:pPr>
              <w:r>
                <w:rPr>
                  <w:noProof/>
                </w:rPr>
                <w:t xml:space="preserve">Taylor, E. (2025, March 7). </w:t>
              </w:r>
              <w:r>
                <w:rPr>
                  <w:i/>
                  <w:iCs/>
                  <w:noProof/>
                </w:rPr>
                <w:t>Advantages and Disadvantages Of Scada</w:t>
              </w:r>
              <w:r>
                <w:rPr>
                  <w:noProof/>
                </w:rPr>
                <w:t>. Retrieved from TheKnowledgeAcadademy: https://www.theknowledgeacademy.com/blog/advantages-and-disadvantages-of-scada/</w:t>
              </w:r>
            </w:p>
            <w:p w14:paraId="0C9DD25F" w14:textId="77777777" w:rsidR="00D9744F" w:rsidRDefault="00D9744F" w:rsidP="00D9744F">
              <w:pPr>
                <w:pStyle w:val="Bibliography"/>
                <w:ind w:left="720" w:hanging="720"/>
                <w:rPr>
                  <w:noProof/>
                </w:rPr>
              </w:pPr>
              <w:r>
                <w:rPr>
                  <w:noProof/>
                </w:rPr>
                <w:t xml:space="preserve">Teja, R. (2024). SCADA System. </w:t>
              </w:r>
              <w:r>
                <w:rPr>
                  <w:i/>
                  <w:iCs/>
                  <w:noProof/>
                </w:rPr>
                <w:t>What Is It &amp; Everything About It</w:t>
              </w:r>
              <w:r>
                <w:rPr>
                  <w:noProof/>
                </w:rPr>
                <w:t>, 6.</w:t>
              </w:r>
            </w:p>
            <w:p w14:paraId="1D9C41EF" w14:textId="77777777" w:rsidR="00D9744F" w:rsidRDefault="00D9744F" w:rsidP="00D9744F">
              <w:pPr>
                <w:pStyle w:val="Bibliography"/>
                <w:ind w:left="720" w:hanging="720"/>
                <w:rPr>
                  <w:noProof/>
                </w:rPr>
              </w:pPr>
              <w:r>
                <w:rPr>
                  <w:noProof/>
                </w:rPr>
                <w:t xml:space="preserve">txOne. (2024, April 19). </w:t>
              </w:r>
              <w:r>
                <w:rPr>
                  <w:i/>
                  <w:iCs/>
                  <w:noProof/>
                </w:rPr>
                <w:t>The Ultimate Guide to PLC Cybersecurity</w:t>
              </w:r>
              <w:r>
                <w:rPr>
                  <w:noProof/>
                </w:rPr>
                <w:t>. Retrieved from txOne Networks: https://www.txone.com/blog/ultimate-guide-to-plc-cybersecurity/</w:t>
              </w:r>
            </w:p>
            <w:p w14:paraId="0E9A22E0" w14:textId="77777777" w:rsidR="00D9744F" w:rsidRDefault="00D9744F" w:rsidP="00D9744F">
              <w:pPr>
                <w:pStyle w:val="Bibliography"/>
                <w:ind w:left="720" w:hanging="720"/>
                <w:rPr>
                  <w:noProof/>
                </w:rPr>
              </w:pPr>
              <w:r>
                <w:rPr>
                  <w:noProof/>
                </w:rPr>
                <w:t xml:space="preserve">Wainwright, O. (2025). ‘Cathedral of crap’: is this the world’s most beautiful sewage treatment plant? </w:t>
              </w:r>
              <w:r>
                <w:rPr>
                  <w:i/>
                  <w:iCs/>
                  <w:noProof/>
                </w:rPr>
                <w:t>The Guardian</w:t>
              </w:r>
              <w:r>
                <w:rPr>
                  <w:noProof/>
                </w:rPr>
                <w:t>, 3.</w:t>
              </w:r>
            </w:p>
            <w:p w14:paraId="2037C63D" w14:textId="4DF1C039" w:rsidR="00070B56" w:rsidRPr="008F572B" w:rsidRDefault="00D9744F" w:rsidP="00553E46">
              <w:r>
                <w:rPr>
                  <w:b/>
                  <w:bCs/>
                </w:rPr>
                <w:fldChar w:fldCharType="end"/>
              </w:r>
            </w:p>
          </w:sdtContent>
        </w:sdt>
      </w:sdtContent>
    </w:sdt>
    <w:sectPr w:rsidR="00070B56" w:rsidRPr="008F572B" w:rsidSect="002551CD">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8B050" w14:textId="77777777" w:rsidR="00C05E37" w:rsidRDefault="00C05E37" w:rsidP="00EF4AAD">
      <w:pPr>
        <w:spacing w:after="0" w:line="240" w:lineRule="auto"/>
      </w:pPr>
      <w:r>
        <w:separator/>
      </w:r>
    </w:p>
  </w:endnote>
  <w:endnote w:type="continuationSeparator" w:id="0">
    <w:p w14:paraId="6F60C20F" w14:textId="77777777" w:rsidR="00C05E37" w:rsidRDefault="00C05E37" w:rsidP="00EF4AAD">
      <w:pPr>
        <w:spacing w:after="0" w:line="240" w:lineRule="auto"/>
      </w:pPr>
      <w:r>
        <w:continuationSeparator/>
      </w:r>
    </w:p>
  </w:endnote>
  <w:endnote w:type="continuationNotice" w:id="1">
    <w:p w14:paraId="4F1A3D02" w14:textId="77777777" w:rsidR="00C05E37" w:rsidRDefault="00C05E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975417"/>
      <w:docPartObj>
        <w:docPartGallery w:val="Page Numbers (Bottom of Page)"/>
        <w:docPartUnique/>
      </w:docPartObj>
    </w:sdtPr>
    <w:sdtEndPr>
      <w:rPr>
        <w:noProof/>
      </w:rPr>
    </w:sdtEndPr>
    <w:sdtContent>
      <w:p w14:paraId="45A04D3D" w14:textId="2ADE3EE9" w:rsidR="00EF4AAD" w:rsidRDefault="00EF4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9E9C3" w14:textId="77777777" w:rsidR="00EF4AAD" w:rsidRDefault="00EF4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4C54E" w14:textId="77777777" w:rsidR="00C05E37" w:rsidRDefault="00C05E37" w:rsidP="00EF4AAD">
      <w:pPr>
        <w:spacing w:after="0" w:line="240" w:lineRule="auto"/>
      </w:pPr>
      <w:r>
        <w:separator/>
      </w:r>
    </w:p>
  </w:footnote>
  <w:footnote w:type="continuationSeparator" w:id="0">
    <w:p w14:paraId="107BADB6" w14:textId="77777777" w:rsidR="00C05E37" w:rsidRDefault="00C05E37" w:rsidP="00EF4AAD">
      <w:pPr>
        <w:spacing w:after="0" w:line="240" w:lineRule="auto"/>
      </w:pPr>
      <w:r>
        <w:continuationSeparator/>
      </w:r>
    </w:p>
  </w:footnote>
  <w:footnote w:type="continuationNotice" w:id="1">
    <w:p w14:paraId="391CD248" w14:textId="77777777" w:rsidR="00C05E37" w:rsidRDefault="00C05E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507F"/>
    <w:multiLevelType w:val="multilevel"/>
    <w:tmpl w:val="C9F43F08"/>
    <w:lvl w:ilvl="0">
      <w:start w:val="8"/>
      <w:numFmt w:val="decimal"/>
      <w:lvlText w:val="%1"/>
      <w:lvlJc w:val="left"/>
      <w:pPr>
        <w:ind w:left="360" w:hanging="360"/>
      </w:pPr>
      <w:rPr>
        <w:rFonts w:ascii="Times New Roman" w:eastAsiaTheme="minorHAnsi" w:hAnsi="Times New Roman" w:hint="default"/>
        <w:color w:val="0563C1" w:themeColor="hyperlink"/>
        <w:u w:val="single"/>
      </w:rPr>
    </w:lvl>
    <w:lvl w:ilvl="1">
      <w:start w:val="2"/>
      <w:numFmt w:val="decimal"/>
      <w:lvlText w:val="%1.%2"/>
      <w:lvlJc w:val="left"/>
      <w:pPr>
        <w:ind w:left="940" w:hanging="720"/>
      </w:pPr>
      <w:rPr>
        <w:rFonts w:ascii="Times New Roman" w:eastAsiaTheme="minorHAnsi" w:hAnsi="Times New Roman" w:hint="default"/>
        <w:color w:val="0563C1" w:themeColor="hyperlink"/>
        <w:u w:val="single"/>
      </w:rPr>
    </w:lvl>
    <w:lvl w:ilvl="2">
      <w:start w:val="1"/>
      <w:numFmt w:val="decimal"/>
      <w:lvlText w:val="%1.%2.%3"/>
      <w:lvlJc w:val="left"/>
      <w:pPr>
        <w:ind w:left="1160" w:hanging="720"/>
      </w:pPr>
      <w:rPr>
        <w:rFonts w:ascii="Times New Roman" w:eastAsiaTheme="minorHAnsi" w:hAnsi="Times New Roman" w:hint="default"/>
        <w:color w:val="0563C1" w:themeColor="hyperlink"/>
        <w:u w:val="single"/>
      </w:rPr>
    </w:lvl>
    <w:lvl w:ilvl="3">
      <w:start w:val="1"/>
      <w:numFmt w:val="decimal"/>
      <w:lvlText w:val="%1.%2.%3.%4"/>
      <w:lvlJc w:val="left"/>
      <w:pPr>
        <w:ind w:left="1740" w:hanging="1080"/>
      </w:pPr>
      <w:rPr>
        <w:rFonts w:ascii="Times New Roman" w:eastAsiaTheme="minorHAnsi" w:hAnsi="Times New Roman" w:hint="default"/>
        <w:color w:val="0563C1" w:themeColor="hyperlink"/>
        <w:u w:val="single"/>
      </w:rPr>
    </w:lvl>
    <w:lvl w:ilvl="4">
      <w:start w:val="1"/>
      <w:numFmt w:val="decimal"/>
      <w:lvlText w:val="%1.%2.%3.%4.%5"/>
      <w:lvlJc w:val="left"/>
      <w:pPr>
        <w:ind w:left="2320" w:hanging="1440"/>
      </w:pPr>
      <w:rPr>
        <w:rFonts w:ascii="Times New Roman" w:eastAsiaTheme="minorHAnsi" w:hAnsi="Times New Roman" w:hint="default"/>
        <w:color w:val="0563C1" w:themeColor="hyperlink"/>
        <w:u w:val="single"/>
      </w:rPr>
    </w:lvl>
    <w:lvl w:ilvl="5">
      <w:start w:val="1"/>
      <w:numFmt w:val="decimal"/>
      <w:lvlText w:val="%1.%2.%3.%4.%5.%6"/>
      <w:lvlJc w:val="left"/>
      <w:pPr>
        <w:ind w:left="2540" w:hanging="1440"/>
      </w:pPr>
      <w:rPr>
        <w:rFonts w:ascii="Times New Roman" w:eastAsiaTheme="minorHAnsi" w:hAnsi="Times New Roman" w:hint="default"/>
        <w:color w:val="0563C1" w:themeColor="hyperlink"/>
        <w:u w:val="single"/>
      </w:rPr>
    </w:lvl>
    <w:lvl w:ilvl="6">
      <w:start w:val="1"/>
      <w:numFmt w:val="decimal"/>
      <w:lvlText w:val="%1.%2.%3.%4.%5.%6.%7"/>
      <w:lvlJc w:val="left"/>
      <w:pPr>
        <w:ind w:left="3120" w:hanging="1800"/>
      </w:pPr>
      <w:rPr>
        <w:rFonts w:ascii="Times New Roman" w:eastAsiaTheme="minorHAnsi" w:hAnsi="Times New Roman" w:hint="default"/>
        <w:color w:val="0563C1" w:themeColor="hyperlink"/>
        <w:u w:val="single"/>
      </w:rPr>
    </w:lvl>
    <w:lvl w:ilvl="7">
      <w:start w:val="1"/>
      <w:numFmt w:val="decimal"/>
      <w:lvlText w:val="%1.%2.%3.%4.%5.%6.%7.%8"/>
      <w:lvlJc w:val="left"/>
      <w:pPr>
        <w:ind w:left="3700" w:hanging="2160"/>
      </w:pPr>
      <w:rPr>
        <w:rFonts w:ascii="Times New Roman" w:eastAsiaTheme="minorHAnsi" w:hAnsi="Times New Roman" w:hint="default"/>
        <w:color w:val="0563C1" w:themeColor="hyperlink"/>
        <w:u w:val="single"/>
      </w:rPr>
    </w:lvl>
    <w:lvl w:ilvl="8">
      <w:start w:val="1"/>
      <w:numFmt w:val="decimal"/>
      <w:lvlText w:val="%1.%2.%3.%4.%5.%6.%7.%8.%9"/>
      <w:lvlJc w:val="left"/>
      <w:pPr>
        <w:ind w:left="3920" w:hanging="2160"/>
      </w:pPr>
      <w:rPr>
        <w:rFonts w:ascii="Times New Roman" w:eastAsiaTheme="minorHAnsi" w:hAnsi="Times New Roman" w:hint="default"/>
        <w:color w:val="0563C1" w:themeColor="hyperlink"/>
        <w:u w:val="single"/>
      </w:rPr>
    </w:lvl>
  </w:abstractNum>
  <w:abstractNum w:abstractNumId="1" w15:restartNumberingAfterBreak="0">
    <w:nsid w:val="1EE318ED"/>
    <w:multiLevelType w:val="hybridMultilevel"/>
    <w:tmpl w:val="C47C73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1415B"/>
    <w:multiLevelType w:val="hybridMultilevel"/>
    <w:tmpl w:val="F3FEF9FE"/>
    <w:lvl w:ilvl="0" w:tplc="2B722814">
      <w:start w:val="2"/>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3" w15:restartNumberingAfterBreak="0">
    <w:nsid w:val="20D6614F"/>
    <w:multiLevelType w:val="multilevel"/>
    <w:tmpl w:val="B22AA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B35AC5"/>
    <w:multiLevelType w:val="hybridMultilevel"/>
    <w:tmpl w:val="B1D27C6A"/>
    <w:lvl w:ilvl="0" w:tplc="12ACAD88">
      <w:start w:val="2"/>
      <w:numFmt w:val="decimal"/>
      <w:lvlText w:val="%1"/>
      <w:lvlJc w:val="left"/>
      <w:pPr>
        <w:ind w:left="72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8D0F1B"/>
    <w:multiLevelType w:val="hybridMultilevel"/>
    <w:tmpl w:val="8294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3DD2"/>
    <w:multiLevelType w:val="hybridMultilevel"/>
    <w:tmpl w:val="38C4FF94"/>
    <w:lvl w:ilvl="0" w:tplc="63FE97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1755E6"/>
    <w:multiLevelType w:val="hybridMultilevel"/>
    <w:tmpl w:val="6D165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228C4"/>
    <w:multiLevelType w:val="hybridMultilevel"/>
    <w:tmpl w:val="19729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857278"/>
    <w:multiLevelType w:val="hybridMultilevel"/>
    <w:tmpl w:val="64CEA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D70783"/>
    <w:multiLevelType w:val="hybridMultilevel"/>
    <w:tmpl w:val="9396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3A645C"/>
    <w:multiLevelType w:val="hybridMultilevel"/>
    <w:tmpl w:val="85A6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6113AF"/>
    <w:multiLevelType w:val="hybridMultilevel"/>
    <w:tmpl w:val="73C2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7C3E5A"/>
    <w:multiLevelType w:val="multilevel"/>
    <w:tmpl w:val="08090025"/>
    <w:lvl w:ilvl="0">
      <w:start w:val="1"/>
      <w:numFmt w:val="decimal"/>
      <w:pStyle w:val="Heading1"/>
      <w:lvlText w:val="%1"/>
      <w:lvlJc w:val="left"/>
      <w:pPr>
        <w:ind w:left="574" w:hanging="432"/>
      </w:pPr>
    </w:lvl>
    <w:lvl w:ilvl="1">
      <w:start w:val="1"/>
      <w:numFmt w:val="decimal"/>
      <w:pStyle w:val="Heading2"/>
      <w:lvlText w:val="%1.%2"/>
      <w:lvlJc w:val="left"/>
      <w:pPr>
        <w:ind w:left="4120" w:hanging="576"/>
      </w:pPr>
    </w:lvl>
    <w:lvl w:ilvl="2">
      <w:start w:val="1"/>
      <w:numFmt w:val="decimal"/>
      <w:pStyle w:val="Heading3"/>
      <w:lvlText w:val="%1.%2.%3"/>
      <w:lvlJc w:val="left"/>
      <w:pPr>
        <w:ind w:left="862"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abstractNum w:abstractNumId="14" w15:restartNumberingAfterBreak="0">
    <w:nsid w:val="7B501251"/>
    <w:multiLevelType w:val="hybridMultilevel"/>
    <w:tmpl w:val="A726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590FA2"/>
    <w:multiLevelType w:val="hybridMultilevel"/>
    <w:tmpl w:val="669A8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8736802">
    <w:abstractNumId w:val="13"/>
  </w:num>
  <w:num w:numId="2" w16cid:durableId="540367828">
    <w:abstractNumId w:val="3"/>
  </w:num>
  <w:num w:numId="3" w16cid:durableId="2057704166">
    <w:abstractNumId w:val="0"/>
  </w:num>
  <w:num w:numId="4" w16cid:durableId="478697185">
    <w:abstractNumId w:val="2"/>
  </w:num>
  <w:num w:numId="5" w16cid:durableId="1432164333">
    <w:abstractNumId w:val="4"/>
  </w:num>
  <w:num w:numId="6" w16cid:durableId="1350839622">
    <w:abstractNumId w:val="6"/>
  </w:num>
  <w:num w:numId="7" w16cid:durableId="847452757">
    <w:abstractNumId w:val="8"/>
  </w:num>
  <w:num w:numId="8" w16cid:durableId="1636569489">
    <w:abstractNumId w:val="1"/>
  </w:num>
  <w:num w:numId="9" w16cid:durableId="1014648732">
    <w:abstractNumId w:val="9"/>
  </w:num>
  <w:num w:numId="10" w16cid:durableId="967781752">
    <w:abstractNumId w:val="15"/>
  </w:num>
  <w:num w:numId="11" w16cid:durableId="1249927683">
    <w:abstractNumId w:val="10"/>
  </w:num>
  <w:num w:numId="12" w16cid:durableId="1396974648">
    <w:abstractNumId w:val="5"/>
  </w:num>
  <w:num w:numId="13" w16cid:durableId="987173189">
    <w:abstractNumId w:val="7"/>
  </w:num>
  <w:num w:numId="14" w16cid:durableId="1637644479">
    <w:abstractNumId w:val="14"/>
  </w:num>
  <w:num w:numId="15" w16cid:durableId="965544121">
    <w:abstractNumId w:val="12"/>
  </w:num>
  <w:num w:numId="16" w16cid:durableId="7530912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32"/>
    <w:rsid w:val="000007FF"/>
    <w:rsid w:val="00006504"/>
    <w:rsid w:val="000065B9"/>
    <w:rsid w:val="0001741D"/>
    <w:rsid w:val="00017D91"/>
    <w:rsid w:val="000223A0"/>
    <w:rsid w:val="000235E7"/>
    <w:rsid w:val="00023F91"/>
    <w:rsid w:val="00055F1A"/>
    <w:rsid w:val="00061A80"/>
    <w:rsid w:val="000622CE"/>
    <w:rsid w:val="00065920"/>
    <w:rsid w:val="00070B56"/>
    <w:rsid w:val="00076BC1"/>
    <w:rsid w:val="00080EA4"/>
    <w:rsid w:val="00083BAC"/>
    <w:rsid w:val="000845DB"/>
    <w:rsid w:val="000860FC"/>
    <w:rsid w:val="00090FAD"/>
    <w:rsid w:val="00092503"/>
    <w:rsid w:val="00093DD5"/>
    <w:rsid w:val="000955AF"/>
    <w:rsid w:val="000A446F"/>
    <w:rsid w:val="000A5904"/>
    <w:rsid w:val="000A6214"/>
    <w:rsid w:val="000A71FD"/>
    <w:rsid w:val="000A7559"/>
    <w:rsid w:val="000B432A"/>
    <w:rsid w:val="000B783C"/>
    <w:rsid w:val="000C080B"/>
    <w:rsid w:val="000C1F6C"/>
    <w:rsid w:val="000C347F"/>
    <w:rsid w:val="000C54D6"/>
    <w:rsid w:val="000C7940"/>
    <w:rsid w:val="000D2F63"/>
    <w:rsid w:val="000D4DC7"/>
    <w:rsid w:val="000E004E"/>
    <w:rsid w:val="000E2482"/>
    <w:rsid w:val="000E65FC"/>
    <w:rsid w:val="000E771C"/>
    <w:rsid w:val="000F00F5"/>
    <w:rsid w:val="000F1BEB"/>
    <w:rsid w:val="000F3A45"/>
    <w:rsid w:val="000F4AB1"/>
    <w:rsid w:val="00101A08"/>
    <w:rsid w:val="00107013"/>
    <w:rsid w:val="001118C3"/>
    <w:rsid w:val="00112E24"/>
    <w:rsid w:val="00117D69"/>
    <w:rsid w:val="0013015A"/>
    <w:rsid w:val="001302C9"/>
    <w:rsid w:val="00130AD4"/>
    <w:rsid w:val="00133FD1"/>
    <w:rsid w:val="0013515F"/>
    <w:rsid w:val="00136C64"/>
    <w:rsid w:val="0014594A"/>
    <w:rsid w:val="0015011B"/>
    <w:rsid w:val="0016299B"/>
    <w:rsid w:val="00162E57"/>
    <w:rsid w:val="00165B65"/>
    <w:rsid w:val="001726AD"/>
    <w:rsid w:val="00176B36"/>
    <w:rsid w:val="00182321"/>
    <w:rsid w:val="00191267"/>
    <w:rsid w:val="00191B55"/>
    <w:rsid w:val="001A1F48"/>
    <w:rsid w:val="001A5F68"/>
    <w:rsid w:val="001B19DD"/>
    <w:rsid w:val="001B4FF2"/>
    <w:rsid w:val="001C0CFD"/>
    <w:rsid w:val="001C6983"/>
    <w:rsid w:val="001D639D"/>
    <w:rsid w:val="001E3A13"/>
    <w:rsid w:val="001F38C6"/>
    <w:rsid w:val="002007BB"/>
    <w:rsid w:val="002170BE"/>
    <w:rsid w:val="00230A2C"/>
    <w:rsid w:val="00236061"/>
    <w:rsid w:val="00241F1A"/>
    <w:rsid w:val="00242051"/>
    <w:rsid w:val="002466F9"/>
    <w:rsid w:val="00247240"/>
    <w:rsid w:val="0025031F"/>
    <w:rsid w:val="00253423"/>
    <w:rsid w:val="002551CD"/>
    <w:rsid w:val="0025597A"/>
    <w:rsid w:val="00257CB2"/>
    <w:rsid w:val="002674B1"/>
    <w:rsid w:val="00281218"/>
    <w:rsid w:val="00287605"/>
    <w:rsid w:val="00287986"/>
    <w:rsid w:val="0029742C"/>
    <w:rsid w:val="00297EEE"/>
    <w:rsid w:val="002A71C0"/>
    <w:rsid w:val="002B0AFD"/>
    <w:rsid w:val="002C1F45"/>
    <w:rsid w:val="002C3333"/>
    <w:rsid w:val="002D6CDA"/>
    <w:rsid w:val="002E0ED7"/>
    <w:rsid w:val="002E5996"/>
    <w:rsid w:val="002E69A3"/>
    <w:rsid w:val="002F4A7D"/>
    <w:rsid w:val="002F70CD"/>
    <w:rsid w:val="0030243C"/>
    <w:rsid w:val="00304AE8"/>
    <w:rsid w:val="0030698C"/>
    <w:rsid w:val="003073FA"/>
    <w:rsid w:val="003117E9"/>
    <w:rsid w:val="003140F0"/>
    <w:rsid w:val="00316E2E"/>
    <w:rsid w:val="003174F2"/>
    <w:rsid w:val="00326983"/>
    <w:rsid w:val="00326A2D"/>
    <w:rsid w:val="003273D5"/>
    <w:rsid w:val="00333407"/>
    <w:rsid w:val="00333E91"/>
    <w:rsid w:val="003352F5"/>
    <w:rsid w:val="00343D43"/>
    <w:rsid w:val="00345FD9"/>
    <w:rsid w:val="003521EE"/>
    <w:rsid w:val="00356A4E"/>
    <w:rsid w:val="0036221E"/>
    <w:rsid w:val="00363ACC"/>
    <w:rsid w:val="00365592"/>
    <w:rsid w:val="00366E1C"/>
    <w:rsid w:val="003735EE"/>
    <w:rsid w:val="00376C8F"/>
    <w:rsid w:val="003842E2"/>
    <w:rsid w:val="00384CF1"/>
    <w:rsid w:val="00394C9D"/>
    <w:rsid w:val="003A2106"/>
    <w:rsid w:val="003A22D4"/>
    <w:rsid w:val="003A28B7"/>
    <w:rsid w:val="003A3CD3"/>
    <w:rsid w:val="003B00BD"/>
    <w:rsid w:val="003B178C"/>
    <w:rsid w:val="003B22AF"/>
    <w:rsid w:val="003B2BCC"/>
    <w:rsid w:val="003C02B8"/>
    <w:rsid w:val="003C3485"/>
    <w:rsid w:val="003D1B41"/>
    <w:rsid w:val="003D6037"/>
    <w:rsid w:val="003D6A96"/>
    <w:rsid w:val="003D7426"/>
    <w:rsid w:val="003E62EE"/>
    <w:rsid w:val="003F1F2B"/>
    <w:rsid w:val="003F2242"/>
    <w:rsid w:val="003F68D0"/>
    <w:rsid w:val="00405577"/>
    <w:rsid w:val="00420A4C"/>
    <w:rsid w:val="004234D0"/>
    <w:rsid w:val="00424007"/>
    <w:rsid w:val="00424AF5"/>
    <w:rsid w:val="00432B27"/>
    <w:rsid w:val="00433F2B"/>
    <w:rsid w:val="00436DBA"/>
    <w:rsid w:val="00437706"/>
    <w:rsid w:val="00441A05"/>
    <w:rsid w:val="00445F75"/>
    <w:rsid w:val="004479D7"/>
    <w:rsid w:val="00451104"/>
    <w:rsid w:val="0045396A"/>
    <w:rsid w:val="00463105"/>
    <w:rsid w:val="00465B40"/>
    <w:rsid w:val="0046604F"/>
    <w:rsid w:val="00471415"/>
    <w:rsid w:val="00474012"/>
    <w:rsid w:val="00477B65"/>
    <w:rsid w:val="00484B7F"/>
    <w:rsid w:val="00496247"/>
    <w:rsid w:val="00496952"/>
    <w:rsid w:val="004A17F2"/>
    <w:rsid w:val="004B20A2"/>
    <w:rsid w:val="004B26BB"/>
    <w:rsid w:val="004B3B44"/>
    <w:rsid w:val="004B4F3C"/>
    <w:rsid w:val="004B6899"/>
    <w:rsid w:val="004C3698"/>
    <w:rsid w:val="004C3C44"/>
    <w:rsid w:val="004D06B5"/>
    <w:rsid w:val="004D2EF3"/>
    <w:rsid w:val="004E20A0"/>
    <w:rsid w:val="004E7017"/>
    <w:rsid w:val="004E7D96"/>
    <w:rsid w:val="004F7676"/>
    <w:rsid w:val="005044A2"/>
    <w:rsid w:val="00512578"/>
    <w:rsid w:val="00513078"/>
    <w:rsid w:val="005148A0"/>
    <w:rsid w:val="005159FA"/>
    <w:rsid w:val="0052779E"/>
    <w:rsid w:val="00531FD5"/>
    <w:rsid w:val="00541951"/>
    <w:rsid w:val="00542447"/>
    <w:rsid w:val="00553E46"/>
    <w:rsid w:val="00554994"/>
    <w:rsid w:val="00563C61"/>
    <w:rsid w:val="005646FA"/>
    <w:rsid w:val="00567CEC"/>
    <w:rsid w:val="00571879"/>
    <w:rsid w:val="00571FB8"/>
    <w:rsid w:val="00573430"/>
    <w:rsid w:val="005749FA"/>
    <w:rsid w:val="00580369"/>
    <w:rsid w:val="005879C5"/>
    <w:rsid w:val="00590686"/>
    <w:rsid w:val="005906F0"/>
    <w:rsid w:val="005933B0"/>
    <w:rsid w:val="005935DF"/>
    <w:rsid w:val="00595469"/>
    <w:rsid w:val="005A0AF2"/>
    <w:rsid w:val="005B042F"/>
    <w:rsid w:val="005B2A3E"/>
    <w:rsid w:val="005B3151"/>
    <w:rsid w:val="005C446C"/>
    <w:rsid w:val="005C5091"/>
    <w:rsid w:val="005C68D4"/>
    <w:rsid w:val="005C6C0E"/>
    <w:rsid w:val="005D7F25"/>
    <w:rsid w:val="005E2866"/>
    <w:rsid w:val="005E398D"/>
    <w:rsid w:val="005E6AA2"/>
    <w:rsid w:val="005F04A6"/>
    <w:rsid w:val="005F2435"/>
    <w:rsid w:val="005F304A"/>
    <w:rsid w:val="005F3A2A"/>
    <w:rsid w:val="006004F9"/>
    <w:rsid w:val="00601CB7"/>
    <w:rsid w:val="00602D41"/>
    <w:rsid w:val="0060384B"/>
    <w:rsid w:val="006045D0"/>
    <w:rsid w:val="0061439C"/>
    <w:rsid w:val="00617D55"/>
    <w:rsid w:val="0062430D"/>
    <w:rsid w:val="006252A4"/>
    <w:rsid w:val="00625579"/>
    <w:rsid w:val="00626470"/>
    <w:rsid w:val="00632277"/>
    <w:rsid w:val="00632EF7"/>
    <w:rsid w:val="006340D5"/>
    <w:rsid w:val="006366F3"/>
    <w:rsid w:val="0064270E"/>
    <w:rsid w:val="0064293C"/>
    <w:rsid w:val="00643AC1"/>
    <w:rsid w:val="00643D4E"/>
    <w:rsid w:val="00643D54"/>
    <w:rsid w:val="006464CE"/>
    <w:rsid w:val="00650BBE"/>
    <w:rsid w:val="006516DA"/>
    <w:rsid w:val="00665064"/>
    <w:rsid w:val="00667652"/>
    <w:rsid w:val="006679DF"/>
    <w:rsid w:val="0067567A"/>
    <w:rsid w:val="006910AC"/>
    <w:rsid w:val="00696958"/>
    <w:rsid w:val="006A0C1C"/>
    <w:rsid w:val="006A0C38"/>
    <w:rsid w:val="006A3A84"/>
    <w:rsid w:val="006A5334"/>
    <w:rsid w:val="006B130B"/>
    <w:rsid w:val="006B2B03"/>
    <w:rsid w:val="006B4B42"/>
    <w:rsid w:val="006B701D"/>
    <w:rsid w:val="006C390C"/>
    <w:rsid w:val="006C7F26"/>
    <w:rsid w:val="006D39BC"/>
    <w:rsid w:val="006D4CD4"/>
    <w:rsid w:val="006E5FF9"/>
    <w:rsid w:val="006E6732"/>
    <w:rsid w:val="006E75F2"/>
    <w:rsid w:val="006F032E"/>
    <w:rsid w:val="006F4043"/>
    <w:rsid w:val="006F51E2"/>
    <w:rsid w:val="006F5A88"/>
    <w:rsid w:val="006F77AA"/>
    <w:rsid w:val="006F7CB1"/>
    <w:rsid w:val="00700214"/>
    <w:rsid w:val="0070316E"/>
    <w:rsid w:val="00705FC3"/>
    <w:rsid w:val="007116CA"/>
    <w:rsid w:val="00712B5B"/>
    <w:rsid w:val="00713C50"/>
    <w:rsid w:val="00717B63"/>
    <w:rsid w:val="00720400"/>
    <w:rsid w:val="007230D0"/>
    <w:rsid w:val="00724C3C"/>
    <w:rsid w:val="00724CD0"/>
    <w:rsid w:val="00727E32"/>
    <w:rsid w:val="00731188"/>
    <w:rsid w:val="00732176"/>
    <w:rsid w:val="00732B15"/>
    <w:rsid w:val="007365AD"/>
    <w:rsid w:val="0075053A"/>
    <w:rsid w:val="007523FD"/>
    <w:rsid w:val="0075249C"/>
    <w:rsid w:val="00763C00"/>
    <w:rsid w:val="00772FB2"/>
    <w:rsid w:val="007737B8"/>
    <w:rsid w:val="007739E0"/>
    <w:rsid w:val="00774E38"/>
    <w:rsid w:val="00777626"/>
    <w:rsid w:val="007779B5"/>
    <w:rsid w:val="00781581"/>
    <w:rsid w:val="007827BE"/>
    <w:rsid w:val="0078605F"/>
    <w:rsid w:val="00790316"/>
    <w:rsid w:val="00790624"/>
    <w:rsid w:val="0079372C"/>
    <w:rsid w:val="00794061"/>
    <w:rsid w:val="007A7E31"/>
    <w:rsid w:val="007B09CA"/>
    <w:rsid w:val="007C1EF4"/>
    <w:rsid w:val="007C317E"/>
    <w:rsid w:val="007C380F"/>
    <w:rsid w:val="007C3E7B"/>
    <w:rsid w:val="007D0EF4"/>
    <w:rsid w:val="007D5C06"/>
    <w:rsid w:val="007D671A"/>
    <w:rsid w:val="007D7419"/>
    <w:rsid w:val="007E0406"/>
    <w:rsid w:val="007E06F2"/>
    <w:rsid w:val="007E2F0A"/>
    <w:rsid w:val="007E5708"/>
    <w:rsid w:val="007F1273"/>
    <w:rsid w:val="007F241B"/>
    <w:rsid w:val="007F5488"/>
    <w:rsid w:val="0080239B"/>
    <w:rsid w:val="00802470"/>
    <w:rsid w:val="00803C51"/>
    <w:rsid w:val="00811465"/>
    <w:rsid w:val="00816367"/>
    <w:rsid w:val="00816FC5"/>
    <w:rsid w:val="00825C3D"/>
    <w:rsid w:val="00826236"/>
    <w:rsid w:val="00826B81"/>
    <w:rsid w:val="008324BF"/>
    <w:rsid w:val="00834F00"/>
    <w:rsid w:val="0083501A"/>
    <w:rsid w:val="00842C29"/>
    <w:rsid w:val="00846120"/>
    <w:rsid w:val="00854692"/>
    <w:rsid w:val="008609E6"/>
    <w:rsid w:val="0086262C"/>
    <w:rsid w:val="00863711"/>
    <w:rsid w:val="008662DD"/>
    <w:rsid w:val="00866BA4"/>
    <w:rsid w:val="0087148D"/>
    <w:rsid w:val="00874D1B"/>
    <w:rsid w:val="00875151"/>
    <w:rsid w:val="0088189C"/>
    <w:rsid w:val="00886A18"/>
    <w:rsid w:val="00890D6C"/>
    <w:rsid w:val="008945B1"/>
    <w:rsid w:val="008A39AC"/>
    <w:rsid w:val="008A5274"/>
    <w:rsid w:val="008A57F0"/>
    <w:rsid w:val="008B138C"/>
    <w:rsid w:val="008B2757"/>
    <w:rsid w:val="008B39B1"/>
    <w:rsid w:val="008B43A5"/>
    <w:rsid w:val="008B44D5"/>
    <w:rsid w:val="008B47DE"/>
    <w:rsid w:val="008C0577"/>
    <w:rsid w:val="008C0D4E"/>
    <w:rsid w:val="008C6214"/>
    <w:rsid w:val="008D053E"/>
    <w:rsid w:val="008D1083"/>
    <w:rsid w:val="008D28E4"/>
    <w:rsid w:val="008D3831"/>
    <w:rsid w:val="008D4ACD"/>
    <w:rsid w:val="008D6301"/>
    <w:rsid w:val="008E3356"/>
    <w:rsid w:val="008E4ECE"/>
    <w:rsid w:val="008F1F73"/>
    <w:rsid w:val="008F4274"/>
    <w:rsid w:val="008F572B"/>
    <w:rsid w:val="008F672A"/>
    <w:rsid w:val="008F797F"/>
    <w:rsid w:val="00900586"/>
    <w:rsid w:val="00906467"/>
    <w:rsid w:val="00915F31"/>
    <w:rsid w:val="00921F61"/>
    <w:rsid w:val="00923EB0"/>
    <w:rsid w:val="00930465"/>
    <w:rsid w:val="00942BD3"/>
    <w:rsid w:val="00942ED4"/>
    <w:rsid w:val="00944220"/>
    <w:rsid w:val="00944845"/>
    <w:rsid w:val="009572AB"/>
    <w:rsid w:val="00960450"/>
    <w:rsid w:val="009658D7"/>
    <w:rsid w:val="00965D05"/>
    <w:rsid w:val="00967AE9"/>
    <w:rsid w:val="009706D7"/>
    <w:rsid w:val="009745A0"/>
    <w:rsid w:val="00974E7B"/>
    <w:rsid w:val="009862AB"/>
    <w:rsid w:val="00997031"/>
    <w:rsid w:val="009A6280"/>
    <w:rsid w:val="009C26A1"/>
    <w:rsid w:val="009D6E47"/>
    <w:rsid w:val="009E026B"/>
    <w:rsid w:val="009E1DDD"/>
    <w:rsid w:val="009E50F3"/>
    <w:rsid w:val="009F08D0"/>
    <w:rsid w:val="009F4DD9"/>
    <w:rsid w:val="00A00311"/>
    <w:rsid w:val="00A03E52"/>
    <w:rsid w:val="00A07269"/>
    <w:rsid w:val="00A153B9"/>
    <w:rsid w:val="00A201B3"/>
    <w:rsid w:val="00A20AD7"/>
    <w:rsid w:val="00A21DAF"/>
    <w:rsid w:val="00A2341A"/>
    <w:rsid w:val="00A271B8"/>
    <w:rsid w:val="00A307ED"/>
    <w:rsid w:val="00A424FA"/>
    <w:rsid w:val="00A4533A"/>
    <w:rsid w:val="00A5386D"/>
    <w:rsid w:val="00A60A2C"/>
    <w:rsid w:val="00A62872"/>
    <w:rsid w:val="00A66500"/>
    <w:rsid w:val="00A671F7"/>
    <w:rsid w:val="00A73AC3"/>
    <w:rsid w:val="00A74036"/>
    <w:rsid w:val="00A74B4E"/>
    <w:rsid w:val="00A77C65"/>
    <w:rsid w:val="00A828AD"/>
    <w:rsid w:val="00A90BF6"/>
    <w:rsid w:val="00A91D72"/>
    <w:rsid w:val="00A9730A"/>
    <w:rsid w:val="00AA4EAC"/>
    <w:rsid w:val="00AA52B8"/>
    <w:rsid w:val="00AA5D60"/>
    <w:rsid w:val="00AA6D28"/>
    <w:rsid w:val="00AB0E52"/>
    <w:rsid w:val="00AB5CC2"/>
    <w:rsid w:val="00AC28F1"/>
    <w:rsid w:val="00AC39F6"/>
    <w:rsid w:val="00AC6106"/>
    <w:rsid w:val="00AD1B63"/>
    <w:rsid w:val="00AE1250"/>
    <w:rsid w:val="00AE22AB"/>
    <w:rsid w:val="00AE2BC2"/>
    <w:rsid w:val="00AE42F4"/>
    <w:rsid w:val="00AF0239"/>
    <w:rsid w:val="00AF0974"/>
    <w:rsid w:val="00AF42EA"/>
    <w:rsid w:val="00B02136"/>
    <w:rsid w:val="00B129C5"/>
    <w:rsid w:val="00B21F53"/>
    <w:rsid w:val="00B2237E"/>
    <w:rsid w:val="00B27893"/>
    <w:rsid w:val="00B30445"/>
    <w:rsid w:val="00B32108"/>
    <w:rsid w:val="00B376BA"/>
    <w:rsid w:val="00B406D1"/>
    <w:rsid w:val="00B43DE0"/>
    <w:rsid w:val="00B465E0"/>
    <w:rsid w:val="00B479DB"/>
    <w:rsid w:val="00B57251"/>
    <w:rsid w:val="00B577F5"/>
    <w:rsid w:val="00B57F18"/>
    <w:rsid w:val="00B641DE"/>
    <w:rsid w:val="00B7105E"/>
    <w:rsid w:val="00B773C7"/>
    <w:rsid w:val="00B910B2"/>
    <w:rsid w:val="00B91791"/>
    <w:rsid w:val="00B922D7"/>
    <w:rsid w:val="00B94A2E"/>
    <w:rsid w:val="00BA3A66"/>
    <w:rsid w:val="00BA7D3B"/>
    <w:rsid w:val="00BB512B"/>
    <w:rsid w:val="00BC2ABD"/>
    <w:rsid w:val="00BC5D63"/>
    <w:rsid w:val="00BD06DC"/>
    <w:rsid w:val="00BD391A"/>
    <w:rsid w:val="00BF51BB"/>
    <w:rsid w:val="00C040F3"/>
    <w:rsid w:val="00C04417"/>
    <w:rsid w:val="00C054AC"/>
    <w:rsid w:val="00C05E37"/>
    <w:rsid w:val="00C07534"/>
    <w:rsid w:val="00C11065"/>
    <w:rsid w:val="00C15E64"/>
    <w:rsid w:val="00C16AB8"/>
    <w:rsid w:val="00C17193"/>
    <w:rsid w:val="00C17DC6"/>
    <w:rsid w:val="00C315AF"/>
    <w:rsid w:val="00C335BD"/>
    <w:rsid w:val="00C351C1"/>
    <w:rsid w:val="00C357ED"/>
    <w:rsid w:val="00C517F6"/>
    <w:rsid w:val="00C53285"/>
    <w:rsid w:val="00C5460B"/>
    <w:rsid w:val="00C54F6C"/>
    <w:rsid w:val="00C60A50"/>
    <w:rsid w:val="00C653CF"/>
    <w:rsid w:val="00C722B0"/>
    <w:rsid w:val="00C828DF"/>
    <w:rsid w:val="00C84A15"/>
    <w:rsid w:val="00C90732"/>
    <w:rsid w:val="00C941CF"/>
    <w:rsid w:val="00CB5992"/>
    <w:rsid w:val="00CB65E2"/>
    <w:rsid w:val="00CB723C"/>
    <w:rsid w:val="00CB74F7"/>
    <w:rsid w:val="00CB792C"/>
    <w:rsid w:val="00CC6020"/>
    <w:rsid w:val="00CC7CB6"/>
    <w:rsid w:val="00CD072C"/>
    <w:rsid w:val="00CD5EF7"/>
    <w:rsid w:val="00CE0EC7"/>
    <w:rsid w:val="00CE548C"/>
    <w:rsid w:val="00CF1BF3"/>
    <w:rsid w:val="00CF52E2"/>
    <w:rsid w:val="00CF72B7"/>
    <w:rsid w:val="00D00832"/>
    <w:rsid w:val="00D028CA"/>
    <w:rsid w:val="00D15938"/>
    <w:rsid w:val="00D15D80"/>
    <w:rsid w:val="00D163E7"/>
    <w:rsid w:val="00D23520"/>
    <w:rsid w:val="00D262A1"/>
    <w:rsid w:val="00D32037"/>
    <w:rsid w:val="00D34AFD"/>
    <w:rsid w:val="00D3758D"/>
    <w:rsid w:val="00D45F5C"/>
    <w:rsid w:val="00D52458"/>
    <w:rsid w:val="00D54498"/>
    <w:rsid w:val="00D64DD7"/>
    <w:rsid w:val="00D65B04"/>
    <w:rsid w:val="00D66859"/>
    <w:rsid w:val="00D672D2"/>
    <w:rsid w:val="00D71A9C"/>
    <w:rsid w:val="00D72145"/>
    <w:rsid w:val="00D74B0D"/>
    <w:rsid w:val="00D77D68"/>
    <w:rsid w:val="00D8346C"/>
    <w:rsid w:val="00D8590A"/>
    <w:rsid w:val="00D85F3A"/>
    <w:rsid w:val="00D87FE0"/>
    <w:rsid w:val="00D9428C"/>
    <w:rsid w:val="00D9694C"/>
    <w:rsid w:val="00D9744F"/>
    <w:rsid w:val="00DA10A8"/>
    <w:rsid w:val="00DB351D"/>
    <w:rsid w:val="00DB41E2"/>
    <w:rsid w:val="00DB6457"/>
    <w:rsid w:val="00DC6171"/>
    <w:rsid w:val="00DC7351"/>
    <w:rsid w:val="00DD2D16"/>
    <w:rsid w:val="00DD79A8"/>
    <w:rsid w:val="00DD7B8D"/>
    <w:rsid w:val="00DE5803"/>
    <w:rsid w:val="00DE6B11"/>
    <w:rsid w:val="00DF00C4"/>
    <w:rsid w:val="00DF1665"/>
    <w:rsid w:val="00DF1E13"/>
    <w:rsid w:val="00DF2670"/>
    <w:rsid w:val="00DF365E"/>
    <w:rsid w:val="00E01956"/>
    <w:rsid w:val="00E03C8E"/>
    <w:rsid w:val="00E07E03"/>
    <w:rsid w:val="00E1418E"/>
    <w:rsid w:val="00E168CA"/>
    <w:rsid w:val="00E16D86"/>
    <w:rsid w:val="00E17FC9"/>
    <w:rsid w:val="00E270B2"/>
    <w:rsid w:val="00E27554"/>
    <w:rsid w:val="00E472AB"/>
    <w:rsid w:val="00E547E5"/>
    <w:rsid w:val="00E568A9"/>
    <w:rsid w:val="00E57980"/>
    <w:rsid w:val="00E57AD8"/>
    <w:rsid w:val="00E60562"/>
    <w:rsid w:val="00E6085A"/>
    <w:rsid w:val="00E63C3B"/>
    <w:rsid w:val="00E6762D"/>
    <w:rsid w:val="00E753FC"/>
    <w:rsid w:val="00E81BBF"/>
    <w:rsid w:val="00E834A7"/>
    <w:rsid w:val="00E84158"/>
    <w:rsid w:val="00E84994"/>
    <w:rsid w:val="00E855AD"/>
    <w:rsid w:val="00E9029A"/>
    <w:rsid w:val="00E9361C"/>
    <w:rsid w:val="00E93689"/>
    <w:rsid w:val="00E93D5C"/>
    <w:rsid w:val="00E975AB"/>
    <w:rsid w:val="00EA4F32"/>
    <w:rsid w:val="00EB27E4"/>
    <w:rsid w:val="00EB3837"/>
    <w:rsid w:val="00EB3A5A"/>
    <w:rsid w:val="00EB4566"/>
    <w:rsid w:val="00EB71A2"/>
    <w:rsid w:val="00EC1478"/>
    <w:rsid w:val="00EC5725"/>
    <w:rsid w:val="00ED193B"/>
    <w:rsid w:val="00EE18BA"/>
    <w:rsid w:val="00EE63DC"/>
    <w:rsid w:val="00EF0E6A"/>
    <w:rsid w:val="00EF4AAD"/>
    <w:rsid w:val="00EF7D5E"/>
    <w:rsid w:val="00F02BF4"/>
    <w:rsid w:val="00F05FBF"/>
    <w:rsid w:val="00F167C5"/>
    <w:rsid w:val="00F217EC"/>
    <w:rsid w:val="00F300F1"/>
    <w:rsid w:val="00F42F05"/>
    <w:rsid w:val="00F45CA7"/>
    <w:rsid w:val="00F479CE"/>
    <w:rsid w:val="00F47BC3"/>
    <w:rsid w:val="00F51B30"/>
    <w:rsid w:val="00F53D17"/>
    <w:rsid w:val="00F55330"/>
    <w:rsid w:val="00F5674A"/>
    <w:rsid w:val="00F56D94"/>
    <w:rsid w:val="00F653FB"/>
    <w:rsid w:val="00F675A8"/>
    <w:rsid w:val="00F676DF"/>
    <w:rsid w:val="00F67C16"/>
    <w:rsid w:val="00F70C05"/>
    <w:rsid w:val="00F71BB3"/>
    <w:rsid w:val="00F71FB3"/>
    <w:rsid w:val="00F7276C"/>
    <w:rsid w:val="00F804E6"/>
    <w:rsid w:val="00F816CB"/>
    <w:rsid w:val="00F8432E"/>
    <w:rsid w:val="00F945BB"/>
    <w:rsid w:val="00F9750C"/>
    <w:rsid w:val="00FA0FFC"/>
    <w:rsid w:val="00FA2CFE"/>
    <w:rsid w:val="00FB0398"/>
    <w:rsid w:val="00FB3034"/>
    <w:rsid w:val="00FB5846"/>
    <w:rsid w:val="00FB6670"/>
    <w:rsid w:val="00FC0654"/>
    <w:rsid w:val="00FC4B3A"/>
    <w:rsid w:val="00FC6B12"/>
    <w:rsid w:val="00FD1A00"/>
    <w:rsid w:val="00FD2421"/>
    <w:rsid w:val="00FD6106"/>
    <w:rsid w:val="00FE0961"/>
    <w:rsid w:val="00FE484B"/>
    <w:rsid w:val="00FE5B8A"/>
    <w:rsid w:val="00FE5C62"/>
    <w:rsid w:val="00FE76BB"/>
    <w:rsid w:val="00FE7B29"/>
    <w:rsid w:val="00FF072A"/>
    <w:rsid w:val="00FF0CB7"/>
    <w:rsid w:val="00FF101D"/>
    <w:rsid w:val="00FF2051"/>
    <w:rsid w:val="00FF3B90"/>
    <w:rsid w:val="00FF3E73"/>
    <w:rsid w:val="00FF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383542D"/>
  <w15:chartTrackingRefBased/>
  <w15:docId w15:val="{5F8F8FFE-8451-48B4-8418-F9DC2A6F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732"/>
    <w:pPr>
      <w:spacing w:line="360" w:lineRule="auto"/>
    </w:pPr>
    <w:rPr>
      <w:rFonts w:ascii="Times New Roman" w:hAnsi="Times New Roman"/>
    </w:rPr>
  </w:style>
  <w:style w:type="paragraph" w:styleId="Heading1">
    <w:name w:val="heading 1"/>
    <w:basedOn w:val="Normal"/>
    <w:next w:val="Normal"/>
    <w:link w:val="Heading1Char"/>
    <w:uiPriority w:val="9"/>
    <w:qFormat/>
    <w:rsid w:val="00EF4AAD"/>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4AAD"/>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4AA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4A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4A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4A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4A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4A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4A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AA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EF4AA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F4A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4A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4A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4A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4A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4A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4A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F4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AAD"/>
    <w:rPr>
      <w:rFonts w:ascii="Times New Roman" w:hAnsi="Times New Roman"/>
    </w:rPr>
  </w:style>
  <w:style w:type="paragraph" w:styleId="Footer">
    <w:name w:val="footer"/>
    <w:basedOn w:val="Normal"/>
    <w:link w:val="FooterChar"/>
    <w:uiPriority w:val="99"/>
    <w:unhideWhenUsed/>
    <w:rsid w:val="00EF4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AAD"/>
    <w:rPr>
      <w:rFonts w:ascii="Times New Roman" w:hAnsi="Times New Roman"/>
    </w:rPr>
  </w:style>
  <w:style w:type="paragraph" w:styleId="TOCHeading">
    <w:name w:val="TOC Heading"/>
    <w:basedOn w:val="Heading1"/>
    <w:next w:val="Normal"/>
    <w:uiPriority w:val="39"/>
    <w:unhideWhenUsed/>
    <w:qFormat/>
    <w:rsid w:val="00EF4AA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F4AAD"/>
    <w:pPr>
      <w:spacing w:after="100"/>
    </w:pPr>
  </w:style>
  <w:style w:type="character" w:styleId="Hyperlink">
    <w:name w:val="Hyperlink"/>
    <w:basedOn w:val="DefaultParagraphFont"/>
    <w:uiPriority w:val="99"/>
    <w:unhideWhenUsed/>
    <w:rsid w:val="00EF4AAD"/>
    <w:rPr>
      <w:color w:val="0563C1" w:themeColor="hyperlink"/>
      <w:u w:val="single"/>
    </w:rPr>
  </w:style>
  <w:style w:type="paragraph" w:styleId="TOC2">
    <w:name w:val="toc 2"/>
    <w:basedOn w:val="Normal"/>
    <w:next w:val="Normal"/>
    <w:autoRedefine/>
    <w:uiPriority w:val="39"/>
    <w:unhideWhenUsed/>
    <w:rsid w:val="004479D7"/>
    <w:pPr>
      <w:spacing w:after="100"/>
      <w:ind w:left="220"/>
    </w:pPr>
  </w:style>
  <w:style w:type="table" w:styleId="TableGrid">
    <w:name w:val="Table Grid"/>
    <w:basedOn w:val="TableNormal"/>
    <w:uiPriority w:val="39"/>
    <w:rsid w:val="00DA1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76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0686"/>
    <w:pPr>
      <w:spacing w:after="0"/>
    </w:pPr>
  </w:style>
  <w:style w:type="paragraph" w:styleId="Bibliography">
    <w:name w:val="Bibliography"/>
    <w:basedOn w:val="Normal"/>
    <w:next w:val="Normal"/>
    <w:uiPriority w:val="37"/>
    <w:unhideWhenUsed/>
    <w:rsid w:val="000B432A"/>
  </w:style>
  <w:style w:type="paragraph" w:styleId="NoSpacing">
    <w:name w:val="No Spacing"/>
    <w:uiPriority w:val="1"/>
    <w:qFormat/>
    <w:rsid w:val="00451104"/>
    <w:pPr>
      <w:spacing w:after="0" w:line="240" w:lineRule="auto"/>
    </w:pPr>
    <w:rPr>
      <w:rFonts w:ascii="Times New Roman" w:hAnsi="Times New Roman"/>
    </w:rPr>
  </w:style>
  <w:style w:type="paragraph" w:styleId="ListParagraph">
    <w:name w:val="List Paragraph"/>
    <w:basedOn w:val="Normal"/>
    <w:uiPriority w:val="34"/>
    <w:qFormat/>
    <w:rsid w:val="009862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821">
      <w:bodyDiv w:val="1"/>
      <w:marLeft w:val="0"/>
      <w:marRight w:val="0"/>
      <w:marTop w:val="0"/>
      <w:marBottom w:val="0"/>
      <w:divBdr>
        <w:top w:val="none" w:sz="0" w:space="0" w:color="auto"/>
        <w:left w:val="none" w:sz="0" w:space="0" w:color="auto"/>
        <w:bottom w:val="none" w:sz="0" w:space="0" w:color="auto"/>
        <w:right w:val="none" w:sz="0" w:space="0" w:color="auto"/>
      </w:divBdr>
    </w:div>
    <w:div w:id="7097771">
      <w:bodyDiv w:val="1"/>
      <w:marLeft w:val="0"/>
      <w:marRight w:val="0"/>
      <w:marTop w:val="0"/>
      <w:marBottom w:val="0"/>
      <w:divBdr>
        <w:top w:val="none" w:sz="0" w:space="0" w:color="auto"/>
        <w:left w:val="none" w:sz="0" w:space="0" w:color="auto"/>
        <w:bottom w:val="none" w:sz="0" w:space="0" w:color="auto"/>
        <w:right w:val="none" w:sz="0" w:space="0" w:color="auto"/>
      </w:divBdr>
    </w:div>
    <w:div w:id="7758082">
      <w:bodyDiv w:val="1"/>
      <w:marLeft w:val="0"/>
      <w:marRight w:val="0"/>
      <w:marTop w:val="0"/>
      <w:marBottom w:val="0"/>
      <w:divBdr>
        <w:top w:val="none" w:sz="0" w:space="0" w:color="auto"/>
        <w:left w:val="none" w:sz="0" w:space="0" w:color="auto"/>
        <w:bottom w:val="none" w:sz="0" w:space="0" w:color="auto"/>
        <w:right w:val="none" w:sz="0" w:space="0" w:color="auto"/>
      </w:divBdr>
    </w:div>
    <w:div w:id="12149374">
      <w:bodyDiv w:val="1"/>
      <w:marLeft w:val="0"/>
      <w:marRight w:val="0"/>
      <w:marTop w:val="0"/>
      <w:marBottom w:val="0"/>
      <w:divBdr>
        <w:top w:val="none" w:sz="0" w:space="0" w:color="auto"/>
        <w:left w:val="none" w:sz="0" w:space="0" w:color="auto"/>
        <w:bottom w:val="none" w:sz="0" w:space="0" w:color="auto"/>
        <w:right w:val="none" w:sz="0" w:space="0" w:color="auto"/>
      </w:divBdr>
    </w:div>
    <w:div w:id="31274457">
      <w:bodyDiv w:val="1"/>
      <w:marLeft w:val="0"/>
      <w:marRight w:val="0"/>
      <w:marTop w:val="0"/>
      <w:marBottom w:val="0"/>
      <w:divBdr>
        <w:top w:val="none" w:sz="0" w:space="0" w:color="auto"/>
        <w:left w:val="none" w:sz="0" w:space="0" w:color="auto"/>
        <w:bottom w:val="none" w:sz="0" w:space="0" w:color="auto"/>
        <w:right w:val="none" w:sz="0" w:space="0" w:color="auto"/>
      </w:divBdr>
    </w:div>
    <w:div w:id="58793918">
      <w:bodyDiv w:val="1"/>
      <w:marLeft w:val="0"/>
      <w:marRight w:val="0"/>
      <w:marTop w:val="0"/>
      <w:marBottom w:val="0"/>
      <w:divBdr>
        <w:top w:val="none" w:sz="0" w:space="0" w:color="auto"/>
        <w:left w:val="none" w:sz="0" w:space="0" w:color="auto"/>
        <w:bottom w:val="none" w:sz="0" w:space="0" w:color="auto"/>
        <w:right w:val="none" w:sz="0" w:space="0" w:color="auto"/>
      </w:divBdr>
    </w:div>
    <w:div w:id="72974130">
      <w:bodyDiv w:val="1"/>
      <w:marLeft w:val="0"/>
      <w:marRight w:val="0"/>
      <w:marTop w:val="0"/>
      <w:marBottom w:val="0"/>
      <w:divBdr>
        <w:top w:val="none" w:sz="0" w:space="0" w:color="auto"/>
        <w:left w:val="none" w:sz="0" w:space="0" w:color="auto"/>
        <w:bottom w:val="none" w:sz="0" w:space="0" w:color="auto"/>
        <w:right w:val="none" w:sz="0" w:space="0" w:color="auto"/>
      </w:divBdr>
    </w:div>
    <w:div w:id="86971670">
      <w:bodyDiv w:val="1"/>
      <w:marLeft w:val="0"/>
      <w:marRight w:val="0"/>
      <w:marTop w:val="0"/>
      <w:marBottom w:val="0"/>
      <w:divBdr>
        <w:top w:val="none" w:sz="0" w:space="0" w:color="auto"/>
        <w:left w:val="none" w:sz="0" w:space="0" w:color="auto"/>
        <w:bottom w:val="none" w:sz="0" w:space="0" w:color="auto"/>
        <w:right w:val="none" w:sz="0" w:space="0" w:color="auto"/>
      </w:divBdr>
    </w:div>
    <w:div w:id="87390116">
      <w:bodyDiv w:val="1"/>
      <w:marLeft w:val="0"/>
      <w:marRight w:val="0"/>
      <w:marTop w:val="0"/>
      <w:marBottom w:val="0"/>
      <w:divBdr>
        <w:top w:val="none" w:sz="0" w:space="0" w:color="auto"/>
        <w:left w:val="none" w:sz="0" w:space="0" w:color="auto"/>
        <w:bottom w:val="none" w:sz="0" w:space="0" w:color="auto"/>
        <w:right w:val="none" w:sz="0" w:space="0" w:color="auto"/>
      </w:divBdr>
    </w:div>
    <w:div w:id="140999415">
      <w:bodyDiv w:val="1"/>
      <w:marLeft w:val="0"/>
      <w:marRight w:val="0"/>
      <w:marTop w:val="0"/>
      <w:marBottom w:val="0"/>
      <w:divBdr>
        <w:top w:val="none" w:sz="0" w:space="0" w:color="auto"/>
        <w:left w:val="none" w:sz="0" w:space="0" w:color="auto"/>
        <w:bottom w:val="none" w:sz="0" w:space="0" w:color="auto"/>
        <w:right w:val="none" w:sz="0" w:space="0" w:color="auto"/>
      </w:divBdr>
    </w:div>
    <w:div w:id="157892821">
      <w:bodyDiv w:val="1"/>
      <w:marLeft w:val="0"/>
      <w:marRight w:val="0"/>
      <w:marTop w:val="0"/>
      <w:marBottom w:val="0"/>
      <w:divBdr>
        <w:top w:val="none" w:sz="0" w:space="0" w:color="auto"/>
        <w:left w:val="none" w:sz="0" w:space="0" w:color="auto"/>
        <w:bottom w:val="none" w:sz="0" w:space="0" w:color="auto"/>
        <w:right w:val="none" w:sz="0" w:space="0" w:color="auto"/>
      </w:divBdr>
    </w:div>
    <w:div w:id="169150011">
      <w:bodyDiv w:val="1"/>
      <w:marLeft w:val="0"/>
      <w:marRight w:val="0"/>
      <w:marTop w:val="0"/>
      <w:marBottom w:val="0"/>
      <w:divBdr>
        <w:top w:val="none" w:sz="0" w:space="0" w:color="auto"/>
        <w:left w:val="none" w:sz="0" w:space="0" w:color="auto"/>
        <w:bottom w:val="none" w:sz="0" w:space="0" w:color="auto"/>
        <w:right w:val="none" w:sz="0" w:space="0" w:color="auto"/>
      </w:divBdr>
    </w:div>
    <w:div w:id="175653703">
      <w:bodyDiv w:val="1"/>
      <w:marLeft w:val="0"/>
      <w:marRight w:val="0"/>
      <w:marTop w:val="0"/>
      <w:marBottom w:val="0"/>
      <w:divBdr>
        <w:top w:val="none" w:sz="0" w:space="0" w:color="auto"/>
        <w:left w:val="none" w:sz="0" w:space="0" w:color="auto"/>
        <w:bottom w:val="none" w:sz="0" w:space="0" w:color="auto"/>
        <w:right w:val="none" w:sz="0" w:space="0" w:color="auto"/>
      </w:divBdr>
    </w:div>
    <w:div w:id="189150918">
      <w:bodyDiv w:val="1"/>
      <w:marLeft w:val="0"/>
      <w:marRight w:val="0"/>
      <w:marTop w:val="0"/>
      <w:marBottom w:val="0"/>
      <w:divBdr>
        <w:top w:val="none" w:sz="0" w:space="0" w:color="auto"/>
        <w:left w:val="none" w:sz="0" w:space="0" w:color="auto"/>
        <w:bottom w:val="none" w:sz="0" w:space="0" w:color="auto"/>
        <w:right w:val="none" w:sz="0" w:space="0" w:color="auto"/>
      </w:divBdr>
    </w:div>
    <w:div w:id="213279597">
      <w:bodyDiv w:val="1"/>
      <w:marLeft w:val="0"/>
      <w:marRight w:val="0"/>
      <w:marTop w:val="0"/>
      <w:marBottom w:val="0"/>
      <w:divBdr>
        <w:top w:val="none" w:sz="0" w:space="0" w:color="auto"/>
        <w:left w:val="none" w:sz="0" w:space="0" w:color="auto"/>
        <w:bottom w:val="none" w:sz="0" w:space="0" w:color="auto"/>
        <w:right w:val="none" w:sz="0" w:space="0" w:color="auto"/>
      </w:divBdr>
    </w:div>
    <w:div w:id="216553526">
      <w:bodyDiv w:val="1"/>
      <w:marLeft w:val="0"/>
      <w:marRight w:val="0"/>
      <w:marTop w:val="0"/>
      <w:marBottom w:val="0"/>
      <w:divBdr>
        <w:top w:val="none" w:sz="0" w:space="0" w:color="auto"/>
        <w:left w:val="none" w:sz="0" w:space="0" w:color="auto"/>
        <w:bottom w:val="none" w:sz="0" w:space="0" w:color="auto"/>
        <w:right w:val="none" w:sz="0" w:space="0" w:color="auto"/>
      </w:divBdr>
    </w:div>
    <w:div w:id="240794356">
      <w:bodyDiv w:val="1"/>
      <w:marLeft w:val="0"/>
      <w:marRight w:val="0"/>
      <w:marTop w:val="0"/>
      <w:marBottom w:val="0"/>
      <w:divBdr>
        <w:top w:val="none" w:sz="0" w:space="0" w:color="auto"/>
        <w:left w:val="none" w:sz="0" w:space="0" w:color="auto"/>
        <w:bottom w:val="none" w:sz="0" w:space="0" w:color="auto"/>
        <w:right w:val="none" w:sz="0" w:space="0" w:color="auto"/>
      </w:divBdr>
    </w:div>
    <w:div w:id="311250934">
      <w:bodyDiv w:val="1"/>
      <w:marLeft w:val="0"/>
      <w:marRight w:val="0"/>
      <w:marTop w:val="0"/>
      <w:marBottom w:val="0"/>
      <w:divBdr>
        <w:top w:val="none" w:sz="0" w:space="0" w:color="auto"/>
        <w:left w:val="none" w:sz="0" w:space="0" w:color="auto"/>
        <w:bottom w:val="none" w:sz="0" w:space="0" w:color="auto"/>
        <w:right w:val="none" w:sz="0" w:space="0" w:color="auto"/>
      </w:divBdr>
    </w:div>
    <w:div w:id="326639934">
      <w:bodyDiv w:val="1"/>
      <w:marLeft w:val="0"/>
      <w:marRight w:val="0"/>
      <w:marTop w:val="0"/>
      <w:marBottom w:val="0"/>
      <w:divBdr>
        <w:top w:val="none" w:sz="0" w:space="0" w:color="auto"/>
        <w:left w:val="none" w:sz="0" w:space="0" w:color="auto"/>
        <w:bottom w:val="none" w:sz="0" w:space="0" w:color="auto"/>
        <w:right w:val="none" w:sz="0" w:space="0" w:color="auto"/>
      </w:divBdr>
    </w:div>
    <w:div w:id="337731070">
      <w:bodyDiv w:val="1"/>
      <w:marLeft w:val="0"/>
      <w:marRight w:val="0"/>
      <w:marTop w:val="0"/>
      <w:marBottom w:val="0"/>
      <w:divBdr>
        <w:top w:val="none" w:sz="0" w:space="0" w:color="auto"/>
        <w:left w:val="none" w:sz="0" w:space="0" w:color="auto"/>
        <w:bottom w:val="none" w:sz="0" w:space="0" w:color="auto"/>
        <w:right w:val="none" w:sz="0" w:space="0" w:color="auto"/>
      </w:divBdr>
    </w:div>
    <w:div w:id="353653420">
      <w:bodyDiv w:val="1"/>
      <w:marLeft w:val="0"/>
      <w:marRight w:val="0"/>
      <w:marTop w:val="0"/>
      <w:marBottom w:val="0"/>
      <w:divBdr>
        <w:top w:val="none" w:sz="0" w:space="0" w:color="auto"/>
        <w:left w:val="none" w:sz="0" w:space="0" w:color="auto"/>
        <w:bottom w:val="none" w:sz="0" w:space="0" w:color="auto"/>
        <w:right w:val="none" w:sz="0" w:space="0" w:color="auto"/>
      </w:divBdr>
    </w:div>
    <w:div w:id="376929022">
      <w:bodyDiv w:val="1"/>
      <w:marLeft w:val="0"/>
      <w:marRight w:val="0"/>
      <w:marTop w:val="0"/>
      <w:marBottom w:val="0"/>
      <w:divBdr>
        <w:top w:val="none" w:sz="0" w:space="0" w:color="auto"/>
        <w:left w:val="none" w:sz="0" w:space="0" w:color="auto"/>
        <w:bottom w:val="none" w:sz="0" w:space="0" w:color="auto"/>
        <w:right w:val="none" w:sz="0" w:space="0" w:color="auto"/>
      </w:divBdr>
    </w:div>
    <w:div w:id="408306949">
      <w:bodyDiv w:val="1"/>
      <w:marLeft w:val="0"/>
      <w:marRight w:val="0"/>
      <w:marTop w:val="0"/>
      <w:marBottom w:val="0"/>
      <w:divBdr>
        <w:top w:val="none" w:sz="0" w:space="0" w:color="auto"/>
        <w:left w:val="none" w:sz="0" w:space="0" w:color="auto"/>
        <w:bottom w:val="none" w:sz="0" w:space="0" w:color="auto"/>
        <w:right w:val="none" w:sz="0" w:space="0" w:color="auto"/>
      </w:divBdr>
    </w:div>
    <w:div w:id="413747074">
      <w:bodyDiv w:val="1"/>
      <w:marLeft w:val="0"/>
      <w:marRight w:val="0"/>
      <w:marTop w:val="0"/>
      <w:marBottom w:val="0"/>
      <w:divBdr>
        <w:top w:val="none" w:sz="0" w:space="0" w:color="auto"/>
        <w:left w:val="none" w:sz="0" w:space="0" w:color="auto"/>
        <w:bottom w:val="none" w:sz="0" w:space="0" w:color="auto"/>
        <w:right w:val="none" w:sz="0" w:space="0" w:color="auto"/>
      </w:divBdr>
    </w:div>
    <w:div w:id="415133372">
      <w:bodyDiv w:val="1"/>
      <w:marLeft w:val="0"/>
      <w:marRight w:val="0"/>
      <w:marTop w:val="0"/>
      <w:marBottom w:val="0"/>
      <w:divBdr>
        <w:top w:val="none" w:sz="0" w:space="0" w:color="auto"/>
        <w:left w:val="none" w:sz="0" w:space="0" w:color="auto"/>
        <w:bottom w:val="none" w:sz="0" w:space="0" w:color="auto"/>
        <w:right w:val="none" w:sz="0" w:space="0" w:color="auto"/>
      </w:divBdr>
    </w:div>
    <w:div w:id="416290789">
      <w:bodyDiv w:val="1"/>
      <w:marLeft w:val="0"/>
      <w:marRight w:val="0"/>
      <w:marTop w:val="0"/>
      <w:marBottom w:val="0"/>
      <w:divBdr>
        <w:top w:val="none" w:sz="0" w:space="0" w:color="auto"/>
        <w:left w:val="none" w:sz="0" w:space="0" w:color="auto"/>
        <w:bottom w:val="none" w:sz="0" w:space="0" w:color="auto"/>
        <w:right w:val="none" w:sz="0" w:space="0" w:color="auto"/>
      </w:divBdr>
    </w:div>
    <w:div w:id="417214996">
      <w:bodyDiv w:val="1"/>
      <w:marLeft w:val="0"/>
      <w:marRight w:val="0"/>
      <w:marTop w:val="0"/>
      <w:marBottom w:val="0"/>
      <w:divBdr>
        <w:top w:val="none" w:sz="0" w:space="0" w:color="auto"/>
        <w:left w:val="none" w:sz="0" w:space="0" w:color="auto"/>
        <w:bottom w:val="none" w:sz="0" w:space="0" w:color="auto"/>
        <w:right w:val="none" w:sz="0" w:space="0" w:color="auto"/>
      </w:divBdr>
    </w:div>
    <w:div w:id="422841871">
      <w:bodyDiv w:val="1"/>
      <w:marLeft w:val="0"/>
      <w:marRight w:val="0"/>
      <w:marTop w:val="0"/>
      <w:marBottom w:val="0"/>
      <w:divBdr>
        <w:top w:val="none" w:sz="0" w:space="0" w:color="auto"/>
        <w:left w:val="none" w:sz="0" w:space="0" w:color="auto"/>
        <w:bottom w:val="none" w:sz="0" w:space="0" w:color="auto"/>
        <w:right w:val="none" w:sz="0" w:space="0" w:color="auto"/>
      </w:divBdr>
    </w:div>
    <w:div w:id="426772034">
      <w:bodyDiv w:val="1"/>
      <w:marLeft w:val="0"/>
      <w:marRight w:val="0"/>
      <w:marTop w:val="0"/>
      <w:marBottom w:val="0"/>
      <w:divBdr>
        <w:top w:val="none" w:sz="0" w:space="0" w:color="auto"/>
        <w:left w:val="none" w:sz="0" w:space="0" w:color="auto"/>
        <w:bottom w:val="none" w:sz="0" w:space="0" w:color="auto"/>
        <w:right w:val="none" w:sz="0" w:space="0" w:color="auto"/>
      </w:divBdr>
    </w:div>
    <w:div w:id="433327727">
      <w:bodyDiv w:val="1"/>
      <w:marLeft w:val="0"/>
      <w:marRight w:val="0"/>
      <w:marTop w:val="0"/>
      <w:marBottom w:val="0"/>
      <w:divBdr>
        <w:top w:val="none" w:sz="0" w:space="0" w:color="auto"/>
        <w:left w:val="none" w:sz="0" w:space="0" w:color="auto"/>
        <w:bottom w:val="none" w:sz="0" w:space="0" w:color="auto"/>
        <w:right w:val="none" w:sz="0" w:space="0" w:color="auto"/>
      </w:divBdr>
    </w:div>
    <w:div w:id="487091063">
      <w:bodyDiv w:val="1"/>
      <w:marLeft w:val="0"/>
      <w:marRight w:val="0"/>
      <w:marTop w:val="0"/>
      <w:marBottom w:val="0"/>
      <w:divBdr>
        <w:top w:val="none" w:sz="0" w:space="0" w:color="auto"/>
        <w:left w:val="none" w:sz="0" w:space="0" w:color="auto"/>
        <w:bottom w:val="none" w:sz="0" w:space="0" w:color="auto"/>
        <w:right w:val="none" w:sz="0" w:space="0" w:color="auto"/>
      </w:divBdr>
    </w:div>
    <w:div w:id="542519603">
      <w:bodyDiv w:val="1"/>
      <w:marLeft w:val="0"/>
      <w:marRight w:val="0"/>
      <w:marTop w:val="0"/>
      <w:marBottom w:val="0"/>
      <w:divBdr>
        <w:top w:val="none" w:sz="0" w:space="0" w:color="auto"/>
        <w:left w:val="none" w:sz="0" w:space="0" w:color="auto"/>
        <w:bottom w:val="none" w:sz="0" w:space="0" w:color="auto"/>
        <w:right w:val="none" w:sz="0" w:space="0" w:color="auto"/>
      </w:divBdr>
    </w:div>
    <w:div w:id="561334545">
      <w:bodyDiv w:val="1"/>
      <w:marLeft w:val="0"/>
      <w:marRight w:val="0"/>
      <w:marTop w:val="0"/>
      <w:marBottom w:val="0"/>
      <w:divBdr>
        <w:top w:val="none" w:sz="0" w:space="0" w:color="auto"/>
        <w:left w:val="none" w:sz="0" w:space="0" w:color="auto"/>
        <w:bottom w:val="none" w:sz="0" w:space="0" w:color="auto"/>
        <w:right w:val="none" w:sz="0" w:space="0" w:color="auto"/>
      </w:divBdr>
    </w:div>
    <w:div w:id="564606495">
      <w:bodyDiv w:val="1"/>
      <w:marLeft w:val="0"/>
      <w:marRight w:val="0"/>
      <w:marTop w:val="0"/>
      <w:marBottom w:val="0"/>
      <w:divBdr>
        <w:top w:val="none" w:sz="0" w:space="0" w:color="auto"/>
        <w:left w:val="none" w:sz="0" w:space="0" w:color="auto"/>
        <w:bottom w:val="none" w:sz="0" w:space="0" w:color="auto"/>
        <w:right w:val="none" w:sz="0" w:space="0" w:color="auto"/>
      </w:divBdr>
    </w:div>
    <w:div w:id="572475597">
      <w:bodyDiv w:val="1"/>
      <w:marLeft w:val="0"/>
      <w:marRight w:val="0"/>
      <w:marTop w:val="0"/>
      <w:marBottom w:val="0"/>
      <w:divBdr>
        <w:top w:val="none" w:sz="0" w:space="0" w:color="auto"/>
        <w:left w:val="none" w:sz="0" w:space="0" w:color="auto"/>
        <w:bottom w:val="none" w:sz="0" w:space="0" w:color="auto"/>
        <w:right w:val="none" w:sz="0" w:space="0" w:color="auto"/>
      </w:divBdr>
    </w:div>
    <w:div w:id="573665389">
      <w:bodyDiv w:val="1"/>
      <w:marLeft w:val="0"/>
      <w:marRight w:val="0"/>
      <w:marTop w:val="0"/>
      <w:marBottom w:val="0"/>
      <w:divBdr>
        <w:top w:val="none" w:sz="0" w:space="0" w:color="auto"/>
        <w:left w:val="none" w:sz="0" w:space="0" w:color="auto"/>
        <w:bottom w:val="none" w:sz="0" w:space="0" w:color="auto"/>
        <w:right w:val="none" w:sz="0" w:space="0" w:color="auto"/>
      </w:divBdr>
    </w:div>
    <w:div w:id="575163371">
      <w:bodyDiv w:val="1"/>
      <w:marLeft w:val="0"/>
      <w:marRight w:val="0"/>
      <w:marTop w:val="0"/>
      <w:marBottom w:val="0"/>
      <w:divBdr>
        <w:top w:val="none" w:sz="0" w:space="0" w:color="auto"/>
        <w:left w:val="none" w:sz="0" w:space="0" w:color="auto"/>
        <w:bottom w:val="none" w:sz="0" w:space="0" w:color="auto"/>
        <w:right w:val="none" w:sz="0" w:space="0" w:color="auto"/>
      </w:divBdr>
    </w:div>
    <w:div w:id="592278792">
      <w:bodyDiv w:val="1"/>
      <w:marLeft w:val="0"/>
      <w:marRight w:val="0"/>
      <w:marTop w:val="0"/>
      <w:marBottom w:val="0"/>
      <w:divBdr>
        <w:top w:val="none" w:sz="0" w:space="0" w:color="auto"/>
        <w:left w:val="none" w:sz="0" w:space="0" w:color="auto"/>
        <w:bottom w:val="none" w:sz="0" w:space="0" w:color="auto"/>
        <w:right w:val="none" w:sz="0" w:space="0" w:color="auto"/>
      </w:divBdr>
    </w:div>
    <w:div w:id="598879092">
      <w:bodyDiv w:val="1"/>
      <w:marLeft w:val="0"/>
      <w:marRight w:val="0"/>
      <w:marTop w:val="0"/>
      <w:marBottom w:val="0"/>
      <w:divBdr>
        <w:top w:val="none" w:sz="0" w:space="0" w:color="auto"/>
        <w:left w:val="none" w:sz="0" w:space="0" w:color="auto"/>
        <w:bottom w:val="none" w:sz="0" w:space="0" w:color="auto"/>
        <w:right w:val="none" w:sz="0" w:space="0" w:color="auto"/>
      </w:divBdr>
    </w:div>
    <w:div w:id="606696449">
      <w:bodyDiv w:val="1"/>
      <w:marLeft w:val="0"/>
      <w:marRight w:val="0"/>
      <w:marTop w:val="0"/>
      <w:marBottom w:val="0"/>
      <w:divBdr>
        <w:top w:val="none" w:sz="0" w:space="0" w:color="auto"/>
        <w:left w:val="none" w:sz="0" w:space="0" w:color="auto"/>
        <w:bottom w:val="none" w:sz="0" w:space="0" w:color="auto"/>
        <w:right w:val="none" w:sz="0" w:space="0" w:color="auto"/>
      </w:divBdr>
    </w:div>
    <w:div w:id="613557448">
      <w:bodyDiv w:val="1"/>
      <w:marLeft w:val="0"/>
      <w:marRight w:val="0"/>
      <w:marTop w:val="0"/>
      <w:marBottom w:val="0"/>
      <w:divBdr>
        <w:top w:val="none" w:sz="0" w:space="0" w:color="auto"/>
        <w:left w:val="none" w:sz="0" w:space="0" w:color="auto"/>
        <w:bottom w:val="none" w:sz="0" w:space="0" w:color="auto"/>
        <w:right w:val="none" w:sz="0" w:space="0" w:color="auto"/>
      </w:divBdr>
    </w:div>
    <w:div w:id="615795976">
      <w:bodyDiv w:val="1"/>
      <w:marLeft w:val="0"/>
      <w:marRight w:val="0"/>
      <w:marTop w:val="0"/>
      <w:marBottom w:val="0"/>
      <w:divBdr>
        <w:top w:val="none" w:sz="0" w:space="0" w:color="auto"/>
        <w:left w:val="none" w:sz="0" w:space="0" w:color="auto"/>
        <w:bottom w:val="none" w:sz="0" w:space="0" w:color="auto"/>
        <w:right w:val="none" w:sz="0" w:space="0" w:color="auto"/>
      </w:divBdr>
    </w:div>
    <w:div w:id="622349115">
      <w:bodyDiv w:val="1"/>
      <w:marLeft w:val="0"/>
      <w:marRight w:val="0"/>
      <w:marTop w:val="0"/>
      <w:marBottom w:val="0"/>
      <w:divBdr>
        <w:top w:val="none" w:sz="0" w:space="0" w:color="auto"/>
        <w:left w:val="none" w:sz="0" w:space="0" w:color="auto"/>
        <w:bottom w:val="none" w:sz="0" w:space="0" w:color="auto"/>
        <w:right w:val="none" w:sz="0" w:space="0" w:color="auto"/>
      </w:divBdr>
    </w:div>
    <w:div w:id="636842247">
      <w:bodyDiv w:val="1"/>
      <w:marLeft w:val="0"/>
      <w:marRight w:val="0"/>
      <w:marTop w:val="0"/>
      <w:marBottom w:val="0"/>
      <w:divBdr>
        <w:top w:val="none" w:sz="0" w:space="0" w:color="auto"/>
        <w:left w:val="none" w:sz="0" w:space="0" w:color="auto"/>
        <w:bottom w:val="none" w:sz="0" w:space="0" w:color="auto"/>
        <w:right w:val="none" w:sz="0" w:space="0" w:color="auto"/>
      </w:divBdr>
    </w:div>
    <w:div w:id="639193442">
      <w:bodyDiv w:val="1"/>
      <w:marLeft w:val="0"/>
      <w:marRight w:val="0"/>
      <w:marTop w:val="0"/>
      <w:marBottom w:val="0"/>
      <w:divBdr>
        <w:top w:val="none" w:sz="0" w:space="0" w:color="auto"/>
        <w:left w:val="none" w:sz="0" w:space="0" w:color="auto"/>
        <w:bottom w:val="none" w:sz="0" w:space="0" w:color="auto"/>
        <w:right w:val="none" w:sz="0" w:space="0" w:color="auto"/>
      </w:divBdr>
    </w:div>
    <w:div w:id="649291674">
      <w:bodyDiv w:val="1"/>
      <w:marLeft w:val="0"/>
      <w:marRight w:val="0"/>
      <w:marTop w:val="0"/>
      <w:marBottom w:val="0"/>
      <w:divBdr>
        <w:top w:val="none" w:sz="0" w:space="0" w:color="auto"/>
        <w:left w:val="none" w:sz="0" w:space="0" w:color="auto"/>
        <w:bottom w:val="none" w:sz="0" w:space="0" w:color="auto"/>
        <w:right w:val="none" w:sz="0" w:space="0" w:color="auto"/>
      </w:divBdr>
    </w:div>
    <w:div w:id="656112221">
      <w:bodyDiv w:val="1"/>
      <w:marLeft w:val="0"/>
      <w:marRight w:val="0"/>
      <w:marTop w:val="0"/>
      <w:marBottom w:val="0"/>
      <w:divBdr>
        <w:top w:val="none" w:sz="0" w:space="0" w:color="auto"/>
        <w:left w:val="none" w:sz="0" w:space="0" w:color="auto"/>
        <w:bottom w:val="none" w:sz="0" w:space="0" w:color="auto"/>
        <w:right w:val="none" w:sz="0" w:space="0" w:color="auto"/>
      </w:divBdr>
    </w:div>
    <w:div w:id="670645625">
      <w:bodyDiv w:val="1"/>
      <w:marLeft w:val="0"/>
      <w:marRight w:val="0"/>
      <w:marTop w:val="0"/>
      <w:marBottom w:val="0"/>
      <w:divBdr>
        <w:top w:val="none" w:sz="0" w:space="0" w:color="auto"/>
        <w:left w:val="none" w:sz="0" w:space="0" w:color="auto"/>
        <w:bottom w:val="none" w:sz="0" w:space="0" w:color="auto"/>
        <w:right w:val="none" w:sz="0" w:space="0" w:color="auto"/>
      </w:divBdr>
    </w:div>
    <w:div w:id="671880690">
      <w:bodyDiv w:val="1"/>
      <w:marLeft w:val="0"/>
      <w:marRight w:val="0"/>
      <w:marTop w:val="0"/>
      <w:marBottom w:val="0"/>
      <w:divBdr>
        <w:top w:val="none" w:sz="0" w:space="0" w:color="auto"/>
        <w:left w:val="none" w:sz="0" w:space="0" w:color="auto"/>
        <w:bottom w:val="none" w:sz="0" w:space="0" w:color="auto"/>
        <w:right w:val="none" w:sz="0" w:space="0" w:color="auto"/>
      </w:divBdr>
    </w:div>
    <w:div w:id="693117456">
      <w:bodyDiv w:val="1"/>
      <w:marLeft w:val="0"/>
      <w:marRight w:val="0"/>
      <w:marTop w:val="0"/>
      <w:marBottom w:val="0"/>
      <w:divBdr>
        <w:top w:val="none" w:sz="0" w:space="0" w:color="auto"/>
        <w:left w:val="none" w:sz="0" w:space="0" w:color="auto"/>
        <w:bottom w:val="none" w:sz="0" w:space="0" w:color="auto"/>
        <w:right w:val="none" w:sz="0" w:space="0" w:color="auto"/>
      </w:divBdr>
    </w:div>
    <w:div w:id="698706100">
      <w:bodyDiv w:val="1"/>
      <w:marLeft w:val="0"/>
      <w:marRight w:val="0"/>
      <w:marTop w:val="0"/>
      <w:marBottom w:val="0"/>
      <w:divBdr>
        <w:top w:val="none" w:sz="0" w:space="0" w:color="auto"/>
        <w:left w:val="none" w:sz="0" w:space="0" w:color="auto"/>
        <w:bottom w:val="none" w:sz="0" w:space="0" w:color="auto"/>
        <w:right w:val="none" w:sz="0" w:space="0" w:color="auto"/>
      </w:divBdr>
    </w:div>
    <w:div w:id="706297854">
      <w:bodyDiv w:val="1"/>
      <w:marLeft w:val="0"/>
      <w:marRight w:val="0"/>
      <w:marTop w:val="0"/>
      <w:marBottom w:val="0"/>
      <w:divBdr>
        <w:top w:val="none" w:sz="0" w:space="0" w:color="auto"/>
        <w:left w:val="none" w:sz="0" w:space="0" w:color="auto"/>
        <w:bottom w:val="none" w:sz="0" w:space="0" w:color="auto"/>
        <w:right w:val="none" w:sz="0" w:space="0" w:color="auto"/>
      </w:divBdr>
    </w:div>
    <w:div w:id="731195139">
      <w:bodyDiv w:val="1"/>
      <w:marLeft w:val="0"/>
      <w:marRight w:val="0"/>
      <w:marTop w:val="0"/>
      <w:marBottom w:val="0"/>
      <w:divBdr>
        <w:top w:val="none" w:sz="0" w:space="0" w:color="auto"/>
        <w:left w:val="none" w:sz="0" w:space="0" w:color="auto"/>
        <w:bottom w:val="none" w:sz="0" w:space="0" w:color="auto"/>
        <w:right w:val="none" w:sz="0" w:space="0" w:color="auto"/>
      </w:divBdr>
    </w:div>
    <w:div w:id="731536548">
      <w:bodyDiv w:val="1"/>
      <w:marLeft w:val="0"/>
      <w:marRight w:val="0"/>
      <w:marTop w:val="0"/>
      <w:marBottom w:val="0"/>
      <w:divBdr>
        <w:top w:val="none" w:sz="0" w:space="0" w:color="auto"/>
        <w:left w:val="none" w:sz="0" w:space="0" w:color="auto"/>
        <w:bottom w:val="none" w:sz="0" w:space="0" w:color="auto"/>
        <w:right w:val="none" w:sz="0" w:space="0" w:color="auto"/>
      </w:divBdr>
    </w:div>
    <w:div w:id="733358800">
      <w:bodyDiv w:val="1"/>
      <w:marLeft w:val="0"/>
      <w:marRight w:val="0"/>
      <w:marTop w:val="0"/>
      <w:marBottom w:val="0"/>
      <w:divBdr>
        <w:top w:val="none" w:sz="0" w:space="0" w:color="auto"/>
        <w:left w:val="none" w:sz="0" w:space="0" w:color="auto"/>
        <w:bottom w:val="none" w:sz="0" w:space="0" w:color="auto"/>
        <w:right w:val="none" w:sz="0" w:space="0" w:color="auto"/>
      </w:divBdr>
    </w:div>
    <w:div w:id="738671315">
      <w:bodyDiv w:val="1"/>
      <w:marLeft w:val="0"/>
      <w:marRight w:val="0"/>
      <w:marTop w:val="0"/>
      <w:marBottom w:val="0"/>
      <w:divBdr>
        <w:top w:val="none" w:sz="0" w:space="0" w:color="auto"/>
        <w:left w:val="none" w:sz="0" w:space="0" w:color="auto"/>
        <w:bottom w:val="none" w:sz="0" w:space="0" w:color="auto"/>
        <w:right w:val="none" w:sz="0" w:space="0" w:color="auto"/>
      </w:divBdr>
    </w:div>
    <w:div w:id="776095060">
      <w:bodyDiv w:val="1"/>
      <w:marLeft w:val="0"/>
      <w:marRight w:val="0"/>
      <w:marTop w:val="0"/>
      <w:marBottom w:val="0"/>
      <w:divBdr>
        <w:top w:val="none" w:sz="0" w:space="0" w:color="auto"/>
        <w:left w:val="none" w:sz="0" w:space="0" w:color="auto"/>
        <w:bottom w:val="none" w:sz="0" w:space="0" w:color="auto"/>
        <w:right w:val="none" w:sz="0" w:space="0" w:color="auto"/>
      </w:divBdr>
    </w:div>
    <w:div w:id="782651001">
      <w:bodyDiv w:val="1"/>
      <w:marLeft w:val="0"/>
      <w:marRight w:val="0"/>
      <w:marTop w:val="0"/>
      <w:marBottom w:val="0"/>
      <w:divBdr>
        <w:top w:val="none" w:sz="0" w:space="0" w:color="auto"/>
        <w:left w:val="none" w:sz="0" w:space="0" w:color="auto"/>
        <w:bottom w:val="none" w:sz="0" w:space="0" w:color="auto"/>
        <w:right w:val="none" w:sz="0" w:space="0" w:color="auto"/>
      </w:divBdr>
    </w:div>
    <w:div w:id="784815868">
      <w:bodyDiv w:val="1"/>
      <w:marLeft w:val="0"/>
      <w:marRight w:val="0"/>
      <w:marTop w:val="0"/>
      <w:marBottom w:val="0"/>
      <w:divBdr>
        <w:top w:val="none" w:sz="0" w:space="0" w:color="auto"/>
        <w:left w:val="none" w:sz="0" w:space="0" w:color="auto"/>
        <w:bottom w:val="none" w:sz="0" w:space="0" w:color="auto"/>
        <w:right w:val="none" w:sz="0" w:space="0" w:color="auto"/>
      </w:divBdr>
    </w:div>
    <w:div w:id="789323838">
      <w:bodyDiv w:val="1"/>
      <w:marLeft w:val="0"/>
      <w:marRight w:val="0"/>
      <w:marTop w:val="0"/>
      <w:marBottom w:val="0"/>
      <w:divBdr>
        <w:top w:val="none" w:sz="0" w:space="0" w:color="auto"/>
        <w:left w:val="none" w:sz="0" w:space="0" w:color="auto"/>
        <w:bottom w:val="none" w:sz="0" w:space="0" w:color="auto"/>
        <w:right w:val="none" w:sz="0" w:space="0" w:color="auto"/>
      </w:divBdr>
    </w:div>
    <w:div w:id="823662935">
      <w:bodyDiv w:val="1"/>
      <w:marLeft w:val="0"/>
      <w:marRight w:val="0"/>
      <w:marTop w:val="0"/>
      <w:marBottom w:val="0"/>
      <w:divBdr>
        <w:top w:val="none" w:sz="0" w:space="0" w:color="auto"/>
        <w:left w:val="none" w:sz="0" w:space="0" w:color="auto"/>
        <w:bottom w:val="none" w:sz="0" w:space="0" w:color="auto"/>
        <w:right w:val="none" w:sz="0" w:space="0" w:color="auto"/>
      </w:divBdr>
    </w:div>
    <w:div w:id="824664056">
      <w:bodyDiv w:val="1"/>
      <w:marLeft w:val="0"/>
      <w:marRight w:val="0"/>
      <w:marTop w:val="0"/>
      <w:marBottom w:val="0"/>
      <w:divBdr>
        <w:top w:val="none" w:sz="0" w:space="0" w:color="auto"/>
        <w:left w:val="none" w:sz="0" w:space="0" w:color="auto"/>
        <w:bottom w:val="none" w:sz="0" w:space="0" w:color="auto"/>
        <w:right w:val="none" w:sz="0" w:space="0" w:color="auto"/>
      </w:divBdr>
    </w:div>
    <w:div w:id="825439751">
      <w:bodyDiv w:val="1"/>
      <w:marLeft w:val="0"/>
      <w:marRight w:val="0"/>
      <w:marTop w:val="0"/>
      <w:marBottom w:val="0"/>
      <w:divBdr>
        <w:top w:val="none" w:sz="0" w:space="0" w:color="auto"/>
        <w:left w:val="none" w:sz="0" w:space="0" w:color="auto"/>
        <w:bottom w:val="none" w:sz="0" w:space="0" w:color="auto"/>
        <w:right w:val="none" w:sz="0" w:space="0" w:color="auto"/>
      </w:divBdr>
    </w:div>
    <w:div w:id="866019331">
      <w:bodyDiv w:val="1"/>
      <w:marLeft w:val="0"/>
      <w:marRight w:val="0"/>
      <w:marTop w:val="0"/>
      <w:marBottom w:val="0"/>
      <w:divBdr>
        <w:top w:val="none" w:sz="0" w:space="0" w:color="auto"/>
        <w:left w:val="none" w:sz="0" w:space="0" w:color="auto"/>
        <w:bottom w:val="none" w:sz="0" w:space="0" w:color="auto"/>
        <w:right w:val="none" w:sz="0" w:space="0" w:color="auto"/>
      </w:divBdr>
    </w:div>
    <w:div w:id="873080139">
      <w:bodyDiv w:val="1"/>
      <w:marLeft w:val="0"/>
      <w:marRight w:val="0"/>
      <w:marTop w:val="0"/>
      <w:marBottom w:val="0"/>
      <w:divBdr>
        <w:top w:val="none" w:sz="0" w:space="0" w:color="auto"/>
        <w:left w:val="none" w:sz="0" w:space="0" w:color="auto"/>
        <w:bottom w:val="none" w:sz="0" w:space="0" w:color="auto"/>
        <w:right w:val="none" w:sz="0" w:space="0" w:color="auto"/>
      </w:divBdr>
    </w:div>
    <w:div w:id="918290447">
      <w:bodyDiv w:val="1"/>
      <w:marLeft w:val="0"/>
      <w:marRight w:val="0"/>
      <w:marTop w:val="0"/>
      <w:marBottom w:val="0"/>
      <w:divBdr>
        <w:top w:val="none" w:sz="0" w:space="0" w:color="auto"/>
        <w:left w:val="none" w:sz="0" w:space="0" w:color="auto"/>
        <w:bottom w:val="none" w:sz="0" w:space="0" w:color="auto"/>
        <w:right w:val="none" w:sz="0" w:space="0" w:color="auto"/>
      </w:divBdr>
    </w:div>
    <w:div w:id="921178657">
      <w:bodyDiv w:val="1"/>
      <w:marLeft w:val="0"/>
      <w:marRight w:val="0"/>
      <w:marTop w:val="0"/>
      <w:marBottom w:val="0"/>
      <w:divBdr>
        <w:top w:val="none" w:sz="0" w:space="0" w:color="auto"/>
        <w:left w:val="none" w:sz="0" w:space="0" w:color="auto"/>
        <w:bottom w:val="none" w:sz="0" w:space="0" w:color="auto"/>
        <w:right w:val="none" w:sz="0" w:space="0" w:color="auto"/>
      </w:divBdr>
    </w:div>
    <w:div w:id="934367830">
      <w:bodyDiv w:val="1"/>
      <w:marLeft w:val="0"/>
      <w:marRight w:val="0"/>
      <w:marTop w:val="0"/>
      <w:marBottom w:val="0"/>
      <w:divBdr>
        <w:top w:val="none" w:sz="0" w:space="0" w:color="auto"/>
        <w:left w:val="none" w:sz="0" w:space="0" w:color="auto"/>
        <w:bottom w:val="none" w:sz="0" w:space="0" w:color="auto"/>
        <w:right w:val="none" w:sz="0" w:space="0" w:color="auto"/>
      </w:divBdr>
    </w:div>
    <w:div w:id="945428387">
      <w:bodyDiv w:val="1"/>
      <w:marLeft w:val="0"/>
      <w:marRight w:val="0"/>
      <w:marTop w:val="0"/>
      <w:marBottom w:val="0"/>
      <w:divBdr>
        <w:top w:val="none" w:sz="0" w:space="0" w:color="auto"/>
        <w:left w:val="none" w:sz="0" w:space="0" w:color="auto"/>
        <w:bottom w:val="none" w:sz="0" w:space="0" w:color="auto"/>
        <w:right w:val="none" w:sz="0" w:space="0" w:color="auto"/>
      </w:divBdr>
    </w:div>
    <w:div w:id="990451363">
      <w:bodyDiv w:val="1"/>
      <w:marLeft w:val="0"/>
      <w:marRight w:val="0"/>
      <w:marTop w:val="0"/>
      <w:marBottom w:val="0"/>
      <w:divBdr>
        <w:top w:val="none" w:sz="0" w:space="0" w:color="auto"/>
        <w:left w:val="none" w:sz="0" w:space="0" w:color="auto"/>
        <w:bottom w:val="none" w:sz="0" w:space="0" w:color="auto"/>
        <w:right w:val="none" w:sz="0" w:space="0" w:color="auto"/>
      </w:divBdr>
    </w:div>
    <w:div w:id="995650861">
      <w:bodyDiv w:val="1"/>
      <w:marLeft w:val="0"/>
      <w:marRight w:val="0"/>
      <w:marTop w:val="0"/>
      <w:marBottom w:val="0"/>
      <w:divBdr>
        <w:top w:val="none" w:sz="0" w:space="0" w:color="auto"/>
        <w:left w:val="none" w:sz="0" w:space="0" w:color="auto"/>
        <w:bottom w:val="none" w:sz="0" w:space="0" w:color="auto"/>
        <w:right w:val="none" w:sz="0" w:space="0" w:color="auto"/>
      </w:divBdr>
    </w:div>
    <w:div w:id="1053045881">
      <w:bodyDiv w:val="1"/>
      <w:marLeft w:val="0"/>
      <w:marRight w:val="0"/>
      <w:marTop w:val="0"/>
      <w:marBottom w:val="0"/>
      <w:divBdr>
        <w:top w:val="none" w:sz="0" w:space="0" w:color="auto"/>
        <w:left w:val="none" w:sz="0" w:space="0" w:color="auto"/>
        <w:bottom w:val="none" w:sz="0" w:space="0" w:color="auto"/>
        <w:right w:val="none" w:sz="0" w:space="0" w:color="auto"/>
      </w:divBdr>
    </w:div>
    <w:div w:id="1077556489">
      <w:bodyDiv w:val="1"/>
      <w:marLeft w:val="0"/>
      <w:marRight w:val="0"/>
      <w:marTop w:val="0"/>
      <w:marBottom w:val="0"/>
      <w:divBdr>
        <w:top w:val="none" w:sz="0" w:space="0" w:color="auto"/>
        <w:left w:val="none" w:sz="0" w:space="0" w:color="auto"/>
        <w:bottom w:val="none" w:sz="0" w:space="0" w:color="auto"/>
        <w:right w:val="none" w:sz="0" w:space="0" w:color="auto"/>
      </w:divBdr>
    </w:div>
    <w:div w:id="1079713642">
      <w:bodyDiv w:val="1"/>
      <w:marLeft w:val="0"/>
      <w:marRight w:val="0"/>
      <w:marTop w:val="0"/>
      <w:marBottom w:val="0"/>
      <w:divBdr>
        <w:top w:val="none" w:sz="0" w:space="0" w:color="auto"/>
        <w:left w:val="none" w:sz="0" w:space="0" w:color="auto"/>
        <w:bottom w:val="none" w:sz="0" w:space="0" w:color="auto"/>
        <w:right w:val="none" w:sz="0" w:space="0" w:color="auto"/>
      </w:divBdr>
    </w:div>
    <w:div w:id="1085031922">
      <w:bodyDiv w:val="1"/>
      <w:marLeft w:val="0"/>
      <w:marRight w:val="0"/>
      <w:marTop w:val="0"/>
      <w:marBottom w:val="0"/>
      <w:divBdr>
        <w:top w:val="none" w:sz="0" w:space="0" w:color="auto"/>
        <w:left w:val="none" w:sz="0" w:space="0" w:color="auto"/>
        <w:bottom w:val="none" w:sz="0" w:space="0" w:color="auto"/>
        <w:right w:val="none" w:sz="0" w:space="0" w:color="auto"/>
      </w:divBdr>
    </w:div>
    <w:div w:id="1103767965">
      <w:bodyDiv w:val="1"/>
      <w:marLeft w:val="0"/>
      <w:marRight w:val="0"/>
      <w:marTop w:val="0"/>
      <w:marBottom w:val="0"/>
      <w:divBdr>
        <w:top w:val="none" w:sz="0" w:space="0" w:color="auto"/>
        <w:left w:val="none" w:sz="0" w:space="0" w:color="auto"/>
        <w:bottom w:val="none" w:sz="0" w:space="0" w:color="auto"/>
        <w:right w:val="none" w:sz="0" w:space="0" w:color="auto"/>
      </w:divBdr>
    </w:div>
    <w:div w:id="1197350080">
      <w:bodyDiv w:val="1"/>
      <w:marLeft w:val="0"/>
      <w:marRight w:val="0"/>
      <w:marTop w:val="0"/>
      <w:marBottom w:val="0"/>
      <w:divBdr>
        <w:top w:val="none" w:sz="0" w:space="0" w:color="auto"/>
        <w:left w:val="none" w:sz="0" w:space="0" w:color="auto"/>
        <w:bottom w:val="none" w:sz="0" w:space="0" w:color="auto"/>
        <w:right w:val="none" w:sz="0" w:space="0" w:color="auto"/>
      </w:divBdr>
    </w:div>
    <w:div w:id="1237980883">
      <w:bodyDiv w:val="1"/>
      <w:marLeft w:val="0"/>
      <w:marRight w:val="0"/>
      <w:marTop w:val="0"/>
      <w:marBottom w:val="0"/>
      <w:divBdr>
        <w:top w:val="none" w:sz="0" w:space="0" w:color="auto"/>
        <w:left w:val="none" w:sz="0" w:space="0" w:color="auto"/>
        <w:bottom w:val="none" w:sz="0" w:space="0" w:color="auto"/>
        <w:right w:val="none" w:sz="0" w:space="0" w:color="auto"/>
      </w:divBdr>
    </w:div>
    <w:div w:id="1240139521">
      <w:bodyDiv w:val="1"/>
      <w:marLeft w:val="0"/>
      <w:marRight w:val="0"/>
      <w:marTop w:val="0"/>
      <w:marBottom w:val="0"/>
      <w:divBdr>
        <w:top w:val="none" w:sz="0" w:space="0" w:color="auto"/>
        <w:left w:val="none" w:sz="0" w:space="0" w:color="auto"/>
        <w:bottom w:val="none" w:sz="0" w:space="0" w:color="auto"/>
        <w:right w:val="none" w:sz="0" w:space="0" w:color="auto"/>
      </w:divBdr>
    </w:div>
    <w:div w:id="1271472577">
      <w:bodyDiv w:val="1"/>
      <w:marLeft w:val="0"/>
      <w:marRight w:val="0"/>
      <w:marTop w:val="0"/>
      <w:marBottom w:val="0"/>
      <w:divBdr>
        <w:top w:val="none" w:sz="0" w:space="0" w:color="auto"/>
        <w:left w:val="none" w:sz="0" w:space="0" w:color="auto"/>
        <w:bottom w:val="none" w:sz="0" w:space="0" w:color="auto"/>
        <w:right w:val="none" w:sz="0" w:space="0" w:color="auto"/>
      </w:divBdr>
    </w:div>
    <w:div w:id="1274748234">
      <w:bodyDiv w:val="1"/>
      <w:marLeft w:val="0"/>
      <w:marRight w:val="0"/>
      <w:marTop w:val="0"/>
      <w:marBottom w:val="0"/>
      <w:divBdr>
        <w:top w:val="none" w:sz="0" w:space="0" w:color="auto"/>
        <w:left w:val="none" w:sz="0" w:space="0" w:color="auto"/>
        <w:bottom w:val="none" w:sz="0" w:space="0" w:color="auto"/>
        <w:right w:val="none" w:sz="0" w:space="0" w:color="auto"/>
      </w:divBdr>
    </w:div>
    <w:div w:id="1274944510">
      <w:bodyDiv w:val="1"/>
      <w:marLeft w:val="0"/>
      <w:marRight w:val="0"/>
      <w:marTop w:val="0"/>
      <w:marBottom w:val="0"/>
      <w:divBdr>
        <w:top w:val="none" w:sz="0" w:space="0" w:color="auto"/>
        <w:left w:val="none" w:sz="0" w:space="0" w:color="auto"/>
        <w:bottom w:val="none" w:sz="0" w:space="0" w:color="auto"/>
        <w:right w:val="none" w:sz="0" w:space="0" w:color="auto"/>
      </w:divBdr>
    </w:div>
    <w:div w:id="1296444774">
      <w:bodyDiv w:val="1"/>
      <w:marLeft w:val="0"/>
      <w:marRight w:val="0"/>
      <w:marTop w:val="0"/>
      <w:marBottom w:val="0"/>
      <w:divBdr>
        <w:top w:val="none" w:sz="0" w:space="0" w:color="auto"/>
        <w:left w:val="none" w:sz="0" w:space="0" w:color="auto"/>
        <w:bottom w:val="none" w:sz="0" w:space="0" w:color="auto"/>
        <w:right w:val="none" w:sz="0" w:space="0" w:color="auto"/>
      </w:divBdr>
    </w:div>
    <w:div w:id="1305425469">
      <w:bodyDiv w:val="1"/>
      <w:marLeft w:val="0"/>
      <w:marRight w:val="0"/>
      <w:marTop w:val="0"/>
      <w:marBottom w:val="0"/>
      <w:divBdr>
        <w:top w:val="none" w:sz="0" w:space="0" w:color="auto"/>
        <w:left w:val="none" w:sz="0" w:space="0" w:color="auto"/>
        <w:bottom w:val="none" w:sz="0" w:space="0" w:color="auto"/>
        <w:right w:val="none" w:sz="0" w:space="0" w:color="auto"/>
      </w:divBdr>
    </w:div>
    <w:div w:id="1332172337">
      <w:bodyDiv w:val="1"/>
      <w:marLeft w:val="0"/>
      <w:marRight w:val="0"/>
      <w:marTop w:val="0"/>
      <w:marBottom w:val="0"/>
      <w:divBdr>
        <w:top w:val="none" w:sz="0" w:space="0" w:color="auto"/>
        <w:left w:val="none" w:sz="0" w:space="0" w:color="auto"/>
        <w:bottom w:val="none" w:sz="0" w:space="0" w:color="auto"/>
        <w:right w:val="none" w:sz="0" w:space="0" w:color="auto"/>
      </w:divBdr>
    </w:div>
    <w:div w:id="1341929065">
      <w:bodyDiv w:val="1"/>
      <w:marLeft w:val="0"/>
      <w:marRight w:val="0"/>
      <w:marTop w:val="0"/>
      <w:marBottom w:val="0"/>
      <w:divBdr>
        <w:top w:val="none" w:sz="0" w:space="0" w:color="auto"/>
        <w:left w:val="none" w:sz="0" w:space="0" w:color="auto"/>
        <w:bottom w:val="none" w:sz="0" w:space="0" w:color="auto"/>
        <w:right w:val="none" w:sz="0" w:space="0" w:color="auto"/>
      </w:divBdr>
    </w:div>
    <w:div w:id="1342705379">
      <w:bodyDiv w:val="1"/>
      <w:marLeft w:val="0"/>
      <w:marRight w:val="0"/>
      <w:marTop w:val="0"/>
      <w:marBottom w:val="0"/>
      <w:divBdr>
        <w:top w:val="none" w:sz="0" w:space="0" w:color="auto"/>
        <w:left w:val="none" w:sz="0" w:space="0" w:color="auto"/>
        <w:bottom w:val="none" w:sz="0" w:space="0" w:color="auto"/>
        <w:right w:val="none" w:sz="0" w:space="0" w:color="auto"/>
      </w:divBdr>
    </w:div>
    <w:div w:id="1343314975">
      <w:bodyDiv w:val="1"/>
      <w:marLeft w:val="0"/>
      <w:marRight w:val="0"/>
      <w:marTop w:val="0"/>
      <w:marBottom w:val="0"/>
      <w:divBdr>
        <w:top w:val="none" w:sz="0" w:space="0" w:color="auto"/>
        <w:left w:val="none" w:sz="0" w:space="0" w:color="auto"/>
        <w:bottom w:val="none" w:sz="0" w:space="0" w:color="auto"/>
        <w:right w:val="none" w:sz="0" w:space="0" w:color="auto"/>
      </w:divBdr>
    </w:div>
    <w:div w:id="1343623259">
      <w:bodyDiv w:val="1"/>
      <w:marLeft w:val="0"/>
      <w:marRight w:val="0"/>
      <w:marTop w:val="0"/>
      <w:marBottom w:val="0"/>
      <w:divBdr>
        <w:top w:val="none" w:sz="0" w:space="0" w:color="auto"/>
        <w:left w:val="none" w:sz="0" w:space="0" w:color="auto"/>
        <w:bottom w:val="none" w:sz="0" w:space="0" w:color="auto"/>
        <w:right w:val="none" w:sz="0" w:space="0" w:color="auto"/>
      </w:divBdr>
    </w:div>
    <w:div w:id="1393577206">
      <w:bodyDiv w:val="1"/>
      <w:marLeft w:val="0"/>
      <w:marRight w:val="0"/>
      <w:marTop w:val="0"/>
      <w:marBottom w:val="0"/>
      <w:divBdr>
        <w:top w:val="none" w:sz="0" w:space="0" w:color="auto"/>
        <w:left w:val="none" w:sz="0" w:space="0" w:color="auto"/>
        <w:bottom w:val="none" w:sz="0" w:space="0" w:color="auto"/>
        <w:right w:val="none" w:sz="0" w:space="0" w:color="auto"/>
      </w:divBdr>
    </w:div>
    <w:div w:id="1396733940">
      <w:bodyDiv w:val="1"/>
      <w:marLeft w:val="0"/>
      <w:marRight w:val="0"/>
      <w:marTop w:val="0"/>
      <w:marBottom w:val="0"/>
      <w:divBdr>
        <w:top w:val="none" w:sz="0" w:space="0" w:color="auto"/>
        <w:left w:val="none" w:sz="0" w:space="0" w:color="auto"/>
        <w:bottom w:val="none" w:sz="0" w:space="0" w:color="auto"/>
        <w:right w:val="none" w:sz="0" w:space="0" w:color="auto"/>
      </w:divBdr>
    </w:div>
    <w:div w:id="1403914400">
      <w:bodyDiv w:val="1"/>
      <w:marLeft w:val="0"/>
      <w:marRight w:val="0"/>
      <w:marTop w:val="0"/>
      <w:marBottom w:val="0"/>
      <w:divBdr>
        <w:top w:val="none" w:sz="0" w:space="0" w:color="auto"/>
        <w:left w:val="none" w:sz="0" w:space="0" w:color="auto"/>
        <w:bottom w:val="none" w:sz="0" w:space="0" w:color="auto"/>
        <w:right w:val="none" w:sz="0" w:space="0" w:color="auto"/>
      </w:divBdr>
    </w:div>
    <w:div w:id="1418749862">
      <w:bodyDiv w:val="1"/>
      <w:marLeft w:val="0"/>
      <w:marRight w:val="0"/>
      <w:marTop w:val="0"/>
      <w:marBottom w:val="0"/>
      <w:divBdr>
        <w:top w:val="none" w:sz="0" w:space="0" w:color="auto"/>
        <w:left w:val="none" w:sz="0" w:space="0" w:color="auto"/>
        <w:bottom w:val="none" w:sz="0" w:space="0" w:color="auto"/>
        <w:right w:val="none" w:sz="0" w:space="0" w:color="auto"/>
      </w:divBdr>
    </w:div>
    <w:div w:id="1421632736">
      <w:bodyDiv w:val="1"/>
      <w:marLeft w:val="0"/>
      <w:marRight w:val="0"/>
      <w:marTop w:val="0"/>
      <w:marBottom w:val="0"/>
      <w:divBdr>
        <w:top w:val="none" w:sz="0" w:space="0" w:color="auto"/>
        <w:left w:val="none" w:sz="0" w:space="0" w:color="auto"/>
        <w:bottom w:val="none" w:sz="0" w:space="0" w:color="auto"/>
        <w:right w:val="none" w:sz="0" w:space="0" w:color="auto"/>
      </w:divBdr>
    </w:div>
    <w:div w:id="1427506540">
      <w:bodyDiv w:val="1"/>
      <w:marLeft w:val="0"/>
      <w:marRight w:val="0"/>
      <w:marTop w:val="0"/>
      <w:marBottom w:val="0"/>
      <w:divBdr>
        <w:top w:val="none" w:sz="0" w:space="0" w:color="auto"/>
        <w:left w:val="none" w:sz="0" w:space="0" w:color="auto"/>
        <w:bottom w:val="none" w:sz="0" w:space="0" w:color="auto"/>
        <w:right w:val="none" w:sz="0" w:space="0" w:color="auto"/>
      </w:divBdr>
    </w:div>
    <w:div w:id="1487360386">
      <w:bodyDiv w:val="1"/>
      <w:marLeft w:val="0"/>
      <w:marRight w:val="0"/>
      <w:marTop w:val="0"/>
      <w:marBottom w:val="0"/>
      <w:divBdr>
        <w:top w:val="none" w:sz="0" w:space="0" w:color="auto"/>
        <w:left w:val="none" w:sz="0" w:space="0" w:color="auto"/>
        <w:bottom w:val="none" w:sz="0" w:space="0" w:color="auto"/>
        <w:right w:val="none" w:sz="0" w:space="0" w:color="auto"/>
      </w:divBdr>
    </w:div>
    <w:div w:id="1501390153">
      <w:bodyDiv w:val="1"/>
      <w:marLeft w:val="0"/>
      <w:marRight w:val="0"/>
      <w:marTop w:val="0"/>
      <w:marBottom w:val="0"/>
      <w:divBdr>
        <w:top w:val="none" w:sz="0" w:space="0" w:color="auto"/>
        <w:left w:val="none" w:sz="0" w:space="0" w:color="auto"/>
        <w:bottom w:val="none" w:sz="0" w:space="0" w:color="auto"/>
        <w:right w:val="none" w:sz="0" w:space="0" w:color="auto"/>
      </w:divBdr>
    </w:div>
    <w:div w:id="1507398603">
      <w:bodyDiv w:val="1"/>
      <w:marLeft w:val="0"/>
      <w:marRight w:val="0"/>
      <w:marTop w:val="0"/>
      <w:marBottom w:val="0"/>
      <w:divBdr>
        <w:top w:val="none" w:sz="0" w:space="0" w:color="auto"/>
        <w:left w:val="none" w:sz="0" w:space="0" w:color="auto"/>
        <w:bottom w:val="none" w:sz="0" w:space="0" w:color="auto"/>
        <w:right w:val="none" w:sz="0" w:space="0" w:color="auto"/>
      </w:divBdr>
    </w:div>
    <w:div w:id="1534417076">
      <w:bodyDiv w:val="1"/>
      <w:marLeft w:val="0"/>
      <w:marRight w:val="0"/>
      <w:marTop w:val="0"/>
      <w:marBottom w:val="0"/>
      <w:divBdr>
        <w:top w:val="none" w:sz="0" w:space="0" w:color="auto"/>
        <w:left w:val="none" w:sz="0" w:space="0" w:color="auto"/>
        <w:bottom w:val="none" w:sz="0" w:space="0" w:color="auto"/>
        <w:right w:val="none" w:sz="0" w:space="0" w:color="auto"/>
      </w:divBdr>
    </w:div>
    <w:div w:id="1537430836">
      <w:bodyDiv w:val="1"/>
      <w:marLeft w:val="0"/>
      <w:marRight w:val="0"/>
      <w:marTop w:val="0"/>
      <w:marBottom w:val="0"/>
      <w:divBdr>
        <w:top w:val="none" w:sz="0" w:space="0" w:color="auto"/>
        <w:left w:val="none" w:sz="0" w:space="0" w:color="auto"/>
        <w:bottom w:val="none" w:sz="0" w:space="0" w:color="auto"/>
        <w:right w:val="none" w:sz="0" w:space="0" w:color="auto"/>
      </w:divBdr>
    </w:div>
    <w:div w:id="1549683091">
      <w:bodyDiv w:val="1"/>
      <w:marLeft w:val="0"/>
      <w:marRight w:val="0"/>
      <w:marTop w:val="0"/>
      <w:marBottom w:val="0"/>
      <w:divBdr>
        <w:top w:val="none" w:sz="0" w:space="0" w:color="auto"/>
        <w:left w:val="none" w:sz="0" w:space="0" w:color="auto"/>
        <w:bottom w:val="none" w:sz="0" w:space="0" w:color="auto"/>
        <w:right w:val="none" w:sz="0" w:space="0" w:color="auto"/>
      </w:divBdr>
    </w:div>
    <w:div w:id="1593665584">
      <w:bodyDiv w:val="1"/>
      <w:marLeft w:val="0"/>
      <w:marRight w:val="0"/>
      <w:marTop w:val="0"/>
      <w:marBottom w:val="0"/>
      <w:divBdr>
        <w:top w:val="none" w:sz="0" w:space="0" w:color="auto"/>
        <w:left w:val="none" w:sz="0" w:space="0" w:color="auto"/>
        <w:bottom w:val="none" w:sz="0" w:space="0" w:color="auto"/>
        <w:right w:val="none" w:sz="0" w:space="0" w:color="auto"/>
      </w:divBdr>
    </w:div>
    <w:div w:id="1605923090">
      <w:bodyDiv w:val="1"/>
      <w:marLeft w:val="0"/>
      <w:marRight w:val="0"/>
      <w:marTop w:val="0"/>
      <w:marBottom w:val="0"/>
      <w:divBdr>
        <w:top w:val="none" w:sz="0" w:space="0" w:color="auto"/>
        <w:left w:val="none" w:sz="0" w:space="0" w:color="auto"/>
        <w:bottom w:val="none" w:sz="0" w:space="0" w:color="auto"/>
        <w:right w:val="none" w:sz="0" w:space="0" w:color="auto"/>
      </w:divBdr>
    </w:div>
    <w:div w:id="1618291040">
      <w:bodyDiv w:val="1"/>
      <w:marLeft w:val="0"/>
      <w:marRight w:val="0"/>
      <w:marTop w:val="0"/>
      <w:marBottom w:val="0"/>
      <w:divBdr>
        <w:top w:val="none" w:sz="0" w:space="0" w:color="auto"/>
        <w:left w:val="none" w:sz="0" w:space="0" w:color="auto"/>
        <w:bottom w:val="none" w:sz="0" w:space="0" w:color="auto"/>
        <w:right w:val="none" w:sz="0" w:space="0" w:color="auto"/>
      </w:divBdr>
    </w:div>
    <w:div w:id="1657948946">
      <w:bodyDiv w:val="1"/>
      <w:marLeft w:val="0"/>
      <w:marRight w:val="0"/>
      <w:marTop w:val="0"/>
      <w:marBottom w:val="0"/>
      <w:divBdr>
        <w:top w:val="none" w:sz="0" w:space="0" w:color="auto"/>
        <w:left w:val="none" w:sz="0" w:space="0" w:color="auto"/>
        <w:bottom w:val="none" w:sz="0" w:space="0" w:color="auto"/>
        <w:right w:val="none" w:sz="0" w:space="0" w:color="auto"/>
      </w:divBdr>
    </w:div>
    <w:div w:id="1670449912">
      <w:bodyDiv w:val="1"/>
      <w:marLeft w:val="0"/>
      <w:marRight w:val="0"/>
      <w:marTop w:val="0"/>
      <w:marBottom w:val="0"/>
      <w:divBdr>
        <w:top w:val="none" w:sz="0" w:space="0" w:color="auto"/>
        <w:left w:val="none" w:sz="0" w:space="0" w:color="auto"/>
        <w:bottom w:val="none" w:sz="0" w:space="0" w:color="auto"/>
        <w:right w:val="none" w:sz="0" w:space="0" w:color="auto"/>
      </w:divBdr>
    </w:div>
    <w:div w:id="1684819633">
      <w:bodyDiv w:val="1"/>
      <w:marLeft w:val="0"/>
      <w:marRight w:val="0"/>
      <w:marTop w:val="0"/>
      <w:marBottom w:val="0"/>
      <w:divBdr>
        <w:top w:val="none" w:sz="0" w:space="0" w:color="auto"/>
        <w:left w:val="none" w:sz="0" w:space="0" w:color="auto"/>
        <w:bottom w:val="none" w:sz="0" w:space="0" w:color="auto"/>
        <w:right w:val="none" w:sz="0" w:space="0" w:color="auto"/>
      </w:divBdr>
    </w:div>
    <w:div w:id="1717505682">
      <w:bodyDiv w:val="1"/>
      <w:marLeft w:val="0"/>
      <w:marRight w:val="0"/>
      <w:marTop w:val="0"/>
      <w:marBottom w:val="0"/>
      <w:divBdr>
        <w:top w:val="none" w:sz="0" w:space="0" w:color="auto"/>
        <w:left w:val="none" w:sz="0" w:space="0" w:color="auto"/>
        <w:bottom w:val="none" w:sz="0" w:space="0" w:color="auto"/>
        <w:right w:val="none" w:sz="0" w:space="0" w:color="auto"/>
      </w:divBdr>
    </w:div>
    <w:div w:id="1742679232">
      <w:bodyDiv w:val="1"/>
      <w:marLeft w:val="0"/>
      <w:marRight w:val="0"/>
      <w:marTop w:val="0"/>
      <w:marBottom w:val="0"/>
      <w:divBdr>
        <w:top w:val="none" w:sz="0" w:space="0" w:color="auto"/>
        <w:left w:val="none" w:sz="0" w:space="0" w:color="auto"/>
        <w:bottom w:val="none" w:sz="0" w:space="0" w:color="auto"/>
        <w:right w:val="none" w:sz="0" w:space="0" w:color="auto"/>
      </w:divBdr>
    </w:div>
    <w:div w:id="1778135461">
      <w:bodyDiv w:val="1"/>
      <w:marLeft w:val="0"/>
      <w:marRight w:val="0"/>
      <w:marTop w:val="0"/>
      <w:marBottom w:val="0"/>
      <w:divBdr>
        <w:top w:val="none" w:sz="0" w:space="0" w:color="auto"/>
        <w:left w:val="none" w:sz="0" w:space="0" w:color="auto"/>
        <w:bottom w:val="none" w:sz="0" w:space="0" w:color="auto"/>
        <w:right w:val="none" w:sz="0" w:space="0" w:color="auto"/>
      </w:divBdr>
    </w:div>
    <w:div w:id="1804033067">
      <w:bodyDiv w:val="1"/>
      <w:marLeft w:val="0"/>
      <w:marRight w:val="0"/>
      <w:marTop w:val="0"/>
      <w:marBottom w:val="0"/>
      <w:divBdr>
        <w:top w:val="none" w:sz="0" w:space="0" w:color="auto"/>
        <w:left w:val="none" w:sz="0" w:space="0" w:color="auto"/>
        <w:bottom w:val="none" w:sz="0" w:space="0" w:color="auto"/>
        <w:right w:val="none" w:sz="0" w:space="0" w:color="auto"/>
      </w:divBdr>
    </w:div>
    <w:div w:id="1805153707">
      <w:bodyDiv w:val="1"/>
      <w:marLeft w:val="0"/>
      <w:marRight w:val="0"/>
      <w:marTop w:val="0"/>
      <w:marBottom w:val="0"/>
      <w:divBdr>
        <w:top w:val="none" w:sz="0" w:space="0" w:color="auto"/>
        <w:left w:val="none" w:sz="0" w:space="0" w:color="auto"/>
        <w:bottom w:val="none" w:sz="0" w:space="0" w:color="auto"/>
        <w:right w:val="none" w:sz="0" w:space="0" w:color="auto"/>
      </w:divBdr>
    </w:div>
    <w:div w:id="1805997846">
      <w:bodyDiv w:val="1"/>
      <w:marLeft w:val="0"/>
      <w:marRight w:val="0"/>
      <w:marTop w:val="0"/>
      <w:marBottom w:val="0"/>
      <w:divBdr>
        <w:top w:val="none" w:sz="0" w:space="0" w:color="auto"/>
        <w:left w:val="none" w:sz="0" w:space="0" w:color="auto"/>
        <w:bottom w:val="none" w:sz="0" w:space="0" w:color="auto"/>
        <w:right w:val="none" w:sz="0" w:space="0" w:color="auto"/>
      </w:divBdr>
    </w:div>
    <w:div w:id="1810398226">
      <w:bodyDiv w:val="1"/>
      <w:marLeft w:val="0"/>
      <w:marRight w:val="0"/>
      <w:marTop w:val="0"/>
      <w:marBottom w:val="0"/>
      <w:divBdr>
        <w:top w:val="none" w:sz="0" w:space="0" w:color="auto"/>
        <w:left w:val="none" w:sz="0" w:space="0" w:color="auto"/>
        <w:bottom w:val="none" w:sz="0" w:space="0" w:color="auto"/>
        <w:right w:val="none" w:sz="0" w:space="0" w:color="auto"/>
      </w:divBdr>
    </w:div>
    <w:div w:id="1811286839">
      <w:bodyDiv w:val="1"/>
      <w:marLeft w:val="0"/>
      <w:marRight w:val="0"/>
      <w:marTop w:val="0"/>
      <w:marBottom w:val="0"/>
      <w:divBdr>
        <w:top w:val="none" w:sz="0" w:space="0" w:color="auto"/>
        <w:left w:val="none" w:sz="0" w:space="0" w:color="auto"/>
        <w:bottom w:val="none" w:sz="0" w:space="0" w:color="auto"/>
        <w:right w:val="none" w:sz="0" w:space="0" w:color="auto"/>
      </w:divBdr>
    </w:div>
    <w:div w:id="1848789981">
      <w:bodyDiv w:val="1"/>
      <w:marLeft w:val="0"/>
      <w:marRight w:val="0"/>
      <w:marTop w:val="0"/>
      <w:marBottom w:val="0"/>
      <w:divBdr>
        <w:top w:val="none" w:sz="0" w:space="0" w:color="auto"/>
        <w:left w:val="none" w:sz="0" w:space="0" w:color="auto"/>
        <w:bottom w:val="none" w:sz="0" w:space="0" w:color="auto"/>
        <w:right w:val="none" w:sz="0" w:space="0" w:color="auto"/>
      </w:divBdr>
    </w:div>
    <w:div w:id="1863591856">
      <w:bodyDiv w:val="1"/>
      <w:marLeft w:val="0"/>
      <w:marRight w:val="0"/>
      <w:marTop w:val="0"/>
      <w:marBottom w:val="0"/>
      <w:divBdr>
        <w:top w:val="none" w:sz="0" w:space="0" w:color="auto"/>
        <w:left w:val="none" w:sz="0" w:space="0" w:color="auto"/>
        <w:bottom w:val="none" w:sz="0" w:space="0" w:color="auto"/>
        <w:right w:val="none" w:sz="0" w:space="0" w:color="auto"/>
      </w:divBdr>
    </w:div>
    <w:div w:id="1878542128">
      <w:bodyDiv w:val="1"/>
      <w:marLeft w:val="0"/>
      <w:marRight w:val="0"/>
      <w:marTop w:val="0"/>
      <w:marBottom w:val="0"/>
      <w:divBdr>
        <w:top w:val="none" w:sz="0" w:space="0" w:color="auto"/>
        <w:left w:val="none" w:sz="0" w:space="0" w:color="auto"/>
        <w:bottom w:val="none" w:sz="0" w:space="0" w:color="auto"/>
        <w:right w:val="none" w:sz="0" w:space="0" w:color="auto"/>
      </w:divBdr>
    </w:div>
    <w:div w:id="1887523812">
      <w:bodyDiv w:val="1"/>
      <w:marLeft w:val="0"/>
      <w:marRight w:val="0"/>
      <w:marTop w:val="0"/>
      <w:marBottom w:val="0"/>
      <w:divBdr>
        <w:top w:val="none" w:sz="0" w:space="0" w:color="auto"/>
        <w:left w:val="none" w:sz="0" w:space="0" w:color="auto"/>
        <w:bottom w:val="none" w:sz="0" w:space="0" w:color="auto"/>
        <w:right w:val="none" w:sz="0" w:space="0" w:color="auto"/>
      </w:divBdr>
    </w:div>
    <w:div w:id="1901749408">
      <w:bodyDiv w:val="1"/>
      <w:marLeft w:val="0"/>
      <w:marRight w:val="0"/>
      <w:marTop w:val="0"/>
      <w:marBottom w:val="0"/>
      <w:divBdr>
        <w:top w:val="none" w:sz="0" w:space="0" w:color="auto"/>
        <w:left w:val="none" w:sz="0" w:space="0" w:color="auto"/>
        <w:bottom w:val="none" w:sz="0" w:space="0" w:color="auto"/>
        <w:right w:val="none" w:sz="0" w:space="0" w:color="auto"/>
      </w:divBdr>
    </w:div>
    <w:div w:id="1930041828">
      <w:bodyDiv w:val="1"/>
      <w:marLeft w:val="0"/>
      <w:marRight w:val="0"/>
      <w:marTop w:val="0"/>
      <w:marBottom w:val="0"/>
      <w:divBdr>
        <w:top w:val="none" w:sz="0" w:space="0" w:color="auto"/>
        <w:left w:val="none" w:sz="0" w:space="0" w:color="auto"/>
        <w:bottom w:val="none" w:sz="0" w:space="0" w:color="auto"/>
        <w:right w:val="none" w:sz="0" w:space="0" w:color="auto"/>
      </w:divBdr>
    </w:div>
    <w:div w:id="1946384863">
      <w:bodyDiv w:val="1"/>
      <w:marLeft w:val="0"/>
      <w:marRight w:val="0"/>
      <w:marTop w:val="0"/>
      <w:marBottom w:val="0"/>
      <w:divBdr>
        <w:top w:val="none" w:sz="0" w:space="0" w:color="auto"/>
        <w:left w:val="none" w:sz="0" w:space="0" w:color="auto"/>
        <w:bottom w:val="none" w:sz="0" w:space="0" w:color="auto"/>
        <w:right w:val="none" w:sz="0" w:space="0" w:color="auto"/>
      </w:divBdr>
    </w:div>
    <w:div w:id="1947345804">
      <w:bodyDiv w:val="1"/>
      <w:marLeft w:val="0"/>
      <w:marRight w:val="0"/>
      <w:marTop w:val="0"/>
      <w:marBottom w:val="0"/>
      <w:divBdr>
        <w:top w:val="none" w:sz="0" w:space="0" w:color="auto"/>
        <w:left w:val="none" w:sz="0" w:space="0" w:color="auto"/>
        <w:bottom w:val="none" w:sz="0" w:space="0" w:color="auto"/>
        <w:right w:val="none" w:sz="0" w:space="0" w:color="auto"/>
      </w:divBdr>
    </w:div>
    <w:div w:id="1952470219">
      <w:bodyDiv w:val="1"/>
      <w:marLeft w:val="0"/>
      <w:marRight w:val="0"/>
      <w:marTop w:val="0"/>
      <w:marBottom w:val="0"/>
      <w:divBdr>
        <w:top w:val="none" w:sz="0" w:space="0" w:color="auto"/>
        <w:left w:val="none" w:sz="0" w:space="0" w:color="auto"/>
        <w:bottom w:val="none" w:sz="0" w:space="0" w:color="auto"/>
        <w:right w:val="none" w:sz="0" w:space="0" w:color="auto"/>
      </w:divBdr>
    </w:div>
    <w:div w:id="1968849027">
      <w:bodyDiv w:val="1"/>
      <w:marLeft w:val="0"/>
      <w:marRight w:val="0"/>
      <w:marTop w:val="0"/>
      <w:marBottom w:val="0"/>
      <w:divBdr>
        <w:top w:val="none" w:sz="0" w:space="0" w:color="auto"/>
        <w:left w:val="none" w:sz="0" w:space="0" w:color="auto"/>
        <w:bottom w:val="none" w:sz="0" w:space="0" w:color="auto"/>
        <w:right w:val="none" w:sz="0" w:space="0" w:color="auto"/>
      </w:divBdr>
    </w:div>
    <w:div w:id="1969361359">
      <w:bodyDiv w:val="1"/>
      <w:marLeft w:val="0"/>
      <w:marRight w:val="0"/>
      <w:marTop w:val="0"/>
      <w:marBottom w:val="0"/>
      <w:divBdr>
        <w:top w:val="none" w:sz="0" w:space="0" w:color="auto"/>
        <w:left w:val="none" w:sz="0" w:space="0" w:color="auto"/>
        <w:bottom w:val="none" w:sz="0" w:space="0" w:color="auto"/>
        <w:right w:val="none" w:sz="0" w:space="0" w:color="auto"/>
      </w:divBdr>
    </w:div>
    <w:div w:id="1971931769">
      <w:bodyDiv w:val="1"/>
      <w:marLeft w:val="0"/>
      <w:marRight w:val="0"/>
      <w:marTop w:val="0"/>
      <w:marBottom w:val="0"/>
      <w:divBdr>
        <w:top w:val="none" w:sz="0" w:space="0" w:color="auto"/>
        <w:left w:val="none" w:sz="0" w:space="0" w:color="auto"/>
        <w:bottom w:val="none" w:sz="0" w:space="0" w:color="auto"/>
        <w:right w:val="none" w:sz="0" w:space="0" w:color="auto"/>
      </w:divBdr>
    </w:div>
    <w:div w:id="1972514151">
      <w:bodyDiv w:val="1"/>
      <w:marLeft w:val="0"/>
      <w:marRight w:val="0"/>
      <w:marTop w:val="0"/>
      <w:marBottom w:val="0"/>
      <w:divBdr>
        <w:top w:val="none" w:sz="0" w:space="0" w:color="auto"/>
        <w:left w:val="none" w:sz="0" w:space="0" w:color="auto"/>
        <w:bottom w:val="none" w:sz="0" w:space="0" w:color="auto"/>
        <w:right w:val="none" w:sz="0" w:space="0" w:color="auto"/>
      </w:divBdr>
    </w:div>
    <w:div w:id="1974946191">
      <w:bodyDiv w:val="1"/>
      <w:marLeft w:val="0"/>
      <w:marRight w:val="0"/>
      <w:marTop w:val="0"/>
      <w:marBottom w:val="0"/>
      <w:divBdr>
        <w:top w:val="none" w:sz="0" w:space="0" w:color="auto"/>
        <w:left w:val="none" w:sz="0" w:space="0" w:color="auto"/>
        <w:bottom w:val="none" w:sz="0" w:space="0" w:color="auto"/>
        <w:right w:val="none" w:sz="0" w:space="0" w:color="auto"/>
      </w:divBdr>
    </w:div>
    <w:div w:id="1979139419">
      <w:bodyDiv w:val="1"/>
      <w:marLeft w:val="0"/>
      <w:marRight w:val="0"/>
      <w:marTop w:val="0"/>
      <w:marBottom w:val="0"/>
      <w:divBdr>
        <w:top w:val="none" w:sz="0" w:space="0" w:color="auto"/>
        <w:left w:val="none" w:sz="0" w:space="0" w:color="auto"/>
        <w:bottom w:val="none" w:sz="0" w:space="0" w:color="auto"/>
        <w:right w:val="none" w:sz="0" w:space="0" w:color="auto"/>
      </w:divBdr>
    </w:div>
    <w:div w:id="2039356795">
      <w:bodyDiv w:val="1"/>
      <w:marLeft w:val="0"/>
      <w:marRight w:val="0"/>
      <w:marTop w:val="0"/>
      <w:marBottom w:val="0"/>
      <w:divBdr>
        <w:top w:val="none" w:sz="0" w:space="0" w:color="auto"/>
        <w:left w:val="none" w:sz="0" w:space="0" w:color="auto"/>
        <w:bottom w:val="none" w:sz="0" w:space="0" w:color="auto"/>
        <w:right w:val="none" w:sz="0" w:space="0" w:color="auto"/>
      </w:divBdr>
    </w:div>
    <w:div w:id="2055421233">
      <w:bodyDiv w:val="1"/>
      <w:marLeft w:val="0"/>
      <w:marRight w:val="0"/>
      <w:marTop w:val="0"/>
      <w:marBottom w:val="0"/>
      <w:divBdr>
        <w:top w:val="none" w:sz="0" w:space="0" w:color="auto"/>
        <w:left w:val="none" w:sz="0" w:space="0" w:color="auto"/>
        <w:bottom w:val="none" w:sz="0" w:space="0" w:color="auto"/>
        <w:right w:val="none" w:sz="0" w:space="0" w:color="auto"/>
      </w:divBdr>
    </w:div>
    <w:div w:id="2064211062">
      <w:bodyDiv w:val="1"/>
      <w:marLeft w:val="0"/>
      <w:marRight w:val="0"/>
      <w:marTop w:val="0"/>
      <w:marBottom w:val="0"/>
      <w:divBdr>
        <w:top w:val="none" w:sz="0" w:space="0" w:color="auto"/>
        <w:left w:val="none" w:sz="0" w:space="0" w:color="auto"/>
        <w:bottom w:val="none" w:sz="0" w:space="0" w:color="auto"/>
        <w:right w:val="none" w:sz="0" w:space="0" w:color="auto"/>
      </w:divBdr>
    </w:div>
    <w:div w:id="2070031424">
      <w:bodyDiv w:val="1"/>
      <w:marLeft w:val="0"/>
      <w:marRight w:val="0"/>
      <w:marTop w:val="0"/>
      <w:marBottom w:val="0"/>
      <w:divBdr>
        <w:top w:val="none" w:sz="0" w:space="0" w:color="auto"/>
        <w:left w:val="none" w:sz="0" w:space="0" w:color="auto"/>
        <w:bottom w:val="none" w:sz="0" w:space="0" w:color="auto"/>
        <w:right w:val="none" w:sz="0" w:space="0" w:color="auto"/>
      </w:divBdr>
    </w:div>
    <w:div w:id="2092893012">
      <w:bodyDiv w:val="1"/>
      <w:marLeft w:val="0"/>
      <w:marRight w:val="0"/>
      <w:marTop w:val="0"/>
      <w:marBottom w:val="0"/>
      <w:divBdr>
        <w:top w:val="none" w:sz="0" w:space="0" w:color="auto"/>
        <w:left w:val="none" w:sz="0" w:space="0" w:color="auto"/>
        <w:bottom w:val="none" w:sz="0" w:space="0" w:color="auto"/>
        <w:right w:val="none" w:sz="0" w:space="0" w:color="auto"/>
      </w:divBdr>
    </w:div>
    <w:div w:id="2111731350">
      <w:bodyDiv w:val="1"/>
      <w:marLeft w:val="0"/>
      <w:marRight w:val="0"/>
      <w:marTop w:val="0"/>
      <w:marBottom w:val="0"/>
      <w:divBdr>
        <w:top w:val="none" w:sz="0" w:space="0" w:color="auto"/>
        <w:left w:val="none" w:sz="0" w:space="0" w:color="auto"/>
        <w:bottom w:val="none" w:sz="0" w:space="0" w:color="auto"/>
        <w:right w:val="none" w:sz="0" w:space="0" w:color="auto"/>
      </w:divBdr>
    </w:div>
    <w:div w:id="2118133725">
      <w:bodyDiv w:val="1"/>
      <w:marLeft w:val="0"/>
      <w:marRight w:val="0"/>
      <w:marTop w:val="0"/>
      <w:marBottom w:val="0"/>
      <w:divBdr>
        <w:top w:val="none" w:sz="0" w:space="0" w:color="auto"/>
        <w:left w:val="none" w:sz="0" w:space="0" w:color="auto"/>
        <w:bottom w:val="none" w:sz="0" w:space="0" w:color="auto"/>
        <w:right w:val="none" w:sz="0" w:space="0" w:color="auto"/>
      </w:divBdr>
    </w:div>
    <w:div w:id="214303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Duy22</b:Tag>
    <b:SourceType>BookSection</b:SourceType>
    <b:Guid>{282DF60E-47D6-4E62-98E2-443336EBF53B}</b:Guid>
    <b:Title>VIS</b:Title>
    <b:Year>2022</b:Year>
    <b:Publisher>Aston Martin</b:Publisher>
    <b:Author>
      <b:Author>
        <b:Corporate>Duygu Geneci</b:Corporate>
      </b:Author>
      <b:Editor>
        <b:NameList>
          <b:Person>
            <b:Last>O'Rourke</b:Last>
            <b:First>Dave</b:First>
          </b:Person>
        </b:NameList>
      </b:Editor>
    </b:Author>
    <b:BookTitle>Vehicle Specification</b:BookTitle>
    <b:Pages>1</b:Pages>
    <b:RefOrder>22</b:RefOrder>
  </b:Source>
  <b:Source>
    <b:Tag>AML22</b:Tag>
    <b:SourceType>ElectronicSource</b:SourceType>
    <b:Guid>{D6F0BAF6-848B-4CFB-B6D7-FF89DDFDCC03}</b:Guid>
    <b:Title>AML-PROC-CME-132</b:Title>
    <b:Year>2022</b:Year>
    <b:Publisher>AML Procedure</b:Publisher>
    <b:Author>
      <b:Author>
        <b:Corporate>Aston Martin Lagonda</b:Corporate>
      </b:Author>
    </b:Author>
    <b:RefOrder>23</b:RefOrder>
  </b:Source>
  <b:Source>
    <b:Tag>AML221</b:Tag>
    <b:SourceType>Report</b:SourceType>
    <b:Guid>{0A46EB19-3127-472A-AF1F-90F0A48D6868}</b:Guid>
    <b:Title>AML-WI-CME-238 Retention AMIS 25.02 S+12</b:Title>
    <b:Publisher>Aston Martin Lagonda</b:Publisher>
    <b:Year>2022</b:Year>
    <b:Author>
      <b:Author>
        <b:Corporate>Manufacturing Engineering</b:Corporate>
      </b:Author>
    </b:Author>
    <b:RefOrder>24</b:RefOrder>
  </b:Source>
  <b:Source>
    <b:Tag>CEI19</b:Tag>
    <b:SourceType>Misc</b:SourceType>
    <b:Guid>{98959F2F-EB02-4F74-9C18-46AB1A6A67AE}</b:Guid>
    <b:Title>AMIS 25.03 S+1 IE-TO28-2</b:Title>
    <b:Year>2019</b:Year>
    <b:Publisher>Aston Martin</b:Publisher>
    <b:Author>
      <b:Author>
        <b:Corporate>CE IE</b:Corporate>
      </b:Author>
    </b:Author>
    <b:RefOrder>25</b:RefOrder>
  </b:Source>
  <b:Source>
    <b:Tag>DMo22</b:Tag>
    <b:SourceType>ElectronicSource</b:SourceType>
    <b:Guid>{EA2992B3-69B2-448D-A40F-763875EAF153}</b:Guid>
    <b:Title>Feedback Sheet Tracker (Master)</b:Title>
    <b:Year>2022</b:Year>
    <b:Publisher>AMCPA</b:Publisher>
    <b:Author>
      <b:Author>
        <b:NameList>
          <b:Person>
            <b:Last>D.Moore</b:Last>
          </b:Person>
        </b:NameList>
      </b:Author>
    </b:Author>
    <b:RefOrder>26</b:RefOrder>
  </b:Source>
  <b:Source>
    <b:Tag>IMe23</b:Tag>
    <b:SourceType>InternetSite</b:SourceType>
    <b:Guid>{F8FA322B-DD90-432A-94C4-E259995A007F}</b:Guid>
    <b:Title>Code of Conduct</b:Title>
    <b:Author>
      <b:Author>
        <b:Corporate>IMechE</b:Corporate>
      </b:Author>
    </b:Author>
    <b:YearAccessed>2023</b:YearAccessed>
    <b:MonthAccessed>January</b:MonthAccessed>
    <b:DayAccessed>10</b:DayAccessed>
    <b:URL>https://www.imeche.org/about-us/imeche-governance/governance-and-finance-reviews/code-of-conduct-explained</b:URL>
    <b:RefOrder>27</b:RefOrder>
  </b:Source>
  <b:Source>
    <b:Tag>EEC23</b:Tag>
    <b:SourceType>InternetSite</b:SourceType>
    <b:Guid>{DE1BB37F-4835-4402-B623-4EAFCEA23361}</b:Guid>
    <b:Title>Wastewater Treatment Compliance and Meeting Regulatory Requirements</b:Title>
    <b:InternetSiteTitle>EEC Environmental</b:InternetSiteTitle>
    <b:Year>2023</b:Year>
    <b:Month>May</b:Month>
    <b:Day>22</b:Day>
    <b:URL>https://eecenvironmental.com/wastewater-treatment-compliance/</b:URL>
    <b:Author>
      <b:Author>
        <b:Corporate>EEC Environmental</b:Corporate>
      </b:Author>
    </b:Author>
    <b:Publisher>EEC Environmental</b:Publisher>
    <b:RefOrder>1</b:RefOrder>
  </b:Source>
  <b:Source>
    <b:Tag>Gus14</b:Tag>
    <b:SourceType>Report</b:SourceType>
    <b:Guid>{2D39FD61-A836-4AC4-A0C2-CA9C17181DB7}</b:Guid>
    <b:Title>Instrumentation, control and automation in wastewater - From London 1973 to Narbonne 2013</b:Title>
    <b:Year>2014</b:Year>
    <b:Month>June</b:Month>
    <b:Day>15</b:Day>
    <b:URL>https://www.researchgate.net/publication/261520191_Instrumentation_control_and_automation_in_wastewater_-_From_London_1973_to_Narbonne_2013</b:URL>
    <b:Author>
      <b:Author>
        <b:NameList>
          <b:Person>
            <b:Last>Olsson</b:Last>
            <b:First>Gustaf</b:First>
          </b:Person>
        </b:NameList>
      </b:Author>
    </b:Author>
    <b:Publisher>April</b:Publisher>
    <b:City>15</b:City>
    <b:RefOrder>3</b:RefOrder>
  </b:Source>
  <b:Source>
    <b:Tag>GEO25</b:Tag>
    <b:SourceType>Report</b:SourceType>
    <b:Guid>{1C71826E-1574-4334-A531-DF8838CCC110}</b:Guid>
    <b:Author>
      <b:Author>
        <b:Corporate>GEOVAP</b:Corporate>
      </b:Author>
    </b:Author>
    <b:Title>Visualization and control of the treatment process at the Humpolec Wastewater Treatment Plant</b:Title>
    <b:Year>2025</b:Year>
    <b:Publisher>Reliance Industrial SCADA/HMI system</b:Publisher>
    <b:City>Czechia</b:City>
    <b:RefOrder>8</b:RefOrder>
  </b:Source>
  <b:Source>
    <b:Tag>Cam21</b:Tag>
    <b:SourceType>DocumentFromInternetSite</b:SourceType>
    <b:Guid>{2F75EEE4-64DA-4DDF-ACAC-208FB84C490C}</b:Guid>
    <b:Title>The 4 Types of Sensors Used In Wastewater Treatment Controls</b:Title>
    <b:Year>2021</b:Year>
    <b:Month>July</b:Month>
    <b:Day>12</b:Day>
    <b:Author>
      <b:Author>
        <b:NameList>
          <b:Person>
            <b:Last>Archer</b:Last>
            <b:First>Cameron</b:First>
          </b:Person>
        </b:NameList>
      </b:Author>
    </b:Author>
    <b:InternetSiteTitle>WELLAWARE</b:InternetSiteTitle>
    <b:URL>https://blog.wellaware.us/blog/the-4-types-of-sensors-used-in-wastewater-treatment-controls</b:URL>
    <b:RefOrder>4</b:RefOrder>
  </b:Source>
  <b:Source>
    <b:Tag>Oli25</b:Tag>
    <b:SourceType>JournalArticle</b:SourceType>
    <b:Guid>{6EDEDA10-67C9-47A7-A692-18C860CA0E71}</b:Guid>
    <b:Title>‘Cathedral of crap’: is this the world’s most beautiful sewage treatment plant?</b:Title>
    <b:Year>2025</b:Year>
    <b:JournalName>The Guardian</b:JournalName>
    <b:Pages>3</b:Pages>
    <b:Author>
      <b:Author>
        <b:NameList>
          <b:Person>
            <b:Last>Wainwright</b:Last>
            <b:First>Oliver</b:First>
          </b:Person>
        </b:NameList>
      </b:Author>
    </b:Author>
    <b:RefOrder>5</b:RefOrder>
  </b:Source>
  <b:Source>
    <b:Tag>Tal24</b:Tag>
    <b:SourceType>InternetSite</b:SourceType>
    <b:Guid>{9ECFAC22-FCB0-4965-B95D-A0992FC740D3}</b:Guid>
    <b:Title>Wastewater Treatment Solutions: What Will Change in 2024?</b:Title>
    <b:Year>2024</b:Year>
    <b:Author>
      <b:Author>
        <b:NameList>
          <b:Person>
            <b:Last>Fabian</b:Last>
            <b:First>Tal</b:First>
          </b:Person>
        </b:NameList>
      </b:Author>
    </b:Author>
    <b:InternetSiteTitle>IDE Technologies</b:InternetSiteTitle>
    <b:Month>January</b:Month>
    <b:Day>10</b:Day>
    <b:URL>https://ide-tech.com/en/blog/wastewater-treatment-solutions-what-will-change-in-2024/</b:URL>
    <b:RefOrder>7</b:RefOrder>
  </b:Source>
  <b:Source>
    <b:Tag>Aut23</b:Tag>
    <b:SourceType>InternetSite</b:SourceType>
    <b:Guid>{2106B958-F520-4129-9F21-6B81548158B9}</b:Guid>
    <b:Author>
      <b:Author>
        <b:Corporate>Automation Community</b:Corporate>
      </b:Author>
    </b:Author>
    <b:Title>What is Industrial Automation? History, Types, Advantages, Disadvantages</b:Title>
    <b:InternetSiteTitle>Automation Community</b:InternetSiteTitle>
    <b:Year>2023</b:Year>
    <b:Month>December</b:Month>
    <b:Day>30</b:Day>
    <b:URL>https://automationcommunity.com/industrial-automation-history-types-advantages-disadvantages/</b:URL>
    <b:RefOrder>6</b:RefOrder>
  </b:Source>
  <b:Source>
    <b:Tag>IDR23</b:Tag>
    <b:SourceType>InternetSite</b:SourceType>
    <b:Guid>{2263EA00-18F7-45EB-9E10-124A0E9B6EEE}</b:Guid>
    <b:Author>
      <b:Author>
        <b:Corporate>IDRICA</b:Corporate>
      </b:Author>
    </b:Author>
    <b:Title>The technological revolution taking place in wastewater treatment plants  </b:Title>
    <b:InternetSiteTitle>IDRICA</b:InternetSiteTitle>
    <b:Year>2023</b:Year>
    <b:Month>August</b:Month>
    <b:Day>7</b:Day>
    <b:URL>https://www.idrica.com/blog/the-technological-revolution-taking-place-in-wastewater-treatment-plants/</b:URL>
    <b:RefOrder>19</b:RefOrder>
  </b:Source>
  <b:Source>
    <b:Tag>Rav24</b:Tag>
    <b:SourceType>JournalArticle</b:SourceType>
    <b:Guid>{D1569B92-266E-4B1C-A243-0D35A153AE9C}</b:Guid>
    <b:Title>SCADA System</b:Title>
    <b:Year>2024</b:Year>
    <b:Author>
      <b:Author>
        <b:NameList>
          <b:Person>
            <b:Last>Teja</b:Last>
            <b:First>Ravi</b:First>
          </b:Person>
        </b:NameList>
      </b:Author>
    </b:Author>
    <b:JournalName>What Is It &amp; Everything About It</b:JournalName>
    <b:Pages>6</b:Pages>
    <b:RefOrder>9</b:RefOrder>
  </b:Source>
  <b:Source>
    <b:Tag>Eli25</b:Tag>
    <b:SourceType>InternetSite</b:SourceType>
    <b:Guid>{EEF3F2AA-427C-4065-87B1-9AB7E5F79480}</b:Guid>
    <b:Title>Advantages and Disadvantages Of Scada</b:Title>
    <b:Year>2025</b:Year>
    <b:Author>
      <b:Author>
        <b:NameList>
          <b:Person>
            <b:Last>Taylor</b:Last>
            <b:First>Eliza</b:First>
          </b:Person>
        </b:NameList>
      </b:Author>
    </b:Author>
    <b:InternetSiteTitle>TheKnowledgeAcadademy</b:InternetSiteTitle>
    <b:Month>March</b:Month>
    <b:Day>7</b:Day>
    <b:URL>https://www.theknowledgeacademy.com/blog/advantages-and-disadvantages-of-scada/</b:URL>
    <b:RefOrder>10</b:RefOrder>
  </b:Source>
  <b:Source>
    <b:Tag>Joa14</b:Tag>
    <b:SourceType>JournalArticle</b:SourceType>
    <b:Guid>{256032AB-7616-4B52-B0F6-614F36D3DBAD}</b:Guid>
    <b:Title>Water Science &amp; Technology</b:Title>
    <b:Year>2014</b:Year>
    <b:Pages>5-9</b:Pages>
    <b:Author>
      <b:Author>
        <b:NameList>
          <b:Person>
            <b:Last>Comas</b:Last>
            <b:First>Joaquim</b:First>
          </b:Person>
        </b:NameList>
      </b:Author>
    </b:Author>
    <b:JournalName>Instrumentation, control and automation in wastewater</b:JournalName>
    <b:RefOrder>2</b:RefOrder>
  </b:Source>
  <b:Source>
    <b:Tag>FID22</b:Tag>
    <b:SourceType>JournalArticle</b:SourceType>
    <b:Guid>{BF896740-3216-4E0B-A4C3-47FCA2AF4B52}</b:Guid>
    <b:Author>
      <b:Author>
        <b:Corporate>FIDO</b:Corporate>
      </b:Author>
    </b:Author>
    <b:Title>Leak team gets total success from FIDO-led work orders</b:Title>
    <b:JournalName>Case study: Thames Water</b:JournalName>
    <b:Year>2022</b:Year>
    <b:Pages>1-2</b:Pages>
    <b:RefOrder>11</b:RefOrder>
  </b:Source>
  <b:Source>
    <b:Tag>EWR13</b:Tag>
    <b:SourceType>BookSection</b:SourceType>
    <b:Guid>{2CD1E8A1-24F4-4564-9884-1AD4218BC549}</b:Guid>
    <b:Title>Advanced energy recovery strategies for wastewater treatment plants and </b:Title>
    <b:Year>2013</b:Year>
    <b:Pages>15-24</b:Pages>
    <b:BookTitle>Advanced energy recovery strategies for wastewater treatment plants and </b:BookTitle>
    <b:City>Essen</b:City>
    <b:Publisher>E.W. Publications</b:Publisher>
    <b:Author>
      <b:Author>
        <b:Corporate>EWRA</b:Corporate>
      </b:Author>
      <b:BookAuthor>
        <b:NameList>
          <b:Person>
            <b:Last>Berger</b:Last>
            <b:First>V.</b:First>
          </b:Person>
        </b:NameList>
      </b:BookAuthor>
    </b:Author>
    <b:RefOrder>12</b:RefOrder>
  </b:Source>
  <b:Source>
    <b:Tag>Sam25</b:Tag>
    <b:SourceType>InternetSite</b:SourceType>
    <b:Guid>{B76E00A4-A0E1-459E-982F-C31EF06FFC87}</b:Guid>
    <b:Title>How These 6 Indian Villages Went Completely Zero-Waste</b:Title>
    <b:Year>2025</b:Year>
    <b:Author>
      <b:Author>
        <b:NameList>
          <b:Person>
            <b:Last>Syed</b:Last>
            <b:First>Samreen</b:First>
          </b:Person>
        </b:NameList>
      </b:Author>
    </b:Author>
    <b:InternetSiteTitle>The Better India</b:InternetSiteTitle>
    <b:Month>April</b:Month>
    <b:Day>3</b:Day>
    <b:URL>https://thebetterindia.com/417499/zero-waste-villages-india-2025-sustainability-success/</b:URL>
    <b:RefOrder>13</b:RefOrder>
  </b:Source>
  <b:Source>
    <b:Tag>Gov25</b:Tag>
    <b:SourceType>InternetSite</b:SourceType>
    <b:Guid>{1C158D43-7DDB-4EEB-8E04-EA73B1F25377}</b:Guid>
    <b:Author>
      <b:Author>
        <b:Corporate>Government of Singapore</b:Corporate>
      </b:Author>
    </b:Author>
    <b:Title>Deep Tunnel Sewerage System</b:Title>
    <b:InternetSiteTitle>PUB - Singapore's National Water Agency</b:InternetSiteTitle>
    <b:Year>2025</b:Year>
    <b:Month>March</b:Month>
    <b:Day>4</b:Day>
    <b:URL>https://www.pub.gov.sg/Professionals/Requirements/Used-Water/DTSS</b:URL>
    <b:RefOrder>14</b:RefOrder>
  </b:Source>
  <b:Source>
    <b:Tag>GOV19</b:Tag>
    <b:SourceType>InternetSite</b:SourceType>
    <b:Guid>{9ED59E4D-0EB4-48C4-AFC8-48742A04E81B}</b:Guid>
    <b:Author>
      <b:Author>
        <b:Corporate>GOV.UK</b:Corporate>
      </b:Author>
    </b:Author>
    <b:Title>Waste water treatment works: treatment monitoring and compliance limits</b:Title>
    <b:InternetSiteTitle>Environment Agency</b:InternetSiteTitle>
    <b:Year>2019</b:Year>
    <b:Month>January</b:Month>
    <b:Day>17</b:Day>
    <b:URL>https://www.gov.uk/government/publications/waste-water-treatment-works-treatment-monitoring-and-compliance-limits/waste-water-treatment-works-treatment-monitoring-and-compliance-limits</b:URL>
    <b:RefOrder>15</b:RefOrder>
  </b:Source>
  <b:Source>
    <b:Tag>Int25</b:Tag>
    <b:SourceType>InternetSite</b:SourceType>
    <b:Guid>{996350F0-D9D6-4C33-97D5-D742ABE87F7B}</b:Guid>
    <b:Author>
      <b:Author>
        <b:Corporate>International Society of Automation</b:Corporate>
      </b:Author>
    </b:Author>
    <b:Title>ISA Standards</b:Title>
    <b:InternetSiteTitle>International Society of Automation</b:InternetSiteTitle>
    <b:Year>2025</b:Year>
    <b:Month>February</b:Month>
    <b:Day>06</b:Day>
    <b:URL>https://www.isa.org/standards-and-publications/isa-standards</b:URL>
    <b:RefOrder>16</b:RefOrder>
  </b:Source>
  <b:Source>
    <b:Tag>txO24</b:Tag>
    <b:SourceType>InternetSite</b:SourceType>
    <b:Guid>{9DF5F4C3-5F0C-4A9B-83FB-A4B366AC6142}</b:Guid>
    <b:Author>
      <b:Author>
        <b:Corporate>txOne</b:Corporate>
      </b:Author>
    </b:Author>
    <b:Title>The Ultimate Guide to PLC Cybersecurity</b:Title>
    <b:InternetSiteTitle>txOne Networks</b:InternetSiteTitle>
    <b:Year>2024</b:Year>
    <b:Month>April</b:Month>
    <b:Day>19</b:Day>
    <b:URL>https://www.txone.com/blog/ultimate-guide-to-plc-cybersecurity/</b:URL>
    <b:RefOrder>17</b:RefOrder>
  </b:Source>
  <b:Source>
    <b:Tag>Cou25</b:Tag>
    <b:SourceType>InternetSite</b:SourceType>
    <b:Guid>{C6C7F8A4-DE60-4D24-9FAA-C33102B424EC}</b:Guid>
    <b:Author>
      <b:Author>
        <b:NameList>
          <b:Person>
            <b:Last>Staff</b:Last>
            <b:First>Coursera</b:First>
          </b:Person>
        </b:NameList>
      </b:Author>
    </b:Author>
    <b:Title>Machine Learning vs. AI: Differences, Uses, and Benefits</b:Title>
    <b:InternetSiteTitle>Coursera</b:InternetSiteTitle>
    <b:Year>2025</b:Year>
    <b:Month>January</b:Month>
    <b:Day>28</b:Day>
    <b:URL>https://www.coursera.org/articles/machine-learning-vs-ai?msockid=00acfc05372a6e7710e5e97f36916fef</b:URL>
    <b:RefOrder>18</b:RefOrder>
  </b:Source>
  <b:Source>
    <b:Tag>Cou251</b:Tag>
    <b:SourceType>InternetSite</b:SourceType>
    <b:Guid>{76F334B0-668B-4FAD-8D9E-FAF7CD9A2BEB}</b:Guid>
    <b:Author>
      <b:Author>
        <b:NameList>
          <b:Person>
            <b:Last>Staff</b:Last>
            <b:First>Coursera</b:First>
          </b:Person>
        </b:NameList>
      </b:Author>
    </b:Author>
    <b:Title>What Is a Digital Twin? Definition, Types, and Uses</b:Title>
    <b:InternetSiteTitle>Coursera</b:InternetSiteTitle>
    <b:Year>2025</b:Year>
    <b:Month>March</b:Month>
    <b:Day>15</b:Day>
    <b:URL>https://www.coursera.org/articles/digital-twin?msockid=00acfc05372a6e7710e5e97f36916fef</b:URL>
    <b:RefOrder>20</b:RefOrder>
  </b:Source>
  <b:Source>
    <b:Tag>gee24</b:Tag>
    <b:SourceType>InternetSite</b:SourceType>
    <b:Guid>{9FF8A6EF-067C-464A-BC0B-B1E072288497}</b:Guid>
    <b:Author>
      <b:Author>
        <b:Corporate>geeksforgeeks</b:Corporate>
      </b:Author>
    </b:Author>
    <b:Title>Role of Cloud Computing in Big Data Analytics</b:Title>
    <b:InternetSiteTitle>geeksforgeeks</b:InternetSiteTitle>
    <b:Year>2024</b:Year>
    <b:Month>May</b:Month>
    <b:Day>27</b:Day>
    <b:URL>https://www.geeksforgeeks.org/role-of-cloud-computing-in-big-data-analytics/</b:URL>
    <b:RefOrder>21</b:RefOrder>
  </b:Source>
</b:Sources>
</file>

<file path=customXml/itemProps1.xml><?xml version="1.0" encoding="utf-8"?>
<ds:datastoreItem xmlns:ds="http://schemas.openxmlformats.org/officeDocument/2006/customXml" ds:itemID="{23A9BB2E-F810-4420-B1BF-FE67028F1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4404</TotalTime>
  <Pages>19</Pages>
  <Words>3447</Words>
  <Characters>23545</Characters>
  <Application>Microsoft Office Word</Application>
  <DocSecurity>0</DocSecurity>
  <Lines>500</Lines>
  <Paragraphs>184</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26808</CharactersWithSpaces>
  <SharedDoc>false</SharedDoc>
  <HLinks>
    <vt:vector size="90" baseType="variant">
      <vt:variant>
        <vt:i4>1507389</vt:i4>
      </vt:variant>
      <vt:variant>
        <vt:i4>86</vt:i4>
      </vt:variant>
      <vt:variant>
        <vt:i4>0</vt:i4>
      </vt:variant>
      <vt:variant>
        <vt:i4>5</vt:i4>
      </vt:variant>
      <vt:variant>
        <vt:lpwstr/>
      </vt:variant>
      <vt:variant>
        <vt:lpwstr>_Toc125312837</vt:lpwstr>
      </vt:variant>
      <vt:variant>
        <vt:i4>1507389</vt:i4>
      </vt:variant>
      <vt:variant>
        <vt:i4>80</vt:i4>
      </vt:variant>
      <vt:variant>
        <vt:i4>0</vt:i4>
      </vt:variant>
      <vt:variant>
        <vt:i4>5</vt:i4>
      </vt:variant>
      <vt:variant>
        <vt:lpwstr/>
      </vt:variant>
      <vt:variant>
        <vt:lpwstr>_Toc125312836</vt:lpwstr>
      </vt:variant>
      <vt:variant>
        <vt:i4>1507389</vt:i4>
      </vt:variant>
      <vt:variant>
        <vt:i4>74</vt:i4>
      </vt:variant>
      <vt:variant>
        <vt:i4>0</vt:i4>
      </vt:variant>
      <vt:variant>
        <vt:i4>5</vt:i4>
      </vt:variant>
      <vt:variant>
        <vt:lpwstr/>
      </vt:variant>
      <vt:variant>
        <vt:lpwstr>_Toc125312835</vt:lpwstr>
      </vt:variant>
      <vt:variant>
        <vt:i4>1507389</vt:i4>
      </vt:variant>
      <vt:variant>
        <vt:i4>68</vt:i4>
      </vt:variant>
      <vt:variant>
        <vt:i4>0</vt:i4>
      </vt:variant>
      <vt:variant>
        <vt:i4>5</vt:i4>
      </vt:variant>
      <vt:variant>
        <vt:lpwstr/>
      </vt:variant>
      <vt:variant>
        <vt:lpwstr>_Toc125312834</vt:lpwstr>
      </vt:variant>
      <vt:variant>
        <vt:i4>1507389</vt:i4>
      </vt:variant>
      <vt:variant>
        <vt:i4>62</vt:i4>
      </vt:variant>
      <vt:variant>
        <vt:i4>0</vt:i4>
      </vt:variant>
      <vt:variant>
        <vt:i4>5</vt:i4>
      </vt:variant>
      <vt:variant>
        <vt:lpwstr/>
      </vt:variant>
      <vt:variant>
        <vt:lpwstr>_Toc125312833</vt:lpwstr>
      </vt:variant>
      <vt:variant>
        <vt:i4>1507389</vt:i4>
      </vt:variant>
      <vt:variant>
        <vt:i4>56</vt:i4>
      </vt:variant>
      <vt:variant>
        <vt:i4>0</vt:i4>
      </vt:variant>
      <vt:variant>
        <vt:i4>5</vt:i4>
      </vt:variant>
      <vt:variant>
        <vt:lpwstr/>
      </vt:variant>
      <vt:variant>
        <vt:lpwstr>_Toc125312832</vt:lpwstr>
      </vt:variant>
      <vt:variant>
        <vt:i4>1507389</vt:i4>
      </vt:variant>
      <vt:variant>
        <vt:i4>50</vt:i4>
      </vt:variant>
      <vt:variant>
        <vt:i4>0</vt:i4>
      </vt:variant>
      <vt:variant>
        <vt:i4>5</vt:i4>
      </vt:variant>
      <vt:variant>
        <vt:lpwstr/>
      </vt:variant>
      <vt:variant>
        <vt:lpwstr>_Toc125312831</vt:lpwstr>
      </vt:variant>
      <vt:variant>
        <vt:i4>1507389</vt:i4>
      </vt:variant>
      <vt:variant>
        <vt:i4>44</vt:i4>
      </vt:variant>
      <vt:variant>
        <vt:i4>0</vt:i4>
      </vt:variant>
      <vt:variant>
        <vt:i4>5</vt:i4>
      </vt:variant>
      <vt:variant>
        <vt:lpwstr/>
      </vt:variant>
      <vt:variant>
        <vt:lpwstr>_Toc125312830</vt:lpwstr>
      </vt:variant>
      <vt:variant>
        <vt:i4>1441853</vt:i4>
      </vt:variant>
      <vt:variant>
        <vt:i4>38</vt:i4>
      </vt:variant>
      <vt:variant>
        <vt:i4>0</vt:i4>
      </vt:variant>
      <vt:variant>
        <vt:i4>5</vt:i4>
      </vt:variant>
      <vt:variant>
        <vt:lpwstr/>
      </vt:variant>
      <vt:variant>
        <vt:lpwstr>_Toc125312829</vt:lpwstr>
      </vt:variant>
      <vt:variant>
        <vt:i4>1441853</vt:i4>
      </vt:variant>
      <vt:variant>
        <vt:i4>32</vt:i4>
      </vt:variant>
      <vt:variant>
        <vt:i4>0</vt:i4>
      </vt:variant>
      <vt:variant>
        <vt:i4>5</vt:i4>
      </vt:variant>
      <vt:variant>
        <vt:lpwstr/>
      </vt:variant>
      <vt:variant>
        <vt:lpwstr>_Toc125312828</vt:lpwstr>
      </vt:variant>
      <vt:variant>
        <vt:i4>1441853</vt:i4>
      </vt:variant>
      <vt:variant>
        <vt:i4>26</vt:i4>
      </vt:variant>
      <vt:variant>
        <vt:i4>0</vt:i4>
      </vt:variant>
      <vt:variant>
        <vt:i4>5</vt:i4>
      </vt:variant>
      <vt:variant>
        <vt:lpwstr/>
      </vt:variant>
      <vt:variant>
        <vt:lpwstr>_Toc125312827</vt:lpwstr>
      </vt:variant>
      <vt:variant>
        <vt:i4>1441853</vt:i4>
      </vt:variant>
      <vt:variant>
        <vt:i4>20</vt:i4>
      </vt:variant>
      <vt:variant>
        <vt:i4>0</vt:i4>
      </vt:variant>
      <vt:variant>
        <vt:i4>5</vt:i4>
      </vt:variant>
      <vt:variant>
        <vt:lpwstr/>
      </vt:variant>
      <vt:variant>
        <vt:lpwstr>_Toc125312826</vt:lpwstr>
      </vt:variant>
      <vt:variant>
        <vt:i4>1441853</vt:i4>
      </vt:variant>
      <vt:variant>
        <vt:i4>14</vt:i4>
      </vt:variant>
      <vt:variant>
        <vt:i4>0</vt:i4>
      </vt:variant>
      <vt:variant>
        <vt:i4>5</vt:i4>
      </vt:variant>
      <vt:variant>
        <vt:lpwstr/>
      </vt:variant>
      <vt:variant>
        <vt:lpwstr>_Toc125312825</vt:lpwstr>
      </vt:variant>
      <vt:variant>
        <vt:i4>1441853</vt:i4>
      </vt:variant>
      <vt:variant>
        <vt:i4>8</vt:i4>
      </vt:variant>
      <vt:variant>
        <vt:i4>0</vt:i4>
      </vt:variant>
      <vt:variant>
        <vt:i4>5</vt:i4>
      </vt:variant>
      <vt:variant>
        <vt:lpwstr/>
      </vt:variant>
      <vt:variant>
        <vt:lpwstr>_Toc125312824</vt:lpwstr>
      </vt:variant>
      <vt:variant>
        <vt:i4>1441853</vt:i4>
      </vt:variant>
      <vt:variant>
        <vt:i4>2</vt:i4>
      </vt:variant>
      <vt:variant>
        <vt:i4>0</vt:i4>
      </vt:variant>
      <vt:variant>
        <vt:i4>5</vt:i4>
      </vt:variant>
      <vt:variant>
        <vt:lpwstr/>
      </vt:variant>
      <vt:variant>
        <vt:lpwstr>_Toc125312823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Tia</dc:creator>
  <cp:keywords/>
  <dc:description/>
  <cp:lastModifiedBy>Ball, Tia</cp:lastModifiedBy>
  <cp:revision>616</cp:revision>
  <dcterms:created xsi:type="dcterms:W3CDTF">2023-01-04T14:28:00Z</dcterms:created>
  <dcterms:modified xsi:type="dcterms:W3CDTF">2025-04-07T06:23:00Z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71fa408f8fb16e841177a8573a7c0a8429fdfe5da5b5370c26131edb08c9f27d</vt:lpwstr>
  </property>
</Properties>
</file>