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E3144" w14:textId="42ACC1A0" w:rsidR="009D16CC" w:rsidRPr="009D16CC" w:rsidRDefault="009D16CC" w:rsidP="009D16CC">
      <w:r w:rsidRPr="009D16CC">
        <w:rPr>
          <w:noProof/>
        </w:rPr>
        <w:drawing>
          <wp:inline distT="0" distB="0" distL="0" distR="0" wp14:anchorId="31120247" wp14:editId="635EB0A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EE4BE84" w14:textId="77777777" w:rsidR="009D16CC" w:rsidRPr="009D16CC" w:rsidRDefault="009D16CC" w:rsidP="009D16CC"/>
    <w:p w14:paraId="686DAC5C" w14:textId="77777777" w:rsidR="009D16CC" w:rsidRPr="009D16CC" w:rsidRDefault="009D16CC" w:rsidP="009D16CC"/>
    <w:p w14:paraId="527A4087" w14:textId="77777777" w:rsidR="009D16CC" w:rsidRPr="009D16CC" w:rsidRDefault="009D16CC" w:rsidP="009D16CC">
      <w:pPr>
        <w:rPr>
          <w:b/>
          <w:lang w:val="cy-GB"/>
        </w:rPr>
      </w:pPr>
      <w:r w:rsidRPr="009D16CC">
        <w:rPr>
          <w:b/>
          <w:lang w:val="cy-GB"/>
        </w:rPr>
        <w:t xml:space="preserve">Postgraduate/Distance Learning </w:t>
      </w:r>
    </w:p>
    <w:p w14:paraId="370A6598" w14:textId="77777777" w:rsidR="009D16CC" w:rsidRPr="009D16CC" w:rsidRDefault="009D16CC" w:rsidP="009D16CC">
      <w:pPr>
        <w:rPr>
          <w:b/>
        </w:rPr>
      </w:pPr>
      <w:r w:rsidRPr="009D16CC">
        <w:rPr>
          <w:b/>
          <w:lang w:val="cy-GB"/>
        </w:rPr>
        <w:t>Assignment coversheet &amp; feedback form</w:t>
      </w:r>
    </w:p>
    <w:p w14:paraId="24E836F0" w14:textId="77777777" w:rsidR="009D16CC" w:rsidRPr="009D16CC" w:rsidRDefault="009D16CC" w:rsidP="009D16CC">
      <w:pPr>
        <w:rPr>
          <w:lang w:val="cy-GB"/>
        </w:rPr>
      </w:pPr>
    </w:p>
    <w:p w14:paraId="7B9049EF" w14:textId="77777777" w:rsidR="009D16CC" w:rsidRPr="009D16CC" w:rsidRDefault="009D16CC" w:rsidP="009D16CC">
      <w:pPr>
        <w:rPr>
          <w:b/>
          <w:bCs/>
          <w:lang w:val="cy-GB"/>
        </w:rPr>
      </w:pPr>
      <w:r w:rsidRPr="009D16CC">
        <w:rPr>
          <w:b/>
          <w:bCs/>
          <w:lang w:val="cy-GB"/>
        </w:rPr>
        <w:t>THIS SHEET MUST BE THE FIRST PAGE OF THE ASSIGNMENT YOU ARE SUBMITTING  (DO NOT SEND AS A SEPARATE FILE)</w:t>
      </w:r>
    </w:p>
    <w:p w14:paraId="6971513B" w14:textId="77777777" w:rsidR="009D16CC" w:rsidRPr="009D16CC" w:rsidRDefault="009D16CC" w:rsidP="009D16CC">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D16CC" w:rsidRPr="009D16CC" w14:paraId="0CF5AA3E" w14:textId="77777777" w:rsidTr="00C262BD">
        <w:trPr>
          <w:trHeight w:val="614"/>
        </w:trPr>
        <w:tc>
          <w:tcPr>
            <w:tcW w:w="8856" w:type="dxa"/>
            <w:gridSpan w:val="5"/>
          </w:tcPr>
          <w:p w14:paraId="3B462491" w14:textId="77777777" w:rsidR="009D16CC" w:rsidRPr="009D16CC" w:rsidRDefault="009D16CC" w:rsidP="009D16CC">
            <w:r w:rsidRPr="009D16CC">
              <w:rPr>
                <w:b/>
              </w:rPr>
              <w:t>For completion by the student</w:t>
            </w:r>
            <w:r w:rsidRPr="009D16CC">
              <w:t>:</w:t>
            </w:r>
          </w:p>
        </w:tc>
      </w:tr>
      <w:tr w:rsidR="009D16CC" w:rsidRPr="009D16CC" w14:paraId="56A357F3" w14:textId="77777777" w:rsidTr="00C262BD">
        <w:trPr>
          <w:trHeight w:val="718"/>
        </w:trPr>
        <w:tc>
          <w:tcPr>
            <w:tcW w:w="8856" w:type="dxa"/>
            <w:gridSpan w:val="5"/>
          </w:tcPr>
          <w:p w14:paraId="4790BEA6" w14:textId="77777777" w:rsidR="009D16CC" w:rsidRPr="009D16CC" w:rsidRDefault="009D16CC" w:rsidP="009D16CC">
            <w:r w:rsidRPr="009D16CC">
              <w:t>Student Name:  Nick Pike</w:t>
            </w:r>
          </w:p>
          <w:p w14:paraId="16EED401" w14:textId="77777777" w:rsidR="009D16CC" w:rsidRPr="009D16CC" w:rsidRDefault="009D16CC" w:rsidP="009D16CC"/>
          <w:p w14:paraId="6347DAD7" w14:textId="77777777" w:rsidR="009D16CC" w:rsidRPr="009D16CC" w:rsidRDefault="009D16CC" w:rsidP="009D16CC">
            <w:r w:rsidRPr="009D16CC">
              <w:t xml:space="preserve">Student </w:t>
            </w:r>
            <w:r w:rsidRPr="009D16CC">
              <w:rPr>
                <w:b/>
                <w:bCs/>
                <w:u w:val="single"/>
              </w:rPr>
              <w:t>University</w:t>
            </w:r>
            <w:r w:rsidRPr="009D16CC">
              <w:rPr>
                <w:u w:val="single"/>
              </w:rPr>
              <w:t xml:space="preserve"> </w:t>
            </w:r>
            <w:r w:rsidRPr="009D16CC">
              <w:t>Email: 1705258@uwtsd.sc.uk</w:t>
            </w:r>
          </w:p>
        </w:tc>
      </w:tr>
      <w:tr w:rsidR="009D16CC" w:rsidRPr="009D16CC" w14:paraId="743A220A" w14:textId="77777777" w:rsidTr="00C262BD">
        <w:trPr>
          <w:trHeight w:val="849"/>
        </w:trPr>
        <w:tc>
          <w:tcPr>
            <w:tcW w:w="4788" w:type="dxa"/>
          </w:tcPr>
          <w:p w14:paraId="5371EA0E" w14:textId="30F5D669" w:rsidR="009D16CC" w:rsidRPr="009D16CC" w:rsidRDefault="009D16CC" w:rsidP="009D16CC">
            <w:r w:rsidRPr="009D16CC">
              <w:t xml:space="preserve">Module code: </w:t>
            </w:r>
            <w:r w:rsidR="00044EE4">
              <w:t>CYCS7015</w:t>
            </w:r>
          </w:p>
          <w:p w14:paraId="542D00B0" w14:textId="77777777" w:rsidR="009D16CC" w:rsidRPr="009D16CC" w:rsidRDefault="009D16CC" w:rsidP="009D16CC"/>
          <w:p w14:paraId="5D804577" w14:textId="79F0F4A1" w:rsidR="009D16CC" w:rsidRPr="009D16CC" w:rsidRDefault="009D16CC" w:rsidP="009D16CC">
            <w:r w:rsidRPr="009D16CC">
              <w:t xml:space="preserve">Module title:  </w:t>
            </w:r>
            <w:r w:rsidR="00044EE4">
              <w:t>Y Mabinogi</w:t>
            </w:r>
          </w:p>
          <w:p w14:paraId="1CF5C4CB" w14:textId="77777777" w:rsidR="009D16CC" w:rsidRPr="009D16CC" w:rsidRDefault="009D16CC" w:rsidP="009D16CC"/>
          <w:p w14:paraId="1B8B5C11" w14:textId="77777777" w:rsidR="009D16CC" w:rsidRPr="009D16CC" w:rsidRDefault="009D16CC" w:rsidP="009D16CC"/>
        </w:tc>
        <w:tc>
          <w:tcPr>
            <w:tcW w:w="2266" w:type="dxa"/>
            <w:gridSpan w:val="3"/>
          </w:tcPr>
          <w:p w14:paraId="4C57B41E" w14:textId="77777777" w:rsidR="009D16CC" w:rsidRPr="009D16CC" w:rsidRDefault="009D16CC" w:rsidP="009D16CC">
            <w:r w:rsidRPr="009D16CC">
              <w:t>Student ID number:</w:t>
            </w:r>
          </w:p>
          <w:p w14:paraId="5BA5C8BA" w14:textId="77777777" w:rsidR="009D16CC" w:rsidRPr="009D16CC" w:rsidRDefault="009D16CC" w:rsidP="009D16CC"/>
          <w:p w14:paraId="02125BA5" w14:textId="77777777" w:rsidR="009D16CC" w:rsidRPr="009D16CC" w:rsidRDefault="009D16CC" w:rsidP="009D16CC">
            <w:r w:rsidRPr="009D16CC">
              <w:t>1705258</w:t>
            </w:r>
          </w:p>
        </w:tc>
        <w:tc>
          <w:tcPr>
            <w:tcW w:w="1802" w:type="dxa"/>
          </w:tcPr>
          <w:p w14:paraId="155274C7" w14:textId="77777777" w:rsidR="009D16CC" w:rsidRPr="009D16CC" w:rsidRDefault="009D16CC" w:rsidP="009D16CC">
            <w:r w:rsidRPr="009D16CC">
              <w:t>Educational support needs:</w:t>
            </w:r>
          </w:p>
          <w:p w14:paraId="1756B3BD" w14:textId="77777777" w:rsidR="009D16CC" w:rsidRPr="009D16CC" w:rsidRDefault="009D16CC" w:rsidP="009D16CC">
            <w:r w:rsidRPr="009D16CC">
              <w:t>No</w:t>
            </w:r>
          </w:p>
        </w:tc>
      </w:tr>
      <w:tr w:rsidR="009D16CC" w:rsidRPr="009D16CC" w14:paraId="428F7766" w14:textId="77777777" w:rsidTr="00C262BD">
        <w:trPr>
          <w:trHeight w:val="1139"/>
        </w:trPr>
        <w:tc>
          <w:tcPr>
            <w:tcW w:w="8856" w:type="dxa"/>
            <w:gridSpan w:val="5"/>
          </w:tcPr>
          <w:p w14:paraId="059A1DCE" w14:textId="48387745" w:rsidR="009D16CC" w:rsidRPr="009D16CC" w:rsidRDefault="009D16CC" w:rsidP="009D16CC">
            <w:r w:rsidRPr="009D16CC">
              <w:t xml:space="preserve">Assignment title: </w:t>
            </w:r>
            <w:r w:rsidR="00492D79" w:rsidRPr="00492D79">
              <w:t>Compare and contrast any TWO characters in the Four Branches of the Mabinogi. In your answer you should refer to some of the characterization techniques used by the author.</w:t>
            </w:r>
          </w:p>
          <w:p w14:paraId="04761EFD" w14:textId="27C2E3E4" w:rsidR="009D16CC" w:rsidRPr="009D16CC" w:rsidRDefault="009D16CC" w:rsidP="009D16CC">
            <w:r w:rsidRPr="009D16CC">
              <w:t xml:space="preserve">Assignment due date:  </w:t>
            </w:r>
            <w:r w:rsidR="00492D79">
              <w:t>6</w:t>
            </w:r>
            <w:r w:rsidR="00492D79" w:rsidRPr="00492D79">
              <w:rPr>
                <w:vertAlign w:val="superscript"/>
              </w:rPr>
              <w:t>th</w:t>
            </w:r>
            <w:r w:rsidR="00492D79">
              <w:t xml:space="preserve"> January 2020</w:t>
            </w:r>
          </w:p>
        </w:tc>
      </w:tr>
      <w:tr w:rsidR="009D16CC" w:rsidRPr="009D16CC" w14:paraId="165D9E1A" w14:textId="77777777" w:rsidTr="00C262BD">
        <w:trPr>
          <w:trHeight w:val="978"/>
        </w:trPr>
        <w:tc>
          <w:tcPr>
            <w:tcW w:w="8856" w:type="dxa"/>
            <w:gridSpan w:val="5"/>
            <w:tcBorders>
              <w:bottom w:val="single" w:sz="4" w:space="0" w:color="000000"/>
            </w:tcBorders>
          </w:tcPr>
          <w:p w14:paraId="14E45355" w14:textId="019B25C1" w:rsidR="009D16CC" w:rsidRPr="009D16CC" w:rsidRDefault="009D16CC" w:rsidP="009D16CC">
            <w:r w:rsidRPr="009D16CC">
              <w:t>This assignment is for the    1</w:t>
            </w:r>
            <w:r w:rsidRPr="009D16CC">
              <w:rPr>
                <w:vertAlign w:val="superscript"/>
              </w:rPr>
              <w:t xml:space="preserve">st </w:t>
            </w:r>
            <w:r w:rsidR="001B4022">
              <w:rPr>
                <w:vertAlign w:val="superscript"/>
              </w:rPr>
              <w:t xml:space="preserve"> </w:t>
            </w:r>
            <w:r w:rsidRPr="009D16CC">
              <w:rPr>
                <w:vertAlign w:val="superscript"/>
              </w:rPr>
              <w:t xml:space="preserve"> </w:t>
            </w:r>
            <w:r w:rsidR="001B4022" w:rsidRPr="001B4022">
              <w:rPr>
                <w:vertAlign w:val="superscript"/>
              </w:rPr>
              <w:fldChar w:fldCharType="begin">
                <w:ffData>
                  <w:name w:val="Check15"/>
                  <w:enabled/>
                  <w:calcOnExit w:val="0"/>
                  <w:checkBox>
                    <w:sizeAuto/>
                    <w:default w:val="0"/>
                  </w:checkBox>
                </w:ffData>
              </w:fldChar>
            </w:r>
            <w:bookmarkStart w:id="0" w:name="Check15"/>
            <w:r w:rsidR="001B4022" w:rsidRPr="001B4022">
              <w:rPr>
                <w:vertAlign w:val="superscript"/>
              </w:rPr>
              <w:instrText xml:space="preserve"> FORMCHECKBOX </w:instrText>
            </w:r>
            <w:r w:rsidR="00965125">
              <w:rPr>
                <w:vertAlign w:val="superscript"/>
              </w:rPr>
            </w:r>
            <w:r w:rsidR="00965125">
              <w:rPr>
                <w:vertAlign w:val="superscript"/>
              </w:rPr>
              <w:fldChar w:fldCharType="separate"/>
            </w:r>
            <w:r w:rsidR="001B4022" w:rsidRPr="001B4022">
              <w:rPr>
                <w:vertAlign w:val="superscript"/>
              </w:rPr>
              <w:fldChar w:fldCharType="end"/>
            </w:r>
            <w:bookmarkEnd w:id="0"/>
            <w:r w:rsidR="001B4022" w:rsidRPr="001B4022">
              <w:rPr>
                <w:vertAlign w:val="superscript"/>
              </w:rPr>
              <w:t xml:space="preserve"> </w:t>
            </w:r>
            <w:r w:rsidRPr="009D16CC">
              <w:t xml:space="preserve">  2</w:t>
            </w:r>
            <w:r w:rsidRPr="009D16CC">
              <w:rPr>
                <w:vertAlign w:val="superscript"/>
              </w:rPr>
              <w:t>nd</w:t>
            </w:r>
            <w:r w:rsidRPr="009D16CC">
              <w:t xml:space="preserve">  </w:t>
            </w:r>
            <w:r w:rsidRPr="009D16CC">
              <w:fldChar w:fldCharType="begin">
                <w:ffData>
                  <w:name w:val="Check14"/>
                  <w:enabled/>
                  <w:calcOnExit w:val="0"/>
                  <w:checkBox>
                    <w:sizeAuto/>
                    <w:default w:val="0"/>
                  </w:checkBox>
                </w:ffData>
              </w:fldChar>
            </w:r>
            <w:bookmarkStart w:id="1" w:name="Check14"/>
            <w:r w:rsidRPr="009D16CC">
              <w:instrText xml:space="preserve"> FORMCHECKBOX </w:instrText>
            </w:r>
            <w:r w:rsidR="00965125">
              <w:fldChar w:fldCharType="separate"/>
            </w:r>
            <w:r w:rsidRPr="009D16CC">
              <w:fldChar w:fldCharType="end"/>
            </w:r>
            <w:bookmarkEnd w:id="1"/>
            <w:r w:rsidRPr="009D16CC">
              <w:t xml:space="preserve">     3</w:t>
            </w:r>
            <w:r w:rsidRPr="009D16CC">
              <w:rPr>
                <w:vertAlign w:val="superscript"/>
              </w:rPr>
              <w:t>rd</w:t>
            </w:r>
            <w:r w:rsidRPr="009D16CC">
              <w:t xml:space="preserve">   </w:t>
            </w:r>
            <w:r w:rsidR="00044EE4" w:rsidRPr="00044EE4">
              <w:fldChar w:fldCharType="begin">
                <w:ffData>
                  <w:name w:val="Check16"/>
                  <w:enabled/>
                  <w:calcOnExit w:val="0"/>
                  <w:checkBox>
                    <w:sizeAuto/>
                    <w:default w:val="0"/>
                  </w:checkBox>
                </w:ffData>
              </w:fldChar>
            </w:r>
            <w:r w:rsidR="00044EE4" w:rsidRPr="00044EE4">
              <w:instrText xml:space="preserve"> FORMCHECKBOX </w:instrText>
            </w:r>
            <w:r w:rsidR="00965125">
              <w:fldChar w:fldCharType="separate"/>
            </w:r>
            <w:r w:rsidR="00044EE4" w:rsidRPr="00044EE4">
              <w:fldChar w:fldCharType="end"/>
            </w:r>
            <w:r w:rsidRPr="009D16CC">
              <w:t xml:space="preserve">    4</w:t>
            </w:r>
            <w:r w:rsidRPr="009D16CC">
              <w:rPr>
                <w:vertAlign w:val="superscript"/>
              </w:rPr>
              <w:t>th</w:t>
            </w:r>
            <w:r w:rsidRPr="009D16CC">
              <w:t xml:space="preserve"> </w:t>
            </w:r>
            <w:r w:rsidR="00044EE4">
              <w:t xml:space="preserve"> X</w:t>
            </w:r>
            <w:r w:rsidRPr="009D16CC">
              <w:t xml:space="preserve">     5</w:t>
            </w:r>
            <w:r w:rsidRPr="009D16CC">
              <w:rPr>
                <w:vertAlign w:val="superscript"/>
              </w:rPr>
              <w:t>th</w:t>
            </w:r>
            <w:r w:rsidRPr="009D16CC">
              <w:t xml:space="preserve"> </w:t>
            </w:r>
            <w:r w:rsidRPr="009D16CC">
              <w:fldChar w:fldCharType="begin">
                <w:ffData>
                  <w:name w:val="Check17"/>
                  <w:enabled/>
                  <w:calcOnExit w:val="0"/>
                  <w:checkBox>
                    <w:sizeAuto/>
                    <w:default w:val="0"/>
                  </w:checkBox>
                </w:ffData>
              </w:fldChar>
            </w:r>
            <w:bookmarkStart w:id="2" w:name="Check17"/>
            <w:r w:rsidRPr="009D16CC">
              <w:instrText xml:space="preserve"> FORMCHECKBOX </w:instrText>
            </w:r>
            <w:r w:rsidR="00965125">
              <w:fldChar w:fldCharType="separate"/>
            </w:r>
            <w:r w:rsidRPr="009D16CC">
              <w:fldChar w:fldCharType="end"/>
            </w:r>
            <w:bookmarkEnd w:id="2"/>
            <w:r w:rsidRPr="009D16CC">
              <w:t xml:space="preserve">      6</w:t>
            </w:r>
            <w:r w:rsidRPr="009D16CC">
              <w:rPr>
                <w:vertAlign w:val="superscript"/>
              </w:rPr>
              <w:t>th</w:t>
            </w:r>
            <w:r w:rsidRPr="009D16CC">
              <w:t xml:space="preserve"> </w:t>
            </w:r>
            <w:r w:rsidRPr="009D16CC">
              <w:fldChar w:fldCharType="begin">
                <w:ffData>
                  <w:name w:val="Check18"/>
                  <w:enabled/>
                  <w:calcOnExit w:val="0"/>
                  <w:checkBox>
                    <w:sizeAuto/>
                    <w:default w:val="0"/>
                  </w:checkBox>
                </w:ffData>
              </w:fldChar>
            </w:r>
            <w:bookmarkStart w:id="3" w:name="Check18"/>
            <w:r w:rsidRPr="009D16CC">
              <w:instrText xml:space="preserve"> FORMCHECKBOX </w:instrText>
            </w:r>
            <w:r w:rsidR="00965125">
              <w:fldChar w:fldCharType="separate"/>
            </w:r>
            <w:r w:rsidRPr="009D16CC">
              <w:fldChar w:fldCharType="end"/>
            </w:r>
            <w:bookmarkEnd w:id="3"/>
            <w:r w:rsidRPr="009D16CC">
              <w:rPr>
                <w:b/>
              </w:rPr>
              <w:t xml:space="preserve">   </w:t>
            </w:r>
            <w:r w:rsidRPr="009D16CC">
              <w:t>module of the degree</w:t>
            </w:r>
          </w:p>
        </w:tc>
      </w:tr>
      <w:tr w:rsidR="009D16CC" w:rsidRPr="009D16CC" w14:paraId="11157AA1" w14:textId="77777777" w:rsidTr="00C262BD">
        <w:trPr>
          <w:trHeight w:val="978"/>
        </w:trPr>
        <w:tc>
          <w:tcPr>
            <w:tcW w:w="8856" w:type="dxa"/>
            <w:gridSpan w:val="5"/>
            <w:shd w:val="clear" w:color="auto" w:fill="D9D9D9"/>
          </w:tcPr>
          <w:p w14:paraId="20870418" w14:textId="77777777" w:rsidR="009D16CC" w:rsidRPr="009D16CC" w:rsidRDefault="009D16CC" w:rsidP="009D16CC">
            <w:r w:rsidRPr="009D16CC">
              <w:t>I confirm that this is my original work and that I have adhered to the University policy on plagiarism.</w:t>
            </w:r>
          </w:p>
          <w:p w14:paraId="76B4CC7B" w14:textId="77777777" w:rsidR="009D16CC" w:rsidRPr="009D16CC" w:rsidRDefault="009D16CC" w:rsidP="009D16CC">
            <w:r w:rsidRPr="009D16CC">
              <w:t>Signed    N K Pike</w:t>
            </w:r>
          </w:p>
        </w:tc>
      </w:tr>
      <w:tr w:rsidR="009D16CC" w:rsidRPr="009D16CC" w14:paraId="24F1C054" w14:textId="77777777" w:rsidTr="00C262BD">
        <w:trPr>
          <w:trHeight w:val="3972"/>
        </w:trPr>
        <w:tc>
          <w:tcPr>
            <w:tcW w:w="8856" w:type="dxa"/>
            <w:gridSpan w:val="5"/>
          </w:tcPr>
          <w:p w14:paraId="3BEE25FE" w14:textId="77777777" w:rsidR="009D16CC" w:rsidRPr="009D16CC" w:rsidRDefault="009D16CC" w:rsidP="009D16CC">
            <w:r w:rsidRPr="009D16CC">
              <w:rPr>
                <w:b/>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D16CC" w:rsidRPr="009D16CC" w14:paraId="456B5210" w14:textId="77777777" w:rsidTr="00C262BD">
              <w:tc>
                <w:tcPr>
                  <w:tcW w:w="6970" w:type="dxa"/>
                </w:tcPr>
                <w:p w14:paraId="3A345DA9" w14:textId="77777777" w:rsidR="009D16CC" w:rsidRPr="009D16CC" w:rsidRDefault="009D16CC" w:rsidP="009D16CC"/>
                <w:p w14:paraId="05F9F4D0" w14:textId="77777777" w:rsidR="009D16CC" w:rsidRPr="009D16CC" w:rsidRDefault="009D16CC" w:rsidP="009D16CC">
                  <w:r w:rsidRPr="009D16CC">
                    <w:t>1</w:t>
                  </w:r>
                  <w:r w:rsidRPr="009D16CC">
                    <w:rPr>
                      <w:vertAlign w:val="superscript"/>
                    </w:rPr>
                    <w:t>st</w:t>
                  </w:r>
                  <w:r w:rsidRPr="009D16CC">
                    <w:t xml:space="preserve"> Marker’s Provisional mark</w:t>
                  </w:r>
                </w:p>
              </w:tc>
              <w:tc>
                <w:tcPr>
                  <w:tcW w:w="1660" w:type="dxa"/>
                </w:tcPr>
                <w:p w14:paraId="61318FED" w14:textId="77777777" w:rsidR="009D16CC" w:rsidRPr="009D16CC" w:rsidRDefault="009D16CC" w:rsidP="009D16CC"/>
              </w:tc>
            </w:tr>
            <w:tr w:rsidR="009D16CC" w:rsidRPr="009D16CC" w14:paraId="73EE912B" w14:textId="77777777" w:rsidTr="00C262BD">
              <w:tc>
                <w:tcPr>
                  <w:tcW w:w="6970" w:type="dxa"/>
                </w:tcPr>
                <w:p w14:paraId="4137F6EB" w14:textId="77777777" w:rsidR="009D16CC" w:rsidRPr="009D16CC" w:rsidRDefault="009D16CC" w:rsidP="009D16CC"/>
                <w:p w14:paraId="1B087DAD" w14:textId="77777777" w:rsidR="009D16CC" w:rsidRPr="009D16CC" w:rsidRDefault="009D16CC" w:rsidP="009D16CC">
                  <w:r w:rsidRPr="009D16CC">
                    <w:t>2</w:t>
                  </w:r>
                  <w:r w:rsidRPr="009D16CC">
                    <w:rPr>
                      <w:vertAlign w:val="superscript"/>
                    </w:rPr>
                    <w:t>nd</w:t>
                  </w:r>
                  <w:r w:rsidRPr="009D16CC">
                    <w:t xml:space="preserve"> Marker’s/Moderator’s provisional mark</w:t>
                  </w:r>
                </w:p>
              </w:tc>
              <w:tc>
                <w:tcPr>
                  <w:tcW w:w="1660" w:type="dxa"/>
                </w:tcPr>
                <w:p w14:paraId="2FCA0355" w14:textId="77777777" w:rsidR="009D16CC" w:rsidRPr="009D16CC" w:rsidRDefault="009D16CC" w:rsidP="009D16CC"/>
              </w:tc>
            </w:tr>
            <w:tr w:rsidR="009D16CC" w:rsidRPr="009D16CC" w14:paraId="31FB0C39" w14:textId="77777777" w:rsidTr="00C262BD">
              <w:tc>
                <w:tcPr>
                  <w:tcW w:w="6970" w:type="dxa"/>
                </w:tcPr>
                <w:p w14:paraId="22440ECA" w14:textId="77777777" w:rsidR="009D16CC" w:rsidRPr="009D16CC" w:rsidRDefault="009D16CC" w:rsidP="009D16CC"/>
                <w:p w14:paraId="27F83214" w14:textId="77777777" w:rsidR="009D16CC" w:rsidRPr="009D16CC" w:rsidRDefault="009D16CC" w:rsidP="009D16CC">
                  <w:r w:rsidRPr="009D16CC">
                    <w:t>External Examiner’s mark (if relevant)</w:t>
                  </w:r>
                </w:p>
              </w:tc>
              <w:tc>
                <w:tcPr>
                  <w:tcW w:w="1660" w:type="dxa"/>
                </w:tcPr>
                <w:p w14:paraId="77A5E2CF" w14:textId="77777777" w:rsidR="009D16CC" w:rsidRPr="009D16CC" w:rsidRDefault="009D16CC" w:rsidP="009D16CC"/>
              </w:tc>
            </w:tr>
            <w:tr w:rsidR="009D16CC" w:rsidRPr="009D16CC" w14:paraId="2D479AAF" w14:textId="77777777" w:rsidTr="00C262BD">
              <w:tc>
                <w:tcPr>
                  <w:tcW w:w="6970" w:type="dxa"/>
                </w:tcPr>
                <w:p w14:paraId="0710A547" w14:textId="77777777" w:rsidR="009D16CC" w:rsidRPr="009D16CC" w:rsidRDefault="009D16CC" w:rsidP="009D16CC"/>
                <w:p w14:paraId="24A13B9C" w14:textId="77777777" w:rsidR="009D16CC" w:rsidRPr="009D16CC" w:rsidRDefault="009D16CC" w:rsidP="009D16CC">
                  <w:pPr>
                    <w:rPr>
                      <w:b/>
                    </w:rPr>
                  </w:pPr>
                  <w:r w:rsidRPr="009D16CC">
                    <w:rPr>
                      <w:b/>
                    </w:rPr>
                    <w:t>Final Mark</w:t>
                  </w:r>
                </w:p>
                <w:p w14:paraId="58788698" w14:textId="77777777" w:rsidR="009D16CC" w:rsidRPr="009D16CC" w:rsidRDefault="009D16CC" w:rsidP="009D16CC"/>
              </w:tc>
              <w:tc>
                <w:tcPr>
                  <w:tcW w:w="1660" w:type="dxa"/>
                </w:tcPr>
                <w:p w14:paraId="22D05488" w14:textId="77777777" w:rsidR="009D16CC" w:rsidRPr="009D16CC" w:rsidRDefault="009D16CC" w:rsidP="009D16CC"/>
              </w:tc>
            </w:tr>
          </w:tbl>
          <w:p w14:paraId="2F05E4AC" w14:textId="77777777" w:rsidR="009D16CC" w:rsidRPr="009D16CC" w:rsidRDefault="009D16CC" w:rsidP="009D16CC">
            <w:pPr>
              <w:rPr>
                <w:b/>
              </w:rPr>
            </w:pPr>
          </w:p>
          <w:p w14:paraId="10225DB3" w14:textId="77777777" w:rsidR="009D16CC" w:rsidRPr="009D16CC" w:rsidRDefault="009D16CC" w:rsidP="009D16CC">
            <w:r w:rsidRPr="009D16CC">
              <w:rPr>
                <w:b/>
              </w:rPr>
              <w:t>NB.</w:t>
            </w:r>
            <w:r w:rsidRPr="009D16CC">
              <w:t xml:space="preserve">  All marks are provisional until confirmed by the Final Examination Board.</w:t>
            </w:r>
          </w:p>
          <w:p w14:paraId="11714CE2" w14:textId="77777777" w:rsidR="009D16CC" w:rsidRPr="009D16CC" w:rsidRDefault="009D16CC" w:rsidP="009D16CC">
            <w:pPr>
              <w:rPr>
                <w:b/>
              </w:rPr>
            </w:pPr>
          </w:p>
          <w:p w14:paraId="429F3E10" w14:textId="77777777" w:rsidR="009D16CC" w:rsidRPr="009D16CC" w:rsidRDefault="009D16CC" w:rsidP="009D16CC">
            <w:pPr>
              <w:rPr>
                <w:b/>
              </w:rPr>
            </w:pPr>
          </w:p>
          <w:p w14:paraId="721CBBFC" w14:textId="77777777" w:rsidR="009D16CC" w:rsidRPr="009D16CC" w:rsidRDefault="009D16CC" w:rsidP="009D16CC">
            <w:pPr>
              <w:rPr>
                <w:b/>
              </w:rPr>
            </w:pPr>
          </w:p>
          <w:p w14:paraId="53649A06" w14:textId="3B04CDE0" w:rsidR="009D16CC" w:rsidRPr="009D16CC" w:rsidRDefault="009D16CC" w:rsidP="009D16CC">
            <w:pPr>
              <w:rPr>
                <w:b/>
              </w:rPr>
            </w:pPr>
            <w:r w:rsidRPr="009D16CC">
              <w:rPr>
                <w:b/>
              </w:rPr>
              <w:t xml:space="preserve">For completion by Marker </w:t>
            </w:r>
            <w:r w:rsidR="003A68FB" w:rsidRPr="009D16CC">
              <w:rPr>
                <w:b/>
              </w:rPr>
              <w:t>1:</w:t>
            </w:r>
          </w:p>
          <w:p w14:paraId="5575AC2C" w14:textId="77777777" w:rsidR="009D16CC" w:rsidRPr="009D16CC" w:rsidRDefault="009D16CC" w:rsidP="009D16CC">
            <w:r w:rsidRPr="009D16CC">
              <w:t>Comments:</w:t>
            </w:r>
          </w:p>
          <w:p w14:paraId="649C604C" w14:textId="77777777" w:rsidR="009D16CC" w:rsidRDefault="009D16CC" w:rsidP="009D16CC"/>
          <w:p w14:paraId="591E94DE" w14:textId="77777777" w:rsidR="009D16CC" w:rsidRDefault="009D16CC" w:rsidP="009D16CC"/>
          <w:p w14:paraId="3ACD282A" w14:textId="77777777" w:rsidR="009D16CC" w:rsidRDefault="009D16CC" w:rsidP="009D16CC"/>
          <w:p w14:paraId="7CEF6FF2" w14:textId="77777777" w:rsidR="009D16CC" w:rsidRDefault="009D16CC" w:rsidP="009D16CC"/>
          <w:p w14:paraId="065C184C" w14:textId="77777777" w:rsidR="009D16CC" w:rsidRDefault="009D16CC" w:rsidP="009D16CC"/>
          <w:p w14:paraId="05B0BE43" w14:textId="77777777" w:rsidR="009D16CC" w:rsidRDefault="009D16CC" w:rsidP="009D16CC"/>
          <w:p w14:paraId="278E2B93" w14:textId="77777777" w:rsidR="009D16CC" w:rsidRDefault="009D16CC" w:rsidP="009D16CC"/>
          <w:p w14:paraId="47CF548E" w14:textId="77777777" w:rsidR="009D16CC" w:rsidRDefault="009D16CC" w:rsidP="009D16CC"/>
          <w:p w14:paraId="163BF6CA" w14:textId="77777777" w:rsidR="009D16CC" w:rsidRDefault="009D16CC" w:rsidP="009D16CC"/>
          <w:p w14:paraId="0F48F41F" w14:textId="77777777" w:rsidR="009D16CC" w:rsidRDefault="009D16CC" w:rsidP="009D16CC"/>
          <w:p w14:paraId="2DFDE014" w14:textId="77777777" w:rsidR="009D16CC" w:rsidRDefault="009D16CC" w:rsidP="009D16CC"/>
          <w:p w14:paraId="1E3EDABC" w14:textId="77777777" w:rsidR="009D16CC" w:rsidRDefault="009D16CC" w:rsidP="009D16CC"/>
          <w:p w14:paraId="1E5B0594" w14:textId="2EA5807C" w:rsidR="009D16CC" w:rsidRPr="009D16CC" w:rsidRDefault="009D16CC" w:rsidP="009D16CC"/>
        </w:tc>
      </w:tr>
      <w:tr w:rsidR="009D16CC" w:rsidRPr="009D16CC" w14:paraId="1F4B0CEF" w14:textId="77777777" w:rsidTr="00C262BD">
        <w:trPr>
          <w:trHeight w:val="492"/>
        </w:trPr>
        <w:tc>
          <w:tcPr>
            <w:tcW w:w="6768" w:type="dxa"/>
            <w:gridSpan w:val="3"/>
          </w:tcPr>
          <w:p w14:paraId="696C2DE1" w14:textId="77777777" w:rsidR="009D16CC" w:rsidRPr="009D16CC" w:rsidRDefault="009D16CC" w:rsidP="009D16CC">
            <w:r w:rsidRPr="009D16CC">
              <w:t>Marker’s signature:</w:t>
            </w:r>
          </w:p>
        </w:tc>
        <w:tc>
          <w:tcPr>
            <w:tcW w:w="2088" w:type="dxa"/>
            <w:gridSpan w:val="2"/>
          </w:tcPr>
          <w:p w14:paraId="762908FF" w14:textId="77777777" w:rsidR="009D16CC" w:rsidRPr="009D16CC" w:rsidRDefault="009D16CC" w:rsidP="009D16CC">
            <w:r w:rsidRPr="009D16CC">
              <w:t>Date:</w:t>
            </w:r>
          </w:p>
        </w:tc>
      </w:tr>
      <w:tr w:rsidR="009D16CC" w:rsidRPr="009D16CC" w14:paraId="2B5F256B" w14:textId="77777777" w:rsidTr="00C262BD">
        <w:tc>
          <w:tcPr>
            <w:tcW w:w="8856" w:type="dxa"/>
            <w:gridSpan w:val="5"/>
          </w:tcPr>
          <w:p w14:paraId="1D3BEEB0" w14:textId="77777777" w:rsidR="009D16CC" w:rsidRPr="009D16CC" w:rsidRDefault="009D16CC" w:rsidP="009D16CC">
            <w:pPr>
              <w:rPr>
                <w:bCs/>
                <w:i/>
              </w:rPr>
            </w:pPr>
          </w:p>
          <w:p w14:paraId="1F40A2D1" w14:textId="77777777" w:rsidR="009D16CC" w:rsidRPr="009D16CC" w:rsidRDefault="009D16CC" w:rsidP="009D16CC">
            <w:pPr>
              <w:rPr>
                <w:b/>
                <w:bCs/>
              </w:rPr>
            </w:pPr>
            <w:r w:rsidRPr="009D16CC">
              <w:rPr>
                <w:b/>
                <w:bCs/>
              </w:rPr>
              <w:t>For completion by Marker 2/Moderator:</w:t>
            </w:r>
          </w:p>
          <w:p w14:paraId="0DB2ED57" w14:textId="77777777" w:rsidR="009D16CC" w:rsidRPr="009D16CC" w:rsidRDefault="009D16CC" w:rsidP="009D16CC">
            <w:pPr>
              <w:rPr>
                <w:b/>
                <w:bCs/>
              </w:rPr>
            </w:pPr>
          </w:p>
          <w:p w14:paraId="2447EC0A" w14:textId="77777777" w:rsidR="009D16CC" w:rsidRPr="009D16CC" w:rsidRDefault="009D16CC" w:rsidP="009D16CC">
            <w:pPr>
              <w:rPr>
                <w:bCs/>
              </w:rPr>
            </w:pPr>
            <w:r w:rsidRPr="009D16CC">
              <w:rPr>
                <w:bCs/>
              </w:rPr>
              <w:t>Comments:</w:t>
            </w:r>
          </w:p>
          <w:p w14:paraId="7636EF68" w14:textId="77777777" w:rsidR="009D16CC" w:rsidRPr="009D16CC" w:rsidRDefault="009D16CC" w:rsidP="009D16CC">
            <w:pPr>
              <w:rPr>
                <w:bCs/>
              </w:rPr>
            </w:pPr>
          </w:p>
          <w:p w14:paraId="348B5654" w14:textId="77777777" w:rsidR="009D16CC" w:rsidRPr="009D16CC" w:rsidRDefault="009D16CC" w:rsidP="009D16CC">
            <w:pPr>
              <w:rPr>
                <w:bCs/>
              </w:rPr>
            </w:pPr>
          </w:p>
          <w:p w14:paraId="607B9D92" w14:textId="77777777" w:rsidR="009D16CC" w:rsidRPr="009D16CC" w:rsidRDefault="009D16CC" w:rsidP="009D16CC">
            <w:pPr>
              <w:rPr>
                <w:bCs/>
              </w:rPr>
            </w:pPr>
          </w:p>
          <w:p w14:paraId="0158C7B4" w14:textId="77777777" w:rsidR="009D16CC" w:rsidRPr="009D16CC" w:rsidRDefault="009D16CC" w:rsidP="009D16CC">
            <w:pPr>
              <w:rPr>
                <w:bCs/>
              </w:rPr>
            </w:pPr>
          </w:p>
          <w:p w14:paraId="45F1F9D1" w14:textId="77777777" w:rsidR="009D16CC" w:rsidRPr="009D16CC" w:rsidRDefault="009D16CC" w:rsidP="009D16CC">
            <w:pPr>
              <w:rPr>
                <w:bCs/>
              </w:rPr>
            </w:pPr>
          </w:p>
          <w:p w14:paraId="6F098DF5" w14:textId="77777777" w:rsidR="009D16CC" w:rsidRPr="009D16CC" w:rsidRDefault="009D16CC" w:rsidP="009D16CC">
            <w:pPr>
              <w:rPr>
                <w:bCs/>
              </w:rPr>
            </w:pPr>
          </w:p>
          <w:p w14:paraId="5C97DCCC" w14:textId="77777777" w:rsidR="009D16CC" w:rsidRPr="009D16CC" w:rsidRDefault="009D16CC" w:rsidP="009D16CC">
            <w:pPr>
              <w:rPr>
                <w:bCs/>
              </w:rPr>
            </w:pPr>
          </w:p>
          <w:p w14:paraId="48FE746C" w14:textId="77777777" w:rsidR="009D16CC" w:rsidRPr="009D16CC" w:rsidRDefault="009D16CC" w:rsidP="009D16CC">
            <w:pPr>
              <w:rPr>
                <w:bCs/>
              </w:rPr>
            </w:pPr>
          </w:p>
          <w:p w14:paraId="64C525CE" w14:textId="77777777" w:rsidR="009D16CC" w:rsidRPr="009D16CC" w:rsidRDefault="009D16CC" w:rsidP="009D16CC">
            <w:pPr>
              <w:rPr>
                <w:bCs/>
              </w:rPr>
            </w:pPr>
          </w:p>
          <w:p w14:paraId="7A48301E" w14:textId="77777777" w:rsidR="009D16CC" w:rsidRPr="009D16CC" w:rsidRDefault="009D16CC" w:rsidP="009D16CC">
            <w:pPr>
              <w:rPr>
                <w:bCs/>
              </w:rPr>
            </w:pPr>
          </w:p>
          <w:p w14:paraId="3E6AD866" w14:textId="77777777" w:rsidR="009D16CC" w:rsidRPr="009D16CC" w:rsidRDefault="009D16CC" w:rsidP="009D16CC">
            <w:pPr>
              <w:rPr>
                <w:bCs/>
              </w:rPr>
            </w:pPr>
          </w:p>
          <w:p w14:paraId="23FC914E" w14:textId="77777777" w:rsidR="009D16CC" w:rsidRPr="009D16CC" w:rsidRDefault="009D16CC" w:rsidP="009D16CC">
            <w:pPr>
              <w:rPr>
                <w:bCs/>
              </w:rPr>
            </w:pPr>
          </w:p>
        </w:tc>
      </w:tr>
      <w:tr w:rsidR="009D16CC" w:rsidRPr="009D16CC" w14:paraId="1A95376D" w14:textId="77777777" w:rsidTr="00C262BD">
        <w:trPr>
          <w:trHeight w:val="720"/>
        </w:trPr>
        <w:tc>
          <w:tcPr>
            <w:tcW w:w="5211" w:type="dxa"/>
            <w:gridSpan w:val="2"/>
          </w:tcPr>
          <w:p w14:paraId="7C2B49AB" w14:textId="77777777" w:rsidR="009D16CC" w:rsidRPr="009D16CC" w:rsidRDefault="009D16CC" w:rsidP="009D16CC">
            <w:pPr>
              <w:rPr>
                <w:bCs/>
              </w:rPr>
            </w:pPr>
            <w:r w:rsidRPr="009D16CC">
              <w:rPr>
                <w:bCs/>
              </w:rPr>
              <w:t>Marker’s Signature:</w:t>
            </w:r>
          </w:p>
        </w:tc>
        <w:tc>
          <w:tcPr>
            <w:tcW w:w="3645" w:type="dxa"/>
            <w:gridSpan w:val="3"/>
          </w:tcPr>
          <w:p w14:paraId="23B6101F" w14:textId="77777777" w:rsidR="009D16CC" w:rsidRPr="009D16CC" w:rsidRDefault="009D16CC" w:rsidP="009D16CC">
            <w:pPr>
              <w:rPr>
                <w:bCs/>
              </w:rPr>
            </w:pPr>
            <w:r w:rsidRPr="009D16CC">
              <w:rPr>
                <w:bCs/>
              </w:rPr>
              <w:t>Date:</w:t>
            </w:r>
          </w:p>
        </w:tc>
      </w:tr>
      <w:tr w:rsidR="009D16CC" w:rsidRPr="009D16CC" w14:paraId="083460E0" w14:textId="77777777" w:rsidTr="00C262BD">
        <w:trPr>
          <w:trHeight w:val="720"/>
        </w:trPr>
        <w:tc>
          <w:tcPr>
            <w:tcW w:w="8856" w:type="dxa"/>
            <w:gridSpan w:val="5"/>
          </w:tcPr>
          <w:p w14:paraId="697C12FB" w14:textId="77777777" w:rsidR="009D16CC" w:rsidRPr="009D16CC" w:rsidRDefault="009D16CC" w:rsidP="009D16CC">
            <w:pPr>
              <w:rPr>
                <w:b/>
              </w:rPr>
            </w:pPr>
            <w:r w:rsidRPr="009D16CC">
              <w:rPr>
                <w:b/>
              </w:rPr>
              <w:t>External Examiner’s comments (if relevant)</w:t>
            </w:r>
          </w:p>
          <w:p w14:paraId="57F124D6" w14:textId="77777777" w:rsidR="009D16CC" w:rsidRPr="009D16CC" w:rsidRDefault="009D16CC" w:rsidP="009D16CC">
            <w:pPr>
              <w:rPr>
                <w:bCs/>
              </w:rPr>
            </w:pPr>
          </w:p>
          <w:p w14:paraId="591F1708" w14:textId="77777777" w:rsidR="009D16CC" w:rsidRPr="009D16CC" w:rsidRDefault="009D16CC" w:rsidP="009D16CC">
            <w:pPr>
              <w:rPr>
                <w:bCs/>
              </w:rPr>
            </w:pPr>
          </w:p>
          <w:p w14:paraId="18C38053" w14:textId="77777777" w:rsidR="009D16CC" w:rsidRPr="009D16CC" w:rsidRDefault="009D16CC" w:rsidP="009D16CC">
            <w:pPr>
              <w:rPr>
                <w:bCs/>
              </w:rPr>
            </w:pPr>
          </w:p>
          <w:p w14:paraId="1F1EB1A4" w14:textId="77777777" w:rsidR="009D16CC" w:rsidRPr="009D16CC" w:rsidRDefault="009D16CC" w:rsidP="009D16CC">
            <w:pPr>
              <w:rPr>
                <w:bCs/>
              </w:rPr>
            </w:pPr>
          </w:p>
          <w:p w14:paraId="7791B0F9" w14:textId="77777777" w:rsidR="009D16CC" w:rsidRPr="009D16CC" w:rsidRDefault="009D16CC" w:rsidP="009D16CC">
            <w:pPr>
              <w:rPr>
                <w:bCs/>
              </w:rPr>
            </w:pPr>
          </w:p>
          <w:p w14:paraId="2B3F3CD7" w14:textId="77777777" w:rsidR="009D16CC" w:rsidRPr="009D16CC" w:rsidRDefault="009D16CC" w:rsidP="009D16CC">
            <w:pPr>
              <w:rPr>
                <w:bCs/>
              </w:rPr>
            </w:pPr>
          </w:p>
          <w:p w14:paraId="340DCBAA" w14:textId="77777777" w:rsidR="009D16CC" w:rsidRPr="009D16CC" w:rsidRDefault="009D16CC" w:rsidP="009D16CC">
            <w:pPr>
              <w:rPr>
                <w:bCs/>
              </w:rPr>
            </w:pPr>
          </w:p>
          <w:p w14:paraId="104AFE25" w14:textId="77777777" w:rsidR="009D16CC" w:rsidRPr="009D16CC" w:rsidRDefault="009D16CC" w:rsidP="009D16CC">
            <w:pPr>
              <w:rPr>
                <w:bCs/>
              </w:rPr>
            </w:pPr>
          </w:p>
          <w:p w14:paraId="28048C90" w14:textId="77777777" w:rsidR="009D16CC" w:rsidRPr="009D16CC" w:rsidRDefault="009D16CC" w:rsidP="009D16CC">
            <w:pPr>
              <w:rPr>
                <w:bCs/>
              </w:rPr>
            </w:pPr>
          </w:p>
          <w:p w14:paraId="51912FDA" w14:textId="77777777" w:rsidR="009D16CC" w:rsidRPr="009D16CC" w:rsidRDefault="009D16CC" w:rsidP="009D16CC">
            <w:pPr>
              <w:rPr>
                <w:bCs/>
              </w:rPr>
            </w:pPr>
          </w:p>
          <w:p w14:paraId="49E5993C" w14:textId="77777777" w:rsidR="009D16CC" w:rsidRPr="009D16CC" w:rsidRDefault="009D16CC" w:rsidP="009D16CC">
            <w:pPr>
              <w:rPr>
                <w:bCs/>
              </w:rPr>
            </w:pPr>
          </w:p>
        </w:tc>
      </w:tr>
      <w:tr w:rsidR="009D16CC" w:rsidRPr="009D16CC" w14:paraId="1C9E82F4" w14:textId="77777777" w:rsidTr="00C262BD">
        <w:trPr>
          <w:trHeight w:val="720"/>
        </w:trPr>
        <w:tc>
          <w:tcPr>
            <w:tcW w:w="5211" w:type="dxa"/>
            <w:gridSpan w:val="2"/>
          </w:tcPr>
          <w:p w14:paraId="5C752F30" w14:textId="77777777" w:rsidR="009D16CC" w:rsidRPr="009D16CC" w:rsidRDefault="009D16CC" w:rsidP="009D16CC">
            <w:r w:rsidRPr="009D16CC">
              <w:t>External Examiner’s Signature:</w:t>
            </w:r>
          </w:p>
        </w:tc>
        <w:tc>
          <w:tcPr>
            <w:tcW w:w="3645" w:type="dxa"/>
            <w:gridSpan w:val="3"/>
          </w:tcPr>
          <w:p w14:paraId="16A03F06" w14:textId="77777777" w:rsidR="009D16CC" w:rsidRPr="009D16CC" w:rsidRDefault="009D16CC" w:rsidP="009D16CC">
            <w:r w:rsidRPr="009D16CC">
              <w:t>Date:</w:t>
            </w:r>
          </w:p>
        </w:tc>
      </w:tr>
    </w:tbl>
    <w:p w14:paraId="08127FD8" w14:textId="77777777" w:rsidR="009D16CC" w:rsidRPr="009D16CC" w:rsidRDefault="009D16CC" w:rsidP="009D16CC">
      <w:pPr>
        <w:rPr>
          <w:bCs/>
        </w:rPr>
      </w:pPr>
    </w:p>
    <w:p w14:paraId="505C8F92" w14:textId="3B311833" w:rsidR="00677AA1" w:rsidRDefault="00492D79" w:rsidP="00492D79">
      <w:pPr>
        <w:rPr>
          <w:b/>
          <w:bCs/>
        </w:rPr>
      </w:pPr>
      <w:r w:rsidRPr="00492D79">
        <w:rPr>
          <w:b/>
          <w:bCs/>
        </w:rPr>
        <w:lastRenderedPageBreak/>
        <w:t>Compare and contrast any TWO characters in the Four Branches of the Mabinogi. In your answer you should refer to some of the characterization techniques used by the author.</w:t>
      </w:r>
      <w:r w:rsidRPr="00492D79">
        <w:rPr>
          <w:b/>
          <w:bCs/>
          <w:i/>
          <w:iCs/>
        </w:rPr>
        <w:t xml:space="preserve"> </w:t>
      </w:r>
    </w:p>
    <w:p w14:paraId="791A8898" w14:textId="6FE008CB" w:rsidR="00F05DB8" w:rsidRDefault="00CA0FCE" w:rsidP="00492D79">
      <w:r>
        <w:t xml:space="preserve">This assignment is an exploration of two of the central characters of the Second Branch of the Mabinogi, namely Branwen, sister of Bendigeidfran, King of Britain, and her half – brother, </w:t>
      </w:r>
      <w:r w:rsidR="00166F9B">
        <w:t>Efnysien</w:t>
      </w:r>
      <w:r>
        <w:t xml:space="preserve">. </w:t>
      </w:r>
    </w:p>
    <w:p w14:paraId="58788014" w14:textId="10E76C7C" w:rsidR="00CA0FCE" w:rsidRDefault="00CA0FCE" w:rsidP="00492D79">
      <w:r>
        <w:t xml:space="preserve">After a brief summary of the plot of the Second Branch, the assignment explores first the characterisation of Branwen and her role in the narrative, then turns to </w:t>
      </w:r>
      <w:r w:rsidR="00166F9B">
        <w:t>Efnysien</w:t>
      </w:r>
      <w:r>
        <w:t xml:space="preserve"> to consider his character and role. The two characters are then </w:t>
      </w:r>
      <w:r w:rsidR="003A68FB">
        <w:t>contrasted,</w:t>
      </w:r>
      <w:r>
        <w:t xml:space="preserve"> and the assignment seeks to show how the contrasts between the two characters are central to the development of the narrative. The assignment concludes with a reflection on the similarities and </w:t>
      </w:r>
      <w:r w:rsidR="00F05DB8">
        <w:t>dissimilarities between the deaths of the two characters and their significance for the conclusion of the tale</w:t>
      </w:r>
      <w:r w:rsidR="00F05DB8">
        <w:rPr>
          <w:rStyle w:val="FootnoteReference"/>
        </w:rPr>
        <w:footnoteReference w:id="1"/>
      </w:r>
      <w:r w:rsidR="00F05DB8">
        <w:t xml:space="preserve">. </w:t>
      </w:r>
      <w:r>
        <w:t xml:space="preserve"> </w:t>
      </w:r>
    </w:p>
    <w:p w14:paraId="1D268971" w14:textId="1A69EA1D" w:rsidR="0029702B" w:rsidRDefault="00F05DB8" w:rsidP="00492D79">
      <w:r>
        <w:t xml:space="preserve">The Second Branch begins with the arrival in Harlech of Matholwch, King of Ireland and his retinue in pursuit of the hand </w:t>
      </w:r>
      <w:r w:rsidR="0075577E">
        <w:t xml:space="preserve">in marriage </w:t>
      </w:r>
      <w:r>
        <w:t>of Branwen</w:t>
      </w:r>
      <w:r w:rsidR="0075577E">
        <w:t xml:space="preserve">, </w:t>
      </w:r>
      <w:r>
        <w:t xml:space="preserve">sister of </w:t>
      </w:r>
      <w:r w:rsidRPr="00F05DB8">
        <w:t>Bendigeidfran, King of Britain</w:t>
      </w:r>
      <w:r>
        <w:t xml:space="preserve"> with the intention of cementing a close alliance between the two countries</w:t>
      </w:r>
      <w:r w:rsidR="0029702B">
        <w:t>.</w:t>
      </w:r>
      <w:r>
        <w:t xml:space="preserve"> </w:t>
      </w:r>
    </w:p>
    <w:p w14:paraId="6B87D2FC" w14:textId="6C4729A8" w:rsidR="0029702B" w:rsidRDefault="00F05DB8" w:rsidP="00492D79">
      <w:r>
        <w:t xml:space="preserve">Initial agreement is thwarted by </w:t>
      </w:r>
      <w:r w:rsidR="00AB70C8">
        <w:t xml:space="preserve">Branwen’s half-brother </w:t>
      </w:r>
      <w:r w:rsidR="00166F9B">
        <w:t>Efnysien</w:t>
      </w:r>
      <w:r w:rsidR="00AB70C8">
        <w:t>’s mutilation of Matholwch and his retainers</w:t>
      </w:r>
      <w:r w:rsidR="0029702B">
        <w:t>’</w:t>
      </w:r>
      <w:r w:rsidR="00AB70C8">
        <w:t xml:space="preserve"> horses, which Matholwch sees as a major insult. Payment of a substantial honour price by </w:t>
      </w:r>
      <w:r w:rsidR="00AB70C8" w:rsidRPr="00AB70C8">
        <w:t>Bendigeidfran</w:t>
      </w:r>
      <w:r w:rsidR="00AB70C8">
        <w:t xml:space="preserve"> restores the alliance and Branwen travels to Ireland as its Queen. </w:t>
      </w:r>
    </w:p>
    <w:p w14:paraId="40AA507F" w14:textId="65FAAC97" w:rsidR="0029702B" w:rsidRDefault="00AB70C8" w:rsidP="00492D79">
      <w:r>
        <w:t xml:space="preserve">Some years later residual resentment at the initial insult amongst Matholwch’s court leads to Branwen’s exclusion from the marriage and insulting treatment. </w:t>
      </w:r>
      <w:r w:rsidR="0075577E">
        <w:t>Isolated, s</w:t>
      </w:r>
      <w:r>
        <w:t xml:space="preserve">he trains a bird to fly to Britain and inform her brother of her mistreatment as a result of which a British army invades Ireland. Apparently suing for peace, the Irish attempt an ambush of </w:t>
      </w:r>
      <w:r w:rsidRPr="00AB70C8">
        <w:t>Bendigeidfran</w:t>
      </w:r>
      <w:r w:rsidR="0029702B">
        <w:t xml:space="preserve"> </w:t>
      </w:r>
      <w:r>
        <w:t xml:space="preserve">which is foiled by </w:t>
      </w:r>
      <w:r w:rsidR="00166F9B">
        <w:t>Efnysien</w:t>
      </w:r>
      <w:r>
        <w:t xml:space="preserve">. </w:t>
      </w:r>
    </w:p>
    <w:p w14:paraId="17E8A0C4" w14:textId="5AF78463" w:rsidR="0029702B" w:rsidRDefault="00AB70C8" w:rsidP="00492D79">
      <w:r>
        <w:t xml:space="preserve">However, just as peace is being negotiated, </w:t>
      </w:r>
      <w:r w:rsidR="00166F9B">
        <w:t>Efnysien</w:t>
      </w:r>
      <w:r>
        <w:t xml:space="preserve"> intervenes to kill Gwern, son of Branwen and Matholwch, who has just been invested as King of Ireland. </w:t>
      </w:r>
      <w:r w:rsidR="0075577E">
        <w:t>Conflict</w:t>
      </w:r>
      <w:r>
        <w:t xml:space="preserve"> breaks out which results in the mass slaughter of warriors on both sides. The Irish deploy a magic cauldron which brings dead soldiers back to </w:t>
      </w:r>
      <w:r w:rsidR="003A68FB">
        <w:t>life,</w:t>
      </w:r>
      <w:r>
        <w:t xml:space="preserve"> but their ploy is foiled by </w:t>
      </w:r>
      <w:r w:rsidR="00166F9B">
        <w:t>Efnysien</w:t>
      </w:r>
      <w:r>
        <w:t xml:space="preserve"> who enters the cauldron himself causing it to explode, killing himself in the process. </w:t>
      </w:r>
    </w:p>
    <w:p w14:paraId="3FC0EFC6" w14:textId="7E265172" w:rsidR="00F05DB8" w:rsidRDefault="0029702B" w:rsidP="00492D79">
      <w:r>
        <w:t xml:space="preserve">At the end of the battle all the Irish soldiers are dead and just seven survive on the British side. </w:t>
      </w:r>
      <w:r w:rsidRPr="0029702B">
        <w:t>Bendigeidfran</w:t>
      </w:r>
      <w:r>
        <w:t xml:space="preserve"> is one of the victims and he asks the seven to cut off his head and bury it in London. Although they do so, on the journey, Branwen dies from grief and the seven survivors take multiple years and two sojourns in Otherworld settings before they </w:t>
      </w:r>
      <w:r w:rsidR="0075577E">
        <w:t>arrive</w:t>
      </w:r>
      <w:r>
        <w:t xml:space="preserve">. </w:t>
      </w:r>
    </w:p>
    <w:p w14:paraId="0DB83DF2" w14:textId="77777777" w:rsidR="0075577E" w:rsidRDefault="0075577E" w:rsidP="00492D79">
      <w:r>
        <w:t xml:space="preserve">The first character to be considered is Branwen to whom we </w:t>
      </w:r>
      <w:r w:rsidR="006875B8">
        <w:t xml:space="preserve">are introduced as ‘the most beautiful girl in the world’ and one of the Three Chief Maidens (Davies) or Matriarchs (Boyd) of the island of Britain. She is the subject of marriage negotiations between </w:t>
      </w:r>
      <w:r w:rsidR="006875B8" w:rsidRPr="006875B8">
        <w:t>Bendigeidfran</w:t>
      </w:r>
      <w:r w:rsidR="006875B8">
        <w:t xml:space="preserve"> and Matholwch, and although her consent appears not to have been sought, there is no sign that she is unhappy with the decision and sets off for Ireland where she is welcomed as a generous patron in the court </w:t>
      </w:r>
    </w:p>
    <w:p w14:paraId="0FE41B1F" w14:textId="1DA79A55" w:rsidR="0075577E" w:rsidRDefault="006875B8" w:rsidP="00492D79">
      <w:r w:rsidRPr="00695B72">
        <w:rPr>
          <w:i/>
          <w:iCs/>
        </w:rPr>
        <w:lastRenderedPageBreak/>
        <w:t>‘not one man of rank or noblewoman in Ireland came to visit Branwen to whom she did not give either a brooch, a ring or a treasured royal jewel’</w:t>
      </w:r>
      <w:r>
        <w:t xml:space="preserve"> </w:t>
      </w:r>
      <w:r w:rsidR="0075577E">
        <w:t>(Davies p. 27)</w:t>
      </w:r>
    </w:p>
    <w:p w14:paraId="1D48FE6B" w14:textId="702D2B54" w:rsidR="00695B72" w:rsidRDefault="006875B8" w:rsidP="00492D79">
      <w:r>
        <w:t xml:space="preserve">and eventually becomes pregnant and gives birth to a son, Gwern. </w:t>
      </w:r>
    </w:p>
    <w:p w14:paraId="75A099EB" w14:textId="281C3C3C" w:rsidR="00695B72" w:rsidRDefault="006875B8" w:rsidP="00492D79">
      <w:r>
        <w:t xml:space="preserve">And then things go wrong. In response to murmurings about </w:t>
      </w:r>
      <w:r w:rsidR="00166F9B">
        <w:t>Efnysien</w:t>
      </w:r>
      <w:r w:rsidR="00936612">
        <w:t>’</w:t>
      </w:r>
      <w:r>
        <w:t>s insult</w:t>
      </w:r>
      <w:r w:rsidR="00936612">
        <w:t xml:space="preserve"> to Matholwch, the king decides to avenge the insult by excluding Branwen from the royal chambers, forcing her to cook for the court and arranging for a local butcher to slap her face </w:t>
      </w:r>
      <w:r w:rsidR="003A68FB">
        <w:t>daily</w:t>
      </w:r>
      <w:r w:rsidR="00936612">
        <w:t xml:space="preserve">. Knowing her innocence, and the likely consequences of the mistreatment, the King sets up an embargo by land and sea providing news of Branwen’s plight reaching Britain. But Branwen subverts the embargo by teaching a starling to speak and sends </w:t>
      </w:r>
      <w:r w:rsidR="009F0E60">
        <w:t xml:space="preserve">it </w:t>
      </w:r>
      <w:r w:rsidR="00936612">
        <w:t xml:space="preserve">to Britain to inform </w:t>
      </w:r>
      <w:bookmarkStart w:id="4" w:name="_Hlk27597160"/>
      <w:r w:rsidR="00936612" w:rsidRPr="00936612">
        <w:t>Bendigeidfran</w:t>
      </w:r>
      <w:bookmarkEnd w:id="4"/>
      <w:r w:rsidR="00936612">
        <w:t xml:space="preserve">. </w:t>
      </w:r>
    </w:p>
    <w:p w14:paraId="01D01DBA" w14:textId="77777777" w:rsidR="009F0E60" w:rsidRDefault="00936612" w:rsidP="00492D79">
      <w:r>
        <w:t>Our next encounter with Branwen follows her brother’s invasion when she actively intervenes to try to promote peace and reconciliation between the two sides</w:t>
      </w:r>
      <w:r w:rsidR="009F0E60">
        <w:t>:</w:t>
      </w:r>
      <w:r w:rsidR="00695B72">
        <w:t xml:space="preserve"> </w:t>
      </w:r>
    </w:p>
    <w:p w14:paraId="358D1198" w14:textId="2AD20DC7" w:rsidR="009F0E60" w:rsidRDefault="00695B72" w:rsidP="00492D79">
      <w:r w:rsidRPr="00695B72">
        <w:rPr>
          <w:i/>
          <w:iCs/>
        </w:rPr>
        <w:t>‘that was all done on Branwen’s advice because she feared that the country would be laid waste’</w:t>
      </w:r>
      <w:r w:rsidR="00936612">
        <w:t xml:space="preserve">. </w:t>
      </w:r>
      <w:r w:rsidR="009F0E60">
        <w:t>(Davies p. 30)</w:t>
      </w:r>
    </w:p>
    <w:p w14:paraId="28348BF8" w14:textId="57675CD0" w:rsidR="006875B8" w:rsidRDefault="00936612" w:rsidP="00492D79">
      <w:r>
        <w:t xml:space="preserve">When this intervention is foiled by </w:t>
      </w:r>
      <w:r w:rsidR="00166F9B">
        <w:t>Efnysien</w:t>
      </w:r>
      <w:r>
        <w:t>’s murder of her son, she herself tries to jump into the palace fire to rescue her son</w:t>
      </w:r>
      <w:r w:rsidR="00695B72">
        <w:t xml:space="preserve"> </w:t>
      </w:r>
      <w:r>
        <w:t xml:space="preserve">but is unsuccessful. Her final appearance in the narrative marks her grief over the slaughter that follows, for which she blames herself, and which causes her death. </w:t>
      </w:r>
    </w:p>
    <w:p w14:paraId="3CDE9F5F" w14:textId="2F7CFB61" w:rsidR="00915C54" w:rsidRDefault="00281E82" w:rsidP="00915C54">
      <w:r>
        <w:t xml:space="preserve">Some of Branwen’s character is readily identifiable from the bare retelling of her story. She is of high royal status, the sister of the high King of Britain and the wife of the King of Ireland. </w:t>
      </w:r>
      <w:r w:rsidR="009F0E60">
        <w:t>Her description</w:t>
      </w:r>
      <w:r>
        <w:t xml:space="preserve"> as the most beautiful woman in the island </w:t>
      </w:r>
      <w:r w:rsidR="009F0E60">
        <w:t xml:space="preserve">is </w:t>
      </w:r>
      <w:r>
        <w:t xml:space="preserve">somewhat reminiscent of Helen of Troy in </w:t>
      </w:r>
      <w:r w:rsidRPr="009F0E60">
        <w:rPr>
          <w:i/>
          <w:iCs/>
        </w:rPr>
        <w:t>The Iliad</w:t>
      </w:r>
      <w:r w:rsidR="00915C54">
        <w:t>.</w:t>
      </w:r>
      <w:r>
        <w:t xml:space="preserve"> </w:t>
      </w:r>
      <w:r w:rsidR="00915C54">
        <w:t>A</w:t>
      </w:r>
      <w:r w:rsidR="00915C54" w:rsidRPr="00915C54">
        <w:t xml:space="preserve">s a </w:t>
      </w:r>
      <w:r w:rsidR="003A68FB">
        <w:t>high-status</w:t>
      </w:r>
      <w:r w:rsidR="00915C54">
        <w:t xml:space="preserve"> sister, wife and mother, </w:t>
      </w:r>
      <w:r w:rsidR="00915C54" w:rsidRPr="00915C54">
        <w:t xml:space="preserve">she has some clearly delineated characteristics. She is wise, and both Matholwch and Bendigeidfran seek and benefit from her advice. She is generous, and in a society where ‘gift-giving’ was a central part of building and maintaining social status that is a valuable skill. </w:t>
      </w:r>
    </w:p>
    <w:p w14:paraId="4190F5CA" w14:textId="68C47800" w:rsidR="00915C54" w:rsidRDefault="00915C54" w:rsidP="00915C54">
      <w:r w:rsidRPr="00915C54">
        <w:t>However, despite her wisdom and her social skills, she frequently finds herself in situations not apparently of her own making.  These include her marriage where (apparently contrary to contemporary Welsh legal practice</w:t>
      </w:r>
      <w:r w:rsidR="009F0E60">
        <w:rPr>
          <w:rStyle w:val="FootnoteReference"/>
        </w:rPr>
        <w:footnoteReference w:id="2"/>
      </w:r>
      <w:r w:rsidRPr="00915C54">
        <w:t xml:space="preserve">) she appears not to have been asked to consent to the marriage before it was contracted; her punishment for the insult of Matholwch by </w:t>
      </w:r>
      <w:r w:rsidR="00166F9B">
        <w:t>Efnysien</w:t>
      </w:r>
      <w:r w:rsidRPr="00915C54">
        <w:t xml:space="preserve"> despite her persecutors being fully aware of her innocence, the death of her son despite her attempts to save him, and the slaughter of the British and Irish armies despite her efforts at promoting peace. </w:t>
      </w:r>
    </w:p>
    <w:p w14:paraId="14F22A41" w14:textId="1CBF61AE" w:rsidR="004E39DE" w:rsidRDefault="00915C54" w:rsidP="00915C54">
      <w:r w:rsidRPr="00915C54">
        <w:t>Her reactions to these unsought challenges are interesting. Whether she consented or not to her marriage, she appears to have not only accepted the arrangement but entered fully into the expectations of a royal wife. In the same way, whilst being acutely aware of the stigma associated with her false imprisonment</w:t>
      </w:r>
      <w:r w:rsidR="004E39DE">
        <w:t xml:space="preserve"> </w:t>
      </w:r>
      <w:r w:rsidR="004E39DE" w:rsidRPr="004E39DE">
        <w:rPr>
          <w:i/>
          <w:iCs/>
        </w:rPr>
        <w:t>(‘though I am no lady, she said’</w:t>
      </w:r>
      <w:r w:rsidR="004E39DE">
        <w:t xml:space="preserve"> (Davies p.29), </w:t>
      </w:r>
      <w:r w:rsidRPr="00915C54">
        <w:t xml:space="preserve">she seems to accept the situation equably whilst working behind the scenes to retrieve her position. </w:t>
      </w:r>
      <w:r w:rsidR="00054469">
        <w:t>Lloyd – Morgan argues that Branwen’s passivity is less of a personal characteristic and more of a reflection on the severe restrictions on women in medieval Wales, a reflection that characterises most of the female characters in the Four Branches.</w:t>
      </w:r>
      <w:r w:rsidR="00054469">
        <w:rPr>
          <w:rStyle w:val="FootnoteReference"/>
        </w:rPr>
        <w:footnoteReference w:id="3"/>
      </w:r>
      <w:r w:rsidR="00054469">
        <w:t xml:space="preserve"> </w:t>
      </w:r>
      <w:r w:rsidRPr="00915C54">
        <w:t xml:space="preserve">The one event where </w:t>
      </w:r>
      <w:r w:rsidR="00B002F5">
        <w:t>Branwen</w:t>
      </w:r>
      <w:r w:rsidRPr="00915C54">
        <w:t xml:space="preserve"> appears not to accept what has happened follows the battle between the </w:t>
      </w:r>
      <w:r w:rsidRPr="00915C54">
        <w:lastRenderedPageBreak/>
        <w:t xml:space="preserve">British and Irish which results in the loss of her brother, husband and son </w:t>
      </w:r>
      <w:r w:rsidR="00B002F5">
        <w:t xml:space="preserve">which </w:t>
      </w:r>
      <w:r w:rsidRPr="00915C54">
        <w:t xml:space="preserve">is responded to with grief and self – blame, a grief that ultimately causes her own death. </w:t>
      </w:r>
    </w:p>
    <w:p w14:paraId="506268D9" w14:textId="597B3934" w:rsidR="00915C54" w:rsidRPr="00915C54" w:rsidRDefault="004E39DE" w:rsidP="00915C54">
      <w:r w:rsidRPr="004E39DE">
        <w:rPr>
          <w:i/>
          <w:iCs/>
        </w:rPr>
        <w:t>‘Oh, Son of God,’ she said, ‘woe that I was ever born. Two good islands have been laid waste because of me!’</w:t>
      </w:r>
      <w:r>
        <w:t xml:space="preserve"> (Davies p. 33)</w:t>
      </w:r>
      <w:r w:rsidR="00915C54" w:rsidRPr="00915C54">
        <w:t xml:space="preserve">   </w:t>
      </w:r>
    </w:p>
    <w:p w14:paraId="26C71514" w14:textId="52D9AC55" w:rsidR="004400F9" w:rsidRDefault="00915C54" w:rsidP="00492D79">
      <w:r>
        <w:t xml:space="preserve">But could it be that some of these </w:t>
      </w:r>
      <w:r w:rsidR="00B002F5">
        <w:t xml:space="preserve">human </w:t>
      </w:r>
      <w:r>
        <w:t xml:space="preserve">characteristics hide another dimension? For </w:t>
      </w:r>
      <w:r w:rsidR="00281E82">
        <w:t xml:space="preserve">as well as being an exalted human female there are hints in the text of a mythological origin as a divine being. </w:t>
      </w:r>
    </w:p>
    <w:p w14:paraId="5CC30A10" w14:textId="0C5ED4AB" w:rsidR="004400F9" w:rsidRDefault="00281E82" w:rsidP="00492D79">
      <w:r>
        <w:t>The description of her as one of the Three Chief Maidens, or Three Chief Matriarchs of the island of Britain carries echoes of the triple mother goddesses known as the Matres</w:t>
      </w:r>
      <w:r>
        <w:rPr>
          <w:rStyle w:val="FootnoteReference"/>
        </w:rPr>
        <w:footnoteReference w:id="4"/>
      </w:r>
      <w:r w:rsidR="000A1A6B">
        <w:t xml:space="preserve">, </w:t>
      </w:r>
      <w:r w:rsidR="004400F9">
        <w:t xml:space="preserve">widely </w:t>
      </w:r>
      <w:r w:rsidR="000A1A6B">
        <w:t>represent</w:t>
      </w:r>
      <w:r w:rsidR="004400F9">
        <w:t>ed epigraphically in Roman Britain. Intriguingly, the Matres</w:t>
      </w:r>
      <w:r w:rsidR="00915C54">
        <w:t>’</w:t>
      </w:r>
      <w:r w:rsidR="004400F9">
        <w:t xml:space="preserve"> principal role appears to have been protection of the welfare of soldiers and if there are echoes of this divine background to Branwen, this may shed some light on her actions during and after the disastrous battle between British and Irish forces in the Second Branch.  </w:t>
      </w:r>
    </w:p>
    <w:p w14:paraId="369D250B" w14:textId="77777777" w:rsidR="00915C54" w:rsidRDefault="004400F9" w:rsidP="00492D79">
      <w:r>
        <w:t xml:space="preserve">But that is not the only </w:t>
      </w:r>
      <w:r w:rsidR="00915C54">
        <w:t>hint</w:t>
      </w:r>
      <w:r>
        <w:t xml:space="preserve"> of divinity. Branwen’s story holds some echoes of Rhiannon’s in the First Branch, and although (as I explore below), the principal theme of Branwen’s </w:t>
      </w:r>
      <w:r w:rsidR="00915C54">
        <w:t xml:space="preserve">tale </w:t>
      </w:r>
      <w:r>
        <w:t xml:space="preserve">is probably not that of Calumniated Wife as it is for Rhiannon, there are overlaps in their treatment. Branwen’s ability to teach a bird to sing is very reminiscent of Rhiannon’s relationship with birds. </w:t>
      </w:r>
    </w:p>
    <w:p w14:paraId="6E053C0E" w14:textId="3B532AF7" w:rsidR="00C0579D" w:rsidRDefault="004400F9" w:rsidP="00492D79">
      <w:r>
        <w:t xml:space="preserve">Rhiannon herself, from her portrayal in the First Branch clearly displays divine aspects to her character and her strong association with horses </w:t>
      </w:r>
      <w:r w:rsidR="00C0579D">
        <w:t xml:space="preserve">perhaps suggests a link with the Gaulish horse-goddess Epona. Should this be the case, does Branwen also have some of the characteristics of Epona and does that partially explain </w:t>
      </w:r>
      <w:r w:rsidR="00166F9B">
        <w:t>Efnysien</w:t>
      </w:r>
      <w:r w:rsidR="00C0579D">
        <w:t>’s choice of horse mutilation as an appropriate way of disrupting the marriage of Branwen and Matholwch?</w:t>
      </w:r>
      <w:r w:rsidR="004E39DE">
        <w:rPr>
          <w:rStyle w:val="FootnoteReference"/>
        </w:rPr>
        <w:footnoteReference w:id="5"/>
      </w:r>
      <w:r w:rsidR="00C0579D">
        <w:t xml:space="preserve"> </w:t>
      </w:r>
    </w:p>
    <w:p w14:paraId="144672B7" w14:textId="1F5818B8" w:rsidR="00915C54" w:rsidRDefault="00915C54" w:rsidP="00492D79">
      <w:r>
        <w:t xml:space="preserve">If Branwen does echo either (or both) the Matres or Epona, it is important to note that they are both goddesses of war and although, as we shall see, Branwen does not initiate war (although she is aware that telling </w:t>
      </w:r>
      <w:r w:rsidRPr="00915C54">
        <w:t>Bendigeidfran</w:t>
      </w:r>
      <w:r>
        <w:t xml:space="preserve"> of her plight will result in an invasion), war erupts around her, with a slaughter that she holds herself responsible for</w:t>
      </w:r>
      <w:r w:rsidR="00D836AB">
        <w:t>.</w:t>
      </w:r>
    </w:p>
    <w:p w14:paraId="5F8BC705" w14:textId="500559B2" w:rsidR="00FC6C04" w:rsidRDefault="00FC6C04" w:rsidP="00492D79">
      <w:r>
        <w:t>What role does Branwen have in the developing narrative of the Second Branch? Many early commentators identified her with the stock folktale character of the Calumniated Wife</w:t>
      </w:r>
      <w:r w:rsidR="00D836AB">
        <w:rPr>
          <w:rStyle w:val="FootnoteReference"/>
        </w:rPr>
        <w:footnoteReference w:id="6"/>
      </w:r>
      <w:r>
        <w:t xml:space="preserve">. This </w:t>
      </w:r>
      <w:proofErr w:type="gramStart"/>
      <w:r>
        <w:t>is someone who is</w:t>
      </w:r>
      <w:proofErr w:type="gramEnd"/>
      <w:r>
        <w:t xml:space="preserve"> rescued or abducted by a male she then marries</w:t>
      </w:r>
      <w:r w:rsidR="00B002F5">
        <w:t>,</w:t>
      </w:r>
      <w:r>
        <w:t xml:space="preserve"> who is then accused (usually falsely) of some serious fault (often associated with the death or disappearance of a child). The wife is then punished in an exemplary way before being finally vindicated and restored to her previous position. The tale of Rhiannon in the First Branch is a good illustration of such a theme. It is true that there are aspects of such a character in Bronwen’s tale, but overall the stock images do not match well. Thus, Branwen marries, apparently, at her own free will, her punishment is not for any fault of hers (everyone knows she is innocent) and her vindication comes from her own efforts at communicating with the outside world. Both Andrew Welsh</w:t>
      </w:r>
      <w:r w:rsidR="00D836AB">
        <w:rPr>
          <w:rStyle w:val="FootnoteReference"/>
        </w:rPr>
        <w:footnoteReference w:id="7"/>
      </w:r>
      <w:r>
        <w:t xml:space="preserve"> and Alaric Hall</w:t>
      </w:r>
      <w:r w:rsidR="00D836AB">
        <w:rPr>
          <w:rStyle w:val="FootnoteReference"/>
        </w:rPr>
        <w:footnoteReference w:id="8"/>
      </w:r>
      <w:r>
        <w:t xml:space="preserve"> have suggested </w:t>
      </w:r>
      <w:r w:rsidR="0063175F">
        <w:t xml:space="preserve">that a better character is that of </w:t>
      </w:r>
      <w:r w:rsidR="0063175F">
        <w:lastRenderedPageBreak/>
        <w:t>‘peaceweaver’ – a role for which they find parallel examples in Germanic literature (esp. Beowulf) and Icelandic sagas. The essence of a peaceweaver is someone who marries out of their own tribe or culture and into a rival tribe or culture with the intention of cementing an alliance. As both Welsh and Hall point out, the tales of peaceweavers all tend to end in disaster with the outbreak of violence and often the deaths of both husband and kin. The Second Branch does seem to tell such a tale and to illustrate the inherent tensions</w:t>
      </w:r>
      <w:r w:rsidR="00BA4B3F">
        <w:t xml:space="preserve"> between</w:t>
      </w:r>
      <w:r w:rsidR="0063175F">
        <w:t xml:space="preserve"> rival tribes and cultures that can often end in violence despite the attempts of a Branwen to advocate for peace – as she does repeatedly. If there is a residual element of a war goddess about her, then the inevitability of war despite efforts at peace makes a good deal of sense and makes even more explicable the self – blame with which her life ends. </w:t>
      </w:r>
    </w:p>
    <w:p w14:paraId="43A0DF9D" w14:textId="1D11176F" w:rsidR="0063175F" w:rsidRDefault="00453277" w:rsidP="00492D79">
      <w:bookmarkStart w:id="5" w:name="_Hlk27211557"/>
      <w:r>
        <w:t>Given the prominence of Branwen’s role, the way that it is developed in literary terms is rather surprising. For</w:t>
      </w:r>
      <w:r w:rsidR="00B002F5">
        <w:t>, as Lloyd – Morgan suggests,</w:t>
      </w:r>
      <w:r>
        <w:t xml:space="preserve"> we hear very little directly from her</w:t>
      </w:r>
      <w:r w:rsidR="00BA4B3F">
        <w:rPr>
          <w:rStyle w:val="FootnoteReference"/>
        </w:rPr>
        <w:footnoteReference w:id="9"/>
      </w:r>
      <w:r>
        <w:t xml:space="preserve">. Whilst </w:t>
      </w:r>
      <w:r w:rsidRPr="00453277">
        <w:t>Bendigeidfran</w:t>
      </w:r>
      <w:r>
        <w:t xml:space="preserve"> and Matholwch converse freely, and their various retinues make comments and offer advice, and whilst </w:t>
      </w:r>
      <w:r w:rsidR="00166F9B">
        <w:t>Efnysien</w:t>
      </w:r>
      <w:r>
        <w:t xml:space="preserve"> maintains an internal dialogue with himself, Branwen only speaks directly twice. The first is to explain to Matholwch that the strange sights that can be seen in the Irish sea is her brother and his army arriving to rescue her; and the second is to express her guilt and self-blame for all the slaughter shortly before she dies. All other references to her are either comments by the significant men in her life, or descriptions by the author. Yet despite her relative silence in the text, she is not </w:t>
      </w:r>
      <w:r w:rsidR="00B002F5">
        <w:t xml:space="preserve">simply </w:t>
      </w:r>
      <w:r>
        <w:t xml:space="preserve">portrayed as passive or weak. She has an active role as a gift-giving queen, is resourceful in resolving her own persecution and is an influential adviser on her husband </w:t>
      </w:r>
      <w:r w:rsidR="006102BC">
        <w:t xml:space="preserve">and brother in conflict. The picture suggests the ambiguity of somebody caught </w:t>
      </w:r>
      <w:r w:rsidR="00B002F5">
        <w:t xml:space="preserve">in the limitations of her gender role, torn </w:t>
      </w:r>
      <w:r w:rsidR="006102BC">
        <w:t>between rival loyalties</w:t>
      </w:r>
      <w:r w:rsidR="00B002F5">
        <w:t xml:space="preserve"> and</w:t>
      </w:r>
      <w:r w:rsidR="006102BC">
        <w:t xml:space="preserve"> rival cultures and </w:t>
      </w:r>
      <w:r w:rsidR="00BA4B3F">
        <w:t>struggling</w:t>
      </w:r>
      <w:r w:rsidR="006102BC">
        <w:t xml:space="preserve"> to carve out a clear identity for herself between the conflicting demands of being sister, wife and mother. </w:t>
      </w:r>
    </w:p>
    <w:bookmarkEnd w:id="5"/>
    <w:p w14:paraId="08E79B96" w14:textId="77777777" w:rsidR="00125259" w:rsidRDefault="00017237" w:rsidP="00492D79">
      <w:r>
        <w:t xml:space="preserve">And so to </w:t>
      </w:r>
      <w:r w:rsidR="00166F9B">
        <w:t>Efnysien</w:t>
      </w:r>
      <w:r>
        <w:t xml:space="preserve">. We are introduced to him at the beginning of the Second Branch as a member of the court of </w:t>
      </w:r>
      <w:r w:rsidRPr="00017237">
        <w:t>Bendigeidfran</w:t>
      </w:r>
      <w:r>
        <w:t xml:space="preserve">, one of a pair of maternal half – brothers to the king, the other half being </w:t>
      </w:r>
      <w:r w:rsidR="00166F9B">
        <w:t>Nysien</w:t>
      </w:r>
      <w:r>
        <w:t xml:space="preserve"> </w:t>
      </w:r>
      <w:r w:rsidR="00166F9B">
        <w:t>(of whom we hear very little more). The brothers’ names appear to be symbolic meaning roughly ‘peace’ and ‘unpeace’</w:t>
      </w:r>
      <w:r w:rsidR="00125259">
        <w:t xml:space="preserve"> </w:t>
      </w:r>
      <w:r w:rsidR="00166F9B">
        <w:t>and whereas Nysien is described as</w:t>
      </w:r>
    </w:p>
    <w:p w14:paraId="50C0DE53" w14:textId="4994E7F6" w:rsidR="00125259" w:rsidRPr="00125259" w:rsidRDefault="00166F9B" w:rsidP="00492D79">
      <w:r>
        <w:t xml:space="preserve"> </w:t>
      </w:r>
      <w:r w:rsidRPr="00125259">
        <w:rPr>
          <w:i/>
          <w:iCs/>
        </w:rPr>
        <w:t xml:space="preserve">‘a good lad – he could make peace between two armies when they were most enraged’ </w:t>
      </w:r>
      <w:r w:rsidR="00125259">
        <w:t>(Davies p.22)</w:t>
      </w:r>
    </w:p>
    <w:p w14:paraId="6BED8F79" w14:textId="77777777" w:rsidR="00125259" w:rsidRDefault="00166F9B" w:rsidP="00492D79">
      <w:r>
        <w:t xml:space="preserve">Efnysien is said to be able </w:t>
      </w:r>
    </w:p>
    <w:p w14:paraId="647E238A" w14:textId="6C07B702" w:rsidR="00125259" w:rsidRPr="00125259" w:rsidRDefault="00166F9B" w:rsidP="00492D79">
      <w:pPr>
        <w:rPr>
          <w:i/>
          <w:iCs/>
        </w:rPr>
      </w:pPr>
      <w:r w:rsidRPr="00125259">
        <w:rPr>
          <w:i/>
          <w:iCs/>
        </w:rPr>
        <w:t>‘to cause two of the most loving brothers to fight’</w:t>
      </w:r>
      <w:r w:rsidR="00125259">
        <w:rPr>
          <w:i/>
          <w:iCs/>
        </w:rPr>
        <w:t xml:space="preserve"> </w:t>
      </w:r>
      <w:r w:rsidR="00125259" w:rsidRPr="00125259">
        <w:t>(ibid</w:t>
      </w:r>
      <w:r w:rsidR="00125259">
        <w:t>.</w:t>
      </w:r>
      <w:r w:rsidR="00125259" w:rsidRPr="00125259">
        <w:t>)</w:t>
      </w:r>
    </w:p>
    <w:p w14:paraId="14AE6F00" w14:textId="33BCCAFD" w:rsidR="00166F9B" w:rsidRDefault="00166F9B" w:rsidP="00492D79">
      <w:r>
        <w:t>That ability to cause conflict emerges at the beginning of the narrative when Efnysien takes offence at not being consulted over his half-sister, Branwen’s</w:t>
      </w:r>
      <w:r w:rsidR="00B002F5">
        <w:t>,</w:t>
      </w:r>
      <w:r>
        <w:t xml:space="preserve"> proposed marriage (although he appears to have been in the court when the proposal is made, and seems not have had a legal right to be formally consulted)</w:t>
      </w:r>
      <w:r w:rsidR="00125259">
        <w:rPr>
          <w:rStyle w:val="FootnoteReference"/>
        </w:rPr>
        <w:footnoteReference w:id="10"/>
      </w:r>
      <w:r>
        <w:t xml:space="preserve">. Whether justified or not, Efnysien takes revenge by grotesquely mutilating the horses of Matholwch and his retinue, causing great offence and the potential breakdown of the newly formed alliance between Britain and Ireland, which is only smoothed over by the payment of substantial compensation. </w:t>
      </w:r>
    </w:p>
    <w:p w14:paraId="5EB2DF7E" w14:textId="62DB902B" w:rsidR="00017237" w:rsidRDefault="00166F9B" w:rsidP="00492D79">
      <w:r>
        <w:t xml:space="preserve">We hear no more of Efnysien until much later in the tale, following </w:t>
      </w:r>
      <w:r w:rsidRPr="00166F9B">
        <w:t>Bendigeidfran</w:t>
      </w:r>
      <w:r>
        <w:t xml:space="preserve">’s invasion of Ireland, the surrender of the Irish and the </w:t>
      </w:r>
      <w:r w:rsidR="0097384D">
        <w:t xml:space="preserve">planned ambush of the British which he foils by </w:t>
      </w:r>
      <w:r w:rsidR="0097384D">
        <w:lastRenderedPageBreak/>
        <w:t xml:space="preserve">spotting the hiding places of Irish warriors in flour sacks and brutally killing each one. Having prevented an ambush and the outbreak of violence, Efnysien then sets about causing a renewed conflict by murdering Branwen and Matholwch’s son Gwern (by throwing him into the fire) which results in open warfare between the two sides. Efnysien then spots that the Irish side is being reserved by resuscitated soldiers produced by a magic cauldron and destroyed the cauldron by entering it alive himself causing it to explode and kill him, a death that is prefigured by words of regret for the trouble that has been caused. </w:t>
      </w:r>
      <w:r>
        <w:t xml:space="preserve"> </w:t>
      </w:r>
    </w:p>
    <w:p w14:paraId="49B42AA9" w14:textId="2D19EFAF" w:rsidR="00125259" w:rsidRDefault="00B002F5" w:rsidP="00E712A4">
      <w:r>
        <w:t>For Roberts</w:t>
      </w:r>
      <w:r>
        <w:rPr>
          <w:rStyle w:val="FootnoteReference"/>
        </w:rPr>
        <w:footnoteReference w:id="11"/>
      </w:r>
      <w:r>
        <w:t xml:space="preserve">, Efnysien is one of two individuals (Gwydion is the other) who have moved from being simple stereotypes to enable the narrative to move on, to being genuine characters.  And </w:t>
      </w:r>
      <w:r w:rsidR="0097384D">
        <w:t>Efnysien</w:t>
      </w:r>
      <w:r>
        <w:t>’s c</w:t>
      </w:r>
      <w:r w:rsidR="0097384D">
        <w:t>haracter</w:t>
      </w:r>
      <w:r>
        <w:t>isation is complex</w:t>
      </w:r>
      <w:r w:rsidR="0097384D">
        <w:t xml:space="preserve">. He is introduced to us as an inveterate </w:t>
      </w:r>
      <w:r w:rsidR="003A68FB">
        <w:t>troublemaker</w:t>
      </w:r>
      <w:r w:rsidR="0097384D">
        <w:t xml:space="preserve"> and certainly his first appearance </w:t>
      </w:r>
      <w:r w:rsidR="00F22EBE">
        <w:t>involves</w:t>
      </w:r>
      <w:r w:rsidR="0097384D">
        <w:t xml:space="preserve"> creating a conflict out of very </w:t>
      </w:r>
      <w:r w:rsidR="003A68FB">
        <w:t>little and</w:t>
      </w:r>
      <w:r w:rsidR="0097384D">
        <w:t xml:space="preserve"> marking that conflict with an act of extreme violence. This image is reinforced by the way in which he betrays Gwern, first expressing sadness that the boy is hesitant to come close to his uncle after his coronation, and then when the boy does so, picking up him, throwing him in</w:t>
      </w:r>
      <w:r w:rsidR="00125259">
        <w:t>to</w:t>
      </w:r>
      <w:r w:rsidR="0097384D">
        <w:t xml:space="preserve"> the fire and murdering him</w:t>
      </w:r>
      <w:r w:rsidR="009142C9">
        <w:t xml:space="preserve">. At first sight, this seems to be little more than mindless destruction. </w:t>
      </w:r>
    </w:p>
    <w:p w14:paraId="1AE110FC" w14:textId="570CE969" w:rsidR="00770645" w:rsidRDefault="009142C9" w:rsidP="00E712A4">
      <w:r>
        <w:t xml:space="preserve">Against these two incidents are two others. The first of these is his discovery of the planned Irish ambush which, instead of allowing it to develop into a conflict, he forestalls by identifying and killing </w:t>
      </w:r>
      <w:r w:rsidR="003A68FB">
        <w:t>all</w:t>
      </w:r>
      <w:r>
        <w:t xml:space="preserve"> the hidden warriors. It is true that he does so in a very violent way, and his trick to get the warriors to reveal themselves, and the </w:t>
      </w:r>
      <w:r w:rsidRPr="00F22EBE">
        <w:rPr>
          <w:i/>
          <w:iCs/>
        </w:rPr>
        <w:t>englyn</w:t>
      </w:r>
      <w:r>
        <w:t xml:space="preserve"> that he sings at the end</w:t>
      </w:r>
      <w:r w:rsidR="00F22EBE">
        <w:t>,</w:t>
      </w:r>
      <w:r>
        <w:t xml:space="preserve"> treat</w:t>
      </w:r>
      <w:r w:rsidR="00770645">
        <w:t>s</w:t>
      </w:r>
      <w:r>
        <w:t xml:space="preserve"> the Irish warriors with contempt. </w:t>
      </w:r>
    </w:p>
    <w:p w14:paraId="31A8D3C7" w14:textId="066A2660" w:rsidR="00770645" w:rsidRPr="00770645" w:rsidRDefault="00770645" w:rsidP="00770645">
      <w:pPr>
        <w:spacing w:after="0"/>
        <w:rPr>
          <w:i/>
          <w:iCs/>
        </w:rPr>
      </w:pPr>
      <w:r w:rsidRPr="00770645">
        <w:rPr>
          <w:i/>
          <w:iCs/>
        </w:rPr>
        <w:t>‘This bag contains the flour of fighting men</w:t>
      </w:r>
    </w:p>
    <w:p w14:paraId="314EEA7F" w14:textId="6D4B30A5" w:rsidR="00770645" w:rsidRPr="00770645" w:rsidRDefault="00770645" w:rsidP="00770645">
      <w:pPr>
        <w:spacing w:after="0"/>
        <w:rPr>
          <w:i/>
          <w:iCs/>
        </w:rPr>
      </w:pPr>
      <w:r w:rsidRPr="00770645">
        <w:rPr>
          <w:i/>
          <w:iCs/>
        </w:rPr>
        <w:t>Breakfast of champions, put to the grind</w:t>
      </w:r>
    </w:p>
    <w:p w14:paraId="78961CA7" w14:textId="5E692BFA" w:rsidR="00770645" w:rsidRPr="00770645" w:rsidRDefault="00770645" w:rsidP="00770645">
      <w:pPr>
        <w:spacing w:after="0"/>
      </w:pPr>
      <w:r w:rsidRPr="00770645">
        <w:rPr>
          <w:i/>
          <w:iCs/>
        </w:rPr>
        <w:t>Against boys with the stomach for battle’</w:t>
      </w:r>
      <w:r>
        <w:rPr>
          <w:i/>
          <w:iCs/>
        </w:rPr>
        <w:t xml:space="preserve"> </w:t>
      </w:r>
      <w:r>
        <w:t>(Boyd p.50)</w:t>
      </w:r>
    </w:p>
    <w:p w14:paraId="2EBE1534" w14:textId="77777777" w:rsidR="00770645" w:rsidRDefault="00770645" w:rsidP="00770645">
      <w:pPr>
        <w:spacing w:after="0"/>
      </w:pPr>
    </w:p>
    <w:p w14:paraId="0713524B" w14:textId="03C8EE9D" w:rsidR="009142C9" w:rsidRDefault="009142C9" w:rsidP="00E712A4">
      <w:r>
        <w:t xml:space="preserve">But </w:t>
      </w:r>
      <w:r w:rsidR="003A68FB">
        <w:t>nevertheless,</w:t>
      </w:r>
      <w:r>
        <w:t xml:space="preserve"> the outcome of Efnysien’s actions is the prevention of conflict, the thwarting of what otherwise might have been a slaughter of British nobility. The second incident is the way in which Efnysien brings the battle that results from the death of Gwern to an end at the expense of his own life, with an expression of regret for the results of his actions. </w:t>
      </w:r>
    </w:p>
    <w:p w14:paraId="4E76B9E0" w14:textId="11F7411B" w:rsidR="00770645" w:rsidRDefault="00770645" w:rsidP="00E712A4">
      <w:r w:rsidRPr="00770645">
        <w:rPr>
          <w:i/>
          <w:iCs/>
        </w:rPr>
        <w:t>‘Oh, God – woe is me for getting the men of my island slaughtered! And shame on me, if I can’t find some way to prevent this’</w:t>
      </w:r>
      <w:r>
        <w:t xml:space="preserve"> (Boyd p. 51)</w:t>
      </w:r>
    </w:p>
    <w:p w14:paraId="1D123ED1" w14:textId="55895F6E" w:rsidR="0097384D" w:rsidRPr="00E712A4" w:rsidRDefault="009142C9" w:rsidP="00E712A4">
      <w:r>
        <w:t xml:space="preserve">How do we sum him up? Whilst Efnysien appears to be impulsive, aggressive and destructive, he is not irrational nor lacking in insight into his own actions and it is worth noting that all his destructive interventions seem to be aimed at preventing an alliance </w:t>
      </w:r>
      <w:r w:rsidR="00BB481C">
        <w:t>between the British and the Irish, whether by the marriage of Matholwch and Branwen or by the crowning of Gwern</w:t>
      </w:r>
      <w:r w:rsidR="00770645">
        <w:t>,</w:t>
      </w:r>
      <w:r w:rsidR="00BB481C">
        <w:t xml:space="preserve"> and ensuring that the British come out on top in any conflict by thwarting an ambush, and </w:t>
      </w:r>
      <w:r w:rsidR="003A68FB">
        <w:t>destroying</w:t>
      </w:r>
      <w:r w:rsidR="00BB481C">
        <w:t xml:space="preserve"> the source of Irish reinforcements. Efynisien seems to represent the forces of tribal loyalty or cultural nationalism where </w:t>
      </w:r>
      <w:r w:rsidR="00BB481C" w:rsidRPr="00BB481C">
        <w:t>Bendigeidfran</w:t>
      </w:r>
      <w:r w:rsidR="00BB481C">
        <w:t xml:space="preserve"> seeks to </w:t>
      </w:r>
      <w:r w:rsidR="003A68FB">
        <w:t>build</w:t>
      </w:r>
      <w:r w:rsidR="00BB481C">
        <w:t xml:space="preserve"> alliances. </w:t>
      </w:r>
      <w:r>
        <w:t xml:space="preserve"> </w:t>
      </w:r>
    </w:p>
    <w:p w14:paraId="35C29B60" w14:textId="77777777" w:rsidR="00712EB5" w:rsidRDefault="003A68FB" w:rsidP="00E712A4">
      <w:r>
        <w:t>In one of the few detailed studies of Efnysien’s role, Sumner</w:t>
      </w:r>
      <w:r w:rsidR="00770645">
        <w:rPr>
          <w:rStyle w:val="FootnoteReference"/>
        </w:rPr>
        <w:footnoteReference w:id="12"/>
      </w:r>
      <w:r>
        <w:t xml:space="preserve"> argues that he is a ‘trickster’, a concept that was most strongly associated with North American Indian folk tales. Tricksters are characters that sit on the edge of communities</w:t>
      </w:r>
      <w:r w:rsidR="00AD0526">
        <w:t xml:space="preserve">, or are otherwise marginalised, and who </w:t>
      </w:r>
      <w:r w:rsidR="00AD0526">
        <w:lastRenderedPageBreak/>
        <w:t>act irrationally to disrupt social norms, often with extreme violence. Whilst this fits some of Efnysien’s apparent role, it would be hard to argue that Efnysien is an outsider – he is after all a member of the royal family</w:t>
      </w:r>
      <w:r w:rsidR="00770645">
        <w:t xml:space="preserve">; </w:t>
      </w:r>
      <w:r w:rsidR="00AD0526">
        <w:t xml:space="preserve">nor is it the case that </w:t>
      </w:r>
      <w:r w:rsidR="00216285">
        <w:t>all</w:t>
      </w:r>
      <w:r w:rsidR="00AD0526">
        <w:t xml:space="preserve"> his actions are irrational. Indeed, it is even possible that his horrific mutilation of Matholwch’s horses was considered legally legitimate at the time</w:t>
      </w:r>
      <w:r w:rsidR="00770645">
        <w:rPr>
          <w:rStyle w:val="FootnoteReference"/>
        </w:rPr>
        <w:footnoteReference w:id="13"/>
      </w:r>
      <w:r w:rsidR="00AD0526">
        <w:t xml:space="preserve">. That he is impulsive, aggressive and violent is unarguable. </w:t>
      </w:r>
      <w:r w:rsidR="00CA368D">
        <w:t>Whilst some commentators have seen echoes of the Norse trickster god, Loki</w:t>
      </w:r>
      <w:r w:rsidR="00712EB5">
        <w:rPr>
          <w:rStyle w:val="FootnoteReference"/>
        </w:rPr>
        <w:footnoteReference w:id="14"/>
      </w:r>
      <w:r w:rsidR="00CA368D">
        <w:t xml:space="preserve">, in Efnysien, </w:t>
      </w:r>
      <w:r w:rsidR="00AD0526">
        <w:t>Hall</w:t>
      </w:r>
      <w:r w:rsidR="00712EB5">
        <w:rPr>
          <w:rStyle w:val="FootnoteReference"/>
        </w:rPr>
        <w:footnoteReference w:id="15"/>
      </w:r>
      <w:r w:rsidR="00AD0526">
        <w:t xml:space="preserve"> suggests that </w:t>
      </w:r>
      <w:r w:rsidR="00CA368D">
        <w:t xml:space="preserve">he </w:t>
      </w:r>
      <w:r w:rsidR="00AD0526">
        <w:t>has more in common with Scandinavian and Germanic Odinic characters</w:t>
      </w:r>
      <w:r w:rsidR="00CA368D">
        <w:t>.</w:t>
      </w:r>
      <w:r w:rsidR="00AD0526">
        <w:t xml:space="preserve"> </w:t>
      </w:r>
    </w:p>
    <w:p w14:paraId="410EEA2F" w14:textId="5DE3EBD2" w:rsidR="003A68FB" w:rsidRPr="00E712A4" w:rsidRDefault="00712EB5" w:rsidP="00E712A4">
      <w:r>
        <w:t>F</w:t>
      </w:r>
      <w:r w:rsidR="00AD0526">
        <w:t xml:space="preserve">ollowers of </w:t>
      </w:r>
      <w:r w:rsidR="00216285">
        <w:t>Odin</w:t>
      </w:r>
      <w:r w:rsidR="00CA368D">
        <w:t>,</w:t>
      </w:r>
      <w:r w:rsidR="00AD0526">
        <w:t xml:space="preserve"> whilst profoundly loyal to their tribe and family, delight in causing trouble and strife to others and whilst it is not clear that </w:t>
      </w:r>
      <w:r w:rsidR="00CA368D">
        <w:t xml:space="preserve">the portrayal of </w:t>
      </w:r>
      <w:r w:rsidR="00AD0526">
        <w:t xml:space="preserve">Efnysien can be shown to be directly influenced by Germanic or </w:t>
      </w:r>
      <w:r w:rsidR="00216285">
        <w:t>Scandinavian</w:t>
      </w:r>
      <w:r w:rsidR="00AD0526">
        <w:t xml:space="preserve"> traditions</w:t>
      </w:r>
      <w:r>
        <w:rPr>
          <w:rStyle w:val="FootnoteReference"/>
        </w:rPr>
        <w:footnoteReference w:id="16"/>
      </w:r>
      <w:r w:rsidR="00AD0526">
        <w:t xml:space="preserve">, the description does seem to </w:t>
      </w:r>
      <w:r w:rsidR="00216285">
        <w:t>fit</w:t>
      </w:r>
      <w:r w:rsidR="00AD0526">
        <w:t xml:space="preserve"> quite well. Perhaps, in the end, Sumner is right when </w:t>
      </w:r>
      <w:r w:rsidR="00216285">
        <w:t>she argues that Efnysien represents the forces of violent unpredictability that can undermine all forms of social order. That, she suggests, is why his death is so necessary as it reassures the listener (or reader) that ultimately social order will prevail over unpredictability</w:t>
      </w:r>
      <w:r>
        <w:rPr>
          <w:rStyle w:val="FootnoteReference"/>
        </w:rPr>
        <w:footnoteReference w:id="17"/>
      </w:r>
      <w:r w:rsidR="00216285">
        <w:t>.</w:t>
      </w:r>
      <w:r w:rsidR="00AD0526">
        <w:t xml:space="preserve"> </w:t>
      </w:r>
      <w:r w:rsidR="003A68FB">
        <w:t xml:space="preserve"> </w:t>
      </w:r>
    </w:p>
    <w:p w14:paraId="22CA604C" w14:textId="77777777" w:rsidR="00712EB5" w:rsidRDefault="0070505B" w:rsidP="00E712A4">
      <w:r>
        <w:t xml:space="preserve">Efnysien’s character is developed in two different ways in the narrative. The first is descriptively by the author. Early on, he is described. as one who could </w:t>
      </w:r>
    </w:p>
    <w:p w14:paraId="616168C1" w14:textId="53E8A7C2" w:rsidR="00712EB5" w:rsidRPr="00712EB5" w:rsidRDefault="0070505B" w:rsidP="00E712A4">
      <w:proofErr w:type="spellStart"/>
      <w:r w:rsidRPr="00712EB5">
        <w:rPr>
          <w:i/>
          <w:iCs/>
        </w:rPr>
        <w:t>‘cause</w:t>
      </w:r>
      <w:proofErr w:type="spellEnd"/>
      <w:r w:rsidRPr="00712EB5">
        <w:rPr>
          <w:i/>
          <w:iCs/>
        </w:rPr>
        <w:t xml:space="preserve"> two of the most loving brothers to fight</w:t>
      </w:r>
      <w:proofErr w:type="gramStart"/>
      <w:r w:rsidRPr="00712EB5">
        <w:rPr>
          <w:i/>
          <w:iCs/>
        </w:rPr>
        <w:t>’</w:t>
      </w:r>
      <w:r w:rsidR="00712EB5">
        <w:t>(</w:t>
      </w:r>
      <w:proofErr w:type="gramEnd"/>
      <w:r w:rsidR="00712EB5">
        <w:t>Davies p.22)</w:t>
      </w:r>
    </w:p>
    <w:p w14:paraId="71DB9E61" w14:textId="0B12710F" w:rsidR="00712EB5" w:rsidRDefault="0070505B" w:rsidP="00E712A4">
      <w:r>
        <w:t xml:space="preserve">Later, at the beginning of the horse mutilation incident, he is simply described as a </w:t>
      </w:r>
      <w:r w:rsidRPr="00712EB5">
        <w:rPr>
          <w:i/>
          <w:iCs/>
        </w:rPr>
        <w:t>‘quarrelsome man’</w:t>
      </w:r>
      <w:r w:rsidR="00712EB5" w:rsidRPr="00712EB5">
        <w:t xml:space="preserve"> (Davies p.23)</w:t>
      </w:r>
      <w:r w:rsidR="00712EB5">
        <w:t>.</w:t>
      </w:r>
    </w:p>
    <w:p w14:paraId="4896D48F" w14:textId="77777777" w:rsidR="00712EB5" w:rsidRDefault="0070505B" w:rsidP="00E712A4">
      <w:r>
        <w:t xml:space="preserve">When we meet him again in the Irish banqueting hall that is to be the scene of an </w:t>
      </w:r>
      <w:r w:rsidR="00CA368D">
        <w:t>ambush,</w:t>
      </w:r>
      <w:r>
        <w:t xml:space="preserve"> we find him casting </w:t>
      </w:r>
    </w:p>
    <w:p w14:paraId="11951C02" w14:textId="2D4DB8F8" w:rsidR="00712EB5" w:rsidRDefault="0070505B" w:rsidP="00E712A4">
      <w:r>
        <w:t>‘</w:t>
      </w:r>
      <w:r w:rsidRPr="00712EB5">
        <w:rPr>
          <w:i/>
          <w:iCs/>
        </w:rPr>
        <w:t>fierce, ruthless glances’</w:t>
      </w:r>
      <w:r>
        <w:t xml:space="preserve"> </w:t>
      </w:r>
      <w:r w:rsidR="00712EB5">
        <w:t>(Davies p.31)</w:t>
      </w:r>
    </w:p>
    <w:p w14:paraId="231E57D6" w14:textId="5E1C69E2" w:rsidR="00712EB5" w:rsidRDefault="0070505B" w:rsidP="00E712A4">
      <w:r>
        <w:t xml:space="preserve">around the hall. Quarrelsome, fierce, ruthless are the author’s descriptive terms, but we are not wholly dependent on his account as unlike Branwen, Efnysien speaks for himself, and explains his intentions to us. He announces his sense of being insulted </w:t>
      </w:r>
      <w:r w:rsidR="006258BE">
        <w:t>by the decision to betroth</w:t>
      </w:r>
      <w:r w:rsidR="001513FF">
        <w:t xml:space="preserve"> </w:t>
      </w:r>
      <w:r w:rsidR="006258BE">
        <w:t xml:space="preserve">Branwen to Matholwch without his consent. </w:t>
      </w:r>
    </w:p>
    <w:p w14:paraId="0316E556" w14:textId="2EE129B3" w:rsidR="00712EB5" w:rsidRDefault="00712EB5" w:rsidP="00E712A4">
      <w:r w:rsidRPr="00712EB5">
        <w:rPr>
          <w:i/>
          <w:iCs/>
        </w:rPr>
        <w:t>‘Is that what they have done with such a fine maiden, and my sister at that, given her away without my permission? They could not have insulted me more’</w:t>
      </w:r>
      <w:r>
        <w:t xml:space="preserve"> (Davies p.24)</w:t>
      </w:r>
    </w:p>
    <w:p w14:paraId="64EAFE18" w14:textId="77777777" w:rsidR="00712EB5" w:rsidRDefault="006258BE" w:rsidP="00E712A4">
      <w:r>
        <w:t xml:space="preserve">He demonstrates his cunning by devising a test to reveal the hidden warriors in the banqueting hall and his contempt for the Irish warriors in </w:t>
      </w:r>
      <w:r w:rsidR="00712EB5">
        <w:t>the</w:t>
      </w:r>
      <w:r>
        <w:t xml:space="preserve"> </w:t>
      </w:r>
      <w:r w:rsidRPr="00712EB5">
        <w:rPr>
          <w:i/>
          <w:iCs/>
        </w:rPr>
        <w:t>englyn</w:t>
      </w:r>
      <w:r>
        <w:t xml:space="preserve"> that he sings after murdering 200 of them. He reveals his cunning in persuading Gwern to come to his own death, telling us, in the first of two pieces of internal dialogue of</w:t>
      </w:r>
    </w:p>
    <w:p w14:paraId="1D5CB422" w14:textId="78C7030F" w:rsidR="00712EB5" w:rsidRPr="00712EB5" w:rsidRDefault="006258BE" w:rsidP="00E712A4">
      <w:pPr>
        <w:rPr>
          <w:i/>
          <w:iCs/>
        </w:rPr>
      </w:pPr>
      <w:r w:rsidRPr="00712EB5">
        <w:rPr>
          <w:i/>
          <w:iCs/>
        </w:rPr>
        <w:t xml:space="preserve"> ‘the outrage I shall now commit the household will never expect’</w:t>
      </w:r>
      <w:r w:rsidR="007B4B5C">
        <w:rPr>
          <w:i/>
          <w:iCs/>
        </w:rPr>
        <w:t xml:space="preserve"> </w:t>
      </w:r>
      <w:r w:rsidR="007B4B5C" w:rsidRPr="007B4B5C">
        <w:t>(Davies p.31</w:t>
      </w:r>
      <w:r w:rsidR="007B4B5C">
        <w:rPr>
          <w:i/>
          <w:iCs/>
        </w:rPr>
        <w:t>)</w:t>
      </w:r>
    </w:p>
    <w:p w14:paraId="274B4792" w14:textId="6B2843B9" w:rsidR="0070505B" w:rsidRDefault="006258BE" w:rsidP="00E712A4">
      <w:r>
        <w:t xml:space="preserve">The second piece of internal dialogue is </w:t>
      </w:r>
      <w:r w:rsidR="007B4B5C">
        <w:t xml:space="preserve">the </w:t>
      </w:r>
      <w:r>
        <w:t>expression of regret</w:t>
      </w:r>
      <w:r w:rsidR="007B4B5C">
        <w:t xml:space="preserve"> discussed above</w:t>
      </w:r>
      <w:r w:rsidR="00F22EBE">
        <w:t>,</w:t>
      </w:r>
      <w:r w:rsidR="007B4B5C">
        <w:t xml:space="preserve"> which is</w:t>
      </w:r>
      <w:r>
        <w:t xml:space="preserve"> almost a Christian confession of mortal sin for the deaths</w:t>
      </w:r>
      <w:r w:rsidRPr="006258BE">
        <w:t xml:space="preserve"> he has caused</w:t>
      </w:r>
      <w:r>
        <w:t xml:space="preserve">, and his determination to bring them to an end as a prelude to his own demise. So whilst the external description of Efnysien is of ruthlessness, violence and quarrelling, the internal dialogue </w:t>
      </w:r>
      <w:r>
        <w:lastRenderedPageBreak/>
        <w:t xml:space="preserve">reveals </w:t>
      </w:r>
      <w:r w:rsidR="00CA368D">
        <w:t xml:space="preserve">not only </w:t>
      </w:r>
      <w:r>
        <w:t xml:space="preserve">contempt of others, </w:t>
      </w:r>
      <w:r w:rsidR="00CA368D">
        <w:t xml:space="preserve">but also subtlety </w:t>
      </w:r>
      <w:r w:rsidR="001513FF">
        <w:t>and</w:t>
      </w:r>
      <w:r w:rsidR="00CA368D">
        <w:t>,</w:t>
      </w:r>
      <w:r w:rsidR="001513FF">
        <w:t xml:space="preserve"> ultimately</w:t>
      </w:r>
      <w:r w:rsidR="00CA368D">
        <w:t>,</w:t>
      </w:r>
      <w:r w:rsidR="001513FF">
        <w:t xml:space="preserve"> regret. A much more rounded characterisation. </w:t>
      </w:r>
    </w:p>
    <w:p w14:paraId="298F4B98" w14:textId="23BC5DC6" w:rsidR="00350A87" w:rsidRDefault="00CA368D" w:rsidP="00E712A4">
      <w:r>
        <w:t>At first sight, despite being half-siblings, Branwen and Efnysien could hardly appear more different. She is peaceable, gentle, generous, wise, long suffering and resourceful. He is ruthless, fierce, aggressive, impetuous and obscenely violent. She is talked about rather than speaking for herself</w:t>
      </w:r>
      <w:r w:rsidR="00350A87">
        <w:t>;</w:t>
      </w:r>
      <w:r>
        <w:t xml:space="preserve"> he makes his intentions plain both in direct speech to those around and in his own internal dialogue. She is the embodiment of social order, the gift -giving queen who understands her own </w:t>
      </w:r>
      <w:r w:rsidR="00F22EBE">
        <w:t xml:space="preserve">gender-limited </w:t>
      </w:r>
      <w:r>
        <w:t xml:space="preserve">role in </w:t>
      </w:r>
      <w:r w:rsidR="00350A87">
        <w:t>the medieval court; he is the violent disrupter of social order, the self – proclaimed perpetrator of outrage. If she is a peaceweaver, then he is peace unraveller. An</w:t>
      </w:r>
      <w:r w:rsidR="001C437F">
        <w:t>d</w:t>
      </w:r>
      <w:r w:rsidR="00350A87">
        <w:t xml:space="preserve"> yet, despite the obvious differences, they have </w:t>
      </w:r>
      <w:r w:rsidR="001C437F">
        <w:t>several</w:t>
      </w:r>
      <w:r w:rsidR="00350A87">
        <w:t xml:space="preserve"> features in common. Firstly, they both have a strong sense of their own rank and dignity, although they go about redressing stigma and insult in quite different – she by quietly working to obtain her brother’s aid, he by taking matters into his own hand with an act of outrageous violence. They both share intense loyalty to their family, to their tribe, to their British identity. Although Branwen has a torn loyalty to her brother and her husband, she does not hesitate to call on her brother’s aid to redress her husband’s actions, and we have already seen above the lengths to which Efnysien will go to preserve his own tribe and culture. </w:t>
      </w:r>
    </w:p>
    <w:p w14:paraId="22EEA5B8" w14:textId="77777777" w:rsidR="00350A87" w:rsidRDefault="00350A87" w:rsidP="00E712A4">
      <w:r>
        <w:t xml:space="preserve">And both end up wreaking destructive violence on Irish and British alike – she by encouraging the British invasion of Ireland, he by provoking the renewed conflict by the murder of Gwern. And both are racked with guilt over the deaths they had caused as they ended their own lives. </w:t>
      </w:r>
    </w:p>
    <w:p w14:paraId="66133DE4" w14:textId="50D808B4" w:rsidR="00CA368D" w:rsidRDefault="001C437F" w:rsidP="00E712A4">
      <w:r>
        <w:t>So,</w:t>
      </w:r>
      <w:r w:rsidR="00350A87">
        <w:t xml:space="preserve"> if she is a peaceweaver and he a peace unraveller, in the end, they have the same result, a result that neither of </w:t>
      </w:r>
      <w:r w:rsidR="007B4B5C">
        <w:t xml:space="preserve">them </w:t>
      </w:r>
      <w:r w:rsidR="00350A87">
        <w:t xml:space="preserve">ever intended with the deaths of </w:t>
      </w:r>
      <w:r w:rsidR="007F447C">
        <w:t xml:space="preserve">so many members of their own families and tribes. This would seem highly appropriate if we are to see divine echoes of the Matres or Epona in Branwen and Loki or Odin in Efnysien </w:t>
      </w:r>
    </w:p>
    <w:p w14:paraId="3AD9CFDD" w14:textId="5C156263" w:rsidR="007F447C" w:rsidRDefault="007F447C" w:rsidP="00E712A4">
      <w:r>
        <w:t>Whether human or divine, the comparisons and contrasts between the two are central to the development of the narrative of the Second Branch. Without Efnysien’s sense of personal insult, there would have been no assault on Matholwch’s horses, no stigma, no shame, no murmuring against Branwen, no persecution and no invasion. Without Branwen’s determination to reverse her own stigma, there would have been no invasion, no death of her son, no war between the British and the Irish. The sensitivity of both</w:t>
      </w:r>
      <w:r w:rsidR="00723DB2">
        <w:t xml:space="preserve"> characters to stigma and insult is a key driver of the plot. But so is the difference between the characters. Without Branwen’s willingness to play a key part in the alliance between Ireland and Britain, there would have been no alliance, and no breakdown in that alliance with tragic consequences. Without Efynisien’s determination to destroy the alliance, there would have been no breakdown, no invasion, no deaths. Without her pursuit of peace, Gwern would not have been crowned King of Ireland, leading immediately to his death. Without Efynisien’s determination to break that alliance, there would have been no death of Gwern, and a part - British king would have sat on the throne of Ireland. </w:t>
      </w:r>
      <w:r>
        <w:t xml:space="preserve"> </w:t>
      </w:r>
    </w:p>
    <w:p w14:paraId="335043E6" w14:textId="1DCAADA8" w:rsidR="00723DB2" w:rsidRDefault="00723DB2" w:rsidP="00E712A4">
      <w:r>
        <w:t xml:space="preserve">Finally, there are marked similarities in the deaths of the two protagonists. As already noted, both deaths follow expressions of guilt over the deaths that have been caused, guilt that is expressed in </w:t>
      </w:r>
      <w:r w:rsidR="007B4B5C">
        <w:t xml:space="preserve">apparently </w:t>
      </w:r>
      <w:r>
        <w:t xml:space="preserve">Christian terms. In Efnysien’s case, however, he attempts to atone for his behaviour by sacrificing himself to destroy the magic cauldron that is reinforcing the Irish and force the battle to an end. Branwen simply dies of a broken heart. </w:t>
      </w:r>
      <w:r w:rsidR="007B4B5C">
        <w:t xml:space="preserve">And both </w:t>
      </w:r>
      <w:r w:rsidR="001C437F">
        <w:t xml:space="preserve">deaths </w:t>
      </w:r>
      <w:proofErr w:type="gramStart"/>
      <w:r w:rsidR="007B4B5C">
        <w:t>make</w:t>
      </w:r>
      <w:r w:rsidR="001C437F">
        <w:t xml:space="preserve"> reference</w:t>
      </w:r>
      <w:proofErr w:type="gramEnd"/>
      <w:r w:rsidR="001C437F">
        <w:t xml:space="preserve"> to the number ‘four’ – in Efnysien’s death, the magic cauldron breaks into four pieces, before his own heart breaks. In Branwen’s case, she is buried in a four-sided </w:t>
      </w:r>
      <w:r w:rsidR="001C437F">
        <w:lastRenderedPageBreak/>
        <w:t xml:space="preserve">grave after her heart breaks. Similarities and contrasts between these two half – siblings follow them throughout their lives. </w:t>
      </w:r>
      <w:r>
        <w:t xml:space="preserve"> </w:t>
      </w:r>
    </w:p>
    <w:p w14:paraId="3B69E15E" w14:textId="4D99B6F8" w:rsidR="00897FC5" w:rsidRPr="00E712A4" w:rsidRDefault="00F22EBE" w:rsidP="00E712A4">
      <w:r>
        <w:t xml:space="preserve">In conclusion, this assignment </w:t>
      </w:r>
      <w:r w:rsidR="00897FC5">
        <w:t>suggests that whilst the author has portrayed both Branwen and Efnysien as members of a British royal elite at some point in the deep past, they also evince characteristics that suggest an origin as Celtic or Scandinavian divinities. Whether divine or human, they share some characteristics, especially in their acute awareness of their own status and determination to maintain it, and to take action to rectify it when lost or impaired. But they also are markedly contrasting characters with Branwen being committed to the pursuit of peace, whereas Efnysien is committed to the maintenance of tribal or communal advantage</w:t>
      </w:r>
      <w:r w:rsidR="0028427F">
        <w:t xml:space="preserve">. They also share, at the end of the main tale, a deep sense of guilt for the deaths their respective behaviours have caused. </w:t>
      </w:r>
      <w:r>
        <w:t>T</w:t>
      </w:r>
      <w:r w:rsidR="0028427F">
        <w:t xml:space="preserve">he combination of common characteristics and conflicting attitudes are part of the way in which the author drives the narrative forward and their deaths provide solutions to the core dilemmas of the plot, notwithstanding the ‘Otherworld’ additions to the primary tale.  </w:t>
      </w:r>
    </w:p>
    <w:p w14:paraId="56C5833F" w14:textId="13CD208D" w:rsidR="00E712A4" w:rsidRPr="00AD65AB" w:rsidRDefault="0028427F" w:rsidP="00492D79">
      <w:pPr>
        <w:rPr>
          <w:b/>
          <w:bCs/>
        </w:rPr>
      </w:pPr>
      <w:r w:rsidRPr="00AD65AB">
        <w:rPr>
          <w:b/>
          <w:bCs/>
        </w:rPr>
        <w:t>Word count: 4</w:t>
      </w:r>
      <w:r w:rsidR="00F22EBE">
        <w:rPr>
          <w:b/>
          <w:bCs/>
        </w:rPr>
        <w:t>447</w:t>
      </w:r>
    </w:p>
    <w:p w14:paraId="56491033" w14:textId="77777777" w:rsidR="00AD65AB" w:rsidRDefault="00AD65AB" w:rsidP="00044EE4">
      <w:pPr>
        <w:rPr>
          <w:b/>
        </w:rPr>
      </w:pPr>
    </w:p>
    <w:p w14:paraId="5C635CFC" w14:textId="77777777" w:rsidR="00F22EBE" w:rsidRDefault="00F22EBE">
      <w:pPr>
        <w:rPr>
          <w:b/>
        </w:rPr>
      </w:pPr>
      <w:r>
        <w:rPr>
          <w:b/>
        </w:rPr>
        <w:br w:type="page"/>
      </w:r>
    </w:p>
    <w:p w14:paraId="3E7C18D7" w14:textId="3F668E06" w:rsidR="00677AA1" w:rsidRDefault="00E2724F" w:rsidP="00044EE4">
      <w:pPr>
        <w:rPr>
          <w:b/>
        </w:rPr>
      </w:pPr>
      <w:bookmarkStart w:id="6" w:name="_GoBack"/>
      <w:bookmarkEnd w:id="6"/>
      <w:r>
        <w:rPr>
          <w:b/>
        </w:rPr>
        <w:lastRenderedPageBreak/>
        <w:t>Bibliography</w:t>
      </w:r>
    </w:p>
    <w:p w14:paraId="73EC468C" w14:textId="203FA508" w:rsidR="00E2724F" w:rsidRPr="00E2724F" w:rsidRDefault="00E2724F" w:rsidP="00044EE4">
      <w:pPr>
        <w:rPr>
          <w:b/>
          <w:bCs/>
        </w:rPr>
      </w:pPr>
      <w:r w:rsidRPr="00E2724F">
        <w:rPr>
          <w:b/>
          <w:bCs/>
        </w:rPr>
        <w:t>Primary Sources</w:t>
      </w:r>
    </w:p>
    <w:p w14:paraId="45F30168" w14:textId="65C9925B" w:rsidR="00E2724F" w:rsidRDefault="00E2724F" w:rsidP="00044EE4">
      <w:bookmarkStart w:id="7" w:name="_Hlk27562149"/>
      <w:r w:rsidRPr="007C728E">
        <w:rPr>
          <w:i/>
          <w:iCs/>
        </w:rPr>
        <w:t>The Mabinogion</w:t>
      </w:r>
      <w:r w:rsidRPr="00E2724F">
        <w:t>, trans. Sioned Davies (Oxford: Oxford University Press, 2007)</w:t>
      </w:r>
    </w:p>
    <w:p w14:paraId="39B63C67" w14:textId="6EA81D64" w:rsidR="007C728E" w:rsidRPr="00E2724F" w:rsidRDefault="00E2724F" w:rsidP="007C728E">
      <w:r w:rsidRPr="00E2724F">
        <w:rPr>
          <w:i/>
          <w:iCs/>
        </w:rPr>
        <w:t>The Four Branches of the Mabinogi</w:t>
      </w:r>
      <w:r w:rsidRPr="00E2724F">
        <w:t xml:space="preserve"> ed. and trans.</w:t>
      </w:r>
      <w:r w:rsidRPr="007C728E">
        <w:t xml:space="preserve"> </w:t>
      </w:r>
      <w:r w:rsidRPr="00E2724F">
        <w:t>M</w:t>
      </w:r>
      <w:r w:rsidR="007C728E" w:rsidRPr="007C728E">
        <w:t>atthieu</w:t>
      </w:r>
      <w:r w:rsidRPr="00E2724F">
        <w:t xml:space="preserve">. Boyd </w:t>
      </w:r>
      <w:r w:rsidR="007C728E" w:rsidRPr="00E2724F">
        <w:t>(Peterborough, Ontario: Broadview Press, 2017)</w:t>
      </w:r>
    </w:p>
    <w:bookmarkEnd w:id="7"/>
    <w:p w14:paraId="01009C2E" w14:textId="68BA9738" w:rsidR="00E2724F" w:rsidRDefault="007C728E" w:rsidP="00044EE4">
      <w:pPr>
        <w:rPr>
          <w:b/>
          <w:bCs/>
        </w:rPr>
      </w:pPr>
      <w:r w:rsidRPr="007C728E">
        <w:rPr>
          <w:b/>
          <w:bCs/>
        </w:rPr>
        <w:t>Secondary Literature</w:t>
      </w:r>
    </w:p>
    <w:p w14:paraId="475D608F" w14:textId="2D5D5787" w:rsidR="007C728E" w:rsidRDefault="00E2724F" w:rsidP="00044EE4">
      <w:r w:rsidRPr="00E2724F">
        <w:t xml:space="preserve">J. K. Bollard ‘The Structure of the Four Branches of the Mabinogi’ in C W Sullivan III (ed.) </w:t>
      </w:r>
      <w:r w:rsidRPr="00E2724F">
        <w:rPr>
          <w:i/>
          <w:iCs/>
        </w:rPr>
        <w:t xml:space="preserve">The Mabinogi: A Book of Essays </w:t>
      </w:r>
      <w:r w:rsidRPr="00E2724F">
        <w:t xml:space="preserve">(London: Routledge, 1996) pp. 165 – 196; </w:t>
      </w:r>
    </w:p>
    <w:p w14:paraId="70F3974E" w14:textId="37331F96" w:rsidR="00C0671C" w:rsidRDefault="00C0671C" w:rsidP="00044EE4">
      <w:r w:rsidRPr="00C0671C">
        <w:t xml:space="preserve">C E Byfield </w:t>
      </w:r>
      <w:r>
        <w:t>‘</w:t>
      </w:r>
      <w:r w:rsidRPr="00C0671C">
        <w:t>Character and Conflict in the Four Branches of the Mabinogi</w:t>
      </w:r>
      <w:r>
        <w:t>’</w:t>
      </w:r>
      <w:r w:rsidRPr="00C0671C">
        <w:t xml:space="preserve"> </w:t>
      </w:r>
      <w:r w:rsidRPr="00C0671C">
        <w:rPr>
          <w:i/>
          <w:iCs/>
        </w:rPr>
        <w:t>Bulletin of the Board of Celtic Studies</w:t>
      </w:r>
      <w:r w:rsidRPr="00C0671C">
        <w:t xml:space="preserve"> 40 (1993)</w:t>
      </w:r>
      <w:r>
        <w:t xml:space="preserve"> pp. </w:t>
      </w:r>
      <w:r w:rsidRPr="00C0671C">
        <w:t>51–72</w:t>
      </w:r>
    </w:p>
    <w:p w14:paraId="3F4F87E5" w14:textId="0A5ACC51" w:rsidR="00C0671C" w:rsidRDefault="00C0671C" w:rsidP="00044EE4">
      <w:r>
        <w:t xml:space="preserve">P K Ford ‘Branwen: A Study of the Celtic Affinities’ in </w:t>
      </w:r>
      <w:r w:rsidRPr="00C0671C">
        <w:t xml:space="preserve">in C W Sullivan III (ed.) </w:t>
      </w:r>
      <w:r w:rsidRPr="00C0671C">
        <w:rPr>
          <w:i/>
          <w:iCs/>
        </w:rPr>
        <w:t xml:space="preserve">The Mabinogi: A Book of Essays </w:t>
      </w:r>
      <w:r w:rsidRPr="00C0671C">
        <w:t xml:space="preserve">(London: Routledge, 1996) pp. </w:t>
      </w:r>
      <w:r>
        <w:t xml:space="preserve">99 – 119; </w:t>
      </w:r>
    </w:p>
    <w:p w14:paraId="585CF898" w14:textId="46435116" w:rsidR="00D70C9A" w:rsidRDefault="00D70C9A" w:rsidP="00044EE4">
      <w:r>
        <w:t>Hall, A ‘</w:t>
      </w:r>
      <w:r w:rsidRPr="00D70C9A">
        <w:rPr>
          <w:lang w:val="cy-GB"/>
        </w:rPr>
        <w:t>Gwyr y Goggledd</w:t>
      </w:r>
      <w:r>
        <w:t xml:space="preserve">? Some Icelandic Analogues to </w:t>
      </w:r>
      <w:r w:rsidRPr="00D70C9A">
        <w:rPr>
          <w:i/>
          <w:iCs/>
        </w:rPr>
        <w:t>Branwen Fech Lyr’</w:t>
      </w:r>
      <w:r w:rsidRPr="00D70C9A">
        <w:t xml:space="preserve"> </w:t>
      </w:r>
      <w:r w:rsidRPr="00D70C9A">
        <w:rPr>
          <w:i/>
          <w:iCs/>
        </w:rPr>
        <w:t>Cambrian Medieval Celtic Studies</w:t>
      </w:r>
      <w:r>
        <w:t>, 42, 2001 pp. 27 - 50</w:t>
      </w:r>
    </w:p>
    <w:p w14:paraId="0B5959F8" w14:textId="743923B5" w:rsidR="00521666" w:rsidRDefault="00521666" w:rsidP="00044EE4">
      <w:r>
        <w:t xml:space="preserve">P C Ingham ‘Marking Time: Branwen, Daughter of Llyr and the Colonial Refrain’ in J J Cohen (ed,) </w:t>
      </w:r>
      <w:r w:rsidRPr="00521666">
        <w:rPr>
          <w:i/>
          <w:iCs/>
        </w:rPr>
        <w:t>The Postcolonial Middle Ages</w:t>
      </w:r>
      <w:r>
        <w:t xml:space="preserve"> (Basingstoke, Palgrave Macmillan, 2000) pp.173 - 191 </w:t>
      </w:r>
    </w:p>
    <w:p w14:paraId="4F1BD23C" w14:textId="3FA2EAFA" w:rsidR="009D0DEF" w:rsidRDefault="009D0DEF" w:rsidP="00044EE4">
      <w:r>
        <w:t xml:space="preserve">C. Lloyd-Morgan ‘Gender and Violence in the Four Branches of the Mabinogi’ in: B. Maier and S. Zimmer (eds) </w:t>
      </w:r>
      <w:r w:rsidRPr="009D0DEF">
        <w:rPr>
          <w:i/>
          <w:iCs/>
        </w:rPr>
        <w:t xml:space="preserve">150 Jahre ‘Mabinogion’ – Deutsch – </w:t>
      </w:r>
      <w:proofErr w:type="spellStart"/>
      <w:r w:rsidRPr="009D0DEF">
        <w:rPr>
          <w:i/>
          <w:iCs/>
        </w:rPr>
        <w:t>Walisische</w:t>
      </w:r>
      <w:proofErr w:type="spellEnd"/>
      <w:r w:rsidRPr="009D0DEF">
        <w:rPr>
          <w:i/>
          <w:iCs/>
        </w:rPr>
        <w:t xml:space="preserve"> </w:t>
      </w:r>
      <w:proofErr w:type="spellStart"/>
      <w:r w:rsidRPr="009D0DEF">
        <w:rPr>
          <w:i/>
          <w:iCs/>
        </w:rPr>
        <w:t>Kulturbeziehungen</w:t>
      </w:r>
      <w:proofErr w:type="spellEnd"/>
      <w:r>
        <w:t xml:space="preserve"> (Tubingen: Max Niemeyer Verlag, 2001) pp. 67 - 77</w:t>
      </w:r>
    </w:p>
    <w:p w14:paraId="168EB6C0" w14:textId="1EB0805D" w:rsidR="009D0DEF" w:rsidRDefault="009D0DEF" w:rsidP="00044EE4">
      <w:r>
        <w:t xml:space="preserve">C. McKenna ‘The Colonization of Myth in </w:t>
      </w:r>
      <w:r w:rsidRPr="009D0DEF">
        <w:rPr>
          <w:i/>
          <w:iCs/>
        </w:rPr>
        <w:t>Branwen Fech Lyr’</w:t>
      </w:r>
      <w:r>
        <w:t xml:space="preserve"> in J F Nagy (ed.) </w:t>
      </w:r>
      <w:r w:rsidRPr="009D0DEF">
        <w:rPr>
          <w:i/>
          <w:iCs/>
        </w:rPr>
        <w:t xml:space="preserve">Myth in Celtic Literatures </w:t>
      </w:r>
      <w:r>
        <w:t xml:space="preserve">(CSANA Yearbook 6) (Dublin: Four Courts Press, 2007) pp. 105 - 119 </w:t>
      </w:r>
    </w:p>
    <w:p w14:paraId="28ECBEE2" w14:textId="7652A9E5" w:rsidR="00E2724F" w:rsidRDefault="00E2724F" w:rsidP="00044EE4">
      <w:r w:rsidRPr="00E2724F">
        <w:t xml:space="preserve">W. Parker </w:t>
      </w:r>
      <w:proofErr w:type="gramStart"/>
      <w:r w:rsidRPr="00E2724F">
        <w:rPr>
          <w:i/>
          <w:iCs/>
        </w:rPr>
        <w:t>The</w:t>
      </w:r>
      <w:proofErr w:type="gramEnd"/>
      <w:r w:rsidRPr="00E2724F">
        <w:rPr>
          <w:i/>
          <w:iCs/>
        </w:rPr>
        <w:t xml:space="preserve"> Four Branches of the Mabinogi </w:t>
      </w:r>
      <w:r w:rsidRPr="00E2724F">
        <w:t>(Oregon House CA: Bardic Press, 2005)</w:t>
      </w:r>
    </w:p>
    <w:p w14:paraId="5C4CB126" w14:textId="1563A9B9" w:rsidR="000633FF" w:rsidRDefault="000633FF" w:rsidP="00044EE4">
      <w:r>
        <w:t xml:space="preserve">B F Roberts ‘Characterisation in </w:t>
      </w:r>
      <w:r w:rsidRPr="000633FF">
        <w:rPr>
          <w:i/>
          <w:iCs/>
        </w:rPr>
        <w:t>The Four Branches of the Mabinogi’</w:t>
      </w:r>
      <w:r>
        <w:t xml:space="preserve"> in B F Roberts (ed.) </w:t>
      </w:r>
      <w:r w:rsidRPr="000633FF">
        <w:rPr>
          <w:i/>
          <w:iCs/>
        </w:rPr>
        <w:t>Studies in Middle Welsh Literature</w:t>
      </w:r>
      <w:r>
        <w:t xml:space="preserve"> (Welsh Studies Volume 5) (Lampeter: Edwin </w:t>
      </w:r>
      <w:proofErr w:type="spellStart"/>
      <w:r>
        <w:t>Mellen</w:t>
      </w:r>
      <w:proofErr w:type="spellEnd"/>
      <w:r>
        <w:t xml:space="preserve"> Press, 1992) pp.105 - 113</w:t>
      </w:r>
    </w:p>
    <w:p w14:paraId="6E9130CB" w14:textId="17AA0C8A" w:rsidR="007C728E" w:rsidRDefault="007C728E" w:rsidP="00044EE4">
      <w:r w:rsidRPr="007C728E">
        <w:t xml:space="preserve">C W Sullivan III (ed.) </w:t>
      </w:r>
      <w:r w:rsidRPr="007C728E">
        <w:rPr>
          <w:i/>
          <w:iCs/>
        </w:rPr>
        <w:t xml:space="preserve">The Mabinogi: A Book of Essays </w:t>
      </w:r>
      <w:r w:rsidRPr="007C728E">
        <w:t xml:space="preserve">(London: Routledge, 1996) </w:t>
      </w:r>
    </w:p>
    <w:p w14:paraId="2014EA1D" w14:textId="0DC575A1" w:rsidR="007C728E" w:rsidRDefault="007C728E" w:rsidP="00044EE4">
      <w:bookmarkStart w:id="8" w:name="_Hlk27737509"/>
      <w:r w:rsidRPr="007C728E">
        <w:t>N.</w:t>
      </w:r>
      <w:r>
        <w:t xml:space="preserve"> </w:t>
      </w:r>
      <w:r w:rsidRPr="007C728E">
        <w:t>Sumner ‘</w:t>
      </w:r>
      <w:r w:rsidR="00166F9B">
        <w:t>Efnysien</w:t>
      </w:r>
      <w:r w:rsidRPr="007C728E">
        <w:t xml:space="preserve">’s trickster wiles:  meanings, motives, and mental </w:t>
      </w:r>
      <w:r w:rsidR="003A68FB" w:rsidRPr="007C728E">
        <w:t>illness in</w:t>
      </w:r>
      <w:r w:rsidRPr="007C728E">
        <w:t xml:space="preserve"> the Second Branch of the Mabinogi’ </w:t>
      </w:r>
      <w:r w:rsidRPr="007C728E">
        <w:rPr>
          <w:i/>
          <w:iCs/>
        </w:rPr>
        <w:t>Studia Celtica Posnaniensia</w:t>
      </w:r>
      <w:r w:rsidRPr="007C728E">
        <w:t>, Vol 1 (1) 2016 pp. 73 - 89</w:t>
      </w:r>
    </w:p>
    <w:p w14:paraId="59782E91" w14:textId="026577BE" w:rsidR="00E2724F" w:rsidRDefault="00E2724F" w:rsidP="00044EE4">
      <w:bookmarkStart w:id="9" w:name="_Hlk27735093"/>
      <w:bookmarkEnd w:id="8"/>
      <w:r w:rsidRPr="00E2724F">
        <w:t xml:space="preserve"> A. Welsh, “Branwen, Beowulf, and the tragic peaceweaver tale”, </w:t>
      </w:r>
      <w:r w:rsidRPr="00E2724F">
        <w:rPr>
          <w:i/>
          <w:iCs/>
        </w:rPr>
        <w:t>Viator</w:t>
      </w:r>
      <w:r w:rsidRPr="00E2724F">
        <w:t xml:space="preserve"> Vol. 22 (1991) 1–14.</w:t>
      </w:r>
      <w:bookmarkEnd w:id="9"/>
    </w:p>
    <w:sectPr w:rsidR="00E2724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9E72D" w14:textId="77777777" w:rsidR="00965125" w:rsidRDefault="00965125" w:rsidP="00042579">
      <w:pPr>
        <w:spacing w:after="0" w:line="240" w:lineRule="auto"/>
      </w:pPr>
      <w:r>
        <w:separator/>
      </w:r>
    </w:p>
  </w:endnote>
  <w:endnote w:type="continuationSeparator" w:id="0">
    <w:p w14:paraId="1B5A4835" w14:textId="77777777" w:rsidR="00965125" w:rsidRDefault="00965125" w:rsidP="00042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BE14E7DA657145F3909A812484B58D5F"/>
      </w:placeholder>
      <w:temporary/>
      <w:showingPlcHdr/>
      <w15:appearance w15:val="hidden"/>
    </w:sdtPr>
    <w:sdtEndPr/>
    <w:sdtContent>
      <w:p w14:paraId="3ECF4D73" w14:textId="77777777" w:rsidR="007F447C" w:rsidRDefault="007F447C">
        <w:pPr>
          <w:pStyle w:val="Footer"/>
        </w:pPr>
        <w:r>
          <w:t>[Type here]</w:t>
        </w:r>
      </w:p>
    </w:sdtContent>
  </w:sdt>
  <w:p w14:paraId="26ABD66B" w14:textId="77777777" w:rsidR="00304AD3" w:rsidRDefault="00304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54767" w14:textId="77777777" w:rsidR="00965125" w:rsidRDefault="00965125" w:rsidP="00042579">
      <w:pPr>
        <w:spacing w:after="0" w:line="240" w:lineRule="auto"/>
      </w:pPr>
      <w:r>
        <w:separator/>
      </w:r>
    </w:p>
  </w:footnote>
  <w:footnote w:type="continuationSeparator" w:id="0">
    <w:p w14:paraId="15AC15A4" w14:textId="77777777" w:rsidR="00965125" w:rsidRDefault="00965125" w:rsidP="00042579">
      <w:pPr>
        <w:spacing w:after="0" w:line="240" w:lineRule="auto"/>
      </w:pPr>
      <w:r>
        <w:continuationSeparator/>
      </w:r>
    </w:p>
  </w:footnote>
  <w:footnote w:id="1">
    <w:p w14:paraId="0591AC2B" w14:textId="1B2A53B8" w:rsidR="00F05DB8" w:rsidRPr="00F05DB8" w:rsidRDefault="00F05DB8" w:rsidP="00F05DB8">
      <w:pPr>
        <w:pStyle w:val="FootnoteText"/>
      </w:pPr>
      <w:r>
        <w:rPr>
          <w:rStyle w:val="FootnoteReference"/>
        </w:rPr>
        <w:footnoteRef/>
      </w:r>
      <w:r>
        <w:t xml:space="preserve"> </w:t>
      </w:r>
      <w:r w:rsidR="0075577E" w:rsidRPr="0075577E">
        <w:t xml:space="preserve">Extracts from the Mabinogi, which are all cited in English come either from </w:t>
      </w:r>
      <w:r w:rsidR="0075577E" w:rsidRPr="0075577E">
        <w:rPr>
          <w:i/>
          <w:iCs/>
        </w:rPr>
        <w:t>The Mabinogion</w:t>
      </w:r>
      <w:r w:rsidR="0075577E" w:rsidRPr="0075577E">
        <w:t xml:space="preserve">, trans. Sioned Davies (Oxford: Oxford University Press, 2007) or from </w:t>
      </w:r>
      <w:r w:rsidRPr="00F05DB8">
        <w:rPr>
          <w:i/>
          <w:iCs/>
        </w:rPr>
        <w:t>The Four Branches of the Mabinogi</w:t>
      </w:r>
      <w:r w:rsidRPr="00F05DB8">
        <w:t xml:space="preserve"> ed. and trans. Matthieu. Boyd (Peterborough, Ontario: Broadview Press, 2017)</w:t>
      </w:r>
    </w:p>
    <w:p w14:paraId="2A065D95" w14:textId="40869B8D" w:rsidR="00F05DB8" w:rsidRDefault="00F05DB8">
      <w:pPr>
        <w:pStyle w:val="FootnoteText"/>
      </w:pPr>
    </w:p>
  </w:footnote>
  <w:footnote w:id="2">
    <w:p w14:paraId="543C87F1" w14:textId="34663200" w:rsidR="009F0E60" w:rsidRDefault="009F0E60">
      <w:pPr>
        <w:pStyle w:val="FootnoteText"/>
      </w:pPr>
      <w:r>
        <w:rPr>
          <w:rStyle w:val="FootnoteReference"/>
        </w:rPr>
        <w:footnoteRef/>
      </w:r>
      <w:r>
        <w:t xml:space="preserve"> </w:t>
      </w:r>
      <w:r w:rsidRPr="009F0E60">
        <w:t xml:space="preserve">A. Welsh, “Branwen, Beowulf, and the tragic peaceweaver tale”, </w:t>
      </w:r>
      <w:r w:rsidRPr="009F0E60">
        <w:rPr>
          <w:i/>
          <w:iCs/>
        </w:rPr>
        <w:t>Viator</w:t>
      </w:r>
      <w:r w:rsidRPr="009F0E60">
        <w:t xml:space="preserve"> Vol. 22 (1991) 1–14.</w:t>
      </w:r>
    </w:p>
  </w:footnote>
  <w:footnote w:id="3">
    <w:p w14:paraId="18CADAF2" w14:textId="77777777" w:rsidR="00054469" w:rsidRPr="00054469" w:rsidRDefault="00054469" w:rsidP="00054469">
      <w:pPr>
        <w:pStyle w:val="FootnoteText"/>
      </w:pPr>
      <w:r>
        <w:rPr>
          <w:rStyle w:val="FootnoteReference"/>
        </w:rPr>
        <w:footnoteRef/>
      </w:r>
      <w:r>
        <w:t xml:space="preserve"> </w:t>
      </w:r>
      <w:r w:rsidRPr="00054469">
        <w:t xml:space="preserve">C. Lloyd-Morgan ‘Gender and Violence in the Four Branches of the Mabinogi’ in: B. Maier and S. Zimmer (eds) </w:t>
      </w:r>
      <w:r w:rsidRPr="00054469">
        <w:rPr>
          <w:i/>
          <w:iCs/>
        </w:rPr>
        <w:t xml:space="preserve">150 Jahre ‘Mabinogion’ – Deutsch – </w:t>
      </w:r>
      <w:proofErr w:type="spellStart"/>
      <w:r w:rsidRPr="00054469">
        <w:rPr>
          <w:i/>
          <w:iCs/>
        </w:rPr>
        <w:t>Walisische</w:t>
      </w:r>
      <w:proofErr w:type="spellEnd"/>
      <w:r w:rsidRPr="00054469">
        <w:rPr>
          <w:i/>
          <w:iCs/>
        </w:rPr>
        <w:t xml:space="preserve"> </w:t>
      </w:r>
      <w:proofErr w:type="spellStart"/>
      <w:r w:rsidRPr="00054469">
        <w:rPr>
          <w:i/>
          <w:iCs/>
        </w:rPr>
        <w:t>Kulturbeziehungen</w:t>
      </w:r>
      <w:proofErr w:type="spellEnd"/>
      <w:r w:rsidRPr="00054469">
        <w:t xml:space="preserve"> (Tubingen: Max Niemeyer Verlag, 2001) pp. 67 - 77</w:t>
      </w:r>
    </w:p>
    <w:p w14:paraId="1E211DAF" w14:textId="393E2C9D" w:rsidR="00054469" w:rsidRDefault="00054469">
      <w:pPr>
        <w:pStyle w:val="FootnoteText"/>
      </w:pPr>
    </w:p>
  </w:footnote>
  <w:footnote w:id="4">
    <w:p w14:paraId="425EC2FF" w14:textId="59A420BC" w:rsidR="00281E82" w:rsidRDefault="00281E82">
      <w:pPr>
        <w:pStyle w:val="FootnoteText"/>
      </w:pPr>
      <w:r>
        <w:rPr>
          <w:rStyle w:val="FootnoteReference"/>
        </w:rPr>
        <w:footnoteRef/>
      </w:r>
      <w:r>
        <w:t xml:space="preserve"> </w:t>
      </w:r>
      <w:r w:rsidR="000A1A6B">
        <w:t>M. Aldhouse-Green Sacred Britannia: The Gods and Rituals of Roman Britain (London, Thames and Hudson, 2018) pp. 68 - 9</w:t>
      </w:r>
    </w:p>
  </w:footnote>
  <w:footnote w:id="5">
    <w:p w14:paraId="00A406B3" w14:textId="63AA70FE" w:rsidR="004E39DE" w:rsidRDefault="004E39DE">
      <w:pPr>
        <w:pStyle w:val="FootnoteText"/>
      </w:pPr>
      <w:r>
        <w:rPr>
          <w:rStyle w:val="FootnoteReference"/>
        </w:rPr>
        <w:footnoteRef/>
      </w:r>
      <w:r>
        <w:t xml:space="preserve"> Ibid pp. 70 – 72; </w:t>
      </w:r>
      <w:r w:rsidRPr="004E39DE">
        <w:t xml:space="preserve">W. Parker </w:t>
      </w:r>
      <w:proofErr w:type="gramStart"/>
      <w:r w:rsidRPr="004E39DE">
        <w:rPr>
          <w:i/>
          <w:iCs/>
        </w:rPr>
        <w:t>The</w:t>
      </w:r>
      <w:proofErr w:type="gramEnd"/>
      <w:r w:rsidRPr="004E39DE">
        <w:rPr>
          <w:i/>
          <w:iCs/>
        </w:rPr>
        <w:t xml:space="preserve"> Four Branches of the Mabinogi </w:t>
      </w:r>
      <w:r w:rsidRPr="004E39DE">
        <w:t>(Oregon House CA: Bardic Press, 2005)</w:t>
      </w:r>
      <w:r>
        <w:t xml:space="preserve"> pp. </w:t>
      </w:r>
      <w:r w:rsidR="00D836AB">
        <w:t>338 - 339</w:t>
      </w:r>
    </w:p>
  </w:footnote>
  <w:footnote w:id="6">
    <w:p w14:paraId="04CA15E2" w14:textId="14BE513D" w:rsidR="00D836AB" w:rsidRDefault="00D836AB">
      <w:pPr>
        <w:pStyle w:val="FootnoteText"/>
      </w:pPr>
      <w:r>
        <w:rPr>
          <w:rStyle w:val="FootnoteReference"/>
        </w:rPr>
        <w:footnoteRef/>
      </w:r>
      <w:r>
        <w:t xml:space="preserve"> </w:t>
      </w:r>
      <w:r w:rsidRPr="00D836AB">
        <w:t xml:space="preserve">P K Ford ‘Branwen: A Study of the Celtic Affinities’ in in C W Sullivan III (ed.) </w:t>
      </w:r>
      <w:r w:rsidRPr="00D836AB">
        <w:rPr>
          <w:i/>
          <w:iCs/>
        </w:rPr>
        <w:t xml:space="preserve">The Mabinogi: A Book of Essays </w:t>
      </w:r>
      <w:r w:rsidRPr="00D836AB">
        <w:t xml:space="preserve">(London: Routledge, 1996) pp. 99 – 119; </w:t>
      </w:r>
      <w:r>
        <w:t xml:space="preserve">Welsh </w:t>
      </w:r>
      <w:proofErr w:type="spellStart"/>
      <w:r>
        <w:t>op.cit</w:t>
      </w:r>
      <w:proofErr w:type="spellEnd"/>
      <w:r>
        <w:t>.</w:t>
      </w:r>
    </w:p>
  </w:footnote>
  <w:footnote w:id="7">
    <w:p w14:paraId="598EEE54" w14:textId="15F78D8E" w:rsidR="00D836AB" w:rsidRDefault="00D836AB">
      <w:pPr>
        <w:pStyle w:val="FootnoteText"/>
      </w:pPr>
      <w:r>
        <w:rPr>
          <w:rStyle w:val="FootnoteReference"/>
        </w:rPr>
        <w:footnoteRef/>
      </w:r>
      <w:r>
        <w:t xml:space="preserve"> </w:t>
      </w:r>
      <w:proofErr w:type="spellStart"/>
      <w:r>
        <w:t>op.cit</w:t>
      </w:r>
      <w:proofErr w:type="spellEnd"/>
    </w:p>
  </w:footnote>
  <w:footnote w:id="8">
    <w:p w14:paraId="376AD81F" w14:textId="77777777" w:rsidR="00D836AB" w:rsidRPr="00D836AB" w:rsidRDefault="00D836AB" w:rsidP="00D836AB">
      <w:pPr>
        <w:pStyle w:val="FootnoteText"/>
      </w:pPr>
      <w:r>
        <w:rPr>
          <w:rStyle w:val="FootnoteReference"/>
        </w:rPr>
        <w:footnoteRef/>
      </w:r>
      <w:r>
        <w:t xml:space="preserve"> </w:t>
      </w:r>
      <w:r w:rsidRPr="00D836AB">
        <w:t>Hall, A ‘</w:t>
      </w:r>
      <w:r w:rsidRPr="00D836AB">
        <w:rPr>
          <w:lang w:val="cy-GB"/>
        </w:rPr>
        <w:t>Gwyr y Goggledd</w:t>
      </w:r>
      <w:r w:rsidRPr="00D836AB">
        <w:t xml:space="preserve">? Some Icelandic Analogues to </w:t>
      </w:r>
      <w:r w:rsidRPr="00D836AB">
        <w:rPr>
          <w:i/>
          <w:iCs/>
        </w:rPr>
        <w:t>Branwen Fech Lyr’</w:t>
      </w:r>
      <w:r w:rsidRPr="00D836AB">
        <w:t xml:space="preserve"> </w:t>
      </w:r>
      <w:r w:rsidRPr="00D836AB">
        <w:rPr>
          <w:i/>
          <w:iCs/>
        </w:rPr>
        <w:t>Cambrian Medieval Celtic Studies</w:t>
      </w:r>
      <w:r w:rsidRPr="00D836AB">
        <w:t>, 42, 2001 pp. 27 - 50</w:t>
      </w:r>
    </w:p>
    <w:p w14:paraId="2947C5A6" w14:textId="18F1FE99" w:rsidR="00D836AB" w:rsidRDefault="00D836AB">
      <w:pPr>
        <w:pStyle w:val="FootnoteText"/>
      </w:pPr>
    </w:p>
  </w:footnote>
  <w:footnote w:id="9">
    <w:p w14:paraId="76E11927" w14:textId="4DE39AA1" w:rsidR="00BA4B3F" w:rsidRDefault="00BA4B3F">
      <w:pPr>
        <w:pStyle w:val="FootnoteText"/>
      </w:pPr>
      <w:r>
        <w:rPr>
          <w:rStyle w:val="FootnoteReference"/>
        </w:rPr>
        <w:footnoteRef/>
      </w:r>
      <w:r>
        <w:t xml:space="preserve"> </w:t>
      </w:r>
      <w:r w:rsidR="00B002F5">
        <w:t xml:space="preserve">Lloyd – Morgan op. cit.; </w:t>
      </w:r>
      <w:r>
        <w:t xml:space="preserve">Ford op. cit.; </w:t>
      </w:r>
      <w:r w:rsidRPr="00BA4B3F">
        <w:t xml:space="preserve">C E Byfield ‘Character and Conflict in the Four Branches of the Mabinogi’ </w:t>
      </w:r>
      <w:r w:rsidRPr="00BA4B3F">
        <w:rPr>
          <w:i/>
          <w:iCs/>
        </w:rPr>
        <w:t>Bulletin of the Board of Celtic Studies</w:t>
      </w:r>
      <w:r w:rsidRPr="00BA4B3F">
        <w:t xml:space="preserve"> 40 (1993) pp. 51–72</w:t>
      </w:r>
    </w:p>
  </w:footnote>
  <w:footnote w:id="10">
    <w:p w14:paraId="72BC468E" w14:textId="3F528EBB" w:rsidR="00125259" w:rsidRDefault="00125259">
      <w:pPr>
        <w:pStyle w:val="FootnoteText"/>
      </w:pPr>
      <w:r>
        <w:rPr>
          <w:rStyle w:val="FootnoteReference"/>
        </w:rPr>
        <w:footnoteRef/>
      </w:r>
      <w:r>
        <w:t xml:space="preserve"> </w:t>
      </w:r>
      <w:r w:rsidRPr="00125259">
        <w:t xml:space="preserve">N. Sumner ‘Efnysien’s trickster wiles:  meanings, motives, and mental illness in the Second Branch of the Mabinogi’ </w:t>
      </w:r>
      <w:r w:rsidRPr="00125259">
        <w:rPr>
          <w:i/>
          <w:iCs/>
        </w:rPr>
        <w:t>Studia Celtica Posnaniensia</w:t>
      </w:r>
      <w:r w:rsidRPr="00125259">
        <w:t xml:space="preserve">, Vol 1 (1) 2016 pp. 73 </w:t>
      </w:r>
      <w:r>
        <w:t>–</w:t>
      </w:r>
      <w:r w:rsidRPr="00125259">
        <w:t xml:space="preserve"> 89</w:t>
      </w:r>
      <w:r>
        <w:t xml:space="preserve">; Hall op. cit. </w:t>
      </w:r>
    </w:p>
  </w:footnote>
  <w:footnote w:id="11">
    <w:p w14:paraId="472C7193" w14:textId="7BD8B899" w:rsidR="00B002F5" w:rsidRDefault="00B002F5">
      <w:pPr>
        <w:pStyle w:val="FootnoteText"/>
      </w:pPr>
      <w:r>
        <w:rPr>
          <w:rStyle w:val="FootnoteReference"/>
        </w:rPr>
        <w:footnoteRef/>
      </w:r>
      <w:r>
        <w:t xml:space="preserve"> </w:t>
      </w:r>
      <w:r w:rsidRPr="00B002F5">
        <w:t xml:space="preserve">B F Roberts ‘Characterisation in </w:t>
      </w:r>
      <w:r w:rsidRPr="00B002F5">
        <w:rPr>
          <w:i/>
          <w:iCs/>
        </w:rPr>
        <w:t>The Four Branches of the Mabinogi’</w:t>
      </w:r>
      <w:r w:rsidRPr="00B002F5">
        <w:t xml:space="preserve"> in B F Roberts (ed.) </w:t>
      </w:r>
      <w:r w:rsidRPr="00B002F5">
        <w:rPr>
          <w:i/>
          <w:iCs/>
        </w:rPr>
        <w:t>Studies in Middle Welsh Literature</w:t>
      </w:r>
      <w:r w:rsidRPr="00B002F5">
        <w:t xml:space="preserve"> (Welsh Studies Volume 5) (Lampeter: Edwin </w:t>
      </w:r>
      <w:proofErr w:type="spellStart"/>
      <w:r w:rsidRPr="00B002F5">
        <w:t>Mellen</w:t>
      </w:r>
      <w:proofErr w:type="spellEnd"/>
      <w:r w:rsidRPr="00B002F5">
        <w:t xml:space="preserve"> Press, 1992) pp.105 - 113</w:t>
      </w:r>
    </w:p>
  </w:footnote>
  <w:footnote w:id="12">
    <w:p w14:paraId="46D44699" w14:textId="73105D5B" w:rsidR="00770645" w:rsidRDefault="00770645">
      <w:pPr>
        <w:pStyle w:val="FootnoteText"/>
      </w:pPr>
      <w:r>
        <w:rPr>
          <w:rStyle w:val="FootnoteReference"/>
        </w:rPr>
        <w:footnoteRef/>
      </w:r>
      <w:r>
        <w:t xml:space="preserve"> </w:t>
      </w:r>
      <w:proofErr w:type="spellStart"/>
      <w:r>
        <w:t>Op.cit</w:t>
      </w:r>
      <w:proofErr w:type="spellEnd"/>
      <w:r>
        <w:t>.</w:t>
      </w:r>
    </w:p>
  </w:footnote>
  <w:footnote w:id="13">
    <w:p w14:paraId="0A4F233B" w14:textId="5139BBBD" w:rsidR="00770645" w:rsidRDefault="00770645">
      <w:pPr>
        <w:pStyle w:val="FootnoteText"/>
      </w:pPr>
      <w:r>
        <w:rPr>
          <w:rStyle w:val="FootnoteReference"/>
        </w:rPr>
        <w:footnoteRef/>
      </w:r>
      <w:r>
        <w:t xml:space="preserve"> Ibid; Parker pp. 338 - 339</w:t>
      </w:r>
    </w:p>
  </w:footnote>
  <w:footnote w:id="14">
    <w:p w14:paraId="058E174E" w14:textId="4B78FA19" w:rsidR="00712EB5" w:rsidRDefault="00712EB5">
      <w:pPr>
        <w:pStyle w:val="FootnoteText"/>
      </w:pPr>
      <w:r>
        <w:rPr>
          <w:rStyle w:val="FootnoteReference"/>
        </w:rPr>
        <w:footnoteRef/>
      </w:r>
      <w:r>
        <w:t xml:space="preserve"> Sumner op. </w:t>
      </w:r>
      <w:proofErr w:type="spellStart"/>
      <w:r>
        <w:t>cit</w:t>
      </w:r>
      <w:proofErr w:type="spellEnd"/>
    </w:p>
  </w:footnote>
  <w:footnote w:id="15">
    <w:p w14:paraId="7F4FF1A9" w14:textId="6C99AA5B" w:rsidR="00712EB5" w:rsidRDefault="00712EB5">
      <w:pPr>
        <w:pStyle w:val="FootnoteText"/>
      </w:pPr>
      <w:r>
        <w:rPr>
          <w:rStyle w:val="FootnoteReference"/>
        </w:rPr>
        <w:footnoteRef/>
      </w:r>
      <w:r>
        <w:t xml:space="preserve"> </w:t>
      </w:r>
      <w:proofErr w:type="spellStart"/>
      <w:r>
        <w:t>Op.cit</w:t>
      </w:r>
      <w:proofErr w:type="spellEnd"/>
      <w:r>
        <w:t>.</w:t>
      </w:r>
    </w:p>
  </w:footnote>
  <w:footnote w:id="16">
    <w:p w14:paraId="062CDD49" w14:textId="3FF61081" w:rsidR="00712EB5" w:rsidRDefault="00712EB5">
      <w:pPr>
        <w:pStyle w:val="FootnoteText"/>
      </w:pPr>
      <w:r>
        <w:rPr>
          <w:rStyle w:val="FootnoteReference"/>
        </w:rPr>
        <w:footnoteRef/>
      </w:r>
      <w:r>
        <w:t xml:space="preserve"> Parker op. </w:t>
      </w:r>
      <w:proofErr w:type="spellStart"/>
      <w:r>
        <w:t>cit</w:t>
      </w:r>
      <w:proofErr w:type="spellEnd"/>
      <w:r>
        <w:t xml:space="preserve"> pp. 285 - 7</w:t>
      </w:r>
    </w:p>
  </w:footnote>
  <w:footnote w:id="17">
    <w:p w14:paraId="0BDAB1A8" w14:textId="7DE73F09" w:rsidR="00712EB5" w:rsidRDefault="00712EB5">
      <w:pPr>
        <w:pStyle w:val="FootnoteText"/>
      </w:pPr>
      <w:r>
        <w:rPr>
          <w:rStyle w:val="FootnoteReference"/>
        </w:rPr>
        <w:footnoteRef/>
      </w:r>
      <w:r>
        <w:t xml:space="preserve"> Sumner op. </w:t>
      </w:r>
      <w:proofErr w:type="spellStart"/>
      <w:r>
        <w:t>cit</w:t>
      </w:r>
      <w:proofErr w:type="spellEnd"/>
      <w:r>
        <w:t xml:space="preserve"> pp. 88 - 89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A87150"/>
    <w:multiLevelType w:val="hybridMultilevel"/>
    <w:tmpl w:val="D262A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579"/>
    <w:rsid w:val="00013104"/>
    <w:rsid w:val="0001504F"/>
    <w:rsid w:val="0001546C"/>
    <w:rsid w:val="0001704D"/>
    <w:rsid w:val="00017237"/>
    <w:rsid w:val="00017694"/>
    <w:rsid w:val="00017D49"/>
    <w:rsid w:val="00022703"/>
    <w:rsid w:val="00026108"/>
    <w:rsid w:val="00042579"/>
    <w:rsid w:val="00044EE4"/>
    <w:rsid w:val="00054469"/>
    <w:rsid w:val="000633FF"/>
    <w:rsid w:val="000741F5"/>
    <w:rsid w:val="0007594A"/>
    <w:rsid w:val="000A1A6B"/>
    <w:rsid w:val="000A252B"/>
    <w:rsid w:val="000B2C1A"/>
    <w:rsid w:val="000B6F8C"/>
    <w:rsid w:val="000B7786"/>
    <w:rsid w:val="000C2406"/>
    <w:rsid w:val="000C48D6"/>
    <w:rsid w:val="000D0510"/>
    <w:rsid w:val="000E2FAE"/>
    <w:rsid w:val="000F69DC"/>
    <w:rsid w:val="00125259"/>
    <w:rsid w:val="001513FF"/>
    <w:rsid w:val="00163CBF"/>
    <w:rsid w:val="00166F9B"/>
    <w:rsid w:val="00180B16"/>
    <w:rsid w:val="001932EF"/>
    <w:rsid w:val="001939A5"/>
    <w:rsid w:val="00196052"/>
    <w:rsid w:val="001B4022"/>
    <w:rsid w:val="001C012A"/>
    <w:rsid w:val="001C0F88"/>
    <w:rsid w:val="001C437F"/>
    <w:rsid w:val="001C7C91"/>
    <w:rsid w:val="001D2186"/>
    <w:rsid w:val="001D60BC"/>
    <w:rsid w:val="001D7C6C"/>
    <w:rsid w:val="00206562"/>
    <w:rsid w:val="002145F8"/>
    <w:rsid w:val="0021564F"/>
    <w:rsid w:val="00216285"/>
    <w:rsid w:val="00244E68"/>
    <w:rsid w:val="00281E45"/>
    <w:rsid w:val="00281E82"/>
    <w:rsid w:val="0028427F"/>
    <w:rsid w:val="00286DF9"/>
    <w:rsid w:val="0029702B"/>
    <w:rsid w:val="002C2FC9"/>
    <w:rsid w:val="002C5100"/>
    <w:rsid w:val="00304AD3"/>
    <w:rsid w:val="003134D5"/>
    <w:rsid w:val="003341E5"/>
    <w:rsid w:val="00350A87"/>
    <w:rsid w:val="003649CF"/>
    <w:rsid w:val="00374438"/>
    <w:rsid w:val="00377B19"/>
    <w:rsid w:val="00391585"/>
    <w:rsid w:val="003A1A27"/>
    <w:rsid w:val="003A68FB"/>
    <w:rsid w:val="003B4705"/>
    <w:rsid w:val="003B71AE"/>
    <w:rsid w:val="003F0C4C"/>
    <w:rsid w:val="004146EB"/>
    <w:rsid w:val="0042335D"/>
    <w:rsid w:val="004400F9"/>
    <w:rsid w:val="00452EDD"/>
    <w:rsid w:val="00453277"/>
    <w:rsid w:val="004571C5"/>
    <w:rsid w:val="00460FCB"/>
    <w:rsid w:val="00462B61"/>
    <w:rsid w:val="00481C0A"/>
    <w:rsid w:val="00492D79"/>
    <w:rsid w:val="004A2D86"/>
    <w:rsid w:val="004A368D"/>
    <w:rsid w:val="004C734F"/>
    <w:rsid w:val="004D567D"/>
    <w:rsid w:val="004E39DE"/>
    <w:rsid w:val="004F4F0B"/>
    <w:rsid w:val="00500304"/>
    <w:rsid w:val="0052158B"/>
    <w:rsid w:val="00521666"/>
    <w:rsid w:val="005527CA"/>
    <w:rsid w:val="005627E1"/>
    <w:rsid w:val="00563DCC"/>
    <w:rsid w:val="00581492"/>
    <w:rsid w:val="00586C5E"/>
    <w:rsid w:val="005B1211"/>
    <w:rsid w:val="005C6D78"/>
    <w:rsid w:val="005D6D06"/>
    <w:rsid w:val="005D73B5"/>
    <w:rsid w:val="005E627A"/>
    <w:rsid w:val="00604384"/>
    <w:rsid w:val="00605593"/>
    <w:rsid w:val="006102BC"/>
    <w:rsid w:val="006123CA"/>
    <w:rsid w:val="006258BE"/>
    <w:rsid w:val="0063175F"/>
    <w:rsid w:val="00674E8C"/>
    <w:rsid w:val="00677AA1"/>
    <w:rsid w:val="006875B8"/>
    <w:rsid w:val="00691D3B"/>
    <w:rsid w:val="00695B72"/>
    <w:rsid w:val="006A412A"/>
    <w:rsid w:val="006A797A"/>
    <w:rsid w:val="006B0591"/>
    <w:rsid w:val="006B14B1"/>
    <w:rsid w:val="006B4F3B"/>
    <w:rsid w:val="006F0EA9"/>
    <w:rsid w:val="006F656A"/>
    <w:rsid w:val="00701A8F"/>
    <w:rsid w:val="0070505B"/>
    <w:rsid w:val="00712EB5"/>
    <w:rsid w:val="00720DA2"/>
    <w:rsid w:val="00723DB2"/>
    <w:rsid w:val="007331A4"/>
    <w:rsid w:val="00747647"/>
    <w:rsid w:val="0075577E"/>
    <w:rsid w:val="0076335E"/>
    <w:rsid w:val="00770464"/>
    <w:rsid w:val="00770645"/>
    <w:rsid w:val="00771CD4"/>
    <w:rsid w:val="00774F06"/>
    <w:rsid w:val="007854FD"/>
    <w:rsid w:val="007953F1"/>
    <w:rsid w:val="007B4B5C"/>
    <w:rsid w:val="007B704C"/>
    <w:rsid w:val="007C728E"/>
    <w:rsid w:val="007D77D9"/>
    <w:rsid w:val="007E4121"/>
    <w:rsid w:val="007F447C"/>
    <w:rsid w:val="00804C98"/>
    <w:rsid w:val="00806483"/>
    <w:rsid w:val="008064EA"/>
    <w:rsid w:val="00810C6D"/>
    <w:rsid w:val="00811D51"/>
    <w:rsid w:val="00814B7B"/>
    <w:rsid w:val="00836F2F"/>
    <w:rsid w:val="008668FD"/>
    <w:rsid w:val="008729A4"/>
    <w:rsid w:val="00882ADE"/>
    <w:rsid w:val="008867D4"/>
    <w:rsid w:val="00897FC5"/>
    <w:rsid w:val="008A0CCB"/>
    <w:rsid w:val="008A5742"/>
    <w:rsid w:val="008B0A99"/>
    <w:rsid w:val="008E0EAC"/>
    <w:rsid w:val="008F7588"/>
    <w:rsid w:val="0091306A"/>
    <w:rsid w:val="009142C9"/>
    <w:rsid w:val="00915C54"/>
    <w:rsid w:val="0092504C"/>
    <w:rsid w:val="0092507B"/>
    <w:rsid w:val="009275B7"/>
    <w:rsid w:val="00936612"/>
    <w:rsid w:val="00950EC7"/>
    <w:rsid w:val="00960508"/>
    <w:rsid w:val="00965125"/>
    <w:rsid w:val="00967C7C"/>
    <w:rsid w:val="0097384D"/>
    <w:rsid w:val="00990590"/>
    <w:rsid w:val="009966BF"/>
    <w:rsid w:val="009B0D46"/>
    <w:rsid w:val="009C13B5"/>
    <w:rsid w:val="009D0461"/>
    <w:rsid w:val="009D0DEF"/>
    <w:rsid w:val="009D16CC"/>
    <w:rsid w:val="009F0E60"/>
    <w:rsid w:val="00A03306"/>
    <w:rsid w:val="00A066DF"/>
    <w:rsid w:val="00A129C2"/>
    <w:rsid w:val="00A24853"/>
    <w:rsid w:val="00A47F76"/>
    <w:rsid w:val="00A81920"/>
    <w:rsid w:val="00A82A81"/>
    <w:rsid w:val="00A93ED2"/>
    <w:rsid w:val="00AA74C8"/>
    <w:rsid w:val="00AB515A"/>
    <w:rsid w:val="00AB5419"/>
    <w:rsid w:val="00AB70C8"/>
    <w:rsid w:val="00AD0526"/>
    <w:rsid w:val="00AD65AB"/>
    <w:rsid w:val="00AE6035"/>
    <w:rsid w:val="00AE6680"/>
    <w:rsid w:val="00B002F5"/>
    <w:rsid w:val="00B036D4"/>
    <w:rsid w:val="00B33B33"/>
    <w:rsid w:val="00B44D13"/>
    <w:rsid w:val="00B51EF4"/>
    <w:rsid w:val="00B60349"/>
    <w:rsid w:val="00B631D6"/>
    <w:rsid w:val="00B81FCB"/>
    <w:rsid w:val="00BA4B3F"/>
    <w:rsid w:val="00BB481C"/>
    <w:rsid w:val="00BD04CE"/>
    <w:rsid w:val="00BD11DC"/>
    <w:rsid w:val="00C0036C"/>
    <w:rsid w:val="00C0579D"/>
    <w:rsid w:val="00C0671C"/>
    <w:rsid w:val="00C17A16"/>
    <w:rsid w:val="00C262BD"/>
    <w:rsid w:val="00C27B0D"/>
    <w:rsid w:val="00C32373"/>
    <w:rsid w:val="00C533DE"/>
    <w:rsid w:val="00C72591"/>
    <w:rsid w:val="00C73E2E"/>
    <w:rsid w:val="00C74D00"/>
    <w:rsid w:val="00C77DC9"/>
    <w:rsid w:val="00C96A6C"/>
    <w:rsid w:val="00CA0FCE"/>
    <w:rsid w:val="00CA368D"/>
    <w:rsid w:val="00CA648B"/>
    <w:rsid w:val="00CD2CC0"/>
    <w:rsid w:val="00CD5227"/>
    <w:rsid w:val="00CD75A3"/>
    <w:rsid w:val="00D05032"/>
    <w:rsid w:val="00D0655D"/>
    <w:rsid w:val="00D07EE0"/>
    <w:rsid w:val="00D16BE1"/>
    <w:rsid w:val="00D3218E"/>
    <w:rsid w:val="00D66F06"/>
    <w:rsid w:val="00D675FE"/>
    <w:rsid w:val="00D70C9A"/>
    <w:rsid w:val="00D81D0B"/>
    <w:rsid w:val="00D836AB"/>
    <w:rsid w:val="00D978E7"/>
    <w:rsid w:val="00DB4DD1"/>
    <w:rsid w:val="00DC4264"/>
    <w:rsid w:val="00DC5DD4"/>
    <w:rsid w:val="00DD3CB3"/>
    <w:rsid w:val="00DF1E1D"/>
    <w:rsid w:val="00DF1F92"/>
    <w:rsid w:val="00E0708B"/>
    <w:rsid w:val="00E2724F"/>
    <w:rsid w:val="00E37B7C"/>
    <w:rsid w:val="00E570CE"/>
    <w:rsid w:val="00E712A4"/>
    <w:rsid w:val="00E71318"/>
    <w:rsid w:val="00E72A98"/>
    <w:rsid w:val="00E82EF8"/>
    <w:rsid w:val="00EA6A2B"/>
    <w:rsid w:val="00EC5A9E"/>
    <w:rsid w:val="00ED17FB"/>
    <w:rsid w:val="00EE6540"/>
    <w:rsid w:val="00EF2646"/>
    <w:rsid w:val="00EF2DC4"/>
    <w:rsid w:val="00F041E2"/>
    <w:rsid w:val="00F04FAB"/>
    <w:rsid w:val="00F05DB8"/>
    <w:rsid w:val="00F14352"/>
    <w:rsid w:val="00F22EBE"/>
    <w:rsid w:val="00F43064"/>
    <w:rsid w:val="00F67DBF"/>
    <w:rsid w:val="00F929EB"/>
    <w:rsid w:val="00FA17E7"/>
    <w:rsid w:val="00FA6F67"/>
    <w:rsid w:val="00FC6C04"/>
    <w:rsid w:val="00FD2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B194C"/>
  <w15:chartTrackingRefBased/>
  <w15:docId w15:val="{DF6B98C5-C004-499C-BCB4-2D39AA5C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F8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2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579"/>
  </w:style>
  <w:style w:type="paragraph" w:styleId="Footer">
    <w:name w:val="footer"/>
    <w:basedOn w:val="Normal"/>
    <w:link w:val="FooterChar"/>
    <w:uiPriority w:val="99"/>
    <w:unhideWhenUsed/>
    <w:rsid w:val="00042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579"/>
  </w:style>
  <w:style w:type="paragraph" w:styleId="BalloonText">
    <w:name w:val="Balloon Text"/>
    <w:basedOn w:val="Normal"/>
    <w:link w:val="BalloonTextChar"/>
    <w:uiPriority w:val="99"/>
    <w:semiHidden/>
    <w:unhideWhenUsed/>
    <w:rsid w:val="001B4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022"/>
    <w:rPr>
      <w:rFonts w:ascii="Segoe UI" w:hAnsi="Segoe UI" w:cs="Segoe UI"/>
      <w:sz w:val="18"/>
      <w:szCs w:val="18"/>
    </w:rPr>
  </w:style>
  <w:style w:type="character" w:styleId="Hyperlink">
    <w:name w:val="Hyperlink"/>
    <w:basedOn w:val="DefaultParagraphFont"/>
    <w:uiPriority w:val="99"/>
    <w:unhideWhenUsed/>
    <w:rsid w:val="00FD27E0"/>
    <w:rPr>
      <w:color w:val="0563C1" w:themeColor="hyperlink"/>
      <w:u w:val="single"/>
    </w:rPr>
  </w:style>
  <w:style w:type="character" w:styleId="UnresolvedMention">
    <w:name w:val="Unresolved Mention"/>
    <w:basedOn w:val="DefaultParagraphFont"/>
    <w:uiPriority w:val="99"/>
    <w:semiHidden/>
    <w:unhideWhenUsed/>
    <w:rsid w:val="00FD27E0"/>
    <w:rPr>
      <w:color w:val="605E5C"/>
      <w:shd w:val="clear" w:color="auto" w:fill="E1DFDD"/>
    </w:rPr>
  </w:style>
  <w:style w:type="paragraph" w:styleId="FootnoteText">
    <w:name w:val="footnote text"/>
    <w:basedOn w:val="Normal"/>
    <w:link w:val="FootnoteTextChar"/>
    <w:uiPriority w:val="99"/>
    <w:semiHidden/>
    <w:unhideWhenUsed/>
    <w:rsid w:val="000131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3104"/>
    <w:rPr>
      <w:sz w:val="20"/>
      <w:szCs w:val="20"/>
    </w:rPr>
  </w:style>
  <w:style w:type="character" w:styleId="FootnoteReference">
    <w:name w:val="footnote reference"/>
    <w:basedOn w:val="DefaultParagraphFont"/>
    <w:uiPriority w:val="99"/>
    <w:semiHidden/>
    <w:unhideWhenUsed/>
    <w:rsid w:val="00013104"/>
    <w:rPr>
      <w:vertAlign w:val="superscript"/>
    </w:rPr>
  </w:style>
  <w:style w:type="paragraph" w:styleId="ListParagraph">
    <w:name w:val="List Paragraph"/>
    <w:basedOn w:val="Normal"/>
    <w:uiPriority w:val="34"/>
    <w:qFormat/>
    <w:rsid w:val="00481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62194">
      <w:bodyDiv w:val="1"/>
      <w:marLeft w:val="0"/>
      <w:marRight w:val="0"/>
      <w:marTop w:val="0"/>
      <w:marBottom w:val="0"/>
      <w:divBdr>
        <w:top w:val="none" w:sz="0" w:space="0" w:color="auto"/>
        <w:left w:val="none" w:sz="0" w:space="0" w:color="auto"/>
        <w:bottom w:val="none" w:sz="0" w:space="0" w:color="auto"/>
        <w:right w:val="none" w:sz="0" w:space="0" w:color="auto"/>
      </w:divBdr>
    </w:div>
    <w:div w:id="818838283">
      <w:bodyDiv w:val="1"/>
      <w:marLeft w:val="0"/>
      <w:marRight w:val="0"/>
      <w:marTop w:val="0"/>
      <w:marBottom w:val="0"/>
      <w:divBdr>
        <w:top w:val="none" w:sz="0" w:space="0" w:color="auto"/>
        <w:left w:val="none" w:sz="0" w:space="0" w:color="auto"/>
        <w:bottom w:val="none" w:sz="0" w:space="0" w:color="auto"/>
        <w:right w:val="none" w:sz="0" w:space="0" w:color="auto"/>
      </w:divBdr>
      <w:divsChild>
        <w:div w:id="253713173">
          <w:marLeft w:val="0"/>
          <w:marRight w:val="300"/>
          <w:marTop w:val="0"/>
          <w:marBottom w:val="0"/>
          <w:divBdr>
            <w:top w:val="none" w:sz="0" w:space="0" w:color="auto"/>
            <w:left w:val="none" w:sz="0" w:space="0" w:color="auto"/>
            <w:bottom w:val="none" w:sz="0" w:space="0" w:color="auto"/>
            <w:right w:val="none" w:sz="0" w:space="0" w:color="auto"/>
          </w:divBdr>
          <w:divsChild>
            <w:div w:id="1585452999">
              <w:marLeft w:val="0"/>
              <w:marRight w:val="0"/>
              <w:marTop w:val="0"/>
              <w:marBottom w:val="0"/>
              <w:divBdr>
                <w:top w:val="none" w:sz="0" w:space="0" w:color="auto"/>
                <w:left w:val="none" w:sz="0" w:space="0" w:color="auto"/>
                <w:bottom w:val="none" w:sz="0" w:space="0" w:color="auto"/>
                <w:right w:val="none" w:sz="0" w:space="0" w:color="auto"/>
              </w:divBdr>
              <w:divsChild>
                <w:div w:id="138807359">
                  <w:marLeft w:val="0"/>
                  <w:marRight w:val="0"/>
                  <w:marTop w:val="0"/>
                  <w:marBottom w:val="0"/>
                  <w:divBdr>
                    <w:top w:val="none" w:sz="0" w:space="0" w:color="auto"/>
                    <w:left w:val="none" w:sz="0" w:space="0" w:color="auto"/>
                    <w:bottom w:val="none" w:sz="0" w:space="0" w:color="auto"/>
                    <w:right w:val="none" w:sz="0" w:space="0" w:color="auto"/>
                  </w:divBdr>
                  <w:divsChild>
                    <w:div w:id="133106766">
                      <w:marLeft w:val="0"/>
                      <w:marRight w:val="0"/>
                      <w:marTop w:val="60"/>
                      <w:marBottom w:val="90"/>
                      <w:divBdr>
                        <w:top w:val="none" w:sz="0" w:space="0" w:color="auto"/>
                        <w:left w:val="none" w:sz="0" w:space="0" w:color="auto"/>
                        <w:bottom w:val="none" w:sz="0" w:space="0" w:color="auto"/>
                        <w:right w:val="none" w:sz="0" w:space="0" w:color="auto"/>
                      </w:divBdr>
                      <w:divsChild>
                        <w:div w:id="103961619">
                          <w:marLeft w:val="0"/>
                          <w:marRight w:val="78"/>
                          <w:marTop w:val="0"/>
                          <w:marBottom w:val="60"/>
                          <w:divBdr>
                            <w:top w:val="none" w:sz="0" w:space="0" w:color="auto"/>
                            <w:left w:val="none" w:sz="0" w:space="0" w:color="auto"/>
                            <w:bottom w:val="none" w:sz="0" w:space="0" w:color="auto"/>
                            <w:right w:val="none" w:sz="0" w:space="0" w:color="auto"/>
                          </w:divBdr>
                        </w:div>
                        <w:div w:id="1809938177">
                          <w:marLeft w:val="0"/>
                          <w:marRight w:val="78"/>
                          <w:marTop w:val="0"/>
                          <w:marBottom w:val="60"/>
                          <w:divBdr>
                            <w:top w:val="none" w:sz="0" w:space="0" w:color="auto"/>
                            <w:left w:val="none" w:sz="0" w:space="0" w:color="auto"/>
                            <w:bottom w:val="none" w:sz="0" w:space="0" w:color="auto"/>
                            <w:right w:val="none" w:sz="0" w:space="0" w:color="auto"/>
                          </w:divBdr>
                        </w:div>
                        <w:div w:id="1926717827">
                          <w:marLeft w:val="0"/>
                          <w:marRight w:val="78"/>
                          <w:marTop w:val="0"/>
                          <w:marBottom w:val="60"/>
                          <w:divBdr>
                            <w:top w:val="none" w:sz="0" w:space="0" w:color="auto"/>
                            <w:left w:val="none" w:sz="0" w:space="0" w:color="auto"/>
                            <w:bottom w:val="none" w:sz="0" w:space="0" w:color="auto"/>
                            <w:right w:val="none" w:sz="0" w:space="0" w:color="auto"/>
                          </w:divBdr>
                        </w:div>
                      </w:divsChild>
                    </w:div>
                    <w:div w:id="1825514274">
                      <w:marLeft w:val="0"/>
                      <w:marRight w:val="0"/>
                      <w:marTop w:val="150"/>
                      <w:marBottom w:val="150"/>
                      <w:divBdr>
                        <w:top w:val="none" w:sz="0" w:space="0" w:color="auto"/>
                        <w:left w:val="none" w:sz="0" w:space="0" w:color="auto"/>
                        <w:bottom w:val="none" w:sz="0" w:space="0" w:color="auto"/>
                        <w:right w:val="none" w:sz="0" w:space="0" w:color="auto"/>
                      </w:divBdr>
                      <w:divsChild>
                        <w:div w:id="613025889">
                          <w:marLeft w:val="0"/>
                          <w:marRight w:val="0"/>
                          <w:marTop w:val="0"/>
                          <w:marBottom w:val="0"/>
                          <w:divBdr>
                            <w:top w:val="none" w:sz="0" w:space="0" w:color="auto"/>
                            <w:left w:val="none" w:sz="0" w:space="0" w:color="auto"/>
                            <w:bottom w:val="none" w:sz="0" w:space="0" w:color="auto"/>
                            <w:right w:val="none" w:sz="0" w:space="0" w:color="auto"/>
                          </w:divBdr>
                          <w:divsChild>
                            <w:div w:id="497887539">
                              <w:marLeft w:val="0"/>
                              <w:marRight w:val="0"/>
                              <w:marTop w:val="0"/>
                              <w:marBottom w:val="0"/>
                              <w:divBdr>
                                <w:top w:val="none" w:sz="0" w:space="0" w:color="auto"/>
                                <w:left w:val="none" w:sz="0" w:space="0" w:color="auto"/>
                                <w:bottom w:val="none" w:sz="0" w:space="0" w:color="auto"/>
                                <w:right w:val="none" w:sz="0" w:space="0" w:color="auto"/>
                              </w:divBdr>
                              <w:divsChild>
                                <w:div w:id="16864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089967">
              <w:marLeft w:val="0"/>
              <w:marRight w:val="0"/>
              <w:marTop w:val="0"/>
              <w:marBottom w:val="0"/>
              <w:divBdr>
                <w:top w:val="none" w:sz="0" w:space="0" w:color="auto"/>
                <w:left w:val="none" w:sz="0" w:space="0" w:color="auto"/>
                <w:bottom w:val="none" w:sz="0" w:space="0" w:color="auto"/>
                <w:right w:val="none" w:sz="0" w:space="0" w:color="auto"/>
              </w:divBdr>
              <w:divsChild>
                <w:div w:id="1235050662">
                  <w:marLeft w:val="0"/>
                  <w:marRight w:val="0"/>
                  <w:marTop w:val="150"/>
                  <w:marBottom w:val="0"/>
                  <w:divBdr>
                    <w:top w:val="none" w:sz="0" w:space="0" w:color="auto"/>
                    <w:left w:val="none" w:sz="0" w:space="0" w:color="auto"/>
                    <w:bottom w:val="none" w:sz="0" w:space="0" w:color="auto"/>
                    <w:right w:val="none" w:sz="0" w:space="0" w:color="auto"/>
                  </w:divBdr>
                  <w:divsChild>
                    <w:div w:id="19749339">
                      <w:marLeft w:val="0"/>
                      <w:marRight w:val="78"/>
                      <w:marTop w:val="0"/>
                      <w:marBottom w:val="0"/>
                      <w:divBdr>
                        <w:top w:val="none" w:sz="0" w:space="0" w:color="auto"/>
                        <w:left w:val="none" w:sz="0" w:space="0" w:color="auto"/>
                        <w:bottom w:val="none" w:sz="0" w:space="0" w:color="auto"/>
                        <w:right w:val="none" w:sz="0" w:space="0" w:color="auto"/>
                      </w:divBdr>
                      <w:divsChild>
                        <w:div w:id="853570638">
                          <w:marLeft w:val="0"/>
                          <w:marRight w:val="0"/>
                          <w:marTop w:val="0"/>
                          <w:marBottom w:val="0"/>
                          <w:divBdr>
                            <w:top w:val="none" w:sz="0" w:space="0" w:color="auto"/>
                            <w:left w:val="none" w:sz="0" w:space="0" w:color="auto"/>
                            <w:bottom w:val="none" w:sz="0" w:space="0" w:color="auto"/>
                            <w:right w:val="none" w:sz="0" w:space="0" w:color="auto"/>
                          </w:divBdr>
                        </w:div>
                      </w:divsChild>
                    </w:div>
                    <w:div w:id="914053078">
                      <w:marLeft w:val="0"/>
                      <w:marRight w:val="78"/>
                      <w:marTop w:val="0"/>
                      <w:marBottom w:val="0"/>
                      <w:divBdr>
                        <w:top w:val="none" w:sz="0" w:space="0" w:color="auto"/>
                        <w:left w:val="none" w:sz="0" w:space="0" w:color="auto"/>
                        <w:bottom w:val="none" w:sz="0" w:space="0" w:color="auto"/>
                        <w:right w:val="none" w:sz="0" w:space="0" w:color="auto"/>
                      </w:divBdr>
                    </w:div>
                    <w:div w:id="15127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78888">
          <w:marLeft w:val="4650"/>
          <w:marRight w:val="4800"/>
          <w:marTop w:val="0"/>
          <w:marBottom w:val="0"/>
          <w:divBdr>
            <w:top w:val="none" w:sz="0" w:space="0" w:color="auto"/>
            <w:left w:val="none" w:sz="0" w:space="0" w:color="auto"/>
            <w:bottom w:val="none" w:sz="0" w:space="0" w:color="auto"/>
            <w:right w:val="none" w:sz="0" w:space="0" w:color="auto"/>
          </w:divBdr>
          <w:divsChild>
            <w:div w:id="1378892899">
              <w:marLeft w:val="0"/>
              <w:marRight w:val="0"/>
              <w:marTop w:val="0"/>
              <w:marBottom w:val="0"/>
              <w:divBdr>
                <w:top w:val="none" w:sz="0" w:space="0" w:color="auto"/>
                <w:left w:val="none" w:sz="0" w:space="0" w:color="auto"/>
                <w:bottom w:val="none" w:sz="0" w:space="0" w:color="auto"/>
                <w:right w:val="none" w:sz="0" w:space="0" w:color="auto"/>
              </w:divBdr>
              <w:divsChild>
                <w:div w:id="15996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14E7DA657145F3909A812484B58D5F"/>
        <w:category>
          <w:name w:val="General"/>
          <w:gallery w:val="placeholder"/>
        </w:category>
        <w:types>
          <w:type w:val="bbPlcHdr"/>
        </w:types>
        <w:behaviors>
          <w:behavior w:val="content"/>
        </w:behaviors>
        <w:guid w:val="{EF4834CB-C998-4576-8628-623FB568B7EB}"/>
      </w:docPartPr>
      <w:docPartBody>
        <w:p w:rsidR="00A743FC" w:rsidRDefault="006627C0" w:rsidP="006627C0">
          <w:pPr>
            <w:pStyle w:val="BE14E7DA657145F3909A812484B58D5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7C0"/>
    <w:rsid w:val="000C1661"/>
    <w:rsid w:val="006627C0"/>
    <w:rsid w:val="00711D01"/>
    <w:rsid w:val="00A743FC"/>
    <w:rsid w:val="00B33020"/>
    <w:rsid w:val="00C17981"/>
    <w:rsid w:val="00D26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14E7DA657145F3909A812484B58D5F">
    <w:name w:val="BE14E7DA657145F3909A812484B58D5F"/>
    <w:rsid w:val="006627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DA847-905D-4D69-AE3C-4B18A42ED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1</Pages>
  <Words>4221</Words>
  <Characters>24066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Pike</dc:creator>
  <cp:keywords/>
  <dc:description/>
  <cp:lastModifiedBy>Nick Pike</cp:lastModifiedBy>
  <cp:revision>20</cp:revision>
  <dcterms:created xsi:type="dcterms:W3CDTF">2019-12-13T19:45:00Z</dcterms:created>
  <dcterms:modified xsi:type="dcterms:W3CDTF">2020-01-01T14:32:00Z</dcterms:modified>
</cp:coreProperties>
</file>