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523EA" w14:textId="77777777" w:rsidR="00B21920" w:rsidRPr="00A009F6" w:rsidRDefault="001B709E" w:rsidP="00A009F6">
      <w:pPr>
        <w:jc w:val="center"/>
        <w:rPr>
          <w:rFonts w:eastAsia="Times New Roman" w:cs="Arial"/>
          <w:b/>
          <w:bCs/>
        </w:rPr>
      </w:pPr>
      <w:r w:rsidRPr="00A009F6">
        <w:rPr>
          <w:rFonts w:eastAsia="Times New Roman" w:cs="Arial"/>
          <w:b/>
          <w:bCs/>
        </w:rPr>
        <w:t xml:space="preserve"> </w:t>
      </w:r>
    </w:p>
    <w:p w14:paraId="7C8FD497" w14:textId="77777777" w:rsidR="00B21920" w:rsidRPr="00A009F6" w:rsidRDefault="00B21920" w:rsidP="00A009F6">
      <w:pPr>
        <w:jc w:val="center"/>
        <w:rPr>
          <w:rFonts w:eastAsia="Times New Roman" w:cs="Arial"/>
          <w:b/>
          <w:bCs/>
        </w:rPr>
      </w:pPr>
    </w:p>
    <w:p w14:paraId="76858363" w14:textId="71AFB3C1" w:rsidR="001B709E" w:rsidRPr="00A009F6" w:rsidRDefault="001B709E" w:rsidP="00A009F6">
      <w:pPr>
        <w:jc w:val="center"/>
        <w:rPr>
          <w:rFonts w:eastAsia="Times New Roman" w:cs="Arial"/>
          <w:b/>
          <w:bCs/>
          <w:sz w:val="36"/>
          <w:szCs w:val="36"/>
        </w:rPr>
      </w:pPr>
      <w:r w:rsidRPr="00A009F6">
        <w:rPr>
          <w:rFonts w:eastAsia="Times New Roman" w:cs="Arial"/>
          <w:b/>
          <w:bCs/>
          <w:sz w:val="36"/>
          <w:szCs w:val="36"/>
        </w:rPr>
        <w:t>Master of Business Administration</w:t>
      </w:r>
    </w:p>
    <w:p w14:paraId="4F18A1D7" w14:textId="629CBB52" w:rsidR="001B709E" w:rsidRPr="008E6C70" w:rsidRDefault="001B709E" w:rsidP="00A009F6">
      <w:pPr>
        <w:ind w:left="2"/>
        <w:jc w:val="center"/>
        <w:rPr>
          <w:rFonts w:eastAsia="Times New Roman" w:cs="Arial"/>
          <w:b/>
          <w:bCs/>
          <w:sz w:val="28"/>
          <w:szCs w:val="28"/>
        </w:rPr>
      </w:pPr>
      <w:r w:rsidRPr="008E6C70">
        <w:rPr>
          <w:rFonts w:eastAsia="Times New Roman" w:cs="Arial"/>
          <w:b/>
          <w:bCs/>
          <w:sz w:val="28"/>
          <w:szCs w:val="28"/>
        </w:rPr>
        <w:t>Assessment component - Individual report</w:t>
      </w:r>
    </w:p>
    <w:p w14:paraId="6D83B2EC" w14:textId="40C25496" w:rsidR="00B21920" w:rsidRPr="008E6C70" w:rsidRDefault="008E6C70" w:rsidP="008E6C70">
      <w:pPr>
        <w:ind w:left="2"/>
        <w:jc w:val="center"/>
        <w:rPr>
          <w:rFonts w:eastAsia="Times New Roman" w:cs="Arial"/>
          <w:b/>
          <w:bCs/>
          <w:i/>
          <w:iCs/>
          <w:sz w:val="32"/>
          <w:szCs w:val="32"/>
          <w:u w:val="single"/>
        </w:rPr>
      </w:pPr>
      <w:r w:rsidRPr="008E6C70">
        <w:rPr>
          <w:rFonts w:eastAsia="Times New Roman" w:cs="Arial"/>
          <w:b/>
          <w:bCs/>
          <w:i/>
          <w:iCs/>
          <w:sz w:val="36"/>
          <w:szCs w:val="36"/>
          <w:u w:val="single"/>
        </w:rPr>
        <w:t xml:space="preserve">Evaluation of </w:t>
      </w:r>
      <w:r w:rsidRPr="008E6C70">
        <w:rPr>
          <w:rFonts w:cs="Arial"/>
          <w:b/>
          <w:bCs/>
          <w:i/>
          <w:iCs/>
          <w:sz w:val="36"/>
          <w:szCs w:val="36"/>
          <w:u w:val="single"/>
        </w:rPr>
        <w:t>Mahindra &amp; Mahindra Ltd. in the Electric Vehicle Industry of India</w:t>
      </w:r>
    </w:p>
    <w:p w14:paraId="44D02375" w14:textId="52A5D5F4" w:rsidR="00B21920" w:rsidRPr="00A009F6" w:rsidRDefault="00B21920" w:rsidP="00A009F6">
      <w:pPr>
        <w:jc w:val="center"/>
        <w:rPr>
          <w:rFonts w:eastAsia="Times New Roman" w:cs="Arial"/>
          <w:b/>
          <w:bCs/>
        </w:rPr>
      </w:pPr>
      <w:r w:rsidRPr="00A009F6">
        <w:rPr>
          <w:rFonts w:eastAsia="Times New Roman" w:cs="Arial"/>
          <w:b/>
          <w:bCs/>
        </w:rPr>
        <w:t xml:space="preserve">Module: Strategic Management </w:t>
      </w:r>
    </w:p>
    <w:p w14:paraId="3A397239" w14:textId="4D4E5F2B" w:rsidR="00B21920" w:rsidRPr="00A009F6" w:rsidRDefault="00B21920" w:rsidP="00A009F6">
      <w:pPr>
        <w:jc w:val="center"/>
        <w:rPr>
          <w:rFonts w:eastAsia="Times New Roman" w:cs="Arial"/>
          <w:b/>
          <w:bCs/>
        </w:rPr>
      </w:pPr>
      <w:r w:rsidRPr="00A009F6">
        <w:rPr>
          <w:rFonts w:eastAsia="Times New Roman" w:cs="Arial"/>
          <w:b/>
          <w:bCs/>
        </w:rPr>
        <w:t>Module code: LCMB7003</w:t>
      </w:r>
    </w:p>
    <w:p w14:paraId="2BB532B7" w14:textId="1D676388" w:rsidR="00B21920" w:rsidRDefault="00B21920" w:rsidP="00A009F6">
      <w:pPr>
        <w:ind w:left="2"/>
        <w:jc w:val="center"/>
        <w:rPr>
          <w:rFonts w:eastAsia="Times New Roman" w:cs="Arial"/>
          <w:b/>
          <w:bCs/>
        </w:rPr>
      </w:pPr>
      <w:r w:rsidRPr="00A009F6">
        <w:rPr>
          <w:rFonts w:eastAsia="Times New Roman" w:cs="Arial"/>
          <w:b/>
          <w:bCs/>
        </w:rPr>
        <w:t>Lecturer:</w:t>
      </w:r>
      <w:r w:rsidR="005467B6">
        <w:rPr>
          <w:rFonts w:eastAsia="Times New Roman" w:cs="Arial"/>
          <w:b/>
          <w:bCs/>
        </w:rPr>
        <w:t xml:space="preserve"> </w:t>
      </w:r>
      <w:r w:rsidR="00064EBB">
        <w:rPr>
          <w:rFonts w:eastAsia="Times New Roman" w:cs="Arial"/>
          <w:b/>
          <w:bCs/>
        </w:rPr>
        <w:t>Hoang Nguyen</w:t>
      </w:r>
    </w:p>
    <w:p w14:paraId="1B2A5182" w14:textId="1DC6F479" w:rsidR="001B709E" w:rsidRPr="00A009F6" w:rsidRDefault="001B709E" w:rsidP="00A009F6">
      <w:pPr>
        <w:ind w:left="2"/>
        <w:jc w:val="center"/>
        <w:rPr>
          <w:rFonts w:eastAsia="Times New Roman" w:cs="Arial"/>
          <w:b/>
          <w:bCs/>
        </w:rPr>
      </w:pPr>
      <w:r w:rsidRPr="00A009F6">
        <w:rPr>
          <w:rFonts w:eastAsia="Times New Roman" w:cs="Arial"/>
          <w:b/>
          <w:bCs/>
        </w:rPr>
        <w:t>Student Name:</w:t>
      </w:r>
      <w:r w:rsidR="00176433">
        <w:rPr>
          <w:rFonts w:eastAsia="Times New Roman" w:cs="Arial"/>
          <w:b/>
          <w:bCs/>
        </w:rPr>
        <w:t xml:space="preserve"> </w:t>
      </w:r>
      <w:proofErr w:type="spellStart"/>
      <w:r w:rsidR="00176433">
        <w:rPr>
          <w:rFonts w:eastAsia="Times New Roman" w:cs="Arial"/>
          <w:b/>
          <w:bCs/>
        </w:rPr>
        <w:t>mangukiya</w:t>
      </w:r>
      <w:proofErr w:type="spellEnd"/>
      <w:r w:rsidR="00176433">
        <w:rPr>
          <w:rFonts w:eastAsia="Times New Roman" w:cs="Arial"/>
          <w:b/>
          <w:bCs/>
        </w:rPr>
        <w:t xml:space="preserve"> </w:t>
      </w:r>
      <w:proofErr w:type="spellStart"/>
      <w:r w:rsidR="00176433">
        <w:rPr>
          <w:rFonts w:eastAsia="Times New Roman" w:cs="Arial"/>
          <w:b/>
          <w:bCs/>
        </w:rPr>
        <w:t>riddham</w:t>
      </w:r>
      <w:proofErr w:type="spellEnd"/>
      <w:r w:rsidR="00176433">
        <w:rPr>
          <w:rFonts w:eastAsia="Times New Roman" w:cs="Arial"/>
          <w:b/>
          <w:bCs/>
        </w:rPr>
        <w:t xml:space="preserve"> </w:t>
      </w:r>
      <w:proofErr w:type="spellStart"/>
      <w:r w:rsidR="00176433">
        <w:rPr>
          <w:rFonts w:eastAsia="Times New Roman" w:cs="Arial"/>
          <w:b/>
          <w:bCs/>
        </w:rPr>
        <w:t>rajeshbhai</w:t>
      </w:r>
      <w:proofErr w:type="spellEnd"/>
      <w:r w:rsidR="00176433">
        <w:rPr>
          <w:rFonts w:eastAsia="Times New Roman" w:cs="Arial"/>
          <w:b/>
          <w:bCs/>
        </w:rPr>
        <w:t xml:space="preserve"> </w:t>
      </w:r>
    </w:p>
    <w:p w14:paraId="66032C12" w14:textId="4F3DAC20" w:rsidR="001B709E" w:rsidRPr="00A009F6" w:rsidRDefault="001B709E" w:rsidP="00176433">
      <w:pPr>
        <w:ind w:left="2"/>
        <w:jc w:val="center"/>
        <w:rPr>
          <w:rFonts w:eastAsia="Times New Roman" w:cs="Arial"/>
          <w:b/>
          <w:bCs/>
        </w:rPr>
      </w:pPr>
      <w:r w:rsidRPr="00A009F6">
        <w:rPr>
          <w:rFonts w:eastAsia="Times New Roman" w:cs="Arial"/>
          <w:b/>
          <w:bCs/>
        </w:rPr>
        <w:t>Student ID number:</w:t>
      </w:r>
      <w:r w:rsidR="00176433">
        <w:rPr>
          <w:rFonts w:eastAsia="Times New Roman" w:cs="Arial"/>
          <w:b/>
          <w:bCs/>
        </w:rPr>
        <w:t xml:space="preserve"> 2520876</w:t>
      </w:r>
    </w:p>
    <w:p w14:paraId="53DD3880" w14:textId="55AEAD02" w:rsidR="001B709E" w:rsidRPr="00A009F6" w:rsidRDefault="001B709E" w:rsidP="00A009F6">
      <w:pPr>
        <w:ind w:left="2"/>
        <w:jc w:val="center"/>
        <w:rPr>
          <w:rFonts w:eastAsia="Times New Roman" w:cs="Arial"/>
          <w:b/>
          <w:bCs/>
        </w:rPr>
      </w:pPr>
      <w:r w:rsidRPr="00A009F6">
        <w:rPr>
          <w:rFonts w:eastAsia="Times New Roman" w:cs="Arial"/>
          <w:b/>
          <w:bCs/>
        </w:rPr>
        <w:t>Word Count:</w:t>
      </w:r>
      <w:r w:rsidR="00F4763D">
        <w:rPr>
          <w:rFonts w:eastAsia="Times New Roman" w:cs="Arial"/>
          <w:b/>
          <w:bCs/>
        </w:rPr>
        <w:t xml:space="preserve"> 50</w:t>
      </w:r>
      <w:r w:rsidR="002059CD">
        <w:rPr>
          <w:rFonts w:eastAsia="Times New Roman" w:cs="Arial"/>
          <w:b/>
          <w:bCs/>
        </w:rPr>
        <w:t>33</w:t>
      </w:r>
    </w:p>
    <w:p w14:paraId="628FDDE1" w14:textId="77777777" w:rsidR="001B709E" w:rsidRPr="00A009F6" w:rsidRDefault="001B709E" w:rsidP="00A009F6">
      <w:pPr>
        <w:ind w:left="2"/>
        <w:rPr>
          <w:rFonts w:eastAsia="Times New Roman" w:cs="Arial"/>
        </w:rPr>
      </w:pPr>
    </w:p>
    <w:p w14:paraId="73A66EEC" w14:textId="77777777" w:rsidR="001B709E" w:rsidRPr="00A009F6" w:rsidRDefault="001B709E" w:rsidP="00A009F6">
      <w:pPr>
        <w:ind w:left="2"/>
        <w:rPr>
          <w:rFonts w:eastAsia="Times New Roman" w:cs="Arial"/>
        </w:rPr>
      </w:pPr>
    </w:p>
    <w:p w14:paraId="1E0A44A8" w14:textId="77777777" w:rsidR="001B709E" w:rsidRPr="00A009F6" w:rsidRDefault="001B709E" w:rsidP="00A009F6">
      <w:pPr>
        <w:ind w:left="2"/>
        <w:rPr>
          <w:rFonts w:cs="Arial"/>
        </w:rPr>
      </w:pPr>
    </w:p>
    <w:p w14:paraId="2CFD973E" w14:textId="77777777" w:rsidR="001B709E" w:rsidRPr="00A009F6" w:rsidRDefault="001B709E" w:rsidP="00A009F6">
      <w:pPr>
        <w:ind w:left="2"/>
        <w:rPr>
          <w:rFonts w:eastAsia="Times New Roman" w:cs="Arial"/>
        </w:rPr>
      </w:pPr>
    </w:p>
    <w:p w14:paraId="3597BEC2" w14:textId="68BA3A77" w:rsidR="001B709E" w:rsidRPr="00A009F6" w:rsidRDefault="001B709E" w:rsidP="00A009F6">
      <w:pPr>
        <w:ind w:left="2"/>
        <w:rPr>
          <w:rFonts w:cs="Arial"/>
        </w:rPr>
      </w:pPr>
      <w:r w:rsidRPr="00A009F6">
        <w:rPr>
          <w:rFonts w:cs="Arial"/>
        </w:rPr>
        <w:br w:type="page"/>
      </w:r>
    </w:p>
    <w:sdt>
      <w:sdtPr>
        <w:rPr>
          <w:rFonts w:cstheme="minorBidi"/>
          <w:b w:val="0"/>
          <w:bCs w:val="0"/>
          <w:kern w:val="2"/>
          <w:szCs w:val="24"/>
          <w:lang w:val="en-IN"/>
          <w14:ligatures w14:val="standardContextual"/>
        </w:rPr>
        <w:id w:val="-304005251"/>
        <w:docPartObj>
          <w:docPartGallery w:val="Table of Contents"/>
          <w:docPartUnique/>
        </w:docPartObj>
      </w:sdtPr>
      <w:sdtEndPr>
        <w:rPr>
          <w:noProof/>
        </w:rPr>
      </w:sdtEndPr>
      <w:sdtContent>
        <w:p w14:paraId="4807F7CD" w14:textId="56D9A73A" w:rsidR="00A009F6" w:rsidRDefault="00A009F6">
          <w:pPr>
            <w:pStyle w:val="TOCHeading"/>
          </w:pPr>
          <w:r>
            <w:t>Table of Contents</w:t>
          </w:r>
        </w:p>
        <w:p w14:paraId="6939E839" w14:textId="4762D23D" w:rsidR="00262BCD" w:rsidRDefault="00A009F6">
          <w:pPr>
            <w:pStyle w:val="TOC1"/>
            <w:tabs>
              <w:tab w:val="right" w:leader="dot" w:pos="9016"/>
            </w:tabs>
            <w:rPr>
              <w:rFonts w:asciiTheme="minorHAnsi" w:eastAsiaTheme="minorEastAsia" w:hAnsiTheme="minorHAnsi"/>
              <w:noProof/>
              <w:color w:val="auto"/>
              <w:szCs w:val="21"/>
              <w:lang w:val="en-GB" w:eastAsia="en-GB" w:bidi="hi-IN"/>
            </w:rPr>
          </w:pPr>
          <w:r>
            <w:fldChar w:fldCharType="begin"/>
          </w:r>
          <w:r>
            <w:instrText xml:space="preserve"> TOC \o "1-3" \h \z \u </w:instrText>
          </w:r>
          <w:r>
            <w:fldChar w:fldCharType="separate"/>
          </w:r>
          <w:hyperlink w:anchor="_Toc235737265" w:history="1">
            <w:r w:rsidR="00262BCD" w:rsidRPr="00EB3310">
              <w:rPr>
                <w:rStyle w:val="Hyperlink"/>
                <w:rFonts w:cs="Arial"/>
                <w:noProof/>
              </w:rPr>
              <w:t>Section 1</w:t>
            </w:r>
            <w:r w:rsidR="00262BCD">
              <w:rPr>
                <w:noProof/>
                <w:webHidden/>
              </w:rPr>
              <w:tab/>
            </w:r>
            <w:r w:rsidR="00262BCD">
              <w:rPr>
                <w:noProof/>
                <w:webHidden/>
              </w:rPr>
              <w:fldChar w:fldCharType="begin"/>
            </w:r>
            <w:r w:rsidR="00262BCD">
              <w:rPr>
                <w:noProof/>
                <w:webHidden/>
              </w:rPr>
              <w:instrText xml:space="preserve"> PAGEREF _Toc235737265 \h </w:instrText>
            </w:r>
            <w:r w:rsidR="00262BCD">
              <w:rPr>
                <w:noProof/>
                <w:webHidden/>
              </w:rPr>
            </w:r>
            <w:r w:rsidR="00262BCD">
              <w:rPr>
                <w:noProof/>
                <w:webHidden/>
              </w:rPr>
              <w:fldChar w:fldCharType="separate"/>
            </w:r>
            <w:r w:rsidR="00262BCD">
              <w:rPr>
                <w:noProof/>
                <w:webHidden/>
              </w:rPr>
              <w:t>5</w:t>
            </w:r>
            <w:r w:rsidR="00262BCD">
              <w:rPr>
                <w:noProof/>
                <w:webHidden/>
              </w:rPr>
              <w:fldChar w:fldCharType="end"/>
            </w:r>
          </w:hyperlink>
        </w:p>
        <w:p w14:paraId="6D8EB89B" w14:textId="63371280" w:rsidR="00262BCD" w:rsidRDefault="00262BCD">
          <w:pPr>
            <w:pStyle w:val="TOC1"/>
            <w:tabs>
              <w:tab w:val="right" w:leader="dot" w:pos="9016"/>
            </w:tabs>
            <w:rPr>
              <w:rFonts w:asciiTheme="minorHAnsi" w:eastAsiaTheme="minorEastAsia" w:hAnsiTheme="minorHAnsi"/>
              <w:noProof/>
              <w:color w:val="auto"/>
              <w:szCs w:val="21"/>
              <w:lang w:val="en-GB" w:eastAsia="en-GB" w:bidi="hi-IN"/>
            </w:rPr>
          </w:pPr>
          <w:hyperlink w:anchor="_Toc235737266" w:history="1">
            <w:r w:rsidRPr="00EB3310">
              <w:rPr>
                <w:rStyle w:val="Hyperlink"/>
                <w:noProof/>
              </w:rPr>
              <w:t>Organisational Context and Overview</w:t>
            </w:r>
            <w:r>
              <w:rPr>
                <w:noProof/>
                <w:webHidden/>
              </w:rPr>
              <w:tab/>
            </w:r>
            <w:r>
              <w:rPr>
                <w:noProof/>
                <w:webHidden/>
              </w:rPr>
              <w:fldChar w:fldCharType="begin"/>
            </w:r>
            <w:r>
              <w:rPr>
                <w:noProof/>
                <w:webHidden/>
              </w:rPr>
              <w:instrText xml:space="preserve"> PAGEREF _Toc235737266 \h </w:instrText>
            </w:r>
            <w:r>
              <w:rPr>
                <w:noProof/>
                <w:webHidden/>
              </w:rPr>
            </w:r>
            <w:r>
              <w:rPr>
                <w:noProof/>
                <w:webHidden/>
              </w:rPr>
              <w:fldChar w:fldCharType="separate"/>
            </w:r>
            <w:r>
              <w:rPr>
                <w:noProof/>
                <w:webHidden/>
              </w:rPr>
              <w:t>5</w:t>
            </w:r>
            <w:r>
              <w:rPr>
                <w:noProof/>
                <w:webHidden/>
              </w:rPr>
              <w:fldChar w:fldCharType="end"/>
            </w:r>
          </w:hyperlink>
        </w:p>
        <w:p w14:paraId="174D13B6" w14:textId="36FA7CAB"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267" w:history="1">
            <w:r w:rsidRPr="00EB3310">
              <w:rPr>
                <w:rStyle w:val="Hyperlink"/>
                <w:rFonts w:cs="Arial"/>
                <w:noProof/>
              </w:rPr>
              <w:t>Organisational Background</w:t>
            </w:r>
            <w:r>
              <w:rPr>
                <w:noProof/>
                <w:webHidden/>
              </w:rPr>
              <w:tab/>
            </w:r>
            <w:r>
              <w:rPr>
                <w:noProof/>
                <w:webHidden/>
              </w:rPr>
              <w:fldChar w:fldCharType="begin"/>
            </w:r>
            <w:r>
              <w:rPr>
                <w:noProof/>
                <w:webHidden/>
              </w:rPr>
              <w:instrText xml:space="preserve"> PAGEREF _Toc235737267 \h </w:instrText>
            </w:r>
            <w:r>
              <w:rPr>
                <w:noProof/>
                <w:webHidden/>
              </w:rPr>
            </w:r>
            <w:r>
              <w:rPr>
                <w:noProof/>
                <w:webHidden/>
              </w:rPr>
              <w:fldChar w:fldCharType="separate"/>
            </w:r>
            <w:r>
              <w:rPr>
                <w:noProof/>
                <w:webHidden/>
              </w:rPr>
              <w:t>5</w:t>
            </w:r>
            <w:r>
              <w:rPr>
                <w:noProof/>
                <w:webHidden/>
              </w:rPr>
              <w:fldChar w:fldCharType="end"/>
            </w:r>
          </w:hyperlink>
        </w:p>
        <w:p w14:paraId="02F9FB45" w14:textId="4BD46EF8"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268" w:history="1">
            <w:r w:rsidRPr="00EB3310">
              <w:rPr>
                <w:rStyle w:val="Hyperlink"/>
                <w:rFonts w:cs="Arial"/>
                <w:noProof/>
              </w:rPr>
              <w:t>Mission, Vision and Business Model</w:t>
            </w:r>
            <w:r>
              <w:rPr>
                <w:noProof/>
                <w:webHidden/>
              </w:rPr>
              <w:tab/>
            </w:r>
            <w:r>
              <w:rPr>
                <w:noProof/>
                <w:webHidden/>
              </w:rPr>
              <w:fldChar w:fldCharType="begin"/>
            </w:r>
            <w:r>
              <w:rPr>
                <w:noProof/>
                <w:webHidden/>
              </w:rPr>
              <w:instrText xml:space="preserve"> PAGEREF _Toc235737268 \h </w:instrText>
            </w:r>
            <w:r>
              <w:rPr>
                <w:noProof/>
                <w:webHidden/>
              </w:rPr>
            </w:r>
            <w:r>
              <w:rPr>
                <w:noProof/>
                <w:webHidden/>
              </w:rPr>
              <w:fldChar w:fldCharType="separate"/>
            </w:r>
            <w:r>
              <w:rPr>
                <w:noProof/>
                <w:webHidden/>
              </w:rPr>
              <w:t>6</w:t>
            </w:r>
            <w:r>
              <w:rPr>
                <w:noProof/>
                <w:webHidden/>
              </w:rPr>
              <w:fldChar w:fldCharType="end"/>
            </w:r>
          </w:hyperlink>
        </w:p>
        <w:p w14:paraId="4B294ADA" w14:textId="58B4642B"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269" w:history="1">
            <w:r w:rsidRPr="00EB3310">
              <w:rPr>
                <w:rStyle w:val="Hyperlink"/>
                <w:rFonts w:cs="Arial"/>
                <w:noProof/>
              </w:rPr>
              <w:t>Industry, Competitors and Market Position</w:t>
            </w:r>
            <w:r>
              <w:rPr>
                <w:noProof/>
                <w:webHidden/>
              </w:rPr>
              <w:tab/>
            </w:r>
            <w:r>
              <w:rPr>
                <w:noProof/>
                <w:webHidden/>
              </w:rPr>
              <w:fldChar w:fldCharType="begin"/>
            </w:r>
            <w:r>
              <w:rPr>
                <w:noProof/>
                <w:webHidden/>
              </w:rPr>
              <w:instrText xml:space="preserve"> PAGEREF _Toc235737269 \h </w:instrText>
            </w:r>
            <w:r>
              <w:rPr>
                <w:noProof/>
                <w:webHidden/>
              </w:rPr>
            </w:r>
            <w:r>
              <w:rPr>
                <w:noProof/>
                <w:webHidden/>
              </w:rPr>
              <w:fldChar w:fldCharType="separate"/>
            </w:r>
            <w:r>
              <w:rPr>
                <w:noProof/>
                <w:webHidden/>
              </w:rPr>
              <w:t>7</w:t>
            </w:r>
            <w:r>
              <w:rPr>
                <w:noProof/>
                <w:webHidden/>
              </w:rPr>
              <w:fldChar w:fldCharType="end"/>
            </w:r>
          </w:hyperlink>
        </w:p>
        <w:p w14:paraId="0A295D4D" w14:textId="40B02166" w:rsidR="00262BCD" w:rsidRDefault="00262BCD">
          <w:pPr>
            <w:pStyle w:val="TOC1"/>
            <w:tabs>
              <w:tab w:val="right" w:leader="dot" w:pos="9016"/>
            </w:tabs>
            <w:rPr>
              <w:rFonts w:asciiTheme="minorHAnsi" w:eastAsiaTheme="minorEastAsia" w:hAnsiTheme="minorHAnsi"/>
              <w:noProof/>
              <w:color w:val="auto"/>
              <w:szCs w:val="21"/>
              <w:lang w:val="en-GB" w:eastAsia="en-GB" w:bidi="hi-IN"/>
            </w:rPr>
          </w:pPr>
          <w:hyperlink w:anchor="_Toc235737270" w:history="1">
            <w:r w:rsidRPr="00EB3310">
              <w:rPr>
                <w:rStyle w:val="Hyperlink"/>
                <w:rFonts w:cs="Arial"/>
                <w:noProof/>
              </w:rPr>
              <w:t>External and Internal Analysis</w:t>
            </w:r>
            <w:r>
              <w:rPr>
                <w:noProof/>
                <w:webHidden/>
              </w:rPr>
              <w:tab/>
            </w:r>
            <w:r>
              <w:rPr>
                <w:noProof/>
                <w:webHidden/>
              </w:rPr>
              <w:fldChar w:fldCharType="begin"/>
            </w:r>
            <w:r>
              <w:rPr>
                <w:noProof/>
                <w:webHidden/>
              </w:rPr>
              <w:instrText xml:space="preserve"> PAGEREF _Toc235737270 \h </w:instrText>
            </w:r>
            <w:r>
              <w:rPr>
                <w:noProof/>
                <w:webHidden/>
              </w:rPr>
            </w:r>
            <w:r>
              <w:rPr>
                <w:noProof/>
                <w:webHidden/>
              </w:rPr>
              <w:fldChar w:fldCharType="separate"/>
            </w:r>
            <w:r>
              <w:rPr>
                <w:noProof/>
                <w:webHidden/>
              </w:rPr>
              <w:t>9</w:t>
            </w:r>
            <w:r>
              <w:rPr>
                <w:noProof/>
                <w:webHidden/>
              </w:rPr>
              <w:fldChar w:fldCharType="end"/>
            </w:r>
          </w:hyperlink>
        </w:p>
        <w:p w14:paraId="6FECFDC1" w14:textId="10F83E70"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271" w:history="1">
            <w:r w:rsidRPr="00EB3310">
              <w:rPr>
                <w:rStyle w:val="Hyperlink"/>
                <w:rFonts w:cs="Arial"/>
                <w:noProof/>
              </w:rPr>
              <w:t>External: PESTEL</w:t>
            </w:r>
            <w:r>
              <w:rPr>
                <w:noProof/>
                <w:webHidden/>
              </w:rPr>
              <w:tab/>
            </w:r>
            <w:r>
              <w:rPr>
                <w:noProof/>
                <w:webHidden/>
              </w:rPr>
              <w:fldChar w:fldCharType="begin"/>
            </w:r>
            <w:r>
              <w:rPr>
                <w:noProof/>
                <w:webHidden/>
              </w:rPr>
              <w:instrText xml:space="preserve"> PAGEREF _Toc235737271 \h </w:instrText>
            </w:r>
            <w:r>
              <w:rPr>
                <w:noProof/>
                <w:webHidden/>
              </w:rPr>
            </w:r>
            <w:r>
              <w:rPr>
                <w:noProof/>
                <w:webHidden/>
              </w:rPr>
              <w:fldChar w:fldCharType="separate"/>
            </w:r>
            <w:r>
              <w:rPr>
                <w:noProof/>
                <w:webHidden/>
              </w:rPr>
              <w:t>9</w:t>
            </w:r>
            <w:r>
              <w:rPr>
                <w:noProof/>
                <w:webHidden/>
              </w:rPr>
              <w:fldChar w:fldCharType="end"/>
            </w:r>
          </w:hyperlink>
        </w:p>
        <w:p w14:paraId="71CFCA73" w14:textId="322A3C8C"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72" w:history="1">
            <w:r w:rsidRPr="00EB3310">
              <w:rPr>
                <w:rStyle w:val="Hyperlink"/>
                <w:noProof/>
              </w:rPr>
              <w:t>Political Factors</w:t>
            </w:r>
            <w:r>
              <w:rPr>
                <w:noProof/>
                <w:webHidden/>
              </w:rPr>
              <w:tab/>
            </w:r>
            <w:r>
              <w:rPr>
                <w:noProof/>
                <w:webHidden/>
              </w:rPr>
              <w:fldChar w:fldCharType="begin"/>
            </w:r>
            <w:r>
              <w:rPr>
                <w:noProof/>
                <w:webHidden/>
              </w:rPr>
              <w:instrText xml:space="preserve"> PAGEREF _Toc235737272 \h </w:instrText>
            </w:r>
            <w:r>
              <w:rPr>
                <w:noProof/>
                <w:webHidden/>
              </w:rPr>
            </w:r>
            <w:r>
              <w:rPr>
                <w:noProof/>
                <w:webHidden/>
              </w:rPr>
              <w:fldChar w:fldCharType="separate"/>
            </w:r>
            <w:r>
              <w:rPr>
                <w:noProof/>
                <w:webHidden/>
              </w:rPr>
              <w:t>9</w:t>
            </w:r>
            <w:r>
              <w:rPr>
                <w:noProof/>
                <w:webHidden/>
              </w:rPr>
              <w:fldChar w:fldCharType="end"/>
            </w:r>
          </w:hyperlink>
        </w:p>
        <w:p w14:paraId="4B968900" w14:textId="51CBFFC9"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73" w:history="1">
            <w:r w:rsidRPr="00EB3310">
              <w:rPr>
                <w:rStyle w:val="Hyperlink"/>
                <w:noProof/>
              </w:rPr>
              <w:t>Economic Factors</w:t>
            </w:r>
            <w:r>
              <w:rPr>
                <w:noProof/>
                <w:webHidden/>
              </w:rPr>
              <w:tab/>
            </w:r>
            <w:r>
              <w:rPr>
                <w:noProof/>
                <w:webHidden/>
              </w:rPr>
              <w:fldChar w:fldCharType="begin"/>
            </w:r>
            <w:r>
              <w:rPr>
                <w:noProof/>
                <w:webHidden/>
              </w:rPr>
              <w:instrText xml:space="preserve"> PAGEREF _Toc235737273 \h </w:instrText>
            </w:r>
            <w:r>
              <w:rPr>
                <w:noProof/>
                <w:webHidden/>
              </w:rPr>
            </w:r>
            <w:r>
              <w:rPr>
                <w:noProof/>
                <w:webHidden/>
              </w:rPr>
              <w:fldChar w:fldCharType="separate"/>
            </w:r>
            <w:r>
              <w:rPr>
                <w:noProof/>
                <w:webHidden/>
              </w:rPr>
              <w:t>9</w:t>
            </w:r>
            <w:r>
              <w:rPr>
                <w:noProof/>
                <w:webHidden/>
              </w:rPr>
              <w:fldChar w:fldCharType="end"/>
            </w:r>
          </w:hyperlink>
        </w:p>
        <w:p w14:paraId="69129C24" w14:textId="6F7E1ECC"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74" w:history="1">
            <w:r w:rsidRPr="00EB3310">
              <w:rPr>
                <w:rStyle w:val="Hyperlink"/>
                <w:noProof/>
              </w:rPr>
              <w:t>Social Factors</w:t>
            </w:r>
            <w:r>
              <w:rPr>
                <w:noProof/>
                <w:webHidden/>
              </w:rPr>
              <w:tab/>
            </w:r>
            <w:r>
              <w:rPr>
                <w:noProof/>
                <w:webHidden/>
              </w:rPr>
              <w:fldChar w:fldCharType="begin"/>
            </w:r>
            <w:r>
              <w:rPr>
                <w:noProof/>
                <w:webHidden/>
              </w:rPr>
              <w:instrText xml:space="preserve"> PAGEREF _Toc235737274 \h </w:instrText>
            </w:r>
            <w:r>
              <w:rPr>
                <w:noProof/>
                <w:webHidden/>
              </w:rPr>
            </w:r>
            <w:r>
              <w:rPr>
                <w:noProof/>
                <w:webHidden/>
              </w:rPr>
              <w:fldChar w:fldCharType="separate"/>
            </w:r>
            <w:r>
              <w:rPr>
                <w:noProof/>
                <w:webHidden/>
              </w:rPr>
              <w:t>10</w:t>
            </w:r>
            <w:r>
              <w:rPr>
                <w:noProof/>
                <w:webHidden/>
              </w:rPr>
              <w:fldChar w:fldCharType="end"/>
            </w:r>
          </w:hyperlink>
        </w:p>
        <w:p w14:paraId="09FCF470" w14:textId="7A991D3C"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75" w:history="1">
            <w:r w:rsidRPr="00EB3310">
              <w:rPr>
                <w:rStyle w:val="Hyperlink"/>
                <w:noProof/>
              </w:rPr>
              <w:t>Technological Factors</w:t>
            </w:r>
            <w:r>
              <w:rPr>
                <w:noProof/>
                <w:webHidden/>
              </w:rPr>
              <w:tab/>
            </w:r>
            <w:r>
              <w:rPr>
                <w:noProof/>
                <w:webHidden/>
              </w:rPr>
              <w:fldChar w:fldCharType="begin"/>
            </w:r>
            <w:r>
              <w:rPr>
                <w:noProof/>
                <w:webHidden/>
              </w:rPr>
              <w:instrText xml:space="preserve"> PAGEREF _Toc235737275 \h </w:instrText>
            </w:r>
            <w:r>
              <w:rPr>
                <w:noProof/>
                <w:webHidden/>
              </w:rPr>
            </w:r>
            <w:r>
              <w:rPr>
                <w:noProof/>
                <w:webHidden/>
              </w:rPr>
              <w:fldChar w:fldCharType="separate"/>
            </w:r>
            <w:r>
              <w:rPr>
                <w:noProof/>
                <w:webHidden/>
              </w:rPr>
              <w:t>10</w:t>
            </w:r>
            <w:r>
              <w:rPr>
                <w:noProof/>
                <w:webHidden/>
              </w:rPr>
              <w:fldChar w:fldCharType="end"/>
            </w:r>
          </w:hyperlink>
        </w:p>
        <w:p w14:paraId="483A1A9E" w14:textId="26A3AE0F"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76" w:history="1">
            <w:r w:rsidRPr="00EB3310">
              <w:rPr>
                <w:rStyle w:val="Hyperlink"/>
                <w:noProof/>
              </w:rPr>
              <w:t>Environmental Factors</w:t>
            </w:r>
            <w:r>
              <w:rPr>
                <w:noProof/>
                <w:webHidden/>
              </w:rPr>
              <w:tab/>
            </w:r>
            <w:r>
              <w:rPr>
                <w:noProof/>
                <w:webHidden/>
              </w:rPr>
              <w:fldChar w:fldCharType="begin"/>
            </w:r>
            <w:r>
              <w:rPr>
                <w:noProof/>
                <w:webHidden/>
              </w:rPr>
              <w:instrText xml:space="preserve"> PAGEREF _Toc235737276 \h </w:instrText>
            </w:r>
            <w:r>
              <w:rPr>
                <w:noProof/>
                <w:webHidden/>
              </w:rPr>
            </w:r>
            <w:r>
              <w:rPr>
                <w:noProof/>
                <w:webHidden/>
              </w:rPr>
              <w:fldChar w:fldCharType="separate"/>
            </w:r>
            <w:r>
              <w:rPr>
                <w:noProof/>
                <w:webHidden/>
              </w:rPr>
              <w:t>11</w:t>
            </w:r>
            <w:r>
              <w:rPr>
                <w:noProof/>
                <w:webHidden/>
              </w:rPr>
              <w:fldChar w:fldCharType="end"/>
            </w:r>
          </w:hyperlink>
        </w:p>
        <w:p w14:paraId="781C067F" w14:textId="2C664584"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77" w:history="1">
            <w:r w:rsidRPr="00EB3310">
              <w:rPr>
                <w:rStyle w:val="Hyperlink"/>
                <w:noProof/>
              </w:rPr>
              <w:t>Legal Factors</w:t>
            </w:r>
            <w:r>
              <w:rPr>
                <w:noProof/>
                <w:webHidden/>
              </w:rPr>
              <w:tab/>
            </w:r>
            <w:r>
              <w:rPr>
                <w:noProof/>
                <w:webHidden/>
              </w:rPr>
              <w:fldChar w:fldCharType="begin"/>
            </w:r>
            <w:r>
              <w:rPr>
                <w:noProof/>
                <w:webHidden/>
              </w:rPr>
              <w:instrText xml:space="preserve"> PAGEREF _Toc235737277 \h </w:instrText>
            </w:r>
            <w:r>
              <w:rPr>
                <w:noProof/>
                <w:webHidden/>
              </w:rPr>
            </w:r>
            <w:r>
              <w:rPr>
                <w:noProof/>
                <w:webHidden/>
              </w:rPr>
              <w:fldChar w:fldCharType="separate"/>
            </w:r>
            <w:r>
              <w:rPr>
                <w:noProof/>
                <w:webHidden/>
              </w:rPr>
              <w:t>11</w:t>
            </w:r>
            <w:r>
              <w:rPr>
                <w:noProof/>
                <w:webHidden/>
              </w:rPr>
              <w:fldChar w:fldCharType="end"/>
            </w:r>
          </w:hyperlink>
        </w:p>
        <w:p w14:paraId="663233F0" w14:textId="21EA584E"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278" w:history="1">
            <w:r w:rsidRPr="00EB3310">
              <w:rPr>
                <w:rStyle w:val="Hyperlink"/>
                <w:rFonts w:cs="Arial"/>
                <w:noProof/>
              </w:rPr>
              <w:t>Internal: VRIO</w:t>
            </w:r>
            <w:r>
              <w:rPr>
                <w:noProof/>
                <w:webHidden/>
              </w:rPr>
              <w:tab/>
            </w:r>
            <w:r>
              <w:rPr>
                <w:noProof/>
                <w:webHidden/>
              </w:rPr>
              <w:fldChar w:fldCharType="begin"/>
            </w:r>
            <w:r>
              <w:rPr>
                <w:noProof/>
                <w:webHidden/>
              </w:rPr>
              <w:instrText xml:space="preserve"> PAGEREF _Toc235737278 \h </w:instrText>
            </w:r>
            <w:r>
              <w:rPr>
                <w:noProof/>
                <w:webHidden/>
              </w:rPr>
            </w:r>
            <w:r>
              <w:rPr>
                <w:noProof/>
                <w:webHidden/>
              </w:rPr>
              <w:fldChar w:fldCharType="separate"/>
            </w:r>
            <w:r>
              <w:rPr>
                <w:noProof/>
                <w:webHidden/>
              </w:rPr>
              <w:t>12</w:t>
            </w:r>
            <w:r>
              <w:rPr>
                <w:noProof/>
                <w:webHidden/>
              </w:rPr>
              <w:fldChar w:fldCharType="end"/>
            </w:r>
          </w:hyperlink>
        </w:p>
        <w:p w14:paraId="2EFF7D7E" w14:textId="611AE4EB"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79" w:history="1">
            <w:r w:rsidRPr="00EB3310">
              <w:rPr>
                <w:rStyle w:val="Hyperlink"/>
                <w:noProof/>
              </w:rPr>
              <w:t>Strategic Resources and Competitive Value</w:t>
            </w:r>
            <w:r>
              <w:rPr>
                <w:noProof/>
                <w:webHidden/>
              </w:rPr>
              <w:tab/>
            </w:r>
            <w:r>
              <w:rPr>
                <w:noProof/>
                <w:webHidden/>
              </w:rPr>
              <w:fldChar w:fldCharType="begin"/>
            </w:r>
            <w:r>
              <w:rPr>
                <w:noProof/>
                <w:webHidden/>
              </w:rPr>
              <w:instrText xml:space="preserve"> PAGEREF _Toc235737279 \h </w:instrText>
            </w:r>
            <w:r>
              <w:rPr>
                <w:noProof/>
                <w:webHidden/>
              </w:rPr>
            </w:r>
            <w:r>
              <w:rPr>
                <w:noProof/>
                <w:webHidden/>
              </w:rPr>
              <w:fldChar w:fldCharType="separate"/>
            </w:r>
            <w:r>
              <w:rPr>
                <w:noProof/>
                <w:webHidden/>
              </w:rPr>
              <w:t>12</w:t>
            </w:r>
            <w:r>
              <w:rPr>
                <w:noProof/>
                <w:webHidden/>
              </w:rPr>
              <w:fldChar w:fldCharType="end"/>
            </w:r>
          </w:hyperlink>
        </w:p>
        <w:p w14:paraId="1A7E158E" w14:textId="546AC44D"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80" w:history="1">
            <w:r w:rsidRPr="00EB3310">
              <w:rPr>
                <w:rStyle w:val="Hyperlink"/>
                <w:noProof/>
              </w:rPr>
              <w:t>Competitive Implications</w:t>
            </w:r>
            <w:r>
              <w:rPr>
                <w:noProof/>
                <w:webHidden/>
              </w:rPr>
              <w:tab/>
            </w:r>
            <w:r>
              <w:rPr>
                <w:noProof/>
                <w:webHidden/>
              </w:rPr>
              <w:fldChar w:fldCharType="begin"/>
            </w:r>
            <w:r>
              <w:rPr>
                <w:noProof/>
                <w:webHidden/>
              </w:rPr>
              <w:instrText xml:space="preserve"> PAGEREF _Toc235737280 \h </w:instrText>
            </w:r>
            <w:r>
              <w:rPr>
                <w:noProof/>
                <w:webHidden/>
              </w:rPr>
            </w:r>
            <w:r>
              <w:rPr>
                <w:noProof/>
                <w:webHidden/>
              </w:rPr>
              <w:fldChar w:fldCharType="separate"/>
            </w:r>
            <w:r>
              <w:rPr>
                <w:noProof/>
                <w:webHidden/>
              </w:rPr>
              <w:t>13</w:t>
            </w:r>
            <w:r>
              <w:rPr>
                <w:noProof/>
                <w:webHidden/>
              </w:rPr>
              <w:fldChar w:fldCharType="end"/>
            </w:r>
          </w:hyperlink>
        </w:p>
        <w:p w14:paraId="720DA6B3" w14:textId="6C6F281F"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281" w:history="1">
            <w:r w:rsidRPr="00EB3310">
              <w:rPr>
                <w:rStyle w:val="Hyperlink"/>
                <w:rFonts w:cs="Arial"/>
                <w:noProof/>
              </w:rPr>
              <w:t>SWOT Analysis</w:t>
            </w:r>
            <w:r>
              <w:rPr>
                <w:noProof/>
                <w:webHidden/>
              </w:rPr>
              <w:tab/>
            </w:r>
            <w:r>
              <w:rPr>
                <w:noProof/>
                <w:webHidden/>
              </w:rPr>
              <w:fldChar w:fldCharType="begin"/>
            </w:r>
            <w:r>
              <w:rPr>
                <w:noProof/>
                <w:webHidden/>
              </w:rPr>
              <w:instrText xml:space="preserve"> PAGEREF _Toc235737281 \h </w:instrText>
            </w:r>
            <w:r>
              <w:rPr>
                <w:noProof/>
                <w:webHidden/>
              </w:rPr>
            </w:r>
            <w:r>
              <w:rPr>
                <w:noProof/>
                <w:webHidden/>
              </w:rPr>
              <w:fldChar w:fldCharType="separate"/>
            </w:r>
            <w:r>
              <w:rPr>
                <w:noProof/>
                <w:webHidden/>
              </w:rPr>
              <w:t>14</w:t>
            </w:r>
            <w:r>
              <w:rPr>
                <w:noProof/>
                <w:webHidden/>
              </w:rPr>
              <w:fldChar w:fldCharType="end"/>
            </w:r>
          </w:hyperlink>
        </w:p>
        <w:p w14:paraId="10C11120" w14:textId="1AFC3E2B"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82" w:history="1">
            <w:r w:rsidRPr="00EB3310">
              <w:rPr>
                <w:rStyle w:val="Hyperlink"/>
                <w:noProof/>
              </w:rPr>
              <w:t>Strengths</w:t>
            </w:r>
            <w:r>
              <w:rPr>
                <w:noProof/>
                <w:webHidden/>
              </w:rPr>
              <w:tab/>
            </w:r>
            <w:r>
              <w:rPr>
                <w:noProof/>
                <w:webHidden/>
              </w:rPr>
              <w:fldChar w:fldCharType="begin"/>
            </w:r>
            <w:r>
              <w:rPr>
                <w:noProof/>
                <w:webHidden/>
              </w:rPr>
              <w:instrText xml:space="preserve"> PAGEREF _Toc235737282 \h </w:instrText>
            </w:r>
            <w:r>
              <w:rPr>
                <w:noProof/>
                <w:webHidden/>
              </w:rPr>
            </w:r>
            <w:r>
              <w:rPr>
                <w:noProof/>
                <w:webHidden/>
              </w:rPr>
              <w:fldChar w:fldCharType="separate"/>
            </w:r>
            <w:r>
              <w:rPr>
                <w:noProof/>
                <w:webHidden/>
              </w:rPr>
              <w:t>14</w:t>
            </w:r>
            <w:r>
              <w:rPr>
                <w:noProof/>
                <w:webHidden/>
              </w:rPr>
              <w:fldChar w:fldCharType="end"/>
            </w:r>
          </w:hyperlink>
        </w:p>
        <w:p w14:paraId="59BAA1E9" w14:textId="782CC385"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83" w:history="1">
            <w:r w:rsidRPr="00EB3310">
              <w:rPr>
                <w:rStyle w:val="Hyperlink"/>
                <w:noProof/>
              </w:rPr>
              <w:t>Weaknesses</w:t>
            </w:r>
            <w:r>
              <w:rPr>
                <w:noProof/>
                <w:webHidden/>
              </w:rPr>
              <w:tab/>
            </w:r>
            <w:r>
              <w:rPr>
                <w:noProof/>
                <w:webHidden/>
              </w:rPr>
              <w:fldChar w:fldCharType="begin"/>
            </w:r>
            <w:r>
              <w:rPr>
                <w:noProof/>
                <w:webHidden/>
              </w:rPr>
              <w:instrText xml:space="preserve"> PAGEREF _Toc235737283 \h </w:instrText>
            </w:r>
            <w:r>
              <w:rPr>
                <w:noProof/>
                <w:webHidden/>
              </w:rPr>
            </w:r>
            <w:r>
              <w:rPr>
                <w:noProof/>
                <w:webHidden/>
              </w:rPr>
              <w:fldChar w:fldCharType="separate"/>
            </w:r>
            <w:r>
              <w:rPr>
                <w:noProof/>
                <w:webHidden/>
              </w:rPr>
              <w:t>15</w:t>
            </w:r>
            <w:r>
              <w:rPr>
                <w:noProof/>
                <w:webHidden/>
              </w:rPr>
              <w:fldChar w:fldCharType="end"/>
            </w:r>
          </w:hyperlink>
        </w:p>
        <w:p w14:paraId="67E244B4" w14:textId="3EF74083"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84" w:history="1">
            <w:r w:rsidRPr="00EB3310">
              <w:rPr>
                <w:rStyle w:val="Hyperlink"/>
                <w:noProof/>
              </w:rPr>
              <w:t>Opportunities</w:t>
            </w:r>
            <w:r>
              <w:rPr>
                <w:noProof/>
                <w:webHidden/>
              </w:rPr>
              <w:tab/>
            </w:r>
            <w:r>
              <w:rPr>
                <w:noProof/>
                <w:webHidden/>
              </w:rPr>
              <w:fldChar w:fldCharType="begin"/>
            </w:r>
            <w:r>
              <w:rPr>
                <w:noProof/>
                <w:webHidden/>
              </w:rPr>
              <w:instrText xml:space="preserve"> PAGEREF _Toc235737284 \h </w:instrText>
            </w:r>
            <w:r>
              <w:rPr>
                <w:noProof/>
                <w:webHidden/>
              </w:rPr>
            </w:r>
            <w:r>
              <w:rPr>
                <w:noProof/>
                <w:webHidden/>
              </w:rPr>
              <w:fldChar w:fldCharType="separate"/>
            </w:r>
            <w:r>
              <w:rPr>
                <w:noProof/>
                <w:webHidden/>
              </w:rPr>
              <w:t>15</w:t>
            </w:r>
            <w:r>
              <w:rPr>
                <w:noProof/>
                <w:webHidden/>
              </w:rPr>
              <w:fldChar w:fldCharType="end"/>
            </w:r>
          </w:hyperlink>
        </w:p>
        <w:p w14:paraId="6E729E28" w14:textId="7F37830A"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85" w:history="1">
            <w:r w:rsidRPr="00EB3310">
              <w:rPr>
                <w:rStyle w:val="Hyperlink"/>
                <w:noProof/>
              </w:rPr>
              <w:t>Threats</w:t>
            </w:r>
            <w:r>
              <w:rPr>
                <w:noProof/>
                <w:webHidden/>
              </w:rPr>
              <w:tab/>
            </w:r>
            <w:r>
              <w:rPr>
                <w:noProof/>
                <w:webHidden/>
              </w:rPr>
              <w:fldChar w:fldCharType="begin"/>
            </w:r>
            <w:r>
              <w:rPr>
                <w:noProof/>
                <w:webHidden/>
              </w:rPr>
              <w:instrText xml:space="preserve"> PAGEREF _Toc235737285 \h </w:instrText>
            </w:r>
            <w:r>
              <w:rPr>
                <w:noProof/>
                <w:webHidden/>
              </w:rPr>
            </w:r>
            <w:r>
              <w:rPr>
                <w:noProof/>
                <w:webHidden/>
              </w:rPr>
              <w:fldChar w:fldCharType="separate"/>
            </w:r>
            <w:r>
              <w:rPr>
                <w:noProof/>
                <w:webHidden/>
              </w:rPr>
              <w:t>15</w:t>
            </w:r>
            <w:r>
              <w:rPr>
                <w:noProof/>
                <w:webHidden/>
              </w:rPr>
              <w:fldChar w:fldCharType="end"/>
            </w:r>
          </w:hyperlink>
        </w:p>
        <w:p w14:paraId="3E2A4C88" w14:textId="30F9C887"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86" w:history="1">
            <w:r w:rsidRPr="00EB3310">
              <w:rPr>
                <w:rStyle w:val="Hyperlink"/>
                <w:noProof/>
              </w:rPr>
              <w:t>Strategic Implications</w:t>
            </w:r>
            <w:r>
              <w:rPr>
                <w:noProof/>
                <w:webHidden/>
              </w:rPr>
              <w:tab/>
            </w:r>
            <w:r>
              <w:rPr>
                <w:noProof/>
                <w:webHidden/>
              </w:rPr>
              <w:fldChar w:fldCharType="begin"/>
            </w:r>
            <w:r>
              <w:rPr>
                <w:noProof/>
                <w:webHidden/>
              </w:rPr>
              <w:instrText xml:space="preserve"> PAGEREF _Toc235737286 \h </w:instrText>
            </w:r>
            <w:r>
              <w:rPr>
                <w:noProof/>
                <w:webHidden/>
              </w:rPr>
            </w:r>
            <w:r>
              <w:rPr>
                <w:noProof/>
                <w:webHidden/>
              </w:rPr>
              <w:fldChar w:fldCharType="separate"/>
            </w:r>
            <w:r>
              <w:rPr>
                <w:noProof/>
                <w:webHidden/>
              </w:rPr>
              <w:t>16</w:t>
            </w:r>
            <w:r>
              <w:rPr>
                <w:noProof/>
                <w:webHidden/>
              </w:rPr>
              <w:fldChar w:fldCharType="end"/>
            </w:r>
          </w:hyperlink>
        </w:p>
        <w:p w14:paraId="77C6DBBD" w14:textId="7358A2A0" w:rsidR="00262BCD" w:rsidRDefault="00262BCD">
          <w:pPr>
            <w:pStyle w:val="TOC1"/>
            <w:tabs>
              <w:tab w:val="right" w:leader="dot" w:pos="9016"/>
            </w:tabs>
            <w:rPr>
              <w:rFonts w:asciiTheme="minorHAnsi" w:eastAsiaTheme="minorEastAsia" w:hAnsiTheme="minorHAnsi"/>
              <w:noProof/>
              <w:color w:val="auto"/>
              <w:szCs w:val="21"/>
              <w:lang w:val="en-GB" w:eastAsia="en-GB" w:bidi="hi-IN"/>
            </w:rPr>
          </w:pPr>
          <w:hyperlink w:anchor="_Toc235737287" w:history="1">
            <w:r w:rsidRPr="00EB3310">
              <w:rPr>
                <w:rStyle w:val="Hyperlink"/>
                <w:rFonts w:cs="Arial"/>
                <w:noProof/>
              </w:rPr>
              <w:t>Comprehensive and holistic view of the organisation</w:t>
            </w:r>
            <w:r>
              <w:rPr>
                <w:noProof/>
                <w:webHidden/>
              </w:rPr>
              <w:tab/>
            </w:r>
            <w:r>
              <w:rPr>
                <w:noProof/>
                <w:webHidden/>
              </w:rPr>
              <w:fldChar w:fldCharType="begin"/>
            </w:r>
            <w:r>
              <w:rPr>
                <w:noProof/>
                <w:webHidden/>
              </w:rPr>
              <w:instrText xml:space="preserve"> PAGEREF _Toc235737287 \h </w:instrText>
            </w:r>
            <w:r>
              <w:rPr>
                <w:noProof/>
                <w:webHidden/>
              </w:rPr>
            </w:r>
            <w:r>
              <w:rPr>
                <w:noProof/>
                <w:webHidden/>
              </w:rPr>
              <w:fldChar w:fldCharType="separate"/>
            </w:r>
            <w:r>
              <w:rPr>
                <w:noProof/>
                <w:webHidden/>
              </w:rPr>
              <w:t>17</w:t>
            </w:r>
            <w:r>
              <w:rPr>
                <w:noProof/>
                <w:webHidden/>
              </w:rPr>
              <w:fldChar w:fldCharType="end"/>
            </w:r>
          </w:hyperlink>
        </w:p>
        <w:p w14:paraId="22E8D5CD" w14:textId="5103C136"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288" w:history="1">
            <w:r w:rsidRPr="00EB3310">
              <w:rPr>
                <w:rStyle w:val="Hyperlink"/>
                <w:rFonts w:cs="Arial"/>
                <w:noProof/>
              </w:rPr>
              <w:t>Mahindra's CSR Strategy</w:t>
            </w:r>
            <w:r>
              <w:rPr>
                <w:noProof/>
                <w:webHidden/>
              </w:rPr>
              <w:tab/>
            </w:r>
            <w:r>
              <w:rPr>
                <w:noProof/>
                <w:webHidden/>
              </w:rPr>
              <w:fldChar w:fldCharType="begin"/>
            </w:r>
            <w:r>
              <w:rPr>
                <w:noProof/>
                <w:webHidden/>
              </w:rPr>
              <w:instrText xml:space="preserve"> PAGEREF _Toc235737288 \h </w:instrText>
            </w:r>
            <w:r>
              <w:rPr>
                <w:noProof/>
                <w:webHidden/>
              </w:rPr>
            </w:r>
            <w:r>
              <w:rPr>
                <w:noProof/>
                <w:webHidden/>
              </w:rPr>
              <w:fldChar w:fldCharType="separate"/>
            </w:r>
            <w:r>
              <w:rPr>
                <w:noProof/>
                <w:webHidden/>
              </w:rPr>
              <w:t>17</w:t>
            </w:r>
            <w:r>
              <w:rPr>
                <w:noProof/>
                <w:webHidden/>
              </w:rPr>
              <w:fldChar w:fldCharType="end"/>
            </w:r>
          </w:hyperlink>
        </w:p>
        <w:p w14:paraId="595EE1ED" w14:textId="7139AA48"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289" w:history="1">
            <w:r w:rsidRPr="00EB3310">
              <w:rPr>
                <w:rStyle w:val="Hyperlink"/>
                <w:rFonts w:cs="Arial"/>
                <w:noProof/>
              </w:rPr>
              <w:t>Business Objectives</w:t>
            </w:r>
            <w:r>
              <w:rPr>
                <w:noProof/>
                <w:webHidden/>
              </w:rPr>
              <w:tab/>
            </w:r>
            <w:r>
              <w:rPr>
                <w:noProof/>
                <w:webHidden/>
              </w:rPr>
              <w:fldChar w:fldCharType="begin"/>
            </w:r>
            <w:r>
              <w:rPr>
                <w:noProof/>
                <w:webHidden/>
              </w:rPr>
              <w:instrText xml:space="preserve"> PAGEREF _Toc235737289 \h </w:instrText>
            </w:r>
            <w:r>
              <w:rPr>
                <w:noProof/>
                <w:webHidden/>
              </w:rPr>
            </w:r>
            <w:r>
              <w:rPr>
                <w:noProof/>
                <w:webHidden/>
              </w:rPr>
              <w:fldChar w:fldCharType="separate"/>
            </w:r>
            <w:r>
              <w:rPr>
                <w:noProof/>
                <w:webHidden/>
              </w:rPr>
              <w:t>18</w:t>
            </w:r>
            <w:r>
              <w:rPr>
                <w:noProof/>
                <w:webHidden/>
              </w:rPr>
              <w:fldChar w:fldCharType="end"/>
            </w:r>
          </w:hyperlink>
        </w:p>
        <w:p w14:paraId="280E33BD" w14:textId="46B7B772"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290" w:history="1">
            <w:r w:rsidRPr="00EB3310">
              <w:rPr>
                <w:rStyle w:val="Hyperlink"/>
                <w:noProof/>
              </w:rPr>
              <w:t>Balanced Scorecard</w:t>
            </w:r>
            <w:r>
              <w:rPr>
                <w:noProof/>
                <w:webHidden/>
              </w:rPr>
              <w:tab/>
            </w:r>
            <w:r>
              <w:rPr>
                <w:noProof/>
                <w:webHidden/>
              </w:rPr>
              <w:fldChar w:fldCharType="begin"/>
            </w:r>
            <w:r>
              <w:rPr>
                <w:noProof/>
                <w:webHidden/>
              </w:rPr>
              <w:instrText xml:space="preserve"> PAGEREF _Toc235737290 \h </w:instrText>
            </w:r>
            <w:r>
              <w:rPr>
                <w:noProof/>
                <w:webHidden/>
              </w:rPr>
            </w:r>
            <w:r>
              <w:rPr>
                <w:noProof/>
                <w:webHidden/>
              </w:rPr>
              <w:fldChar w:fldCharType="separate"/>
            </w:r>
            <w:r>
              <w:rPr>
                <w:noProof/>
                <w:webHidden/>
              </w:rPr>
              <w:t>19</w:t>
            </w:r>
            <w:r>
              <w:rPr>
                <w:noProof/>
                <w:webHidden/>
              </w:rPr>
              <w:fldChar w:fldCharType="end"/>
            </w:r>
          </w:hyperlink>
        </w:p>
        <w:p w14:paraId="43E3B00D" w14:textId="185CAAB1"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91" w:history="1">
            <w:r w:rsidRPr="00EB3310">
              <w:rPr>
                <w:rStyle w:val="Hyperlink"/>
                <w:noProof/>
              </w:rPr>
              <w:t>Financial Perspective</w:t>
            </w:r>
            <w:r>
              <w:rPr>
                <w:noProof/>
                <w:webHidden/>
              </w:rPr>
              <w:tab/>
            </w:r>
            <w:r>
              <w:rPr>
                <w:noProof/>
                <w:webHidden/>
              </w:rPr>
              <w:fldChar w:fldCharType="begin"/>
            </w:r>
            <w:r>
              <w:rPr>
                <w:noProof/>
                <w:webHidden/>
              </w:rPr>
              <w:instrText xml:space="preserve"> PAGEREF _Toc235737291 \h </w:instrText>
            </w:r>
            <w:r>
              <w:rPr>
                <w:noProof/>
                <w:webHidden/>
              </w:rPr>
            </w:r>
            <w:r>
              <w:rPr>
                <w:noProof/>
                <w:webHidden/>
              </w:rPr>
              <w:fldChar w:fldCharType="separate"/>
            </w:r>
            <w:r>
              <w:rPr>
                <w:noProof/>
                <w:webHidden/>
              </w:rPr>
              <w:t>19</w:t>
            </w:r>
            <w:r>
              <w:rPr>
                <w:noProof/>
                <w:webHidden/>
              </w:rPr>
              <w:fldChar w:fldCharType="end"/>
            </w:r>
          </w:hyperlink>
        </w:p>
        <w:p w14:paraId="10E5CD20" w14:textId="2E121136"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92" w:history="1">
            <w:r w:rsidRPr="00EB3310">
              <w:rPr>
                <w:rStyle w:val="Hyperlink"/>
                <w:noProof/>
              </w:rPr>
              <w:t>Customer Perspective</w:t>
            </w:r>
            <w:r>
              <w:rPr>
                <w:noProof/>
                <w:webHidden/>
              </w:rPr>
              <w:tab/>
            </w:r>
            <w:r>
              <w:rPr>
                <w:noProof/>
                <w:webHidden/>
              </w:rPr>
              <w:fldChar w:fldCharType="begin"/>
            </w:r>
            <w:r>
              <w:rPr>
                <w:noProof/>
                <w:webHidden/>
              </w:rPr>
              <w:instrText xml:space="preserve"> PAGEREF _Toc235737292 \h </w:instrText>
            </w:r>
            <w:r>
              <w:rPr>
                <w:noProof/>
                <w:webHidden/>
              </w:rPr>
            </w:r>
            <w:r>
              <w:rPr>
                <w:noProof/>
                <w:webHidden/>
              </w:rPr>
              <w:fldChar w:fldCharType="separate"/>
            </w:r>
            <w:r>
              <w:rPr>
                <w:noProof/>
                <w:webHidden/>
              </w:rPr>
              <w:t>20</w:t>
            </w:r>
            <w:r>
              <w:rPr>
                <w:noProof/>
                <w:webHidden/>
              </w:rPr>
              <w:fldChar w:fldCharType="end"/>
            </w:r>
          </w:hyperlink>
        </w:p>
        <w:p w14:paraId="5AFAF567" w14:textId="3EF46369"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93" w:history="1">
            <w:r w:rsidRPr="00EB3310">
              <w:rPr>
                <w:rStyle w:val="Hyperlink"/>
                <w:noProof/>
              </w:rPr>
              <w:t>Internal Business Process Perspective</w:t>
            </w:r>
            <w:r>
              <w:rPr>
                <w:noProof/>
                <w:webHidden/>
              </w:rPr>
              <w:tab/>
            </w:r>
            <w:r>
              <w:rPr>
                <w:noProof/>
                <w:webHidden/>
              </w:rPr>
              <w:fldChar w:fldCharType="begin"/>
            </w:r>
            <w:r>
              <w:rPr>
                <w:noProof/>
                <w:webHidden/>
              </w:rPr>
              <w:instrText xml:space="preserve"> PAGEREF _Toc235737293 \h </w:instrText>
            </w:r>
            <w:r>
              <w:rPr>
                <w:noProof/>
                <w:webHidden/>
              </w:rPr>
            </w:r>
            <w:r>
              <w:rPr>
                <w:noProof/>
                <w:webHidden/>
              </w:rPr>
              <w:fldChar w:fldCharType="separate"/>
            </w:r>
            <w:r>
              <w:rPr>
                <w:noProof/>
                <w:webHidden/>
              </w:rPr>
              <w:t>20</w:t>
            </w:r>
            <w:r>
              <w:rPr>
                <w:noProof/>
                <w:webHidden/>
              </w:rPr>
              <w:fldChar w:fldCharType="end"/>
            </w:r>
          </w:hyperlink>
        </w:p>
        <w:p w14:paraId="68A553C5" w14:textId="68CB66D0"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94" w:history="1">
            <w:r w:rsidRPr="00EB3310">
              <w:rPr>
                <w:rStyle w:val="Hyperlink"/>
                <w:noProof/>
              </w:rPr>
              <w:t>Learning and Growth Perspective</w:t>
            </w:r>
            <w:r>
              <w:rPr>
                <w:noProof/>
                <w:webHidden/>
              </w:rPr>
              <w:tab/>
            </w:r>
            <w:r>
              <w:rPr>
                <w:noProof/>
                <w:webHidden/>
              </w:rPr>
              <w:fldChar w:fldCharType="begin"/>
            </w:r>
            <w:r>
              <w:rPr>
                <w:noProof/>
                <w:webHidden/>
              </w:rPr>
              <w:instrText xml:space="preserve"> PAGEREF _Toc235737294 \h </w:instrText>
            </w:r>
            <w:r>
              <w:rPr>
                <w:noProof/>
                <w:webHidden/>
              </w:rPr>
            </w:r>
            <w:r>
              <w:rPr>
                <w:noProof/>
                <w:webHidden/>
              </w:rPr>
              <w:fldChar w:fldCharType="separate"/>
            </w:r>
            <w:r>
              <w:rPr>
                <w:noProof/>
                <w:webHidden/>
              </w:rPr>
              <w:t>21</w:t>
            </w:r>
            <w:r>
              <w:rPr>
                <w:noProof/>
                <w:webHidden/>
              </w:rPr>
              <w:fldChar w:fldCharType="end"/>
            </w:r>
          </w:hyperlink>
        </w:p>
        <w:p w14:paraId="298BA73A" w14:textId="142E8AAA"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295" w:history="1">
            <w:r w:rsidRPr="00EB3310">
              <w:rPr>
                <w:rStyle w:val="Hyperlink"/>
                <w:rFonts w:cs="Arial"/>
                <w:noProof/>
              </w:rPr>
              <w:t>Strategic Evaluation</w:t>
            </w:r>
            <w:r>
              <w:rPr>
                <w:noProof/>
                <w:webHidden/>
              </w:rPr>
              <w:tab/>
            </w:r>
            <w:r>
              <w:rPr>
                <w:noProof/>
                <w:webHidden/>
              </w:rPr>
              <w:fldChar w:fldCharType="begin"/>
            </w:r>
            <w:r>
              <w:rPr>
                <w:noProof/>
                <w:webHidden/>
              </w:rPr>
              <w:instrText xml:space="preserve"> PAGEREF _Toc235737295 \h </w:instrText>
            </w:r>
            <w:r>
              <w:rPr>
                <w:noProof/>
                <w:webHidden/>
              </w:rPr>
            </w:r>
            <w:r>
              <w:rPr>
                <w:noProof/>
                <w:webHidden/>
              </w:rPr>
              <w:fldChar w:fldCharType="separate"/>
            </w:r>
            <w:r>
              <w:rPr>
                <w:noProof/>
                <w:webHidden/>
              </w:rPr>
              <w:t>21</w:t>
            </w:r>
            <w:r>
              <w:rPr>
                <w:noProof/>
                <w:webHidden/>
              </w:rPr>
              <w:fldChar w:fldCharType="end"/>
            </w:r>
          </w:hyperlink>
        </w:p>
        <w:p w14:paraId="6D9B1CCE" w14:textId="4CD7E4ED" w:rsidR="00262BCD" w:rsidRDefault="00262BCD">
          <w:pPr>
            <w:pStyle w:val="TOC1"/>
            <w:tabs>
              <w:tab w:val="right" w:leader="dot" w:pos="9016"/>
            </w:tabs>
            <w:rPr>
              <w:rFonts w:asciiTheme="minorHAnsi" w:eastAsiaTheme="minorEastAsia" w:hAnsiTheme="minorHAnsi"/>
              <w:noProof/>
              <w:color w:val="auto"/>
              <w:szCs w:val="21"/>
              <w:lang w:val="en-GB" w:eastAsia="en-GB" w:bidi="hi-IN"/>
            </w:rPr>
          </w:pPr>
          <w:hyperlink w:anchor="_Toc235737296" w:history="1">
            <w:r w:rsidRPr="00EB3310">
              <w:rPr>
                <w:rStyle w:val="Hyperlink"/>
                <w:rFonts w:cs="Arial"/>
                <w:noProof/>
              </w:rPr>
              <w:t>Strategic Choices and Implementation</w:t>
            </w:r>
            <w:r>
              <w:rPr>
                <w:noProof/>
                <w:webHidden/>
              </w:rPr>
              <w:tab/>
            </w:r>
            <w:r>
              <w:rPr>
                <w:noProof/>
                <w:webHidden/>
              </w:rPr>
              <w:fldChar w:fldCharType="begin"/>
            </w:r>
            <w:r>
              <w:rPr>
                <w:noProof/>
                <w:webHidden/>
              </w:rPr>
              <w:instrText xml:space="preserve"> PAGEREF _Toc235737296 \h </w:instrText>
            </w:r>
            <w:r>
              <w:rPr>
                <w:noProof/>
                <w:webHidden/>
              </w:rPr>
            </w:r>
            <w:r>
              <w:rPr>
                <w:noProof/>
                <w:webHidden/>
              </w:rPr>
              <w:fldChar w:fldCharType="separate"/>
            </w:r>
            <w:r>
              <w:rPr>
                <w:noProof/>
                <w:webHidden/>
              </w:rPr>
              <w:t>22</w:t>
            </w:r>
            <w:r>
              <w:rPr>
                <w:noProof/>
                <w:webHidden/>
              </w:rPr>
              <w:fldChar w:fldCharType="end"/>
            </w:r>
          </w:hyperlink>
        </w:p>
        <w:p w14:paraId="72AD08A3" w14:textId="7E91B3EA"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297" w:history="1">
            <w:r w:rsidRPr="00EB3310">
              <w:rPr>
                <w:rStyle w:val="Hyperlink"/>
                <w:rFonts w:cs="Arial"/>
                <w:noProof/>
              </w:rPr>
              <w:t>Business-Level Strategic Choices</w:t>
            </w:r>
            <w:r>
              <w:rPr>
                <w:noProof/>
                <w:webHidden/>
              </w:rPr>
              <w:tab/>
            </w:r>
            <w:r>
              <w:rPr>
                <w:noProof/>
                <w:webHidden/>
              </w:rPr>
              <w:fldChar w:fldCharType="begin"/>
            </w:r>
            <w:r>
              <w:rPr>
                <w:noProof/>
                <w:webHidden/>
              </w:rPr>
              <w:instrText xml:space="preserve"> PAGEREF _Toc235737297 \h </w:instrText>
            </w:r>
            <w:r>
              <w:rPr>
                <w:noProof/>
                <w:webHidden/>
              </w:rPr>
            </w:r>
            <w:r>
              <w:rPr>
                <w:noProof/>
                <w:webHidden/>
              </w:rPr>
              <w:fldChar w:fldCharType="separate"/>
            </w:r>
            <w:r>
              <w:rPr>
                <w:noProof/>
                <w:webHidden/>
              </w:rPr>
              <w:t>22</w:t>
            </w:r>
            <w:r>
              <w:rPr>
                <w:noProof/>
                <w:webHidden/>
              </w:rPr>
              <w:fldChar w:fldCharType="end"/>
            </w:r>
          </w:hyperlink>
        </w:p>
        <w:p w14:paraId="73315484" w14:textId="1EC86855"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298" w:history="1">
            <w:r w:rsidRPr="00EB3310">
              <w:rPr>
                <w:rStyle w:val="Hyperlink"/>
                <w:rFonts w:eastAsia="Times New Roman" w:cs="Arial"/>
                <w:noProof/>
              </w:rPr>
              <w:t xml:space="preserve">Appropriate Strategy: </w:t>
            </w:r>
            <w:r w:rsidRPr="00EB3310">
              <w:rPr>
                <w:rStyle w:val="Hyperlink"/>
                <w:rFonts w:cs="Arial"/>
                <w:noProof/>
              </w:rPr>
              <w:t>SAFe Framework</w:t>
            </w:r>
            <w:r>
              <w:rPr>
                <w:noProof/>
                <w:webHidden/>
              </w:rPr>
              <w:tab/>
            </w:r>
            <w:r>
              <w:rPr>
                <w:noProof/>
                <w:webHidden/>
              </w:rPr>
              <w:fldChar w:fldCharType="begin"/>
            </w:r>
            <w:r>
              <w:rPr>
                <w:noProof/>
                <w:webHidden/>
              </w:rPr>
              <w:instrText xml:space="preserve"> PAGEREF _Toc235737298 \h </w:instrText>
            </w:r>
            <w:r>
              <w:rPr>
                <w:noProof/>
                <w:webHidden/>
              </w:rPr>
            </w:r>
            <w:r>
              <w:rPr>
                <w:noProof/>
                <w:webHidden/>
              </w:rPr>
              <w:fldChar w:fldCharType="separate"/>
            </w:r>
            <w:r>
              <w:rPr>
                <w:noProof/>
                <w:webHidden/>
              </w:rPr>
              <w:t>22</w:t>
            </w:r>
            <w:r>
              <w:rPr>
                <w:noProof/>
                <w:webHidden/>
              </w:rPr>
              <w:fldChar w:fldCharType="end"/>
            </w:r>
          </w:hyperlink>
        </w:p>
        <w:p w14:paraId="46843D2B" w14:textId="73925BC9"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299" w:history="1">
            <w:r w:rsidRPr="00EB3310">
              <w:rPr>
                <w:rStyle w:val="Hyperlink"/>
                <w:noProof/>
              </w:rPr>
              <w:t>Suitability</w:t>
            </w:r>
            <w:r>
              <w:rPr>
                <w:noProof/>
                <w:webHidden/>
              </w:rPr>
              <w:tab/>
            </w:r>
            <w:r>
              <w:rPr>
                <w:noProof/>
                <w:webHidden/>
              </w:rPr>
              <w:fldChar w:fldCharType="begin"/>
            </w:r>
            <w:r>
              <w:rPr>
                <w:noProof/>
                <w:webHidden/>
              </w:rPr>
              <w:instrText xml:space="preserve"> PAGEREF _Toc235737299 \h </w:instrText>
            </w:r>
            <w:r>
              <w:rPr>
                <w:noProof/>
                <w:webHidden/>
              </w:rPr>
            </w:r>
            <w:r>
              <w:rPr>
                <w:noProof/>
                <w:webHidden/>
              </w:rPr>
              <w:fldChar w:fldCharType="separate"/>
            </w:r>
            <w:r>
              <w:rPr>
                <w:noProof/>
                <w:webHidden/>
              </w:rPr>
              <w:t>22</w:t>
            </w:r>
            <w:r>
              <w:rPr>
                <w:noProof/>
                <w:webHidden/>
              </w:rPr>
              <w:fldChar w:fldCharType="end"/>
            </w:r>
          </w:hyperlink>
        </w:p>
        <w:p w14:paraId="5A2B8624" w14:textId="0FF677F1"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300" w:history="1">
            <w:r w:rsidRPr="00EB3310">
              <w:rPr>
                <w:rStyle w:val="Hyperlink"/>
                <w:noProof/>
              </w:rPr>
              <w:t>Acceptability</w:t>
            </w:r>
            <w:r>
              <w:rPr>
                <w:noProof/>
                <w:webHidden/>
              </w:rPr>
              <w:tab/>
            </w:r>
            <w:r>
              <w:rPr>
                <w:noProof/>
                <w:webHidden/>
              </w:rPr>
              <w:fldChar w:fldCharType="begin"/>
            </w:r>
            <w:r>
              <w:rPr>
                <w:noProof/>
                <w:webHidden/>
              </w:rPr>
              <w:instrText xml:space="preserve"> PAGEREF _Toc235737300 \h </w:instrText>
            </w:r>
            <w:r>
              <w:rPr>
                <w:noProof/>
                <w:webHidden/>
              </w:rPr>
            </w:r>
            <w:r>
              <w:rPr>
                <w:noProof/>
                <w:webHidden/>
              </w:rPr>
              <w:fldChar w:fldCharType="separate"/>
            </w:r>
            <w:r>
              <w:rPr>
                <w:noProof/>
                <w:webHidden/>
              </w:rPr>
              <w:t>23</w:t>
            </w:r>
            <w:r>
              <w:rPr>
                <w:noProof/>
                <w:webHidden/>
              </w:rPr>
              <w:fldChar w:fldCharType="end"/>
            </w:r>
          </w:hyperlink>
        </w:p>
        <w:p w14:paraId="52C60604" w14:textId="05AC3200"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301" w:history="1">
            <w:r w:rsidRPr="00EB3310">
              <w:rPr>
                <w:rStyle w:val="Hyperlink"/>
                <w:noProof/>
              </w:rPr>
              <w:t>Feasibility</w:t>
            </w:r>
            <w:r>
              <w:rPr>
                <w:noProof/>
                <w:webHidden/>
              </w:rPr>
              <w:tab/>
            </w:r>
            <w:r>
              <w:rPr>
                <w:noProof/>
                <w:webHidden/>
              </w:rPr>
              <w:fldChar w:fldCharType="begin"/>
            </w:r>
            <w:r>
              <w:rPr>
                <w:noProof/>
                <w:webHidden/>
              </w:rPr>
              <w:instrText xml:space="preserve"> PAGEREF _Toc235737301 \h </w:instrText>
            </w:r>
            <w:r>
              <w:rPr>
                <w:noProof/>
                <w:webHidden/>
              </w:rPr>
            </w:r>
            <w:r>
              <w:rPr>
                <w:noProof/>
                <w:webHidden/>
              </w:rPr>
              <w:fldChar w:fldCharType="separate"/>
            </w:r>
            <w:r>
              <w:rPr>
                <w:noProof/>
                <w:webHidden/>
              </w:rPr>
              <w:t>24</w:t>
            </w:r>
            <w:r>
              <w:rPr>
                <w:noProof/>
                <w:webHidden/>
              </w:rPr>
              <w:fldChar w:fldCharType="end"/>
            </w:r>
          </w:hyperlink>
        </w:p>
        <w:p w14:paraId="11E1B9B9" w14:textId="32043EAB"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302" w:history="1">
            <w:r w:rsidRPr="00EB3310">
              <w:rPr>
                <w:rStyle w:val="Hyperlink"/>
                <w:rFonts w:cs="Arial"/>
                <w:noProof/>
              </w:rPr>
              <w:t>Strategic Choice</w:t>
            </w:r>
            <w:r>
              <w:rPr>
                <w:noProof/>
                <w:webHidden/>
              </w:rPr>
              <w:tab/>
            </w:r>
            <w:r>
              <w:rPr>
                <w:noProof/>
                <w:webHidden/>
              </w:rPr>
              <w:fldChar w:fldCharType="begin"/>
            </w:r>
            <w:r>
              <w:rPr>
                <w:noProof/>
                <w:webHidden/>
              </w:rPr>
              <w:instrText xml:space="preserve"> PAGEREF _Toc235737302 \h </w:instrText>
            </w:r>
            <w:r>
              <w:rPr>
                <w:noProof/>
                <w:webHidden/>
              </w:rPr>
            </w:r>
            <w:r>
              <w:rPr>
                <w:noProof/>
                <w:webHidden/>
              </w:rPr>
              <w:fldChar w:fldCharType="separate"/>
            </w:r>
            <w:r>
              <w:rPr>
                <w:noProof/>
                <w:webHidden/>
              </w:rPr>
              <w:t>25</w:t>
            </w:r>
            <w:r>
              <w:rPr>
                <w:noProof/>
                <w:webHidden/>
              </w:rPr>
              <w:fldChar w:fldCharType="end"/>
            </w:r>
          </w:hyperlink>
        </w:p>
        <w:p w14:paraId="1B9EA1C3" w14:textId="5719D397" w:rsidR="00262BCD" w:rsidRDefault="00262BCD">
          <w:pPr>
            <w:pStyle w:val="TOC3"/>
            <w:tabs>
              <w:tab w:val="right" w:leader="dot" w:pos="9016"/>
            </w:tabs>
            <w:rPr>
              <w:rFonts w:asciiTheme="minorHAnsi" w:eastAsiaTheme="minorEastAsia" w:hAnsiTheme="minorHAnsi"/>
              <w:noProof/>
              <w:color w:val="auto"/>
              <w:szCs w:val="21"/>
              <w:lang w:val="en-GB" w:eastAsia="en-GB" w:bidi="hi-IN"/>
            </w:rPr>
          </w:pPr>
          <w:hyperlink w:anchor="_Toc235737303" w:history="1">
            <w:r w:rsidRPr="00EB3310">
              <w:rPr>
                <w:rStyle w:val="Hyperlink"/>
                <w:noProof/>
              </w:rPr>
              <w:t>Delivering Competitive Advantage</w:t>
            </w:r>
            <w:r>
              <w:rPr>
                <w:noProof/>
                <w:webHidden/>
              </w:rPr>
              <w:tab/>
            </w:r>
            <w:r>
              <w:rPr>
                <w:noProof/>
                <w:webHidden/>
              </w:rPr>
              <w:fldChar w:fldCharType="begin"/>
            </w:r>
            <w:r>
              <w:rPr>
                <w:noProof/>
                <w:webHidden/>
              </w:rPr>
              <w:instrText xml:space="preserve"> PAGEREF _Toc235737303 \h </w:instrText>
            </w:r>
            <w:r>
              <w:rPr>
                <w:noProof/>
                <w:webHidden/>
              </w:rPr>
            </w:r>
            <w:r>
              <w:rPr>
                <w:noProof/>
                <w:webHidden/>
              </w:rPr>
              <w:fldChar w:fldCharType="separate"/>
            </w:r>
            <w:r>
              <w:rPr>
                <w:noProof/>
                <w:webHidden/>
              </w:rPr>
              <w:t>25</w:t>
            </w:r>
            <w:r>
              <w:rPr>
                <w:noProof/>
                <w:webHidden/>
              </w:rPr>
              <w:fldChar w:fldCharType="end"/>
            </w:r>
          </w:hyperlink>
        </w:p>
        <w:p w14:paraId="2FB0681E" w14:textId="1DCCA8F9"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304" w:history="1">
            <w:r w:rsidRPr="00EB3310">
              <w:rPr>
                <w:rStyle w:val="Hyperlink"/>
                <w:rFonts w:cs="Arial"/>
                <w:noProof/>
              </w:rPr>
              <w:t>Implementation Challenges and Mitigation</w:t>
            </w:r>
            <w:r>
              <w:rPr>
                <w:noProof/>
                <w:webHidden/>
              </w:rPr>
              <w:tab/>
            </w:r>
            <w:r>
              <w:rPr>
                <w:noProof/>
                <w:webHidden/>
              </w:rPr>
              <w:fldChar w:fldCharType="begin"/>
            </w:r>
            <w:r>
              <w:rPr>
                <w:noProof/>
                <w:webHidden/>
              </w:rPr>
              <w:instrText xml:space="preserve"> PAGEREF _Toc235737304 \h </w:instrText>
            </w:r>
            <w:r>
              <w:rPr>
                <w:noProof/>
                <w:webHidden/>
              </w:rPr>
            </w:r>
            <w:r>
              <w:rPr>
                <w:noProof/>
                <w:webHidden/>
              </w:rPr>
              <w:fldChar w:fldCharType="separate"/>
            </w:r>
            <w:r>
              <w:rPr>
                <w:noProof/>
                <w:webHidden/>
              </w:rPr>
              <w:t>25</w:t>
            </w:r>
            <w:r>
              <w:rPr>
                <w:noProof/>
                <w:webHidden/>
              </w:rPr>
              <w:fldChar w:fldCharType="end"/>
            </w:r>
          </w:hyperlink>
        </w:p>
        <w:p w14:paraId="1D971C2B" w14:textId="42BE70DF" w:rsidR="00262BCD" w:rsidRDefault="00262BCD">
          <w:pPr>
            <w:pStyle w:val="TOC1"/>
            <w:tabs>
              <w:tab w:val="right" w:leader="dot" w:pos="9016"/>
            </w:tabs>
            <w:rPr>
              <w:rFonts w:asciiTheme="minorHAnsi" w:eastAsiaTheme="minorEastAsia" w:hAnsiTheme="minorHAnsi"/>
              <w:noProof/>
              <w:color w:val="auto"/>
              <w:szCs w:val="21"/>
              <w:lang w:val="en-GB" w:eastAsia="en-GB" w:bidi="hi-IN"/>
            </w:rPr>
          </w:pPr>
          <w:hyperlink w:anchor="_Toc235737305" w:history="1">
            <w:r w:rsidRPr="00EB3310">
              <w:rPr>
                <w:rStyle w:val="Hyperlink"/>
                <w:rFonts w:cs="Arial"/>
                <w:noProof/>
              </w:rPr>
              <w:t>Section 2</w:t>
            </w:r>
            <w:r>
              <w:rPr>
                <w:noProof/>
                <w:webHidden/>
              </w:rPr>
              <w:tab/>
            </w:r>
            <w:r>
              <w:rPr>
                <w:noProof/>
                <w:webHidden/>
              </w:rPr>
              <w:fldChar w:fldCharType="begin"/>
            </w:r>
            <w:r>
              <w:rPr>
                <w:noProof/>
                <w:webHidden/>
              </w:rPr>
              <w:instrText xml:space="preserve"> PAGEREF _Toc235737305 \h </w:instrText>
            </w:r>
            <w:r>
              <w:rPr>
                <w:noProof/>
                <w:webHidden/>
              </w:rPr>
            </w:r>
            <w:r>
              <w:rPr>
                <w:noProof/>
                <w:webHidden/>
              </w:rPr>
              <w:fldChar w:fldCharType="separate"/>
            </w:r>
            <w:r>
              <w:rPr>
                <w:noProof/>
                <w:webHidden/>
              </w:rPr>
              <w:t>27</w:t>
            </w:r>
            <w:r>
              <w:rPr>
                <w:noProof/>
                <w:webHidden/>
              </w:rPr>
              <w:fldChar w:fldCharType="end"/>
            </w:r>
          </w:hyperlink>
        </w:p>
        <w:p w14:paraId="49206C38" w14:textId="66F9FB82" w:rsidR="00262BCD" w:rsidRDefault="00262BCD">
          <w:pPr>
            <w:pStyle w:val="TOC1"/>
            <w:tabs>
              <w:tab w:val="right" w:leader="dot" w:pos="9016"/>
            </w:tabs>
            <w:rPr>
              <w:rFonts w:asciiTheme="minorHAnsi" w:eastAsiaTheme="minorEastAsia" w:hAnsiTheme="minorHAnsi"/>
              <w:noProof/>
              <w:color w:val="auto"/>
              <w:szCs w:val="21"/>
              <w:lang w:val="en-GB" w:eastAsia="en-GB" w:bidi="hi-IN"/>
            </w:rPr>
          </w:pPr>
          <w:hyperlink w:anchor="_Toc235737306" w:history="1">
            <w:r w:rsidRPr="00EB3310">
              <w:rPr>
                <w:rStyle w:val="Hyperlink"/>
                <w:rFonts w:cs="Arial"/>
                <w:noProof/>
              </w:rPr>
              <w:t>Reflection</w:t>
            </w:r>
            <w:r>
              <w:rPr>
                <w:noProof/>
                <w:webHidden/>
              </w:rPr>
              <w:tab/>
            </w:r>
            <w:r>
              <w:rPr>
                <w:noProof/>
                <w:webHidden/>
              </w:rPr>
              <w:fldChar w:fldCharType="begin"/>
            </w:r>
            <w:r>
              <w:rPr>
                <w:noProof/>
                <w:webHidden/>
              </w:rPr>
              <w:instrText xml:space="preserve"> PAGEREF _Toc235737306 \h </w:instrText>
            </w:r>
            <w:r>
              <w:rPr>
                <w:noProof/>
                <w:webHidden/>
              </w:rPr>
            </w:r>
            <w:r>
              <w:rPr>
                <w:noProof/>
                <w:webHidden/>
              </w:rPr>
              <w:fldChar w:fldCharType="separate"/>
            </w:r>
            <w:r>
              <w:rPr>
                <w:noProof/>
                <w:webHidden/>
              </w:rPr>
              <w:t>27</w:t>
            </w:r>
            <w:r>
              <w:rPr>
                <w:noProof/>
                <w:webHidden/>
              </w:rPr>
              <w:fldChar w:fldCharType="end"/>
            </w:r>
          </w:hyperlink>
        </w:p>
        <w:p w14:paraId="7BE48EEF" w14:textId="70ADCA16"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307" w:history="1">
            <w:r w:rsidRPr="00EB3310">
              <w:rPr>
                <w:rStyle w:val="Hyperlink"/>
                <w:rFonts w:cs="Arial"/>
                <w:noProof/>
              </w:rPr>
              <w:t>Description</w:t>
            </w:r>
            <w:r>
              <w:rPr>
                <w:noProof/>
                <w:webHidden/>
              </w:rPr>
              <w:tab/>
            </w:r>
            <w:r>
              <w:rPr>
                <w:noProof/>
                <w:webHidden/>
              </w:rPr>
              <w:fldChar w:fldCharType="begin"/>
            </w:r>
            <w:r>
              <w:rPr>
                <w:noProof/>
                <w:webHidden/>
              </w:rPr>
              <w:instrText xml:space="preserve"> PAGEREF _Toc235737307 \h </w:instrText>
            </w:r>
            <w:r>
              <w:rPr>
                <w:noProof/>
                <w:webHidden/>
              </w:rPr>
            </w:r>
            <w:r>
              <w:rPr>
                <w:noProof/>
                <w:webHidden/>
              </w:rPr>
              <w:fldChar w:fldCharType="separate"/>
            </w:r>
            <w:r>
              <w:rPr>
                <w:noProof/>
                <w:webHidden/>
              </w:rPr>
              <w:t>27</w:t>
            </w:r>
            <w:r>
              <w:rPr>
                <w:noProof/>
                <w:webHidden/>
              </w:rPr>
              <w:fldChar w:fldCharType="end"/>
            </w:r>
          </w:hyperlink>
        </w:p>
        <w:p w14:paraId="0A4C6AED" w14:textId="553CE42C"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308" w:history="1">
            <w:r w:rsidRPr="00EB3310">
              <w:rPr>
                <w:rStyle w:val="Hyperlink"/>
                <w:rFonts w:cs="Arial"/>
                <w:noProof/>
              </w:rPr>
              <w:t>Feelings</w:t>
            </w:r>
            <w:r>
              <w:rPr>
                <w:noProof/>
                <w:webHidden/>
              </w:rPr>
              <w:tab/>
            </w:r>
            <w:r>
              <w:rPr>
                <w:noProof/>
                <w:webHidden/>
              </w:rPr>
              <w:fldChar w:fldCharType="begin"/>
            </w:r>
            <w:r>
              <w:rPr>
                <w:noProof/>
                <w:webHidden/>
              </w:rPr>
              <w:instrText xml:space="preserve"> PAGEREF _Toc235737308 \h </w:instrText>
            </w:r>
            <w:r>
              <w:rPr>
                <w:noProof/>
                <w:webHidden/>
              </w:rPr>
            </w:r>
            <w:r>
              <w:rPr>
                <w:noProof/>
                <w:webHidden/>
              </w:rPr>
              <w:fldChar w:fldCharType="separate"/>
            </w:r>
            <w:r>
              <w:rPr>
                <w:noProof/>
                <w:webHidden/>
              </w:rPr>
              <w:t>27</w:t>
            </w:r>
            <w:r>
              <w:rPr>
                <w:noProof/>
                <w:webHidden/>
              </w:rPr>
              <w:fldChar w:fldCharType="end"/>
            </w:r>
          </w:hyperlink>
        </w:p>
        <w:p w14:paraId="30AEC291" w14:textId="52E8CD05"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309" w:history="1">
            <w:r w:rsidRPr="00EB3310">
              <w:rPr>
                <w:rStyle w:val="Hyperlink"/>
                <w:rFonts w:cs="Arial"/>
                <w:noProof/>
              </w:rPr>
              <w:t>Evaluation</w:t>
            </w:r>
            <w:r>
              <w:rPr>
                <w:noProof/>
                <w:webHidden/>
              </w:rPr>
              <w:tab/>
            </w:r>
            <w:r>
              <w:rPr>
                <w:noProof/>
                <w:webHidden/>
              </w:rPr>
              <w:fldChar w:fldCharType="begin"/>
            </w:r>
            <w:r>
              <w:rPr>
                <w:noProof/>
                <w:webHidden/>
              </w:rPr>
              <w:instrText xml:space="preserve"> PAGEREF _Toc235737309 \h </w:instrText>
            </w:r>
            <w:r>
              <w:rPr>
                <w:noProof/>
                <w:webHidden/>
              </w:rPr>
            </w:r>
            <w:r>
              <w:rPr>
                <w:noProof/>
                <w:webHidden/>
              </w:rPr>
              <w:fldChar w:fldCharType="separate"/>
            </w:r>
            <w:r>
              <w:rPr>
                <w:noProof/>
                <w:webHidden/>
              </w:rPr>
              <w:t>28</w:t>
            </w:r>
            <w:r>
              <w:rPr>
                <w:noProof/>
                <w:webHidden/>
              </w:rPr>
              <w:fldChar w:fldCharType="end"/>
            </w:r>
          </w:hyperlink>
        </w:p>
        <w:p w14:paraId="3B6AFE8E" w14:textId="5FA3A08E"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310" w:history="1">
            <w:r w:rsidRPr="00EB3310">
              <w:rPr>
                <w:rStyle w:val="Hyperlink"/>
                <w:rFonts w:cs="Arial"/>
                <w:noProof/>
              </w:rPr>
              <w:t>Analysis</w:t>
            </w:r>
            <w:r>
              <w:rPr>
                <w:noProof/>
                <w:webHidden/>
              </w:rPr>
              <w:tab/>
            </w:r>
            <w:r>
              <w:rPr>
                <w:noProof/>
                <w:webHidden/>
              </w:rPr>
              <w:fldChar w:fldCharType="begin"/>
            </w:r>
            <w:r>
              <w:rPr>
                <w:noProof/>
                <w:webHidden/>
              </w:rPr>
              <w:instrText xml:space="preserve"> PAGEREF _Toc235737310 \h </w:instrText>
            </w:r>
            <w:r>
              <w:rPr>
                <w:noProof/>
                <w:webHidden/>
              </w:rPr>
            </w:r>
            <w:r>
              <w:rPr>
                <w:noProof/>
                <w:webHidden/>
              </w:rPr>
              <w:fldChar w:fldCharType="separate"/>
            </w:r>
            <w:r>
              <w:rPr>
                <w:noProof/>
                <w:webHidden/>
              </w:rPr>
              <w:t>28</w:t>
            </w:r>
            <w:r>
              <w:rPr>
                <w:noProof/>
                <w:webHidden/>
              </w:rPr>
              <w:fldChar w:fldCharType="end"/>
            </w:r>
          </w:hyperlink>
        </w:p>
        <w:p w14:paraId="12B46B2D" w14:textId="4D4695A8"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311" w:history="1">
            <w:r w:rsidRPr="00EB3310">
              <w:rPr>
                <w:rStyle w:val="Hyperlink"/>
                <w:rFonts w:cs="Arial"/>
                <w:noProof/>
              </w:rPr>
              <w:t>Conclusion</w:t>
            </w:r>
            <w:r>
              <w:rPr>
                <w:noProof/>
                <w:webHidden/>
              </w:rPr>
              <w:tab/>
            </w:r>
            <w:r>
              <w:rPr>
                <w:noProof/>
                <w:webHidden/>
              </w:rPr>
              <w:fldChar w:fldCharType="begin"/>
            </w:r>
            <w:r>
              <w:rPr>
                <w:noProof/>
                <w:webHidden/>
              </w:rPr>
              <w:instrText xml:space="preserve"> PAGEREF _Toc235737311 \h </w:instrText>
            </w:r>
            <w:r>
              <w:rPr>
                <w:noProof/>
                <w:webHidden/>
              </w:rPr>
            </w:r>
            <w:r>
              <w:rPr>
                <w:noProof/>
                <w:webHidden/>
              </w:rPr>
              <w:fldChar w:fldCharType="separate"/>
            </w:r>
            <w:r>
              <w:rPr>
                <w:noProof/>
                <w:webHidden/>
              </w:rPr>
              <w:t>29</w:t>
            </w:r>
            <w:r>
              <w:rPr>
                <w:noProof/>
                <w:webHidden/>
              </w:rPr>
              <w:fldChar w:fldCharType="end"/>
            </w:r>
          </w:hyperlink>
        </w:p>
        <w:p w14:paraId="2E804BCE" w14:textId="0F7111A5" w:rsidR="00262BCD" w:rsidRDefault="00262BCD">
          <w:pPr>
            <w:pStyle w:val="TOC2"/>
            <w:tabs>
              <w:tab w:val="right" w:leader="dot" w:pos="9016"/>
            </w:tabs>
            <w:rPr>
              <w:rFonts w:asciiTheme="minorHAnsi" w:eastAsiaTheme="minorEastAsia" w:hAnsiTheme="minorHAnsi"/>
              <w:noProof/>
              <w:color w:val="auto"/>
              <w:szCs w:val="21"/>
              <w:lang w:val="en-GB" w:eastAsia="en-GB" w:bidi="hi-IN"/>
            </w:rPr>
          </w:pPr>
          <w:hyperlink w:anchor="_Toc235737312" w:history="1">
            <w:r w:rsidRPr="00EB3310">
              <w:rPr>
                <w:rStyle w:val="Hyperlink"/>
                <w:rFonts w:cs="Arial"/>
                <w:noProof/>
              </w:rPr>
              <w:t>Action Plan</w:t>
            </w:r>
            <w:r>
              <w:rPr>
                <w:noProof/>
                <w:webHidden/>
              </w:rPr>
              <w:tab/>
            </w:r>
            <w:r>
              <w:rPr>
                <w:noProof/>
                <w:webHidden/>
              </w:rPr>
              <w:fldChar w:fldCharType="begin"/>
            </w:r>
            <w:r>
              <w:rPr>
                <w:noProof/>
                <w:webHidden/>
              </w:rPr>
              <w:instrText xml:space="preserve"> PAGEREF _Toc235737312 \h </w:instrText>
            </w:r>
            <w:r>
              <w:rPr>
                <w:noProof/>
                <w:webHidden/>
              </w:rPr>
            </w:r>
            <w:r>
              <w:rPr>
                <w:noProof/>
                <w:webHidden/>
              </w:rPr>
              <w:fldChar w:fldCharType="separate"/>
            </w:r>
            <w:r>
              <w:rPr>
                <w:noProof/>
                <w:webHidden/>
              </w:rPr>
              <w:t>29</w:t>
            </w:r>
            <w:r>
              <w:rPr>
                <w:noProof/>
                <w:webHidden/>
              </w:rPr>
              <w:fldChar w:fldCharType="end"/>
            </w:r>
          </w:hyperlink>
        </w:p>
        <w:p w14:paraId="0AE8E8FE" w14:textId="4FB51B58" w:rsidR="00262BCD" w:rsidRDefault="00262BCD">
          <w:pPr>
            <w:pStyle w:val="TOC1"/>
            <w:tabs>
              <w:tab w:val="right" w:leader="dot" w:pos="9016"/>
            </w:tabs>
            <w:rPr>
              <w:rFonts w:asciiTheme="minorHAnsi" w:eastAsiaTheme="minorEastAsia" w:hAnsiTheme="minorHAnsi"/>
              <w:noProof/>
              <w:color w:val="auto"/>
              <w:szCs w:val="21"/>
              <w:lang w:val="en-GB" w:eastAsia="en-GB" w:bidi="hi-IN"/>
            </w:rPr>
          </w:pPr>
          <w:hyperlink w:anchor="_Toc235737313" w:history="1">
            <w:r w:rsidRPr="00EB3310">
              <w:rPr>
                <w:rStyle w:val="Hyperlink"/>
                <w:rFonts w:cs="Arial"/>
                <w:noProof/>
              </w:rPr>
              <w:t>References</w:t>
            </w:r>
            <w:r>
              <w:rPr>
                <w:noProof/>
                <w:webHidden/>
              </w:rPr>
              <w:tab/>
            </w:r>
            <w:r>
              <w:rPr>
                <w:noProof/>
                <w:webHidden/>
              </w:rPr>
              <w:fldChar w:fldCharType="begin"/>
            </w:r>
            <w:r>
              <w:rPr>
                <w:noProof/>
                <w:webHidden/>
              </w:rPr>
              <w:instrText xml:space="preserve"> PAGEREF _Toc235737313 \h </w:instrText>
            </w:r>
            <w:r>
              <w:rPr>
                <w:noProof/>
                <w:webHidden/>
              </w:rPr>
            </w:r>
            <w:r>
              <w:rPr>
                <w:noProof/>
                <w:webHidden/>
              </w:rPr>
              <w:fldChar w:fldCharType="separate"/>
            </w:r>
            <w:r>
              <w:rPr>
                <w:noProof/>
                <w:webHidden/>
              </w:rPr>
              <w:t>30</w:t>
            </w:r>
            <w:r>
              <w:rPr>
                <w:noProof/>
                <w:webHidden/>
              </w:rPr>
              <w:fldChar w:fldCharType="end"/>
            </w:r>
          </w:hyperlink>
        </w:p>
        <w:p w14:paraId="74BA4BBD" w14:textId="243F12DF" w:rsidR="00A009F6" w:rsidRDefault="00A009F6">
          <w:r>
            <w:rPr>
              <w:b/>
              <w:bCs/>
              <w:noProof/>
            </w:rPr>
            <w:fldChar w:fldCharType="end"/>
          </w:r>
        </w:p>
      </w:sdtContent>
    </w:sdt>
    <w:p w14:paraId="7D536EE2" w14:textId="77777777" w:rsidR="00A009F6" w:rsidRDefault="00A009F6">
      <w:pPr>
        <w:rPr>
          <w:rFonts w:cs="Arial"/>
          <w:b/>
          <w:bCs/>
          <w:kern w:val="36"/>
        </w:rPr>
      </w:pPr>
      <w:r>
        <w:rPr>
          <w:rFonts w:cs="Arial"/>
        </w:rPr>
        <w:br w:type="page"/>
      </w:r>
    </w:p>
    <w:p w14:paraId="61055D3D" w14:textId="2E7FF129" w:rsidR="00B21920" w:rsidRPr="00A009F6" w:rsidRDefault="00B21920" w:rsidP="00A009F6">
      <w:pPr>
        <w:pStyle w:val="Heading1"/>
        <w:spacing w:before="120" w:after="120"/>
        <w:rPr>
          <w:rFonts w:cs="Arial"/>
        </w:rPr>
      </w:pPr>
      <w:bookmarkStart w:id="0" w:name="_Toc235737265"/>
      <w:r w:rsidRPr="00A009F6">
        <w:rPr>
          <w:rFonts w:cs="Arial"/>
        </w:rPr>
        <w:lastRenderedPageBreak/>
        <w:t>Section 1</w:t>
      </w:r>
      <w:bookmarkEnd w:id="0"/>
    </w:p>
    <w:p w14:paraId="328A1FB4" w14:textId="5F1BF896" w:rsidR="00D00E8B" w:rsidRDefault="00D00E8B" w:rsidP="00454DB3">
      <w:pPr>
        <w:pStyle w:val="Heading1"/>
      </w:pPr>
      <w:bookmarkStart w:id="1" w:name="_Toc235737266"/>
      <w:r w:rsidRPr="00D00E8B">
        <w:t>Organisational Context and Overview</w:t>
      </w:r>
      <w:bookmarkEnd w:id="1"/>
    </w:p>
    <w:p w14:paraId="38465719" w14:textId="40F31052" w:rsidR="00EB0AF0" w:rsidRPr="00A009F6" w:rsidRDefault="00EB0AF0" w:rsidP="00A009F6">
      <w:pPr>
        <w:pStyle w:val="Heading2"/>
        <w:spacing w:before="120" w:after="120"/>
        <w:rPr>
          <w:rFonts w:cs="Arial"/>
          <w:szCs w:val="24"/>
        </w:rPr>
      </w:pPr>
      <w:bookmarkStart w:id="2" w:name="_Toc235737267"/>
      <w:r w:rsidRPr="00A009F6">
        <w:rPr>
          <w:rFonts w:cs="Arial"/>
          <w:szCs w:val="24"/>
        </w:rPr>
        <w:t xml:space="preserve">Organisational </w:t>
      </w:r>
      <w:r w:rsidR="00C62396" w:rsidRPr="00A009F6">
        <w:rPr>
          <w:rFonts w:cs="Arial"/>
          <w:szCs w:val="24"/>
        </w:rPr>
        <w:t>Background</w:t>
      </w:r>
      <w:bookmarkEnd w:id="2"/>
    </w:p>
    <w:p w14:paraId="6934C4D5" w14:textId="586CBF3E" w:rsidR="00EB0AF0" w:rsidRPr="00A009F6" w:rsidRDefault="00EB0AF0" w:rsidP="00A009F6">
      <w:pPr>
        <w:rPr>
          <w:rFonts w:cs="Arial"/>
        </w:rPr>
      </w:pPr>
      <w:r w:rsidRPr="00A009F6">
        <w:rPr>
          <w:rFonts w:cs="Arial"/>
        </w:rPr>
        <w:t xml:space="preserve">Mahindra &amp; Mahindra Ltd. (M&amp;M) is </w:t>
      </w:r>
      <w:r w:rsidR="00E837B6" w:rsidRPr="00A009F6">
        <w:rPr>
          <w:rFonts w:cs="Arial"/>
        </w:rPr>
        <w:t>a</w:t>
      </w:r>
      <w:r w:rsidRPr="00A009F6">
        <w:rPr>
          <w:rFonts w:cs="Arial"/>
        </w:rPr>
        <w:t xml:space="preserve"> company of the Mahindra Group and one of the leading automotive </w:t>
      </w:r>
      <w:r w:rsidR="00C62396" w:rsidRPr="00A009F6">
        <w:rPr>
          <w:rFonts w:cs="Arial"/>
        </w:rPr>
        <w:t xml:space="preserve">manufacturers founded in 1945 in </w:t>
      </w:r>
      <w:r w:rsidRPr="00A009F6">
        <w:rPr>
          <w:rFonts w:cs="Arial"/>
        </w:rPr>
        <w:t>India</w:t>
      </w:r>
      <w:r w:rsidR="00E837B6" w:rsidRPr="00A009F6">
        <w:rPr>
          <w:rFonts w:cs="Arial"/>
        </w:rPr>
        <w:t xml:space="preserve"> (Forbes, 2026)</w:t>
      </w:r>
      <w:r w:rsidRPr="00A009F6">
        <w:rPr>
          <w:rFonts w:cs="Arial"/>
        </w:rPr>
        <w:t xml:space="preserve">. The company has grown from a trading company in steel to a diversified multinational company with activities in automotive, farm equipment, financial services, technology and renewable energy. The automotive business is the company's biggest business area and has been increasingly concentrating on innovation, digitalisation and sustainable mobility to enhance its long-term competitiveness. Mahindra's </w:t>
      </w:r>
      <w:r w:rsidR="00476EC6" w:rsidRPr="00A009F6">
        <w:rPr>
          <w:rFonts w:cs="Arial"/>
        </w:rPr>
        <w:t>merged</w:t>
      </w:r>
      <w:r w:rsidRPr="00A009F6">
        <w:rPr>
          <w:rFonts w:cs="Arial"/>
        </w:rPr>
        <w:t xml:space="preserve"> revenue stood at ₹198,639 crore in FY2026</w:t>
      </w:r>
      <w:r w:rsidR="00C62396" w:rsidRPr="00A009F6">
        <w:rPr>
          <w:rFonts w:cs="Arial"/>
        </w:rPr>
        <w:t xml:space="preserve"> as increase</w:t>
      </w:r>
      <w:r w:rsidRPr="00A009F6">
        <w:rPr>
          <w:rFonts w:cs="Arial"/>
        </w:rPr>
        <w:t xml:space="preserve"> </w:t>
      </w:r>
      <w:r w:rsidR="00C62396" w:rsidRPr="00A009F6">
        <w:rPr>
          <w:rFonts w:cs="Arial"/>
        </w:rPr>
        <w:t xml:space="preserve">of </w:t>
      </w:r>
      <w:r w:rsidRPr="00A009F6">
        <w:rPr>
          <w:rFonts w:cs="Arial"/>
        </w:rPr>
        <w:t>25%</w:t>
      </w:r>
      <w:r w:rsidR="00476EC6" w:rsidRPr="00A009F6">
        <w:rPr>
          <w:rFonts w:cs="Arial"/>
        </w:rPr>
        <w:t xml:space="preserve"> </w:t>
      </w:r>
      <w:r w:rsidRPr="00A009F6">
        <w:rPr>
          <w:rFonts w:cs="Arial"/>
        </w:rPr>
        <w:t xml:space="preserve">while </w:t>
      </w:r>
      <w:r w:rsidR="00C62396" w:rsidRPr="00A009F6">
        <w:rPr>
          <w:rFonts w:cs="Arial"/>
        </w:rPr>
        <w:t>profit after tax (</w:t>
      </w:r>
      <w:r w:rsidRPr="00A009F6">
        <w:rPr>
          <w:rFonts w:cs="Arial"/>
        </w:rPr>
        <w:t>PAT</w:t>
      </w:r>
      <w:r w:rsidR="00C62396" w:rsidRPr="00A009F6">
        <w:rPr>
          <w:rFonts w:cs="Arial"/>
        </w:rPr>
        <w:t>)</w:t>
      </w:r>
      <w:r w:rsidRPr="00A009F6">
        <w:rPr>
          <w:rFonts w:cs="Arial"/>
        </w:rPr>
        <w:t xml:space="preserve"> was at ₹17,099 crore</w:t>
      </w:r>
      <w:r w:rsidR="00C62396" w:rsidRPr="00A009F6">
        <w:rPr>
          <w:rFonts w:cs="Arial"/>
        </w:rPr>
        <w:t xml:space="preserve"> which </w:t>
      </w:r>
      <w:r w:rsidRPr="00A009F6">
        <w:rPr>
          <w:rFonts w:cs="Arial"/>
        </w:rPr>
        <w:t>represent</w:t>
      </w:r>
      <w:r w:rsidR="00C62396" w:rsidRPr="00A009F6">
        <w:rPr>
          <w:rFonts w:cs="Arial"/>
        </w:rPr>
        <w:t>s</w:t>
      </w:r>
      <w:r w:rsidRPr="00A009F6">
        <w:rPr>
          <w:rFonts w:cs="Arial"/>
        </w:rPr>
        <w:t xml:space="preserve"> a 32% </w:t>
      </w:r>
      <w:r w:rsidR="00C62396" w:rsidRPr="00A009F6">
        <w:rPr>
          <w:rFonts w:cs="Arial"/>
        </w:rPr>
        <w:t xml:space="preserve">increase indicating </w:t>
      </w:r>
      <w:r w:rsidRPr="00A009F6">
        <w:rPr>
          <w:rFonts w:cs="Arial"/>
        </w:rPr>
        <w:t xml:space="preserve">its </w:t>
      </w:r>
      <w:r w:rsidR="00C62396" w:rsidRPr="00A009F6">
        <w:rPr>
          <w:rFonts w:cs="Arial"/>
        </w:rPr>
        <w:t>strong</w:t>
      </w:r>
      <w:r w:rsidRPr="00A009F6">
        <w:rPr>
          <w:rFonts w:cs="Arial"/>
        </w:rPr>
        <w:t xml:space="preserve"> financial standing to fund investments in electric vehicle</w:t>
      </w:r>
      <w:r w:rsidR="00C62396" w:rsidRPr="00A009F6">
        <w:rPr>
          <w:rFonts w:cs="Arial"/>
        </w:rPr>
        <w:t xml:space="preserve"> (EV)</w:t>
      </w:r>
      <w:r w:rsidRPr="00A009F6">
        <w:rPr>
          <w:rFonts w:cs="Arial"/>
        </w:rPr>
        <w:t xml:space="preserve"> development (Mahindra &amp; Mahindra</w:t>
      </w:r>
      <w:r w:rsidR="00B10ED1" w:rsidRPr="00A009F6">
        <w:rPr>
          <w:rFonts w:cs="Arial"/>
        </w:rPr>
        <w:t xml:space="preserve"> Limited</w:t>
      </w:r>
      <w:r w:rsidRPr="00A009F6">
        <w:rPr>
          <w:rFonts w:cs="Arial"/>
        </w:rPr>
        <w:t>, 2026).</w:t>
      </w:r>
    </w:p>
    <w:p w14:paraId="776D41A9" w14:textId="77777777" w:rsidR="00A009F6" w:rsidRPr="00A009F6" w:rsidRDefault="00B10ED1" w:rsidP="00A009F6">
      <w:pPr>
        <w:keepNext/>
        <w:rPr>
          <w:rFonts w:cs="Arial"/>
        </w:rPr>
      </w:pPr>
      <w:r w:rsidRPr="00A009F6">
        <w:rPr>
          <w:rFonts w:cs="Arial"/>
          <w:noProof/>
        </w:rPr>
        <w:drawing>
          <wp:inline distT="0" distB="0" distL="0" distR="0" wp14:anchorId="78BD0ADE" wp14:editId="09231761">
            <wp:extent cx="5731510" cy="2897505"/>
            <wp:effectExtent l="19050" t="19050" r="21590" b="17145"/>
            <wp:docPr id="2045096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096094" name=""/>
                    <pic:cNvPicPr/>
                  </pic:nvPicPr>
                  <pic:blipFill>
                    <a:blip r:embed="rId7"/>
                    <a:stretch>
                      <a:fillRect/>
                    </a:stretch>
                  </pic:blipFill>
                  <pic:spPr>
                    <a:xfrm>
                      <a:off x="0" y="0"/>
                      <a:ext cx="5731510" cy="2897505"/>
                    </a:xfrm>
                    <a:prstGeom prst="rect">
                      <a:avLst/>
                    </a:prstGeom>
                    <a:ln w="19050">
                      <a:solidFill>
                        <a:srgbClr val="EE0000"/>
                      </a:solidFill>
                    </a:ln>
                  </pic:spPr>
                </pic:pic>
              </a:graphicData>
            </a:graphic>
          </wp:inline>
        </w:drawing>
      </w:r>
    </w:p>
    <w:p w14:paraId="28239983" w14:textId="44DB72A3" w:rsidR="00B10ED1" w:rsidRPr="00A009F6" w:rsidRDefault="00A009F6" w:rsidP="00A009F6">
      <w:pPr>
        <w:pStyle w:val="Caption"/>
        <w:spacing w:before="120" w:after="120"/>
        <w:jc w:val="center"/>
        <w:rPr>
          <w:rFonts w:cs="Arial"/>
          <w:b/>
          <w:bCs/>
          <w:szCs w:val="24"/>
        </w:rPr>
      </w:pPr>
      <w:r w:rsidRPr="00A009F6">
        <w:rPr>
          <w:rFonts w:cs="Arial"/>
          <w:b/>
          <w:bCs/>
          <w:szCs w:val="24"/>
        </w:rPr>
        <w:t xml:space="preserve">Figure </w:t>
      </w:r>
      <w:r w:rsidRPr="00A009F6">
        <w:rPr>
          <w:rFonts w:cs="Arial"/>
          <w:b/>
          <w:bCs/>
          <w:szCs w:val="24"/>
        </w:rPr>
        <w:fldChar w:fldCharType="begin"/>
      </w:r>
      <w:r w:rsidRPr="00A009F6">
        <w:rPr>
          <w:rFonts w:cs="Arial"/>
          <w:b/>
          <w:bCs/>
          <w:szCs w:val="24"/>
        </w:rPr>
        <w:instrText xml:space="preserve"> SEQ Figure \* ARABIC </w:instrText>
      </w:r>
      <w:r w:rsidRPr="00A009F6">
        <w:rPr>
          <w:rFonts w:cs="Arial"/>
          <w:b/>
          <w:bCs/>
          <w:szCs w:val="24"/>
        </w:rPr>
        <w:fldChar w:fldCharType="separate"/>
      </w:r>
      <w:r w:rsidRPr="00A009F6">
        <w:rPr>
          <w:rFonts w:cs="Arial"/>
          <w:b/>
          <w:bCs/>
          <w:noProof/>
          <w:szCs w:val="24"/>
        </w:rPr>
        <w:t>1</w:t>
      </w:r>
      <w:r w:rsidRPr="00A009F6">
        <w:rPr>
          <w:rFonts w:cs="Arial"/>
          <w:b/>
          <w:bCs/>
          <w:szCs w:val="24"/>
        </w:rPr>
        <w:fldChar w:fldCharType="end"/>
      </w:r>
      <w:r w:rsidRPr="00A009F6">
        <w:rPr>
          <w:rFonts w:cs="Arial"/>
          <w:b/>
          <w:bCs/>
          <w:szCs w:val="24"/>
        </w:rPr>
        <w:t>: Company Revenue</w:t>
      </w:r>
    </w:p>
    <w:p w14:paraId="217D1ED6" w14:textId="10E96098" w:rsidR="00A009F6" w:rsidRPr="00A009F6" w:rsidRDefault="00A009F6" w:rsidP="00A009F6">
      <w:pPr>
        <w:jc w:val="center"/>
        <w:rPr>
          <w:rFonts w:cs="Arial"/>
          <w:b/>
          <w:bCs/>
          <w:i/>
          <w:iCs/>
        </w:rPr>
      </w:pPr>
      <w:r w:rsidRPr="00A009F6">
        <w:rPr>
          <w:rFonts w:cs="Arial"/>
          <w:b/>
          <w:bCs/>
          <w:i/>
          <w:iCs/>
        </w:rPr>
        <w:t>(Source: Mahindra &amp; Mahindra Limited, 2026)</w:t>
      </w:r>
    </w:p>
    <w:p w14:paraId="6DE90649" w14:textId="70B1ED8A" w:rsidR="00EB0AF0" w:rsidRPr="00A009F6" w:rsidRDefault="00EB0AF0" w:rsidP="00A009F6">
      <w:pPr>
        <w:pStyle w:val="Heading2"/>
        <w:spacing w:before="120" w:after="120"/>
        <w:rPr>
          <w:rFonts w:cs="Arial"/>
          <w:szCs w:val="24"/>
        </w:rPr>
      </w:pPr>
      <w:bookmarkStart w:id="3" w:name="_Toc235737268"/>
      <w:r w:rsidRPr="00A009F6">
        <w:rPr>
          <w:rFonts w:cs="Arial"/>
          <w:szCs w:val="24"/>
        </w:rPr>
        <w:lastRenderedPageBreak/>
        <w:t>Mission, Vision and Business Model</w:t>
      </w:r>
      <w:bookmarkEnd w:id="3"/>
    </w:p>
    <w:p w14:paraId="73DFC113" w14:textId="2A13375D" w:rsidR="0047327D" w:rsidRPr="00A009F6" w:rsidRDefault="00EB0AF0" w:rsidP="00A009F6">
      <w:pPr>
        <w:rPr>
          <w:rFonts w:cs="Arial"/>
        </w:rPr>
      </w:pPr>
      <w:r w:rsidRPr="00A009F6">
        <w:rPr>
          <w:rFonts w:cs="Arial"/>
        </w:rPr>
        <w:t>Mahindra's mission is based on the philosophy of R</w:t>
      </w:r>
      <w:r w:rsidR="00594915" w:rsidRPr="00A009F6">
        <w:rPr>
          <w:rFonts w:cs="Arial"/>
        </w:rPr>
        <w:t xml:space="preserve">ISE </w:t>
      </w:r>
      <w:r w:rsidR="00C62396" w:rsidRPr="00A009F6">
        <w:rPr>
          <w:rFonts w:cs="Arial"/>
        </w:rPr>
        <w:t xml:space="preserve">which </w:t>
      </w:r>
      <w:r w:rsidR="00594915" w:rsidRPr="00A009F6">
        <w:rPr>
          <w:rFonts w:cs="Arial"/>
        </w:rPr>
        <w:t>stand</w:t>
      </w:r>
      <w:r w:rsidR="00173327">
        <w:rPr>
          <w:rFonts w:cs="Arial"/>
        </w:rPr>
        <w:t>s</w:t>
      </w:r>
      <w:r w:rsidR="00C62396" w:rsidRPr="00A009F6">
        <w:rPr>
          <w:rFonts w:cs="Arial"/>
        </w:rPr>
        <w:t xml:space="preserve"> for</w:t>
      </w:r>
      <w:r w:rsidRPr="00A009F6">
        <w:rPr>
          <w:rFonts w:cs="Arial"/>
        </w:rPr>
        <w:t xml:space="preserve"> </w:t>
      </w:r>
      <w:r w:rsidR="00B8211F" w:rsidRPr="00A009F6">
        <w:rPr>
          <w:rFonts w:cs="Arial"/>
        </w:rPr>
        <w:t>i</w:t>
      </w:r>
      <w:r w:rsidRPr="00A009F6">
        <w:rPr>
          <w:rFonts w:cs="Arial"/>
        </w:rPr>
        <w:t xml:space="preserve">nnovation, </w:t>
      </w:r>
      <w:r w:rsidR="00B8211F" w:rsidRPr="00A009F6">
        <w:rPr>
          <w:rFonts w:cs="Arial"/>
        </w:rPr>
        <w:t>s</w:t>
      </w:r>
      <w:r w:rsidRPr="00A009F6">
        <w:rPr>
          <w:rFonts w:cs="Arial"/>
        </w:rPr>
        <w:t>ustainabilit</w:t>
      </w:r>
      <w:r w:rsidR="00C62396" w:rsidRPr="00A009F6">
        <w:rPr>
          <w:rFonts w:cs="Arial"/>
        </w:rPr>
        <w:t xml:space="preserve">y and </w:t>
      </w:r>
      <w:r w:rsidR="00B8211F" w:rsidRPr="00A009F6">
        <w:rPr>
          <w:rFonts w:cs="Arial"/>
        </w:rPr>
        <w:t>c</w:t>
      </w:r>
      <w:r w:rsidRPr="00A009F6">
        <w:rPr>
          <w:rFonts w:cs="Arial"/>
        </w:rPr>
        <w:t xml:space="preserve">ustomer </w:t>
      </w:r>
      <w:r w:rsidR="00B8211F" w:rsidRPr="00A009F6">
        <w:rPr>
          <w:rFonts w:cs="Arial"/>
        </w:rPr>
        <w:t>v</w:t>
      </w:r>
      <w:r w:rsidRPr="00A009F6">
        <w:rPr>
          <w:rFonts w:cs="Arial"/>
        </w:rPr>
        <w:t>alue</w:t>
      </w:r>
      <w:r w:rsidR="00594915" w:rsidRPr="00A009F6">
        <w:rPr>
          <w:rFonts w:cs="Arial"/>
        </w:rPr>
        <w:t xml:space="preserve"> (Mahindra Logistics, 2023)</w:t>
      </w:r>
      <w:r w:rsidRPr="00A009F6">
        <w:rPr>
          <w:rFonts w:cs="Arial"/>
        </w:rPr>
        <w:t xml:space="preserve">. Its vision is about providing technology-based mobility solutions and creating sustainable value for customers, shareholders and society. </w:t>
      </w:r>
    </w:p>
    <w:p w14:paraId="60D8FB83" w14:textId="77777777" w:rsidR="0047327D" w:rsidRPr="00A009F6" w:rsidRDefault="0047327D" w:rsidP="00173327">
      <w:pPr>
        <w:keepNext/>
        <w:jc w:val="center"/>
        <w:rPr>
          <w:rFonts w:cs="Arial"/>
        </w:rPr>
      </w:pPr>
      <w:r w:rsidRPr="00A009F6">
        <w:rPr>
          <w:rFonts w:cs="Arial"/>
          <w:noProof/>
        </w:rPr>
        <w:drawing>
          <wp:inline distT="0" distB="0" distL="0" distR="0" wp14:anchorId="7F99C14A" wp14:editId="2122B915">
            <wp:extent cx="5248184" cy="2971800"/>
            <wp:effectExtent l="38100" t="38100" r="29210" b="38100"/>
            <wp:docPr id="1876352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352534" name=""/>
                    <pic:cNvPicPr/>
                  </pic:nvPicPr>
                  <pic:blipFill>
                    <a:blip r:embed="rId8"/>
                    <a:stretch>
                      <a:fillRect/>
                    </a:stretch>
                  </pic:blipFill>
                  <pic:spPr>
                    <a:xfrm>
                      <a:off x="0" y="0"/>
                      <a:ext cx="5250099" cy="2972884"/>
                    </a:xfrm>
                    <a:prstGeom prst="rect">
                      <a:avLst/>
                    </a:prstGeom>
                    <a:ln w="28575">
                      <a:solidFill>
                        <a:srgbClr val="C00000"/>
                      </a:solidFill>
                    </a:ln>
                  </pic:spPr>
                </pic:pic>
              </a:graphicData>
            </a:graphic>
          </wp:inline>
        </w:drawing>
      </w:r>
    </w:p>
    <w:p w14:paraId="72881A55" w14:textId="0737C213" w:rsidR="0047327D" w:rsidRPr="00A009F6" w:rsidRDefault="0047327D" w:rsidP="00A009F6">
      <w:pPr>
        <w:pStyle w:val="Caption"/>
        <w:spacing w:before="120" w:after="120"/>
        <w:jc w:val="center"/>
        <w:rPr>
          <w:rFonts w:cs="Arial"/>
          <w:b/>
          <w:bCs/>
          <w:szCs w:val="24"/>
        </w:rPr>
      </w:pPr>
      <w:r w:rsidRPr="00A009F6">
        <w:rPr>
          <w:rFonts w:cs="Arial"/>
          <w:b/>
          <w:bCs/>
          <w:szCs w:val="24"/>
        </w:rPr>
        <w:t xml:space="preserve">Figure </w:t>
      </w:r>
      <w:r w:rsidRPr="00A009F6">
        <w:rPr>
          <w:rFonts w:cs="Arial"/>
          <w:b/>
          <w:bCs/>
          <w:szCs w:val="24"/>
        </w:rPr>
        <w:fldChar w:fldCharType="begin"/>
      </w:r>
      <w:r w:rsidRPr="00A009F6">
        <w:rPr>
          <w:rFonts w:cs="Arial"/>
          <w:b/>
          <w:bCs/>
          <w:szCs w:val="24"/>
        </w:rPr>
        <w:instrText xml:space="preserve"> SEQ Figure \* ARABIC </w:instrText>
      </w:r>
      <w:r w:rsidRPr="00A009F6">
        <w:rPr>
          <w:rFonts w:cs="Arial"/>
          <w:b/>
          <w:bCs/>
          <w:szCs w:val="24"/>
        </w:rPr>
        <w:fldChar w:fldCharType="separate"/>
      </w:r>
      <w:r w:rsidR="00A009F6" w:rsidRPr="00A009F6">
        <w:rPr>
          <w:rFonts w:cs="Arial"/>
          <w:b/>
          <w:bCs/>
          <w:noProof/>
          <w:szCs w:val="24"/>
        </w:rPr>
        <w:t>2</w:t>
      </w:r>
      <w:r w:rsidRPr="00A009F6">
        <w:rPr>
          <w:rFonts w:cs="Arial"/>
          <w:b/>
          <w:bCs/>
          <w:szCs w:val="24"/>
        </w:rPr>
        <w:fldChar w:fldCharType="end"/>
      </w:r>
      <w:r w:rsidRPr="00A009F6">
        <w:rPr>
          <w:rFonts w:cs="Arial"/>
          <w:b/>
          <w:bCs/>
          <w:szCs w:val="24"/>
        </w:rPr>
        <w:t>: Mahindra XEV 9e</w:t>
      </w:r>
    </w:p>
    <w:p w14:paraId="378189C7" w14:textId="03877E1B" w:rsidR="0047327D" w:rsidRPr="00A009F6" w:rsidRDefault="0047327D" w:rsidP="00A009F6">
      <w:pPr>
        <w:jc w:val="center"/>
        <w:rPr>
          <w:rFonts w:cs="Arial"/>
          <w:b/>
          <w:bCs/>
          <w:i/>
          <w:iCs/>
        </w:rPr>
      </w:pPr>
      <w:r w:rsidRPr="00A009F6">
        <w:rPr>
          <w:rFonts w:cs="Arial"/>
          <w:b/>
          <w:bCs/>
          <w:i/>
          <w:iCs/>
        </w:rPr>
        <w:t xml:space="preserve">(Source: </w:t>
      </w:r>
      <w:r w:rsidR="00723384" w:rsidRPr="00A009F6">
        <w:rPr>
          <w:rFonts w:cs="Arial"/>
          <w:b/>
          <w:bCs/>
          <w:i/>
          <w:iCs/>
        </w:rPr>
        <w:t>Mahindra, 2026)</w:t>
      </w:r>
    </w:p>
    <w:p w14:paraId="4CE1D35B" w14:textId="5EF18DF4" w:rsidR="00EB0AF0" w:rsidRPr="00A009F6" w:rsidRDefault="00EB0AF0" w:rsidP="00A009F6">
      <w:pPr>
        <w:rPr>
          <w:rFonts w:cs="Arial"/>
        </w:rPr>
      </w:pPr>
      <w:r w:rsidRPr="00A009F6">
        <w:rPr>
          <w:rFonts w:cs="Arial"/>
        </w:rPr>
        <w:t>The company's business model combines research and development</w:t>
      </w:r>
      <w:r w:rsidR="00A8623D" w:rsidRPr="00A009F6">
        <w:rPr>
          <w:rFonts w:cs="Arial"/>
        </w:rPr>
        <w:t xml:space="preserve"> (R&amp;D)</w:t>
      </w:r>
      <w:r w:rsidRPr="00A009F6">
        <w:rPr>
          <w:rFonts w:cs="Arial"/>
        </w:rPr>
        <w:t>, manufacturing, supply chain management, marketing and after-sales services to provide differentiated products in various vehicle segments. The Mahindra XEV 9e</w:t>
      </w:r>
      <w:r w:rsidR="00C62396" w:rsidRPr="00A009F6">
        <w:rPr>
          <w:rFonts w:cs="Arial"/>
        </w:rPr>
        <w:t xml:space="preserve"> was </w:t>
      </w:r>
      <w:r w:rsidRPr="00A009F6">
        <w:rPr>
          <w:rFonts w:cs="Arial"/>
        </w:rPr>
        <w:t>built on the dedicated INGLO platform and equipped with the MAIA digital ecosystem</w:t>
      </w:r>
      <w:r w:rsidR="00C62396" w:rsidRPr="00A009F6">
        <w:rPr>
          <w:rFonts w:cs="Arial"/>
        </w:rPr>
        <w:t xml:space="preserve"> which </w:t>
      </w:r>
      <w:r w:rsidRPr="00A009F6">
        <w:rPr>
          <w:rFonts w:cs="Arial"/>
        </w:rPr>
        <w:t xml:space="preserve">is a strategic step towards premium electric mobility and software-defined vehicles (Mahindra </w:t>
      </w:r>
      <w:r w:rsidR="00594915" w:rsidRPr="00A009F6">
        <w:rPr>
          <w:rFonts w:cs="Arial"/>
        </w:rPr>
        <w:t>Group</w:t>
      </w:r>
      <w:r w:rsidRPr="00A009F6">
        <w:rPr>
          <w:rFonts w:cs="Arial"/>
        </w:rPr>
        <w:t>, 202</w:t>
      </w:r>
      <w:r w:rsidR="00594915" w:rsidRPr="00A009F6">
        <w:rPr>
          <w:rFonts w:cs="Arial"/>
        </w:rPr>
        <w:t>4</w:t>
      </w:r>
      <w:r w:rsidRPr="00A009F6">
        <w:rPr>
          <w:rFonts w:cs="Arial"/>
        </w:rPr>
        <w:t>).</w:t>
      </w:r>
    </w:p>
    <w:p w14:paraId="073C0F2A" w14:textId="77777777" w:rsidR="00825186" w:rsidRPr="00A009F6" w:rsidRDefault="00594915" w:rsidP="00A009F6">
      <w:pPr>
        <w:keepNext/>
        <w:jc w:val="center"/>
        <w:rPr>
          <w:rFonts w:cs="Arial"/>
        </w:rPr>
      </w:pPr>
      <w:r w:rsidRPr="00A009F6">
        <w:rPr>
          <w:rFonts w:cs="Arial"/>
          <w:noProof/>
        </w:rPr>
        <w:lastRenderedPageBreak/>
        <w:drawing>
          <wp:inline distT="0" distB="0" distL="0" distR="0" wp14:anchorId="7A988EC0" wp14:editId="15887396">
            <wp:extent cx="4946192" cy="3808890"/>
            <wp:effectExtent l="0" t="0" r="6985" b="1270"/>
            <wp:docPr id="994311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311454" name=""/>
                    <pic:cNvPicPr/>
                  </pic:nvPicPr>
                  <pic:blipFill>
                    <a:blip r:embed="rId9"/>
                    <a:stretch>
                      <a:fillRect/>
                    </a:stretch>
                  </pic:blipFill>
                  <pic:spPr>
                    <a:xfrm>
                      <a:off x="0" y="0"/>
                      <a:ext cx="4966248" cy="3824335"/>
                    </a:xfrm>
                    <a:prstGeom prst="rect">
                      <a:avLst/>
                    </a:prstGeom>
                  </pic:spPr>
                </pic:pic>
              </a:graphicData>
            </a:graphic>
          </wp:inline>
        </w:drawing>
      </w:r>
    </w:p>
    <w:p w14:paraId="7C6E153F" w14:textId="0AA6C1A3" w:rsidR="00594915" w:rsidRPr="00A009F6" w:rsidRDefault="00825186" w:rsidP="00A009F6">
      <w:pPr>
        <w:pStyle w:val="Caption"/>
        <w:spacing w:before="120" w:after="120"/>
        <w:jc w:val="center"/>
        <w:rPr>
          <w:rFonts w:cs="Arial"/>
          <w:b/>
          <w:bCs/>
          <w:szCs w:val="24"/>
        </w:rPr>
      </w:pPr>
      <w:r w:rsidRPr="00A009F6">
        <w:rPr>
          <w:rFonts w:cs="Arial"/>
          <w:b/>
          <w:bCs/>
          <w:szCs w:val="24"/>
        </w:rPr>
        <w:t xml:space="preserve">Figure </w:t>
      </w:r>
      <w:r w:rsidRPr="00A009F6">
        <w:rPr>
          <w:rFonts w:cs="Arial"/>
          <w:b/>
          <w:bCs/>
          <w:szCs w:val="24"/>
        </w:rPr>
        <w:fldChar w:fldCharType="begin"/>
      </w:r>
      <w:r w:rsidRPr="00A009F6">
        <w:rPr>
          <w:rFonts w:cs="Arial"/>
          <w:b/>
          <w:bCs/>
          <w:szCs w:val="24"/>
        </w:rPr>
        <w:instrText xml:space="preserve"> SEQ Figure \* ARABIC </w:instrText>
      </w:r>
      <w:r w:rsidRPr="00A009F6">
        <w:rPr>
          <w:rFonts w:cs="Arial"/>
          <w:b/>
          <w:bCs/>
          <w:szCs w:val="24"/>
        </w:rPr>
        <w:fldChar w:fldCharType="separate"/>
      </w:r>
      <w:r w:rsidR="00A009F6" w:rsidRPr="00A009F6">
        <w:rPr>
          <w:rFonts w:cs="Arial"/>
          <w:b/>
          <w:bCs/>
          <w:noProof/>
          <w:szCs w:val="24"/>
        </w:rPr>
        <w:t>3</w:t>
      </w:r>
      <w:r w:rsidRPr="00A009F6">
        <w:rPr>
          <w:rFonts w:cs="Arial"/>
          <w:b/>
          <w:bCs/>
          <w:szCs w:val="24"/>
        </w:rPr>
        <w:fldChar w:fldCharType="end"/>
      </w:r>
      <w:r w:rsidRPr="00A009F6">
        <w:rPr>
          <w:rFonts w:cs="Arial"/>
          <w:b/>
          <w:bCs/>
          <w:szCs w:val="24"/>
        </w:rPr>
        <w:t>: Company's RISE Philosophy</w:t>
      </w:r>
    </w:p>
    <w:p w14:paraId="5F574B13" w14:textId="06CAEE77" w:rsidR="00825186" w:rsidRPr="00A009F6" w:rsidRDefault="00825186" w:rsidP="00A009F6">
      <w:pPr>
        <w:jc w:val="center"/>
        <w:rPr>
          <w:rFonts w:cs="Arial"/>
          <w:b/>
          <w:bCs/>
          <w:i/>
          <w:iCs/>
        </w:rPr>
      </w:pPr>
      <w:r w:rsidRPr="00A009F6">
        <w:rPr>
          <w:rFonts w:cs="Arial"/>
          <w:b/>
          <w:bCs/>
          <w:i/>
          <w:iCs/>
        </w:rPr>
        <w:t>(Source: Mahindra Logistics, 2023)</w:t>
      </w:r>
    </w:p>
    <w:p w14:paraId="63D3712B" w14:textId="505CFA78" w:rsidR="00EB0AF0" w:rsidRPr="00A009F6" w:rsidRDefault="00EB0AF0" w:rsidP="00A009F6">
      <w:pPr>
        <w:pStyle w:val="Heading2"/>
        <w:spacing w:before="120" w:after="120"/>
        <w:rPr>
          <w:rFonts w:cs="Arial"/>
          <w:szCs w:val="24"/>
        </w:rPr>
      </w:pPr>
      <w:bookmarkStart w:id="4" w:name="_Toc235737269"/>
      <w:r w:rsidRPr="00A009F6">
        <w:rPr>
          <w:rFonts w:cs="Arial"/>
          <w:szCs w:val="24"/>
        </w:rPr>
        <w:t>Industry, Competitors and Market Position</w:t>
      </w:r>
      <w:bookmarkEnd w:id="4"/>
    </w:p>
    <w:p w14:paraId="5D13510C" w14:textId="7CF20E57" w:rsidR="00FA3EF2" w:rsidRPr="00A009F6" w:rsidRDefault="000A7E46" w:rsidP="00A009F6">
      <w:pPr>
        <w:rPr>
          <w:rFonts w:cs="Arial"/>
        </w:rPr>
      </w:pPr>
      <w:r w:rsidRPr="00A009F6">
        <w:rPr>
          <w:rFonts w:cs="Arial"/>
        </w:rPr>
        <w:t>I</w:t>
      </w:r>
      <w:r w:rsidR="00EB0AF0" w:rsidRPr="00A009F6">
        <w:rPr>
          <w:rFonts w:cs="Arial"/>
        </w:rPr>
        <w:t>n India</w:t>
      </w:r>
      <w:r w:rsidRPr="00A009F6">
        <w:rPr>
          <w:rFonts w:cs="Arial"/>
        </w:rPr>
        <w:t>, the EV finance industry is expected to reach US$ 50 billion </w:t>
      </w:r>
      <w:r w:rsidR="00EB0AF0" w:rsidRPr="00A009F6">
        <w:rPr>
          <w:rFonts w:cs="Arial"/>
        </w:rPr>
        <w:t xml:space="preserve">and is witnessing </w:t>
      </w:r>
      <w:r w:rsidR="002A42E4" w:rsidRPr="00A009F6">
        <w:rPr>
          <w:rFonts w:cs="Arial"/>
        </w:rPr>
        <w:t>strong</w:t>
      </w:r>
      <w:r w:rsidR="00EB0AF0" w:rsidRPr="00A009F6">
        <w:rPr>
          <w:rFonts w:cs="Arial"/>
        </w:rPr>
        <w:t xml:space="preserve"> demand </w:t>
      </w:r>
      <w:r w:rsidRPr="00A009F6">
        <w:rPr>
          <w:rFonts w:cs="Arial"/>
        </w:rPr>
        <w:t>by 2030</w:t>
      </w:r>
      <w:r w:rsidR="002A42E4" w:rsidRPr="00A009F6">
        <w:rPr>
          <w:rFonts w:cs="Arial"/>
        </w:rPr>
        <w:t xml:space="preserve"> </w:t>
      </w:r>
      <w:r w:rsidR="00EB0AF0" w:rsidRPr="00A009F6">
        <w:rPr>
          <w:rFonts w:cs="Arial"/>
        </w:rPr>
        <w:t>(IBEF, 202</w:t>
      </w:r>
      <w:r w:rsidRPr="00A009F6">
        <w:rPr>
          <w:rFonts w:cs="Arial"/>
        </w:rPr>
        <w:t>4</w:t>
      </w:r>
      <w:r w:rsidR="00EB0AF0" w:rsidRPr="00A009F6">
        <w:rPr>
          <w:rFonts w:cs="Arial"/>
        </w:rPr>
        <w:t>).</w:t>
      </w:r>
      <w:r w:rsidRPr="00A009F6">
        <w:rPr>
          <w:rFonts w:cs="Arial"/>
        </w:rPr>
        <w:t xml:space="preserve"> The company plans a capital expenditure of about US$ 2.9 billion to support its automotive businesses. </w:t>
      </w:r>
      <w:r w:rsidR="00EB0AF0" w:rsidRPr="00A009F6">
        <w:rPr>
          <w:rFonts w:cs="Arial"/>
        </w:rPr>
        <w:t xml:space="preserve">The XEV 9e will face competition from </w:t>
      </w:r>
      <w:r w:rsidR="00C62396" w:rsidRPr="00A009F6">
        <w:rPr>
          <w:rFonts w:cs="Arial"/>
        </w:rPr>
        <w:t xml:space="preserve">the </w:t>
      </w:r>
      <w:r w:rsidR="00EB0AF0" w:rsidRPr="00A009F6">
        <w:rPr>
          <w:rFonts w:cs="Arial"/>
        </w:rPr>
        <w:t>Tata Harrier EV, Hyundai Creta Electric, MG ZS EV, MG Windsor EV and BYD Atto 3 in the premium electric SUV segment. Mahindra's revenue market share for SUVs stood at 25.3% in FY2026, marking a strong competitive position in India's growing EV market</w:t>
      </w:r>
      <w:r w:rsidR="00825186" w:rsidRPr="00A009F6">
        <w:rPr>
          <w:rFonts w:cs="Arial"/>
        </w:rPr>
        <w:t xml:space="preserve"> </w:t>
      </w:r>
      <w:r w:rsidR="00EB0AF0" w:rsidRPr="00A009F6">
        <w:rPr>
          <w:rFonts w:cs="Arial"/>
        </w:rPr>
        <w:t>where Mahindra is now the top electric SUV revenue player with a 37.4% share (Mahindra &amp; Mahindra</w:t>
      </w:r>
      <w:r w:rsidR="00825186" w:rsidRPr="00A009F6">
        <w:rPr>
          <w:rFonts w:cs="Arial"/>
        </w:rPr>
        <w:t xml:space="preserve"> Limited</w:t>
      </w:r>
      <w:r w:rsidR="00EB0AF0" w:rsidRPr="00A009F6">
        <w:rPr>
          <w:rFonts w:cs="Arial"/>
        </w:rPr>
        <w:t>, 2026).</w:t>
      </w:r>
    </w:p>
    <w:p w14:paraId="02B1C1B8" w14:textId="77777777" w:rsidR="00825186" w:rsidRPr="00A009F6" w:rsidRDefault="00F453CC" w:rsidP="00A009F6">
      <w:pPr>
        <w:keepNext/>
        <w:rPr>
          <w:rFonts w:cs="Arial"/>
        </w:rPr>
      </w:pPr>
      <w:r w:rsidRPr="00A009F6">
        <w:rPr>
          <w:rFonts w:cs="Arial"/>
          <w:noProof/>
        </w:rPr>
        <w:lastRenderedPageBreak/>
        <w:drawing>
          <wp:inline distT="0" distB="0" distL="0" distR="0" wp14:anchorId="7008AC0C" wp14:editId="0CF61803">
            <wp:extent cx="5731510" cy="3758565"/>
            <wp:effectExtent l="0" t="0" r="2540" b="0"/>
            <wp:docPr id="1079277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77262" name=""/>
                    <pic:cNvPicPr/>
                  </pic:nvPicPr>
                  <pic:blipFill>
                    <a:blip r:embed="rId10"/>
                    <a:stretch>
                      <a:fillRect/>
                    </a:stretch>
                  </pic:blipFill>
                  <pic:spPr>
                    <a:xfrm>
                      <a:off x="0" y="0"/>
                      <a:ext cx="5731510" cy="3758565"/>
                    </a:xfrm>
                    <a:prstGeom prst="rect">
                      <a:avLst/>
                    </a:prstGeom>
                  </pic:spPr>
                </pic:pic>
              </a:graphicData>
            </a:graphic>
          </wp:inline>
        </w:drawing>
      </w:r>
    </w:p>
    <w:p w14:paraId="4150134D" w14:textId="3962DBBF" w:rsidR="00F453CC" w:rsidRPr="00A009F6" w:rsidRDefault="00825186" w:rsidP="00A009F6">
      <w:pPr>
        <w:pStyle w:val="Caption"/>
        <w:spacing w:before="120" w:after="120"/>
        <w:jc w:val="center"/>
        <w:rPr>
          <w:rFonts w:cs="Arial"/>
          <w:b/>
          <w:bCs/>
          <w:szCs w:val="24"/>
        </w:rPr>
      </w:pPr>
      <w:r w:rsidRPr="00A009F6">
        <w:rPr>
          <w:rFonts w:cs="Arial"/>
          <w:b/>
          <w:bCs/>
          <w:szCs w:val="24"/>
        </w:rPr>
        <w:t xml:space="preserve">Figure </w:t>
      </w:r>
      <w:r w:rsidRPr="00A009F6">
        <w:rPr>
          <w:rFonts w:cs="Arial"/>
          <w:b/>
          <w:bCs/>
          <w:szCs w:val="24"/>
        </w:rPr>
        <w:fldChar w:fldCharType="begin"/>
      </w:r>
      <w:r w:rsidRPr="00A009F6">
        <w:rPr>
          <w:rFonts w:cs="Arial"/>
          <w:b/>
          <w:bCs/>
          <w:szCs w:val="24"/>
        </w:rPr>
        <w:instrText xml:space="preserve"> SEQ Figure \* ARABIC </w:instrText>
      </w:r>
      <w:r w:rsidRPr="00A009F6">
        <w:rPr>
          <w:rFonts w:cs="Arial"/>
          <w:b/>
          <w:bCs/>
          <w:szCs w:val="24"/>
        </w:rPr>
        <w:fldChar w:fldCharType="separate"/>
      </w:r>
      <w:r w:rsidR="00A009F6" w:rsidRPr="00A009F6">
        <w:rPr>
          <w:rFonts w:cs="Arial"/>
          <w:b/>
          <w:bCs/>
          <w:noProof/>
          <w:szCs w:val="24"/>
        </w:rPr>
        <w:t>4</w:t>
      </w:r>
      <w:r w:rsidRPr="00A009F6">
        <w:rPr>
          <w:rFonts w:cs="Arial"/>
          <w:b/>
          <w:bCs/>
          <w:szCs w:val="24"/>
        </w:rPr>
        <w:fldChar w:fldCharType="end"/>
      </w:r>
      <w:r w:rsidRPr="00A009F6">
        <w:rPr>
          <w:rFonts w:cs="Arial"/>
          <w:b/>
          <w:bCs/>
          <w:szCs w:val="24"/>
        </w:rPr>
        <w:t>: India's EV Market Statistics</w:t>
      </w:r>
    </w:p>
    <w:p w14:paraId="13EA7DA9" w14:textId="4838823B" w:rsidR="00825186" w:rsidRPr="00A009F6" w:rsidRDefault="00825186" w:rsidP="00A009F6">
      <w:pPr>
        <w:jc w:val="center"/>
        <w:rPr>
          <w:rFonts w:cs="Arial"/>
          <w:b/>
          <w:bCs/>
          <w:i/>
          <w:iCs/>
        </w:rPr>
      </w:pPr>
      <w:r w:rsidRPr="00A009F6">
        <w:rPr>
          <w:rFonts w:cs="Arial"/>
          <w:b/>
          <w:bCs/>
          <w:i/>
          <w:iCs/>
        </w:rPr>
        <w:t>(Source: IBEF, 2024)</w:t>
      </w:r>
    </w:p>
    <w:p w14:paraId="1E1826DD" w14:textId="77777777" w:rsidR="00C62396" w:rsidRPr="00A009F6" w:rsidRDefault="00C62396" w:rsidP="00A009F6">
      <w:pPr>
        <w:rPr>
          <w:rFonts w:cs="Arial"/>
        </w:rPr>
      </w:pPr>
      <w:r w:rsidRPr="00A009F6">
        <w:rPr>
          <w:rFonts w:cs="Arial"/>
        </w:rPr>
        <w:br w:type="page"/>
      </w:r>
    </w:p>
    <w:p w14:paraId="36102985" w14:textId="24CE4AB0" w:rsidR="0094666B" w:rsidRPr="00A009F6" w:rsidRDefault="00010B50" w:rsidP="00A009F6">
      <w:pPr>
        <w:pStyle w:val="Heading1"/>
        <w:spacing w:before="120" w:after="120"/>
        <w:rPr>
          <w:rFonts w:cs="Arial"/>
        </w:rPr>
      </w:pPr>
      <w:bookmarkStart w:id="5" w:name="_Toc235737270"/>
      <w:r w:rsidRPr="00010B50">
        <w:rPr>
          <w:rFonts w:cs="Arial"/>
        </w:rPr>
        <w:lastRenderedPageBreak/>
        <w:t>External and Internal Analysis</w:t>
      </w:r>
      <w:bookmarkEnd w:id="5"/>
    </w:p>
    <w:p w14:paraId="14DFD468" w14:textId="0425AA6B" w:rsidR="002A42E4" w:rsidRPr="00A009F6" w:rsidRDefault="00476EC6" w:rsidP="00A009F6">
      <w:pPr>
        <w:pStyle w:val="Heading2"/>
        <w:spacing w:before="120" w:after="120"/>
        <w:rPr>
          <w:rFonts w:cs="Arial"/>
          <w:szCs w:val="24"/>
        </w:rPr>
      </w:pPr>
      <w:bookmarkStart w:id="6" w:name="_Toc235737271"/>
      <w:r w:rsidRPr="00A009F6">
        <w:rPr>
          <w:rFonts w:cs="Arial"/>
          <w:szCs w:val="24"/>
        </w:rPr>
        <w:t xml:space="preserve">External: </w:t>
      </w:r>
      <w:r w:rsidR="002A42E4" w:rsidRPr="00A009F6">
        <w:rPr>
          <w:rFonts w:cs="Arial"/>
          <w:szCs w:val="24"/>
        </w:rPr>
        <w:t>PESTEL</w:t>
      </w:r>
      <w:bookmarkEnd w:id="6"/>
    </w:p>
    <w:p w14:paraId="49B7FF30" w14:textId="6045243E" w:rsidR="0094666B" w:rsidRPr="00A009F6" w:rsidRDefault="0094666B" w:rsidP="0080677D">
      <w:pPr>
        <w:pStyle w:val="Heading3"/>
      </w:pPr>
      <w:bookmarkStart w:id="7" w:name="_Toc235737272"/>
      <w:r w:rsidRPr="00A009F6">
        <w:t>Political Factors</w:t>
      </w:r>
      <w:bookmarkEnd w:id="7"/>
    </w:p>
    <w:p w14:paraId="662B9AE9" w14:textId="27DB1013" w:rsidR="0094666B" w:rsidRPr="00A009F6" w:rsidRDefault="0094666B" w:rsidP="00A009F6">
      <w:pPr>
        <w:rPr>
          <w:rFonts w:cs="Arial"/>
        </w:rPr>
      </w:pPr>
      <w:r w:rsidRPr="00A009F6">
        <w:rPr>
          <w:rFonts w:cs="Arial"/>
        </w:rPr>
        <w:t xml:space="preserve">The </w:t>
      </w:r>
      <w:r w:rsidR="00C62396" w:rsidRPr="00A009F6">
        <w:rPr>
          <w:rFonts w:cs="Arial"/>
        </w:rPr>
        <w:t>g</w:t>
      </w:r>
      <w:r w:rsidRPr="00A009F6">
        <w:rPr>
          <w:rFonts w:cs="Arial"/>
        </w:rPr>
        <w:t>overnment has been proactively promoting the EV sector in India with financial incentives, localisation initiatives and infrastructure investments. The PM E-DRIVE Scheme</w:t>
      </w:r>
      <w:r w:rsidR="00C62396" w:rsidRPr="00A009F6">
        <w:rPr>
          <w:rFonts w:cs="Arial"/>
        </w:rPr>
        <w:t xml:space="preserve"> </w:t>
      </w:r>
      <w:r w:rsidRPr="00A009F6">
        <w:rPr>
          <w:rFonts w:cs="Arial"/>
        </w:rPr>
        <w:t>which will run from October 2024 to March 2026 has a total budget of ₹10,900 crore for promoting EV adoption and building charging stations</w:t>
      </w:r>
      <w:r w:rsidR="00825186" w:rsidRPr="00A009F6">
        <w:rPr>
          <w:rFonts w:cs="Arial"/>
        </w:rPr>
        <w:t xml:space="preserve"> (Government of India, 2026)</w:t>
      </w:r>
      <w:r w:rsidRPr="00A009F6">
        <w:rPr>
          <w:rFonts w:cs="Arial"/>
        </w:rPr>
        <w:t xml:space="preserve">. </w:t>
      </w:r>
      <w:r w:rsidR="00C62396" w:rsidRPr="00A009F6">
        <w:rPr>
          <w:rFonts w:cs="Arial"/>
        </w:rPr>
        <w:t>T</w:t>
      </w:r>
      <w:r w:rsidRPr="00A009F6">
        <w:rPr>
          <w:rFonts w:cs="Arial"/>
        </w:rPr>
        <w:t>he Production Linked Incentive (PLI) scheme</w:t>
      </w:r>
      <w:r w:rsidR="002E78E4" w:rsidRPr="00A009F6">
        <w:rPr>
          <w:rFonts w:cs="Arial"/>
        </w:rPr>
        <w:t xml:space="preserve"> for the company </w:t>
      </w:r>
      <w:r w:rsidRPr="00A009F6">
        <w:rPr>
          <w:rFonts w:cs="Arial"/>
        </w:rPr>
        <w:t xml:space="preserve">and the Make in India initiative promote the manufacturing of high-tech automotive components and batteries, thereby decreasing reliance on imports and </w:t>
      </w:r>
      <w:r w:rsidR="002A42E4" w:rsidRPr="00A009F6">
        <w:rPr>
          <w:rFonts w:cs="Arial"/>
        </w:rPr>
        <w:t>improving</w:t>
      </w:r>
      <w:r w:rsidRPr="00A009F6">
        <w:rPr>
          <w:rFonts w:cs="Arial"/>
        </w:rPr>
        <w:t xml:space="preserve"> the country's EV supply chain (</w:t>
      </w:r>
      <w:r w:rsidR="002E78E4" w:rsidRPr="00A009F6">
        <w:rPr>
          <w:rFonts w:cs="Arial"/>
        </w:rPr>
        <w:t xml:space="preserve">Ministry of Heavy Industries, </w:t>
      </w:r>
      <w:r w:rsidRPr="00A009F6">
        <w:rPr>
          <w:rFonts w:cs="Arial"/>
        </w:rPr>
        <w:t>202</w:t>
      </w:r>
      <w:r w:rsidR="002E78E4" w:rsidRPr="00A009F6">
        <w:rPr>
          <w:rFonts w:cs="Arial"/>
        </w:rPr>
        <w:t>6</w:t>
      </w:r>
      <w:r w:rsidRPr="00A009F6">
        <w:rPr>
          <w:rFonts w:cs="Arial"/>
        </w:rPr>
        <w:t xml:space="preserve">; </w:t>
      </w:r>
      <w:r w:rsidR="002E78E4" w:rsidRPr="00A009F6">
        <w:rPr>
          <w:rFonts w:cs="Arial"/>
        </w:rPr>
        <w:t xml:space="preserve">Ministry of Heavy Industries, </w:t>
      </w:r>
      <w:r w:rsidRPr="00A009F6">
        <w:rPr>
          <w:rFonts w:cs="Arial"/>
        </w:rPr>
        <w:t>202</w:t>
      </w:r>
      <w:r w:rsidR="002E78E4" w:rsidRPr="00A009F6">
        <w:rPr>
          <w:rFonts w:cs="Arial"/>
        </w:rPr>
        <w:t>5</w:t>
      </w:r>
      <w:r w:rsidRPr="00A009F6">
        <w:rPr>
          <w:rFonts w:cs="Arial"/>
        </w:rPr>
        <w:t>). These efforts are designed to establish a conducive environment for the Mahindra XEV 9e</w:t>
      </w:r>
      <w:r w:rsidR="003748C4" w:rsidRPr="00A009F6">
        <w:rPr>
          <w:rFonts w:cs="Arial"/>
        </w:rPr>
        <w:t xml:space="preserve"> which</w:t>
      </w:r>
      <w:r w:rsidRPr="00A009F6">
        <w:rPr>
          <w:rFonts w:cs="Arial"/>
        </w:rPr>
        <w:t xml:space="preserve"> </w:t>
      </w:r>
      <w:r w:rsidR="003748C4" w:rsidRPr="00A009F6">
        <w:rPr>
          <w:rFonts w:cs="Arial"/>
        </w:rPr>
        <w:t>enhances</w:t>
      </w:r>
      <w:r w:rsidRPr="00A009F6">
        <w:rPr>
          <w:rFonts w:cs="Arial"/>
        </w:rPr>
        <w:t xml:space="preserve"> its competitiveness in the manufacturing process and </w:t>
      </w:r>
      <w:r w:rsidR="003748C4" w:rsidRPr="00A009F6">
        <w:rPr>
          <w:rFonts w:cs="Arial"/>
        </w:rPr>
        <w:t>provides</w:t>
      </w:r>
      <w:r w:rsidR="002E78E4" w:rsidRPr="00A009F6">
        <w:rPr>
          <w:rFonts w:cs="Arial"/>
        </w:rPr>
        <w:t xml:space="preserve"> a</w:t>
      </w:r>
      <w:r w:rsidRPr="00A009F6">
        <w:rPr>
          <w:rFonts w:cs="Arial"/>
        </w:rPr>
        <w:t xml:space="preserve"> way for sustained market growth</w:t>
      </w:r>
      <w:r w:rsidR="002E78E4" w:rsidRPr="00A009F6">
        <w:rPr>
          <w:rFonts w:cs="Arial"/>
        </w:rPr>
        <w:t xml:space="preserve"> (Barooah, 2026)</w:t>
      </w:r>
      <w:r w:rsidRPr="00A009F6">
        <w:rPr>
          <w:rFonts w:cs="Arial"/>
        </w:rPr>
        <w:t xml:space="preserve">. </w:t>
      </w:r>
      <w:r w:rsidR="00C153B0" w:rsidRPr="00A009F6">
        <w:rPr>
          <w:rFonts w:cs="Arial"/>
        </w:rPr>
        <w:t>If</w:t>
      </w:r>
      <w:r w:rsidRPr="00A009F6">
        <w:rPr>
          <w:rFonts w:cs="Arial"/>
        </w:rPr>
        <w:t xml:space="preserve"> incentives are cut or policy changes </w:t>
      </w:r>
      <w:r w:rsidR="00C153B0" w:rsidRPr="00A009F6">
        <w:rPr>
          <w:rFonts w:cs="Arial"/>
        </w:rPr>
        <w:t xml:space="preserve">occur </w:t>
      </w:r>
      <w:r w:rsidRPr="00A009F6">
        <w:rPr>
          <w:rFonts w:cs="Arial"/>
        </w:rPr>
        <w:t>in the future, production costs may go up and consumers may be less able to afford them. Mahindra needs to step up its efforts to make its operations more efficient and differentiate its products to stay competitive even after government support.</w:t>
      </w:r>
    </w:p>
    <w:p w14:paraId="62DE34F0" w14:textId="467EB67A" w:rsidR="0094666B" w:rsidRPr="00A009F6" w:rsidRDefault="0094666B" w:rsidP="0080677D">
      <w:pPr>
        <w:pStyle w:val="Heading3"/>
      </w:pPr>
      <w:bookmarkStart w:id="8" w:name="_Toc235737273"/>
      <w:r w:rsidRPr="00A009F6">
        <w:t>Economic Factors</w:t>
      </w:r>
      <w:bookmarkEnd w:id="8"/>
    </w:p>
    <w:p w14:paraId="38BDE4C3" w14:textId="0AD3ED22" w:rsidR="0094666B" w:rsidRPr="00A009F6" w:rsidRDefault="0094666B" w:rsidP="00A009F6">
      <w:pPr>
        <w:rPr>
          <w:rFonts w:cs="Arial"/>
        </w:rPr>
      </w:pPr>
      <w:r w:rsidRPr="00A009F6">
        <w:rPr>
          <w:rFonts w:cs="Arial"/>
        </w:rPr>
        <w:t xml:space="preserve"> In FY2026, sales of passenger vehicles </w:t>
      </w:r>
      <w:r w:rsidR="00C153B0" w:rsidRPr="00A009F6">
        <w:rPr>
          <w:rFonts w:cs="Arial"/>
        </w:rPr>
        <w:t>totalled</w:t>
      </w:r>
      <w:r w:rsidRPr="00A009F6">
        <w:rPr>
          <w:rFonts w:cs="Arial"/>
        </w:rPr>
        <w:t xml:space="preserve"> 4.6 million units</w:t>
      </w:r>
      <w:r w:rsidR="00C62396" w:rsidRPr="00A009F6">
        <w:rPr>
          <w:rFonts w:cs="Arial"/>
        </w:rPr>
        <w:t xml:space="preserve"> </w:t>
      </w:r>
      <w:r w:rsidRPr="00A009F6">
        <w:rPr>
          <w:rFonts w:cs="Arial"/>
        </w:rPr>
        <w:t>with utility vehicles representing 66.9% of all passenger vehicle sales, indicating high consumer demand for SUVs</w:t>
      </w:r>
      <w:r w:rsidR="002B13A7" w:rsidRPr="00A009F6">
        <w:rPr>
          <w:rFonts w:cs="Arial"/>
        </w:rPr>
        <w:t xml:space="preserve"> (Banerjee, 2026)</w:t>
      </w:r>
      <w:r w:rsidR="00C62396" w:rsidRPr="00A009F6">
        <w:rPr>
          <w:rFonts w:cs="Arial"/>
        </w:rPr>
        <w:t>. The</w:t>
      </w:r>
      <w:r w:rsidRPr="00A009F6">
        <w:rPr>
          <w:rFonts w:cs="Arial"/>
        </w:rPr>
        <w:t xml:space="preserve"> increasing income and better financing options for vehicles </w:t>
      </w:r>
      <w:r w:rsidR="00C62396" w:rsidRPr="00A009F6">
        <w:rPr>
          <w:rFonts w:cs="Arial"/>
        </w:rPr>
        <w:t>strengthen</w:t>
      </w:r>
      <w:r w:rsidRPr="00A009F6">
        <w:rPr>
          <w:rFonts w:cs="Arial"/>
        </w:rPr>
        <w:t xml:space="preserve"> the buying power of high-end EVs</w:t>
      </w:r>
      <w:r w:rsidR="002B13A7" w:rsidRPr="00A009F6">
        <w:rPr>
          <w:rFonts w:cs="Arial"/>
        </w:rPr>
        <w:t xml:space="preserve"> in India (NITI Aayog, 2022). These</w:t>
      </w:r>
      <w:r w:rsidRPr="00A009F6">
        <w:rPr>
          <w:rFonts w:cs="Arial"/>
        </w:rPr>
        <w:t xml:space="preserve"> trends create a conducive market environment for the Mahindra XEV 9e</w:t>
      </w:r>
      <w:r w:rsidR="00476EC6" w:rsidRPr="00A009F6">
        <w:rPr>
          <w:rFonts w:cs="Arial"/>
        </w:rPr>
        <w:t xml:space="preserve"> </w:t>
      </w:r>
      <w:r w:rsidRPr="00A009F6">
        <w:rPr>
          <w:rFonts w:cs="Arial"/>
        </w:rPr>
        <w:t xml:space="preserve">which aims to </w:t>
      </w:r>
      <w:r w:rsidR="00476EC6" w:rsidRPr="00A009F6">
        <w:rPr>
          <w:rFonts w:cs="Arial"/>
        </w:rPr>
        <w:t>supply</w:t>
      </w:r>
      <w:r w:rsidRPr="00A009F6">
        <w:rPr>
          <w:rFonts w:cs="Arial"/>
        </w:rPr>
        <w:t xml:space="preserve"> the high-end electric mobility segment. </w:t>
      </w:r>
      <w:r w:rsidR="00C62396" w:rsidRPr="00A009F6">
        <w:rPr>
          <w:rFonts w:cs="Arial"/>
        </w:rPr>
        <w:t xml:space="preserve">While </w:t>
      </w:r>
      <w:r w:rsidRPr="00A009F6">
        <w:rPr>
          <w:rFonts w:cs="Arial"/>
        </w:rPr>
        <w:t>production costs are rising due to inflation, rising interest rates and fluctuations in battery raw material prices</w:t>
      </w:r>
      <w:r w:rsidR="00C62396" w:rsidRPr="00A009F6">
        <w:rPr>
          <w:rFonts w:cs="Arial"/>
        </w:rPr>
        <w:t xml:space="preserve"> </w:t>
      </w:r>
      <w:r w:rsidRPr="00A009F6">
        <w:rPr>
          <w:rFonts w:cs="Arial"/>
        </w:rPr>
        <w:t>which may lower consumer affordability</w:t>
      </w:r>
      <w:r w:rsidR="0066224A" w:rsidRPr="00A009F6">
        <w:rPr>
          <w:rFonts w:cs="Arial"/>
        </w:rPr>
        <w:t xml:space="preserve"> for EVs</w:t>
      </w:r>
      <w:r w:rsidR="00EB544E" w:rsidRPr="00A009F6">
        <w:rPr>
          <w:rFonts w:cs="Arial"/>
        </w:rPr>
        <w:t xml:space="preserve"> (Richert and Dudek, 2023)</w:t>
      </w:r>
      <w:r w:rsidRPr="00A009F6">
        <w:rPr>
          <w:rFonts w:cs="Arial"/>
        </w:rPr>
        <w:t>. Maintaining competitiveness and profitability will continue to be key to market success</w:t>
      </w:r>
      <w:r w:rsidR="00C62396" w:rsidRPr="00A009F6">
        <w:rPr>
          <w:rFonts w:cs="Arial"/>
        </w:rPr>
        <w:t xml:space="preserve"> for the company</w:t>
      </w:r>
      <w:r w:rsidRPr="00A009F6">
        <w:rPr>
          <w:rFonts w:cs="Arial"/>
        </w:rPr>
        <w:t>.</w:t>
      </w:r>
    </w:p>
    <w:p w14:paraId="0F45E3DB" w14:textId="4C231F30" w:rsidR="0094666B" w:rsidRPr="00A009F6" w:rsidRDefault="0094666B" w:rsidP="0080677D">
      <w:pPr>
        <w:pStyle w:val="Heading3"/>
      </w:pPr>
      <w:bookmarkStart w:id="9" w:name="_Toc235737274"/>
      <w:r w:rsidRPr="00A009F6">
        <w:lastRenderedPageBreak/>
        <w:t>Social Factors</w:t>
      </w:r>
      <w:bookmarkEnd w:id="9"/>
    </w:p>
    <w:p w14:paraId="2F671B78" w14:textId="3E1DEA60" w:rsidR="0094666B" w:rsidRPr="00A009F6" w:rsidRDefault="0094666B" w:rsidP="00A009F6">
      <w:pPr>
        <w:rPr>
          <w:rFonts w:cs="Arial"/>
        </w:rPr>
      </w:pPr>
      <w:r w:rsidRPr="00A009F6">
        <w:rPr>
          <w:rFonts w:cs="Arial"/>
        </w:rPr>
        <w:t xml:space="preserve">The growing demand </w:t>
      </w:r>
      <w:r w:rsidR="00C153B0" w:rsidRPr="00A009F6">
        <w:rPr>
          <w:rFonts w:cs="Arial"/>
        </w:rPr>
        <w:t>for</w:t>
      </w:r>
      <w:r w:rsidRPr="00A009F6">
        <w:rPr>
          <w:rFonts w:cs="Arial"/>
        </w:rPr>
        <w:t xml:space="preserve"> </w:t>
      </w:r>
      <w:r w:rsidR="002A42E4" w:rsidRPr="00A009F6">
        <w:rPr>
          <w:rFonts w:cs="Arial"/>
        </w:rPr>
        <w:t>EV</w:t>
      </w:r>
      <w:r w:rsidRPr="00A009F6">
        <w:rPr>
          <w:rFonts w:cs="Arial"/>
        </w:rPr>
        <w:t xml:space="preserve">s in India is due to </w:t>
      </w:r>
      <w:r w:rsidR="00C153B0" w:rsidRPr="00A009F6">
        <w:rPr>
          <w:rFonts w:cs="Arial"/>
        </w:rPr>
        <w:t>changes</w:t>
      </w:r>
      <w:r w:rsidRPr="00A009F6">
        <w:rPr>
          <w:rFonts w:cs="Arial"/>
        </w:rPr>
        <w:t xml:space="preserve"> in consumer behaviour</w:t>
      </w:r>
      <w:r w:rsidR="002C04A2" w:rsidRPr="00A009F6">
        <w:rPr>
          <w:rFonts w:cs="Arial"/>
        </w:rPr>
        <w:t xml:space="preserve"> (Chawla, et al., 2023)</w:t>
      </w:r>
      <w:r w:rsidRPr="00A009F6">
        <w:rPr>
          <w:rFonts w:cs="Arial"/>
        </w:rPr>
        <w:t xml:space="preserve">. Consumers have been encouraged to switch to EVs </w:t>
      </w:r>
      <w:r w:rsidR="002C04A2" w:rsidRPr="00A009F6">
        <w:rPr>
          <w:rFonts w:cs="Arial"/>
        </w:rPr>
        <w:t xml:space="preserve">through </w:t>
      </w:r>
      <w:r w:rsidRPr="00A009F6">
        <w:rPr>
          <w:rFonts w:cs="Arial"/>
        </w:rPr>
        <w:t>increased awareness of the environment, the speed of urbanisation and the growing acceptance of sustainable transportation</w:t>
      </w:r>
      <w:r w:rsidR="002C04A2" w:rsidRPr="00A009F6">
        <w:rPr>
          <w:rFonts w:cs="Arial"/>
        </w:rPr>
        <w:t xml:space="preserve"> (Arora and Singh, 2024)</w:t>
      </w:r>
      <w:r w:rsidRPr="00A009F6">
        <w:rPr>
          <w:rFonts w:cs="Arial"/>
        </w:rPr>
        <w:t xml:space="preserve">. India's young population and the rise of prosperous households have </w:t>
      </w:r>
      <w:r w:rsidR="00476EC6" w:rsidRPr="00A009F6">
        <w:rPr>
          <w:rFonts w:cs="Arial"/>
        </w:rPr>
        <w:t>supported</w:t>
      </w:r>
      <w:r w:rsidRPr="00A009F6">
        <w:rPr>
          <w:rFonts w:cs="Arial"/>
        </w:rPr>
        <w:t xml:space="preserve"> the demand for connected and technology-enabled vehicles</w:t>
      </w:r>
      <w:r w:rsidR="00BF6655" w:rsidRPr="00A009F6">
        <w:rPr>
          <w:rFonts w:cs="Arial"/>
        </w:rPr>
        <w:t xml:space="preserve">. </w:t>
      </w:r>
      <w:r w:rsidRPr="00A009F6">
        <w:rPr>
          <w:rFonts w:cs="Arial"/>
        </w:rPr>
        <w:t>All these trends are pointing towards the premium positioning of Mahindra XEV 9e among urban consumers who appreciate innovation and sustainability</w:t>
      </w:r>
      <w:r w:rsidR="00BF6655" w:rsidRPr="00A009F6">
        <w:rPr>
          <w:rFonts w:cs="Arial"/>
        </w:rPr>
        <w:t xml:space="preserve"> as it has shown 59% booking demand (</w:t>
      </w:r>
      <w:r w:rsidR="000A1124">
        <w:rPr>
          <w:rFonts w:cs="Arial"/>
        </w:rPr>
        <w:t>Mahindra Group</w:t>
      </w:r>
      <w:r w:rsidR="00BF6655" w:rsidRPr="00A009F6">
        <w:rPr>
          <w:rFonts w:cs="Arial"/>
        </w:rPr>
        <w:t>, 2025)</w:t>
      </w:r>
      <w:r w:rsidRPr="00A009F6">
        <w:rPr>
          <w:rFonts w:cs="Arial"/>
        </w:rPr>
        <w:t xml:space="preserve">. </w:t>
      </w:r>
      <w:r w:rsidR="00BF6655" w:rsidRPr="00A009F6">
        <w:rPr>
          <w:rFonts w:cs="Arial"/>
        </w:rPr>
        <w:t>Customer</w:t>
      </w:r>
      <w:r w:rsidRPr="00A009F6">
        <w:rPr>
          <w:rFonts w:cs="Arial"/>
        </w:rPr>
        <w:t xml:space="preserve"> expectations are constantly changing and manufacturers need to constantly enhance digital functionality, ownership experience</w:t>
      </w:r>
      <w:r w:rsidR="00BF6655" w:rsidRPr="00A009F6">
        <w:rPr>
          <w:rFonts w:cs="Arial"/>
        </w:rPr>
        <w:t>,</w:t>
      </w:r>
      <w:r w:rsidRPr="00A009F6">
        <w:rPr>
          <w:rFonts w:cs="Arial"/>
        </w:rPr>
        <w:t xml:space="preserve"> </w:t>
      </w:r>
      <w:r w:rsidR="00173327">
        <w:rPr>
          <w:rFonts w:cs="Arial"/>
        </w:rPr>
        <w:t xml:space="preserve">and </w:t>
      </w:r>
      <w:r w:rsidR="00C153B0" w:rsidRPr="00A009F6">
        <w:rPr>
          <w:rFonts w:cs="Arial"/>
        </w:rPr>
        <w:t>after-sales</w:t>
      </w:r>
      <w:r w:rsidRPr="00A009F6">
        <w:rPr>
          <w:rFonts w:cs="Arial"/>
        </w:rPr>
        <w:t xml:space="preserve"> service to ensure customer satisfaction and brand loyalty</w:t>
      </w:r>
      <w:r w:rsidR="00BF6655" w:rsidRPr="00A009F6">
        <w:rPr>
          <w:rFonts w:cs="Arial"/>
        </w:rPr>
        <w:t xml:space="preserve"> (Zhang, et al., 2025)</w:t>
      </w:r>
      <w:r w:rsidRPr="00A009F6">
        <w:rPr>
          <w:rFonts w:cs="Arial"/>
        </w:rPr>
        <w:t>.</w:t>
      </w:r>
    </w:p>
    <w:p w14:paraId="66277842" w14:textId="77777777" w:rsidR="00723384" w:rsidRPr="00A009F6" w:rsidRDefault="00723384" w:rsidP="00A009F6">
      <w:pPr>
        <w:keepNext/>
        <w:jc w:val="center"/>
        <w:rPr>
          <w:rFonts w:cs="Arial"/>
        </w:rPr>
      </w:pPr>
      <w:r w:rsidRPr="00A009F6">
        <w:rPr>
          <w:rFonts w:cs="Arial"/>
          <w:noProof/>
        </w:rPr>
        <w:drawing>
          <wp:inline distT="0" distB="0" distL="0" distR="0" wp14:anchorId="7BE12B64" wp14:editId="23249B44">
            <wp:extent cx="2763358" cy="2018054"/>
            <wp:effectExtent l="0" t="0" r="0" b="1270"/>
            <wp:docPr id="774207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207669" name=""/>
                    <pic:cNvPicPr/>
                  </pic:nvPicPr>
                  <pic:blipFill>
                    <a:blip r:embed="rId11"/>
                    <a:stretch>
                      <a:fillRect/>
                    </a:stretch>
                  </pic:blipFill>
                  <pic:spPr>
                    <a:xfrm>
                      <a:off x="0" y="0"/>
                      <a:ext cx="2768853" cy="2022067"/>
                    </a:xfrm>
                    <a:prstGeom prst="rect">
                      <a:avLst/>
                    </a:prstGeom>
                  </pic:spPr>
                </pic:pic>
              </a:graphicData>
            </a:graphic>
          </wp:inline>
        </w:drawing>
      </w:r>
    </w:p>
    <w:p w14:paraId="7B9939EC" w14:textId="33582210" w:rsidR="00723384" w:rsidRPr="00A009F6" w:rsidRDefault="00723384" w:rsidP="00A009F6">
      <w:pPr>
        <w:pStyle w:val="Caption"/>
        <w:spacing w:before="120" w:after="120"/>
        <w:jc w:val="center"/>
        <w:rPr>
          <w:rFonts w:cs="Arial"/>
          <w:b/>
          <w:bCs/>
          <w:szCs w:val="24"/>
        </w:rPr>
      </w:pPr>
      <w:r w:rsidRPr="00A009F6">
        <w:rPr>
          <w:rFonts w:cs="Arial"/>
          <w:b/>
          <w:bCs/>
          <w:szCs w:val="24"/>
        </w:rPr>
        <w:t xml:space="preserve">Figure </w:t>
      </w:r>
      <w:r w:rsidRPr="00A009F6">
        <w:rPr>
          <w:rFonts w:cs="Arial"/>
          <w:b/>
          <w:bCs/>
          <w:szCs w:val="24"/>
        </w:rPr>
        <w:fldChar w:fldCharType="begin"/>
      </w:r>
      <w:r w:rsidRPr="00A009F6">
        <w:rPr>
          <w:rFonts w:cs="Arial"/>
          <w:b/>
          <w:bCs/>
          <w:szCs w:val="24"/>
        </w:rPr>
        <w:instrText xml:space="preserve"> SEQ Figure \* ARABIC </w:instrText>
      </w:r>
      <w:r w:rsidRPr="00A009F6">
        <w:rPr>
          <w:rFonts w:cs="Arial"/>
          <w:b/>
          <w:bCs/>
          <w:szCs w:val="24"/>
        </w:rPr>
        <w:fldChar w:fldCharType="separate"/>
      </w:r>
      <w:r w:rsidR="00A009F6" w:rsidRPr="00A009F6">
        <w:rPr>
          <w:rFonts w:cs="Arial"/>
          <w:b/>
          <w:bCs/>
          <w:noProof/>
          <w:szCs w:val="24"/>
        </w:rPr>
        <w:t>5</w:t>
      </w:r>
      <w:r w:rsidRPr="00A009F6">
        <w:rPr>
          <w:rFonts w:cs="Arial"/>
          <w:b/>
          <w:bCs/>
          <w:szCs w:val="24"/>
        </w:rPr>
        <w:fldChar w:fldCharType="end"/>
      </w:r>
      <w:r w:rsidRPr="00A009F6">
        <w:rPr>
          <w:rFonts w:cs="Arial"/>
          <w:b/>
          <w:bCs/>
          <w:szCs w:val="24"/>
        </w:rPr>
        <w:t>: Brand’s EV Logo</w:t>
      </w:r>
    </w:p>
    <w:p w14:paraId="011C10FE" w14:textId="5EC9490F" w:rsidR="00723384" w:rsidRPr="00A009F6" w:rsidRDefault="00723384" w:rsidP="00A009F6">
      <w:pPr>
        <w:jc w:val="center"/>
        <w:rPr>
          <w:rFonts w:cs="Arial"/>
          <w:b/>
          <w:bCs/>
          <w:i/>
          <w:iCs/>
        </w:rPr>
      </w:pPr>
      <w:r w:rsidRPr="00A009F6">
        <w:rPr>
          <w:rFonts w:cs="Arial"/>
          <w:b/>
          <w:bCs/>
          <w:i/>
          <w:iCs/>
        </w:rPr>
        <w:t>(Source: Mahindra, 2026)</w:t>
      </w:r>
    </w:p>
    <w:p w14:paraId="035F38AF" w14:textId="57890622" w:rsidR="0094666B" w:rsidRPr="00A009F6" w:rsidRDefault="0094666B" w:rsidP="0080677D">
      <w:pPr>
        <w:pStyle w:val="Heading3"/>
      </w:pPr>
      <w:bookmarkStart w:id="10" w:name="_Toc235737275"/>
      <w:r w:rsidRPr="00A009F6">
        <w:t>Technological Factors</w:t>
      </w:r>
      <w:bookmarkEnd w:id="10"/>
    </w:p>
    <w:p w14:paraId="7898BF9C" w14:textId="5283593E" w:rsidR="0094666B" w:rsidRPr="00A009F6" w:rsidRDefault="0094666B" w:rsidP="00A009F6">
      <w:pPr>
        <w:rPr>
          <w:rFonts w:cs="Arial"/>
        </w:rPr>
      </w:pPr>
      <w:r w:rsidRPr="00A009F6">
        <w:rPr>
          <w:rFonts w:cs="Arial"/>
        </w:rPr>
        <w:t>Competition in India's EV sector is changing fast with rapid technological development</w:t>
      </w:r>
      <w:r w:rsidR="00BF6655" w:rsidRPr="00A009F6">
        <w:rPr>
          <w:rFonts w:cs="Arial"/>
        </w:rPr>
        <w:t xml:space="preserve"> (Rajendran, et al., 2025)</w:t>
      </w:r>
      <w:r w:rsidRPr="00A009F6">
        <w:rPr>
          <w:rFonts w:cs="Arial"/>
        </w:rPr>
        <w:t>. New battery, AI</w:t>
      </w:r>
      <w:r w:rsidR="00BF6655" w:rsidRPr="00A009F6">
        <w:rPr>
          <w:rFonts w:cs="Arial"/>
        </w:rPr>
        <w:t>,</w:t>
      </w:r>
      <w:r w:rsidRPr="00A009F6">
        <w:rPr>
          <w:rFonts w:cs="Arial"/>
        </w:rPr>
        <w:t xml:space="preserve"> vehicle-to-grid </w:t>
      </w:r>
      <w:r w:rsidR="00BF6655" w:rsidRPr="00A009F6">
        <w:rPr>
          <w:rFonts w:cs="Arial"/>
        </w:rPr>
        <w:t xml:space="preserve">(V2G) </w:t>
      </w:r>
      <w:r w:rsidRPr="00A009F6">
        <w:rPr>
          <w:rFonts w:cs="Arial"/>
        </w:rPr>
        <w:t xml:space="preserve">and charging technologies are increasing vehicle capabilities and mitigating range </w:t>
      </w:r>
      <w:r w:rsidR="00BF6655" w:rsidRPr="00A009F6">
        <w:rPr>
          <w:rFonts w:cs="Arial"/>
        </w:rPr>
        <w:t>concerns</w:t>
      </w:r>
      <w:r w:rsidR="00952420" w:rsidRPr="00A009F6">
        <w:rPr>
          <w:rFonts w:cs="Arial"/>
        </w:rPr>
        <w:t xml:space="preserve"> (Escoto, et al., 2024)</w:t>
      </w:r>
      <w:r w:rsidRPr="00A009F6">
        <w:rPr>
          <w:rFonts w:cs="Arial"/>
        </w:rPr>
        <w:t>. Mahindra aims to increase its Charge_</w:t>
      </w:r>
      <w:r w:rsidR="00D61FAE" w:rsidRPr="00A009F6">
        <w:rPr>
          <w:rFonts w:cs="Arial"/>
        </w:rPr>
        <w:t>I</w:t>
      </w:r>
      <w:r w:rsidRPr="00A009F6">
        <w:rPr>
          <w:rFonts w:cs="Arial"/>
        </w:rPr>
        <w:t xml:space="preserve">N network </w:t>
      </w:r>
      <w:r w:rsidR="002A6DB5" w:rsidRPr="00A009F6">
        <w:rPr>
          <w:rFonts w:cs="Arial"/>
        </w:rPr>
        <w:t>to</w:t>
      </w:r>
      <w:r w:rsidRPr="00A009F6">
        <w:rPr>
          <w:rFonts w:cs="Arial"/>
        </w:rPr>
        <w:t xml:space="preserve"> 250 </w:t>
      </w:r>
      <w:r w:rsidR="002A6DB5" w:rsidRPr="00A009F6">
        <w:rPr>
          <w:rFonts w:cs="Arial"/>
        </w:rPr>
        <w:t xml:space="preserve">EV charging </w:t>
      </w:r>
      <w:r w:rsidRPr="00A009F6">
        <w:rPr>
          <w:rFonts w:cs="Arial"/>
        </w:rPr>
        <w:t>stations and 1,000 charging points by 2027</w:t>
      </w:r>
      <w:r w:rsidR="002A6DB5" w:rsidRPr="00A009F6">
        <w:rPr>
          <w:rFonts w:cs="Arial"/>
        </w:rPr>
        <w:t xml:space="preserve"> which will provide</w:t>
      </w:r>
      <w:r w:rsidRPr="00A009F6">
        <w:rPr>
          <w:rFonts w:cs="Arial"/>
        </w:rPr>
        <w:t xml:space="preserve"> greater accessibility for EVs (Mahindra, 202</w:t>
      </w:r>
      <w:r w:rsidR="002A6DB5" w:rsidRPr="00A009F6">
        <w:rPr>
          <w:rFonts w:cs="Arial"/>
        </w:rPr>
        <w:t>5</w:t>
      </w:r>
      <w:r w:rsidRPr="00A009F6">
        <w:rPr>
          <w:rFonts w:cs="Arial"/>
        </w:rPr>
        <w:t xml:space="preserve">). Such advancements enhance the appeal of </w:t>
      </w:r>
      <w:r w:rsidR="00C153B0" w:rsidRPr="00A009F6">
        <w:rPr>
          <w:rFonts w:cs="Arial"/>
        </w:rPr>
        <w:lastRenderedPageBreak/>
        <w:t>high-quality</w:t>
      </w:r>
      <w:r w:rsidRPr="00A009F6">
        <w:rPr>
          <w:rFonts w:cs="Arial"/>
        </w:rPr>
        <w:t xml:space="preserve"> EVs and </w:t>
      </w:r>
      <w:r w:rsidR="002A42E4" w:rsidRPr="00A009F6">
        <w:rPr>
          <w:rFonts w:cs="Arial"/>
        </w:rPr>
        <w:t>increase</w:t>
      </w:r>
      <w:r w:rsidRPr="00A009F6">
        <w:rPr>
          <w:rFonts w:cs="Arial"/>
        </w:rPr>
        <w:t xml:space="preserve"> market confidence. </w:t>
      </w:r>
      <w:r w:rsidR="00C153B0" w:rsidRPr="00A009F6">
        <w:rPr>
          <w:rFonts w:cs="Arial"/>
        </w:rPr>
        <w:t>Constant</w:t>
      </w:r>
      <w:r w:rsidRPr="00A009F6">
        <w:rPr>
          <w:rFonts w:cs="Arial"/>
        </w:rPr>
        <w:t xml:space="preserve"> technological innovation reduces the life cycle of products and increases competition</w:t>
      </w:r>
      <w:r w:rsidR="00952420" w:rsidRPr="00A009F6">
        <w:rPr>
          <w:rFonts w:cs="Arial"/>
        </w:rPr>
        <w:t xml:space="preserve"> (Chen and Cho, 2024)</w:t>
      </w:r>
      <w:r w:rsidRPr="00A009F6">
        <w:rPr>
          <w:rFonts w:cs="Arial"/>
        </w:rPr>
        <w:t xml:space="preserve">. Mahindra will have to keep investing in new technologies to keep the XEV 9e competitive in a fast-changing </w:t>
      </w:r>
      <w:r w:rsidR="00476EC6" w:rsidRPr="00A009F6">
        <w:rPr>
          <w:rFonts w:cs="Arial"/>
        </w:rPr>
        <w:t>industry.</w:t>
      </w:r>
    </w:p>
    <w:p w14:paraId="5093DCC8" w14:textId="75BE90A7" w:rsidR="0094666B" w:rsidRPr="00A009F6" w:rsidRDefault="0094666B" w:rsidP="0080677D">
      <w:pPr>
        <w:pStyle w:val="Heading3"/>
      </w:pPr>
      <w:bookmarkStart w:id="11" w:name="_Toc235737276"/>
      <w:r w:rsidRPr="00A009F6">
        <w:t>Environmental Factors</w:t>
      </w:r>
      <w:bookmarkEnd w:id="11"/>
    </w:p>
    <w:p w14:paraId="0F28C1D8" w14:textId="36613222" w:rsidR="00C62396" w:rsidRPr="00A009F6" w:rsidRDefault="0094666B" w:rsidP="00A009F6">
      <w:pPr>
        <w:rPr>
          <w:rFonts w:cs="Arial"/>
        </w:rPr>
      </w:pPr>
      <w:r w:rsidRPr="00A009F6">
        <w:rPr>
          <w:rFonts w:cs="Arial"/>
        </w:rPr>
        <w:t>Sustainability has emerged as an important factor in the automotive sector in India</w:t>
      </w:r>
      <w:r w:rsidR="00952420" w:rsidRPr="00A009F6">
        <w:rPr>
          <w:rFonts w:cs="Arial"/>
        </w:rPr>
        <w:t xml:space="preserve"> (Srivastava, et al., 2025)</w:t>
      </w:r>
      <w:r w:rsidRPr="00A009F6">
        <w:rPr>
          <w:rFonts w:cs="Arial"/>
        </w:rPr>
        <w:t>. The government</w:t>
      </w:r>
      <w:r w:rsidR="00952420" w:rsidRPr="00A009F6">
        <w:rPr>
          <w:rFonts w:cs="Arial"/>
        </w:rPr>
        <w:t xml:space="preserve"> pressures </w:t>
      </w:r>
      <w:r w:rsidRPr="00A009F6">
        <w:rPr>
          <w:rFonts w:cs="Arial"/>
        </w:rPr>
        <w:t>for more sustainable modes of transport and rising awareness of carbon emissions are driving the adoption of EVs</w:t>
      </w:r>
      <w:r w:rsidR="00952420" w:rsidRPr="00A009F6">
        <w:rPr>
          <w:rFonts w:cs="Arial"/>
        </w:rPr>
        <w:t xml:space="preserve"> (PIB, 202</w:t>
      </w:r>
      <w:r w:rsidR="002A6DB5" w:rsidRPr="00A009F6">
        <w:rPr>
          <w:rFonts w:cs="Arial"/>
        </w:rPr>
        <w:t>5</w:t>
      </w:r>
      <w:r w:rsidR="00952420" w:rsidRPr="00A009F6">
        <w:rPr>
          <w:rFonts w:cs="Arial"/>
        </w:rPr>
        <w:t>)</w:t>
      </w:r>
      <w:r w:rsidR="00476EC6" w:rsidRPr="00A009F6">
        <w:rPr>
          <w:rFonts w:cs="Arial"/>
        </w:rPr>
        <w:t>. The</w:t>
      </w:r>
      <w:r w:rsidRPr="00A009F6">
        <w:rPr>
          <w:rFonts w:cs="Arial"/>
        </w:rPr>
        <w:t xml:space="preserve"> promot</w:t>
      </w:r>
      <w:r w:rsidR="00476EC6" w:rsidRPr="00A009F6">
        <w:rPr>
          <w:rFonts w:cs="Arial"/>
        </w:rPr>
        <w:t>ion of</w:t>
      </w:r>
      <w:r w:rsidRPr="00A009F6">
        <w:rPr>
          <w:rFonts w:cs="Arial"/>
        </w:rPr>
        <w:t xml:space="preserve"> clean mobility and responsible manufacturing practice</w:t>
      </w:r>
      <w:r w:rsidR="00A03F3E" w:rsidRPr="00A009F6">
        <w:rPr>
          <w:rFonts w:cs="Arial"/>
        </w:rPr>
        <w:t>s</w:t>
      </w:r>
      <w:r w:rsidRPr="00A009F6">
        <w:rPr>
          <w:rFonts w:cs="Arial"/>
        </w:rPr>
        <w:t xml:space="preserve"> has integrated its electrification efforts with its overall sustainability goals</w:t>
      </w:r>
      <w:r w:rsidR="00476EC6" w:rsidRPr="00A009F6">
        <w:rPr>
          <w:rFonts w:cs="Arial"/>
        </w:rPr>
        <w:t xml:space="preserve"> </w:t>
      </w:r>
      <w:r w:rsidRPr="00A009F6">
        <w:rPr>
          <w:rFonts w:cs="Arial"/>
        </w:rPr>
        <w:t xml:space="preserve">which are supported by the </w:t>
      </w:r>
      <w:r w:rsidR="002C04A2" w:rsidRPr="00A009F6">
        <w:rPr>
          <w:rFonts w:cs="Arial"/>
        </w:rPr>
        <w:t xml:space="preserve">government of </w:t>
      </w:r>
      <w:r w:rsidR="002A6DB5" w:rsidRPr="00A009F6">
        <w:rPr>
          <w:rFonts w:cs="Arial"/>
        </w:rPr>
        <w:t>India's</w:t>
      </w:r>
      <w:r w:rsidRPr="00A009F6">
        <w:rPr>
          <w:rFonts w:cs="Arial"/>
        </w:rPr>
        <w:t xml:space="preserve"> target for </w:t>
      </w:r>
      <w:r w:rsidR="002A6DB5" w:rsidRPr="00A009F6">
        <w:rPr>
          <w:rFonts w:cs="Arial"/>
        </w:rPr>
        <w:t>2047 t</w:t>
      </w:r>
      <w:r w:rsidR="00A03F3E" w:rsidRPr="00A009F6">
        <w:rPr>
          <w:rFonts w:cs="Arial"/>
        </w:rPr>
        <w:t xml:space="preserve">o promote 30% </w:t>
      </w:r>
      <w:r w:rsidR="002A42E4" w:rsidRPr="00A009F6">
        <w:rPr>
          <w:rFonts w:cs="Arial"/>
        </w:rPr>
        <w:t>EV</w:t>
      </w:r>
      <w:r w:rsidRPr="00A009F6">
        <w:rPr>
          <w:rFonts w:cs="Arial"/>
        </w:rPr>
        <w:t xml:space="preserve"> sales</w:t>
      </w:r>
      <w:r w:rsidR="00A03F3E" w:rsidRPr="00A009F6">
        <w:rPr>
          <w:rFonts w:cs="Arial"/>
        </w:rPr>
        <w:t xml:space="preserve"> </w:t>
      </w:r>
      <w:r w:rsidR="00723384" w:rsidRPr="00A009F6">
        <w:rPr>
          <w:rFonts w:cs="Arial"/>
        </w:rPr>
        <w:t>compared to the</w:t>
      </w:r>
      <w:r w:rsidR="00A03F3E" w:rsidRPr="00A009F6">
        <w:rPr>
          <w:rFonts w:cs="Arial"/>
        </w:rPr>
        <w:t xml:space="preserve"> present (Government of India, 2026)</w:t>
      </w:r>
      <w:r w:rsidR="002A6DB5" w:rsidRPr="00A009F6">
        <w:rPr>
          <w:rFonts w:cs="Arial"/>
        </w:rPr>
        <w:t>. The company's</w:t>
      </w:r>
      <w:r w:rsidRPr="00A009F6">
        <w:rPr>
          <w:rFonts w:cs="Arial"/>
        </w:rPr>
        <w:t xml:space="preserve"> commitment to </w:t>
      </w:r>
      <w:r w:rsidR="00D33E6B" w:rsidRPr="00A009F6">
        <w:rPr>
          <w:rFonts w:cs="Arial"/>
        </w:rPr>
        <w:t>producing</w:t>
      </w:r>
      <w:r w:rsidRPr="00A009F6">
        <w:rPr>
          <w:rFonts w:cs="Arial"/>
        </w:rPr>
        <w:t xml:space="preserve"> </w:t>
      </w:r>
      <w:r w:rsidR="002A42E4" w:rsidRPr="00A009F6">
        <w:rPr>
          <w:rFonts w:cs="Arial"/>
        </w:rPr>
        <w:t>EVs</w:t>
      </w:r>
      <w:r w:rsidR="00F453CC" w:rsidRPr="00A009F6">
        <w:rPr>
          <w:rFonts w:cs="Arial"/>
        </w:rPr>
        <w:t xml:space="preserve"> as</w:t>
      </w:r>
      <w:r w:rsidRPr="00A009F6">
        <w:rPr>
          <w:rFonts w:cs="Arial"/>
        </w:rPr>
        <w:t xml:space="preserve"> </w:t>
      </w:r>
      <w:r w:rsidR="00F453CC" w:rsidRPr="00A009F6">
        <w:rPr>
          <w:rFonts w:cs="Arial"/>
        </w:rPr>
        <w:t>people have</w:t>
      </w:r>
      <w:r w:rsidRPr="00A009F6">
        <w:rPr>
          <w:rFonts w:cs="Arial"/>
        </w:rPr>
        <w:t xml:space="preserve"> become more inclined towards </w:t>
      </w:r>
      <w:r w:rsidR="00C30751" w:rsidRPr="00A009F6">
        <w:rPr>
          <w:rFonts w:cs="Arial"/>
        </w:rPr>
        <w:t>low-emission</w:t>
      </w:r>
      <w:r w:rsidRPr="00A009F6">
        <w:rPr>
          <w:rFonts w:cs="Arial"/>
        </w:rPr>
        <w:t xml:space="preserve"> vehicles </w:t>
      </w:r>
      <w:r w:rsidR="002A6DB5" w:rsidRPr="00A009F6">
        <w:rPr>
          <w:rFonts w:cs="Arial"/>
        </w:rPr>
        <w:t>offers</w:t>
      </w:r>
      <w:r w:rsidRPr="00A009F6">
        <w:rPr>
          <w:rFonts w:cs="Arial"/>
        </w:rPr>
        <w:t xml:space="preserve"> favourable opportunities for the XEV 9e</w:t>
      </w:r>
      <w:r w:rsidR="00A03F3E" w:rsidRPr="00A009F6">
        <w:rPr>
          <w:rFonts w:cs="Arial"/>
        </w:rPr>
        <w:t xml:space="preserve"> (Gour, 2024)</w:t>
      </w:r>
      <w:r w:rsidRPr="00A009F6">
        <w:rPr>
          <w:rFonts w:cs="Arial"/>
        </w:rPr>
        <w:t xml:space="preserve">. </w:t>
      </w:r>
      <w:r w:rsidR="00476EC6" w:rsidRPr="00A009F6">
        <w:rPr>
          <w:rFonts w:cs="Arial"/>
        </w:rPr>
        <w:t xml:space="preserve">While </w:t>
      </w:r>
      <w:r w:rsidRPr="00A009F6">
        <w:rPr>
          <w:rFonts w:cs="Arial"/>
        </w:rPr>
        <w:t xml:space="preserve">higher environmental standards call for higher investment in sustainable manufacturing, battery life cycle management and responsible sourcing which will raise operating costs and </w:t>
      </w:r>
      <w:r w:rsidR="002A42E4" w:rsidRPr="00A009F6">
        <w:rPr>
          <w:rFonts w:cs="Arial"/>
        </w:rPr>
        <w:t>enhance</w:t>
      </w:r>
      <w:r w:rsidRPr="00A009F6">
        <w:rPr>
          <w:rFonts w:cs="Arial"/>
        </w:rPr>
        <w:t xml:space="preserve"> environmental performance expectations.</w:t>
      </w:r>
    </w:p>
    <w:p w14:paraId="461B97D3" w14:textId="29A13CE2" w:rsidR="0094666B" w:rsidRPr="00A009F6" w:rsidRDefault="0094666B" w:rsidP="0080677D">
      <w:pPr>
        <w:pStyle w:val="Heading3"/>
      </w:pPr>
      <w:bookmarkStart w:id="12" w:name="_Toc235737277"/>
      <w:r w:rsidRPr="00A009F6">
        <w:t>Legal Factors</w:t>
      </w:r>
      <w:bookmarkEnd w:id="12"/>
    </w:p>
    <w:p w14:paraId="748818B9" w14:textId="624D622B" w:rsidR="0094666B" w:rsidRPr="00A009F6" w:rsidRDefault="0094666B" w:rsidP="00A009F6">
      <w:pPr>
        <w:rPr>
          <w:rFonts w:cs="Arial"/>
        </w:rPr>
      </w:pPr>
      <w:r w:rsidRPr="00A009F6">
        <w:rPr>
          <w:rFonts w:cs="Arial"/>
        </w:rPr>
        <w:t>The regulatory landscape in India remains dynamic</w:t>
      </w:r>
      <w:r w:rsidR="00173327">
        <w:rPr>
          <w:rFonts w:cs="Arial"/>
        </w:rPr>
        <w:t>,</w:t>
      </w:r>
      <w:r w:rsidRPr="00A009F6">
        <w:rPr>
          <w:rFonts w:cs="Arial"/>
        </w:rPr>
        <w:t xml:space="preserve"> influencing the competitive landscape in the EV industry. </w:t>
      </w:r>
      <w:r w:rsidR="00C153B0" w:rsidRPr="00A009F6">
        <w:rPr>
          <w:rFonts w:cs="Arial"/>
        </w:rPr>
        <w:t xml:space="preserve">As </w:t>
      </w:r>
      <w:r w:rsidRPr="00A009F6">
        <w:rPr>
          <w:rFonts w:cs="Arial"/>
        </w:rPr>
        <w:t xml:space="preserve">EVs evolve to be more technologically sophisticated, compliance with vehicle safety standards, battery regulations, connected vehicle requirements and data protection obligations </w:t>
      </w:r>
      <w:r w:rsidR="00173327">
        <w:rPr>
          <w:rFonts w:cs="Arial"/>
        </w:rPr>
        <w:t>is</w:t>
      </w:r>
      <w:r w:rsidRPr="00A009F6">
        <w:rPr>
          <w:rFonts w:cs="Arial"/>
        </w:rPr>
        <w:t xml:space="preserve"> increasingly critical. </w:t>
      </w:r>
      <w:r w:rsidR="002A42E4" w:rsidRPr="00A009F6">
        <w:rPr>
          <w:rFonts w:cs="Arial"/>
        </w:rPr>
        <w:t>Strong</w:t>
      </w:r>
      <w:r w:rsidRPr="00A009F6">
        <w:rPr>
          <w:rFonts w:cs="Arial"/>
        </w:rPr>
        <w:t xml:space="preserve"> legal frameworks contribute to better product quality, increased consumer trust</w:t>
      </w:r>
      <w:r w:rsidR="002A42E4" w:rsidRPr="00A009F6">
        <w:rPr>
          <w:rFonts w:cs="Arial"/>
        </w:rPr>
        <w:t xml:space="preserve"> </w:t>
      </w:r>
      <w:r w:rsidRPr="00A009F6">
        <w:rPr>
          <w:rFonts w:cs="Arial"/>
        </w:rPr>
        <w:t>and sustainable industry development (Government of India, 202</w:t>
      </w:r>
      <w:r w:rsidR="00BE35FF">
        <w:rPr>
          <w:rFonts w:cs="Arial"/>
        </w:rPr>
        <w:t>6</w:t>
      </w:r>
      <w:r w:rsidRPr="00A009F6">
        <w:rPr>
          <w:rFonts w:cs="Arial"/>
        </w:rPr>
        <w:t xml:space="preserve">). Regulatory compliance enhances market confidence and </w:t>
      </w:r>
      <w:r w:rsidR="00C153B0" w:rsidRPr="00A009F6">
        <w:rPr>
          <w:rFonts w:cs="Arial"/>
        </w:rPr>
        <w:t>minimises</w:t>
      </w:r>
      <w:r w:rsidRPr="00A009F6">
        <w:rPr>
          <w:rFonts w:cs="Arial"/>
        </w:rPr>
        <w:t xml:space="preserve"> </w:t>
      </w:r>
      <w:r w:rsidR="00C153B0" w:rsidRPr="00A009F6">
        <w:rPr>
          <w:rFonts w:cs="Arial"/>
        </w:rPr>
        <w:t>operational risks</w:t>
      </w:r>
      <w:r w:rsidRPr="00A009F6">
        <w:rPr>
          <w:rFonts w:cs="Arial"/>
        </w:rPr>
        <w:t xml:space="preserve"> for the Mahindra XEV 9e. </w:t>
      </w:r>
      <w:r w:rsidR="00C153B0" w:rsidRPr="00A009F6">
        <w:rPr>
          <w:rFonts w:cs="Arial"/>
        </w:rPr>
        <w:t>Meanwhile</w:t>
      </w:r>
      <w:r w:rsidRPr="00A009F6">
        <w:rPr>
          <w:rFonts w:cs="Arial"/>
        </w:rPr>
        <w:t xml:space="preserve"> the frequent changes in regulations can add to the development costs and delay product approval.</w:t>
      </w:r>
      <w:r w:rsidR="00C30751" w:rsidRPr="00A009F6">
        <w:rPr>
          <w:rFonts w:cs="Arial"/>
        </w:rPr>
        <w:t xml:space="preserve"> Staying</w:t>
      </w:r>
      <w:r w:rsidRPr="00A009F6">
        <w:rPr>
          <w:rFonts w:cs="Arial"/>
        </w:rPr>
        <w:t xml:space="preserve"> compliant with the regulations and swiftly adapting to evolving legal mandates will continue to be critical for maintaining competitiveness in India's dynamic EV market</w:t>
      </w:r>
      <w:r w:rsidR="00A03F3E" w:rsidRPr="00A009F6">
        <w:rPr>
          <w:rFonts w:cs="Arial"/>
        </w:rPr>
        <w:t xml:space="preserve"> (Dawn, et al., 2025)</w:t>
      </w:r>
      <w:r w:rsidRPr="00A009F6">
        <w:rPr>
          <w:rFonts w:cs="Arial"/>
        </w:rPr>
        <w:t>.</w:t>
      </w:r>
    </w:p>
    <w:p w14:paraId="7C68B241" w14:textId="74B39EB9" w:rsidR="00C153B0" w:rsidRPr="00A009F6" w:rsidRDefault="00C153B0" w:rsidP="00A009F6">
      <w:pPr>
        <w:pStyle w:val="Heading2"/>
        <w:spacing w:before="120" w:after="120"/>
        <w:rPr>
          <w:rFonts w:cs="Arial"/>
          <w:szCs w:val="24"/>
        </w:rPr>
      </w:pPr>
      <w:bookmarkStart w:id="13" w:name="_Toc235737278"/>
      <w:r w:rsidRPr="00A009F6">
        <w:rPr>
          <w:rFonts w:cs="Arial"/>
          <w:szCs w:val="24"/>
        </w:rPr>
        <w:lastRenderedPageBreak/>
        <w:t>Internal</w:t>
      </w:r>
      <w:r w:rsidR="00C30751" w:rsidRPr="00A009F6">
        <w:rPr>
          <w:rFonts w:cs="Arial"/>
          <w:szCs w:val="24"/>
        </w:rPr>
        <w:t xml:space="preserve">: </w:t>
      </w:r>
      <w:r w:rsidRPr="00A009F6">
        <w:rPr>
          <w:rFonts w:cs="Arial"/>
          <w:szCs w:val="24"/>
        </w:rPr>
        <w:t>VRIO</w:t>
      </w:r>
      <w:bookmarkEnd w:id="13"/>
    </w:p>
    <w:tbl>
      <w:tblPr>
        <w:tblStyle w:val="GridTable2-Accent2"/>
        <w:tblW w:w="0" w:type="auto"/>
        <w:tblBorders>
          <w:top w:val="single" w:sz="18" w:space="0" w:color="AEAAAA" w:themeColor="background2" w:themeShade="BF"/>
          <w:left w:val="single" w:sz="18" w:space="0" w:color="AEAAAA" w:themeColor="background2" w:themeShade="BF"/>
          <w:bottom w:val="single" w:sz="18" w:space="0" w:color="AEAAAA" w:themeColor="background2" w:themeShade="BF"/>
          <w:right w:val="single" w:sz="18" w:space="0" w:color="AEAAAA" w:themeColor="background2" w:themeShade="BF"/>
          <w:insideH w:val="single" w:sz="18" w:space="0" w:color="AEAAAA" w:themeColor="background2" w:themeShade="BF"/>
          <w:insideV w:val="single" w:sz="18" w:space="0" w:color="AEAAAA" w:themeColor="background2" w:themeShade="BF"/>
        </w:tblBorders>
        <w:tblLook w:val="04A0" w:firstRow="1" w:lastRow="0" w:firstColumn="1" w:lastColumn="0" w:noHBand="0" w:noVBand="1"/>
      </w:tblPr>
      <w:tblGrid>
        <w:gridCol w:w="2416"/>
        <w:gridCol w:w="844"/>
        <w:gridCol w:w="750"/>
        <w:gridCol w:w="1337"/>
        <w:gridCol w:w="1403"/>
        <w:gridCol w:w="2230"/>
      </w:tblGrid>
      <w:tr w:rsidR="00BE02C9" w:rsidRPr="00A009F6" w14:paraId="3580EFD8" w14:textId="77777777" w:rsidTr="00E606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shd w:val="clear" w:color="auto" w:fill="D0CECE" w:themeFill="background2" w:themeFillShade="E6"/>
            <w:hideMark/>
          </w:tcPr>
          <w:p w14:paraId="5E1E3C96" w14:textId="71FDAB66" w:rsidR="00476EC6" w:rsidRPr="00A009F6" w:rsidRDefault="00476EC6" w:rsidP="00A009F6">
            <w:pPr>
              <w:spacing w:after="120" w:line="360" w:lineRule="auto"/>
              <w:rPr>
                <w:rFonts w:cs="Arial"/>
                <w:b w:val="0"/>
                <w:bCs w:val="0"/>
              </w:rPr>
            </w:pPr>
            <w:r w:rsidRPr="00A009F6">
              <w:rPr>
                <w:rFonts w:cs="Arial"/>
              </w:rPr>
              <w:t>Resources</w:t>
            </w:r>
          </w:p>
        </w:tc>
        <w:tc>
          <w:tcPr>
            <w:tcW w:w="0" w:type="auto"/>
            <w:tcBorders>
              <w:top w:val="none" w:sz="0" w:space="0" w:color="auto"/>
              <w:left w:val="none" w:sz="0" w:space="0" w:color="auto"/>
              <w:bottom w:val="none" w:sz="0" w:space="0" w:color="auto"/>
              <w:right w:val="none" w:sz="0" w:space="0" w:color="auto"/>
            </w:tcBorders>
            <w:shd w:val="clear" w:color="auto" w:fill="D0CECE" w:themeFill="background2" w:themeFillShade="E6"/>
            <w:hideMark/>
          </w:tcPr>
          <w:p w14:paraId="49071C36" w14:textId="1B26523F" w:rsidR="00476EC6" w:rsidRPr="00A009F6" w:rsidRDefault="00476EC6" w:rsidP="00A009F6">
            <w:pPr>
              <w:spacing w:after="120" w:line="360" w:lineRule="auto"/>
              <w:cnfStyle w:val="100000000000" w:firstRow="1" w:lastRow="0" w:firstColumn="0" w:lastColumn="0" w:oddVBand="0" w:evenVBand="0" w:oddHBand="0" w:evenHBand="0" w:firstRowFirstColumn="0" w:firstRowLastColumn="0" w:lastRowFirstColumn="0" w:lastRowLastColumn="0"/>
              <w:rPr>
                <w:rFonts w:cs="Arial"/>
                <w:b w:val="0"/>
                <w:bCs w:val="0"/>
              </w:rPr>
            </w:pPr>
            <w:r w:rsidRPr="00A009F6">
              <w:rPr>
                <w:rFonts w:cs="Arial"/>
              </w:rPr>
              <w:t>Value</w:t>
            </w:r>
          </w:p>
        </w:tc>
        <w:tc>
          <w:tcPr>
            <w:tcW w:w="0" w:type="auto"/>
            <w:tcBorders>
              <w:top w:val="none" w:sz="0" w:space="0" w:color="auto"/>
              <w:left w:val="none" w:sz="0" w:space="0" w:color="auto"/>
              <w:bottom w:val="none" w:sz="0" w:space="0" w:color="auto"/>
              <w:right w:val="none" w:sz="0" w:space="0" w:color="auto"/>
            </w:tcBorders>
            <w:shd w:val="clear" w:color="auto" w:fill="D0CECE" w:themeFill="background2" w:themeFillShade="E6"/>
            <w:hideMark/>
          </w:tcPr>
          <w:p w14:paraId="30D215AA" w14:textId="07333097" w:rsidR="00476EC6" w:rsidRPr="00A009F6" w:rsidRDefault="00476EC6" w:rsidP="00A009F6">
            <w:pPr>
              <w:spacing w:after="120" w:line="360" w:lineRule="auto"/>
              <w:cnfStyle w:val="100000000000" w:firstRow="1" w:lastRow="0" w:firstColumn="0" w:lastColumn="0" w:oddVBand="0" w:evenVBand="0" w:oddHBand="0" w:evenHBand="0" w:firstRowFirstColumn="0" w:firstRowLastColumn="0" w:lastRowFirstColumn="0" w:lastRowLastColumn="0"/>
              <w:rPr>
                <w:rFonts w:cs="Arial"/>
                <w:b w:val="0"/>
                <w:bCs w:val="0"/>
              </w:rPr>
            </w:pPr>
            <w:r w:rsidRPr="00A009F6">
              <w:rPr>
                <w:rFonts w:cs="Arial"/>
              </w:rPr>
              <w:t>R</w:t>
            </w:r>
            <w:r w:rsidR="00BE02C9" w:rsidRPr="00A009F6">
              <w:rPr>
                <w:rFonts w:cs="Arial"/>
              </w:rPr>
              <w:t>are</w:t>
            </w:r>
          </w:p>
        </w:tc>
        <w:tc>
          <w:tcPr>
            <w:tcW w:w="0" w:type="auto"/>
            <w:tcBorders>
              <w:top w:val="none" w:sz="0" w:space="0" w:color="auto"/>
              <w:left w:val="none" w:sz="0" w:space="0" w:color="auto"/>
              <w:bottom w:val="none" w:sz="0" w:space="0" w:color="auto"/>
              <w:right w:val="none" w:sz="0" w:space="0" w:color="auto"/>
            </w:tcBorders>
            <w:shd w:val="clear" w:color="auto" w:fill="D0CECE" w:themeFill="background2" w:themeFillShade="E6"/>
            <w:hideMark/>
          </w:tcPr>
          <w:p w14:paraId="0695F0A1" w14:textId="408474AF" w:rsidR="00476EC6" w:rsidRPr="00A009F6" w:rsidRDefault="00476EC6" w:rsidP="00A009F6">
            <w:pPr>
              <w:spacing w:after="120" w:line="360" w:lineRule="auto"/>
              <w:cnfStyle w:val="100000000000" w:firstRow="1" w:lastRow="0" w:firstColumn="0" w:lastColumn="0" w:oddVBand="0" w:evenVBand="0" w:oddHBand="0" w:evenHBand="0" w:firstRowFirstColumn="0" w:firstRowLastColumn="0" w:lastRowFirstColumn="0" w:lastRowLastColumn="0"/>
              <w:rPr>
                <w:rFonts w:cs="Arial"/>
                <w:b w:val="0"/>
                <w:bCs w:val="0"/>
              </w:rPr>
            </w:pPr>
            <w:r w:rsidRPr="00A009F6">
              <w:rPr>
                <w:rFonts w:cs="Arial"/>
              </w:rPr>
              <w:t>I</w:t>
            </w:r>
            <w:r w:rsidR="00BE02C9" w:rsidRPr="00A009F6">
              <w:rPr>
                <w:rFonts w:cs="Arial"/>
              </w:rPr>
              <w:t xml:space="preserve">nimitable </w:t>
            </w:r>
          </w:p>
        </w:tc>
        <w:tc>
          <w:tcPr>
            <w:tcW w:w="0" w:type="auto"/>
            <w:tcBorders>
              <w:top w:val="none" w:sz="0" w:space="0" w:color="auto"/>
              <w:left w:val="none" w:sz="0" w:space="0" w:color="auto"/>
              <w:bottom w:val="none" w:sz="0" w:space="0" w:color="auto"/>
              <w:right w:val="none" w:sz="0" w:space="0" w:color="auto"/>
            </w:tcBorders>
            <w:shd w:val="clear" w:color="auto" w:fill="D0CECE" w:themeFill="background2" w:themeFillShade="E6"/>
            <w:hideMark/>
          </w:tcPr>
          <w:p w14:paraId="413D0A1C" w14:textId="5666D687" w:rsidR="00476EC6" w:rsidRPr="00A009F6" w:rsidRDefault="00476EC6" w:rsidP="00A009F6">
            <w:pPr>
              <w:spacing w:after="120" w:line="360" w:lineRule="auto"/>
              <w:cnfStyle w:val="100000000000" w:firstRow="1" w:lastRow="0" w:firstColumn="0" w:lastColumn="0" w:oddVBand="0" w:evenVBand="0" w:oddHBand="0" w:evenHBand="0" w:firstRowFirstColumn="0" w:firstRowLastColumn="0" w:lastRowFirstColumn="0" w:lastRowLastColumn="0"/>
              <w:rPr>
                <w:rFonts w:cs="Arial"/>
                <w:b w:val="0"/>
                <w:bCs w:val="0"/>
              </w:rPr>
            </w:pPr>
            <w:r w:rsidRPr="00A009F6">
              <w:rPr>
                <w:rFonts w:cs="Arial"/>
              </w:rPr>
              <w:t>O</w:t>
            </w:r>
            <w:r w:rsidR="00BE02C9" w:rsidRPr="00A009F6">
              <w:rPr>
                <w:rFonts w:cs="Arial"/>
              </w:rPr>
              <w:t>rganised</w:t>
            </w:r>
          </w:p>
        </w:tc>
        <w:tc>
          <w:tcPr>
            <w:tcW w:w="0" w:type="auto"/>
            <w:tcBorders>
              <w:top w:val="none" w:sz="0" w:space="0" w:color="auto"/>
              <w:left w:val="none" w:sz="0" w:space="0" w:color="auto"/>
              <w:bottom w:val="none" w:sz="0" w:space="0" w:color="auto"/>
            </w:tcBorders>
            <w:shd w:val="clear" w:color="auto" w:fill="D0CECE" w:themeFill="background2" w:themeFillShade="E6"/>
            <w:hideMark/>
          </w:tcPr>
          <w:p w14:paraId="5DB9A1CC" w14:textId="77777777" w:rsidR="00476EC6" w:rsidRPr="00A009F6" w:rsidRDefault="00476EC6" w:rsidP="00A009F6">
            <w:pPr>
              <w:spacing w:after="120" w:line="360" w:lineRule="auto"/>
              <w:cnfStyle w:val="100000000000" w:firstRow="1" w:lastRow="0" w:firstColumn="0" w:lastColumn="0" w:oddVBand="0" w:evenVBand="0" w:oddHBand="0" w:evenHBand="0" w:firstRowFirstColumn="0" w:firstRowLastColumn="0" w:lastRowFirstColumn="0" w:lastRowLastColumn="0"/>
              <w:rPr>
                <w:rFonts w:cs="Arial"/>
                <w:b w:val="0"/>
                <w:bCs w:val="0"/>
              </w:rPr>
            </w:pPr>
            <w:r w:rsidRPr="00A009F6">
              <w:rPr>
                <w:rFonts w:cs="Arial"/>
              </w:rPr>
              <w:t>Competitive Implication</w:t>
            </w:r>
          </w:p>
        </w:tc>
      </w:tr>
      <w:tr w:rsidR="00BE02C9" w:rsidRPr="00A009F6" w14:paraId="638E2B01" w14:textId="77777777" w:rsidTr="00E60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7DF80D" w14:textId="77777777" w:rsidR="00476EC6" w:rsidRPr="00A009F6" w:rsidRDefault="00476EC6" w:rsidP="00A009F6">
            <w:pPr>
              <w:spacing w:after="120" w:line="360" w:lineRule="auto"/>
              <w:rPr>
                <w:rFonts w:cs="Arial"/>
              </w:rPr>
            </w:pPr>
            <w:r w:rsidRPr="00A009F6">
              <w:rPr>
                <w:rFonts w:cs="Arial"/>
              </w:rPr>
              <w:t>INGLO EV Platform</w:t>
            </w:r>
          </w:p>
        </w:tc>
        <w:tc>
          <w:tcPr>
            <w:tcW w:w="0" w:type="auto"/>
            <w:hideMark/>
          </w:tcPr>
          <w:p w14:paraId="31A1E89C" w14:textId="789CAAF6" w:rsidR="00476EC6"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Yes</w:t>
            </w:r>
          </w:p>
        </w:tc>
        <w:tc>
          <w:tcPr>
            <w:tcW w:w="0" w:type="auto"/>
            <w:hideMark/>
          </w:tcPr>
          <w:p w14:paraId="2B657301" w14:textId="72B800E1" w:rsidR="00476EC6"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Yes</w:t>
            </w:r>
          </w:p>
        </w:tc>
        <w:tc>
          <w:tcPr>
            <w:tcW w:w="0" w:type="auto"/>
            <w:hideMark/>
          </w:tcPr>
          <w:p w14:paraId="6DF9A808" w14:textId="6644D268" w:rsidR="00476EC6"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Yes</w:t>
            </w:r>
          </w:p>
        </w:tc>
        <w:tc>
          <w:tcPr>
            <w:tcW w:w="0" w:type="auto"/>
            <w:hideMark/>
          </w:tcPr>
          <w:p w14:paraId="1DB01D5D" w14:textId="7B4CDDA6" w:rsidR="00476EC6"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Yes</w:t>
            </w:r>
          </w:p>
        </w:tc>
        <w:tc>
          <w:tcPr>
            <w:tcW w:w="0" w:type="auto"/>
            <w:hideMark/>
          </w:tcPr>
          <w:p w14:paraId="08634657" w14:textId="77777777" w:rsidR="00476EC6" w:rsidRPr="00A009F6" w:rsidRDefault="00476EC6"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Sustainable competitive advantage</w:t>
            </w:r>
          </w:p>
        </w:tc>
      </w:tr>
      <w:tr w:rsidR="00BE02C9" w:rsidRPr="00A009F6" w14:paraId="00586415" w14:textId="77777777" w:rsidTr="00E606B6">
        <w:tc>
          <w:tcPr>
            <w:cnfStyle w:val="001000000000" w:firstRow="0" w:lastRow="0" w:firstColumn="1" w:lastColumn="0" w:oddVBand="0" w:evenVBand="0" w:oddHBand="0" w:evenHBand="0" w:firstRowFirstColumn="0" w:firstRowLastColumn="0" w:lastRowFirstColumn="0" w:lastRowLastColumn="0"/>
            <w:tcW w:w="0" w:type="auto"/>
            <w:shd w:val="clear" w:color="auto" w:fill="FFF2CC" w:themeFill="accent4" w:themeFillTint="33"/>
            <w:hideMark/>
          </w:tcPr>
          <w:p w14:paraId="6014B66E" w14:textId="77777777" w:rsidR="00BE02C9" w:rsidRPr="00A009F6" w:rsidRDefault="00BE02C9" w:rsidP="00A009F6">
            <w:pPr>
              <w:spacing w:after="120" w:line="360" w:lineRule="auto"/>
              <w:rPr>
                <w:rFonts w:cs="Arial"/>
              </w:rPr>
            </w:pPr>
            <w:r w:rsidRPr="00A009F6">
              <w:rPr>
                <w:rFonts w:cs="Arial"/>
              </w:rPr>
              <w:t>Brand Reputation</w:t>
            </w:r>
          </w:p>
        </w:tc>
        <w:tc>
          <w:tcPr>
            <w:tcW w:w="0" w:type="auto"/>
            <w:shd w:val="clear" w:color="auto" w:fill="FFF2CC" w:themeFill="accent4" w:themeFillTint="33"/>
            <w:hideMark/>
          </w:tcPr>
          <w:p w14:paraId="15A77779" w14:textId="7913B345" w:rsidR="00BE02C9" w:rsidRPr="00A009F6" w:rsidRDefault="00BE02C9"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Yes</w:t>
            </w:r>
          </w:p>
        </w:tc>
        <w:tc>
          <w:tcPr>
            <w:tcW w:w="0" w:type="auto"/>
            <w:shd w:val="clear" w:color="auto" w:fill="FFF2CC" w:themeFill="accent4" w:themeFillTint="33"/>
            <w:hideMark/>
          </w:tcPr>
          <w:p w14:paraId="549F2ACE" w14:textId="2DBF8418" w:rsidR="00BE02C9" w:rsidRPr="00A009F6" w:rsidRDefault="00BE02C9"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No</w:t>
            </w:r>
          </w:p>
        </w:tc>
        <w:tc>
          <w:tcPr>
            <w:tcW w:w="0" w:type="auto"/>
            <w:shd w:val="clear" w:color="auto" w:fill="FFF2CC" w:themeFill="accent4" w:themeFillTint="33"/>
            <w:hideMark/>
          </w:tcPr>
          <w:p w14:paraId="793A1678" w14:textId="7466539D" w:rsidR="00BE02C9" w:rsidRPr="00A009F6" w:rsidRDefault="00BE02C9"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No</w:t>
            </w:r>
          </w:p>
        </w:tc>
        <w:tc>
          <w:tcPr>
            <w:tcW w:w="0" w:type="auto"/>
            <w:shd w:val="clear" w:color="auto" w:fill="FFF2CC" w:themeFill="accent4" w:themeFillTint="33"/>
            <w:hideMark/>
          </w:tcPr>
          <w:p w14:paraId="447D008A" w14:textId="05C55316" w:rsidR="00BE02C9" w:rsidRPr="00A009F6" w:rsidRDefault="00BE02C9"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Yes</w:t>
            </w:r>
          </w:p>
        </w:tc>
        <w:tc>
          <w:tcPr>
            <w:tcW w:w="0" w:type="auto"/>
            <w:shd w:val="clear" w:color="auto" w:fill="FFF2CC" w:themeFill="accent4" w:themeFillTint="33"/>
            <w:hideMark/>
          </w:tcPr>
          <w:p w14:paraId="0A8A8D38" w14:textId="77777777" w:rsidR="00BE02C9" w:rsidRPr="00A009F6" w:rsidRDefault="00BE02C9"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Competitive parity</w:t>
            </w:r>
          </w:p>
        </w:tc>
      </w:tr>
      <w:tr w:rsidR="00BE02C9" w:rsidRPr="00A009F6" w14:paraId="007DBCB9" w14:textId="77777777" w:rsidTr="00E60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0418B9" w14:textId="1CDD92FC" w:rsidR="00BE02C9" w:rsidRPr="00A009F6" w:rsidRDefault="00BE02C9" w:rsidP="00A009F6">
            <w:pPr>
              <w:spacing w:after="120" w:line="360" w:lineRule="auto"/>
              <w:rPr>
                <w:rFonts w:cs="Arial"/>
              </w:rPr>
            </w:pPr>
            <w:r w:rsidRPr="00A009F6">
              <w:rPr>
                <w:rFonts w:cs="Arial"/>
              </w:rPr>
              <w:t>Manufacturing and Localisation</w:t>
            </w:r>
          </w:p>
        </w:tc>
        <w:tc>
          <w:tcPr>
            <w:tcW w:w="0" w:type="auto"/>
            <w:hideMark/>
          </w:tcPr>
          <w:p w14:paraId="6A3559A8" w14:textId="067DF539" w:rsidR="00BE02C9"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Yes</w:t>
            </w:r>
          </w:p>
        </w:tc>
        <w:tc>
          <w:tcPr>
            <w:tcW w:w="0" w:type="auto"/>
            <w:hideMark/>
          </w:tcPr>
          <w:p w14:paraId="1BBD7234" w14:textId="0EC1A772" w:rsidR="00BE02C9"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Yes</w:t>
            </w:r>
          </w:p>
        </w:tc>
        <w:tc>
          <w:tcPr>
            <w:tcW w:w="0" w:type="auto"/>
            <w:hideMark/>
          </w:tcPr>
          <w:p w14:paraId="4DD2E525" w14:textId="439F3075" w:rsidR="00BE02C9"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No</w:t>
            </w:r>
          </w:p>
        </w:tc>
        <w:tc>
          <w:tcPr>
            <w:tcW w:w="0" w:type="auto"/>
            <w:hideMark/>
          </w:tcPr>
          <w:p w14:paraId="2EAD9562" w14:textId="7117D11E" w:rsidR="00BE02C9"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Yes</w:t>
            </w:r>
          </w:p>
        </w:tc>
        <w:tc>
          <w:tcPr>
            <w:tcW w:w="0" w:type="auto"/>
            <w:hideMark/>
          </w:tcPr>
          <w:p w14:paraId="54489B61" w14:textId="77777777" w:rsidR="00BE02C9"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Temporary competitive advantage</w:t>
            </w:r>
          </w:p>
        </w:tc>
      </w:tr>
      <w:tr w:rsidR="00BE02C9" w:rsidRPr="00A009F6" w14:paraId="15949687" w14:textId="77777777" w:rsidTr="00E606B6">
        <w:tc>
          <w:tcPr>
            <w:cnfStyle w:val="001000000000" w:firstRow="0" w:lastRow="0" w:firstColumn="1" w:lastColumn="0" w:oddVBand="0" w:evenVBand="0" w:oddHBand="0" w:evenHBand="0" w:firstRowFirstColumn="0" w:firstRowLastColumn="0" w:lastRowFirstColumn="0" w:lastRowLastColumn="0"/>
            <w:tcW w:w="0" w:type="auto"/>
            <w:shd w:val="clear" w:color="auto" w:fill="FFF2CC" w:themeFill="accent4" w:themeFillTint="33"/>
            <w:hideMark/>
          </w:tcPr>
          <w:p w14:paraId="72BDA892" w14:textId="66A3DBD0" w:rsidR="00BE02C9" w:rsidRPr="00A009F6" w:rsidRDefault="00BE02C9" w:rsidP="00A009F6">
            <w:pPr>
              <w:spacing w:after="120" w:line="360" w:lineRule="auto"/>
              <w:rPr>
                <w:rFonts w:cs="Arial"/>
              </w:rPr>
            </w:pPr>
            <w:r w:rsidRPr="00A009F6">
              <w:rPr>
                <w:rFonts w:cs="Arial"/>
              </w:rPr>
              <w:t>Charge_</w:t>
            </w:r>
            <w:r w:rsidR="00D61FAE" w:rsidRPr="00A009F6">
              <w:rPr>
                <w:rFonts w:cs="Arial"/>
              </w:rPr>
              <w:t>I</w:t>
            </w:r>
            <w:r w:rsidRPr="00A009F6">
              <w:rPr>
                <w:rFonts w:cs="Arial"/>
              </w:rPr>
              <w:t>N Charging Ecosystem</w:t>
            </w:r>
          </w:p>
        </w:tc>
        <w:tc>
          <w:tcPr>
            <w:tcW w:w="0" w:type="auto"/>
            <w:shd w:val="clear" w:color="auto" w:fill="FFF2CC" w:themeFill="accent4" w:themeFillTint="33"/>
            <w:hideMark/>
          </w:tcPr>
          <w:p w14:paraId="70F8DF0D" w14:textId="1B14A1C9" w:rsidR="00BE02C9" w:rsidRPr="00A009F6" w:rsidRDefault="00BE02C9"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Yes</w:t>
            </w:r>
          </w:p>
        </w:tc>
        <w:tc>
          <w:tcPr>
            <w:tcW w:w="0" w:type="auto"/>
            <w:shd w:val="clear" w:color="auto" w:fill="FFF2CC" w:themeFill="accent4" w:themeFillTint="33"/>
            <w:hideMark/>
          </w:tcPr>
          <w:p w14:paraId="1691DE66" w14:textId="760E3D16" w:rsidR="00BE02C9" w:rsidRPr="00A009F6" w:rsidRDefault="00BE02C9"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Yes</w:t>
            </w:r>
          </w:p>
        </w:tc>
        <w:tc>
          <w:tcPr>
            <w:tcW w:w="0" w:type="auto"/>
            <w:shd w:val="clear" w:color="auto" w:fill="FFF2CC" w:themeFill="accent4" w:themeFillTint="33"/>
            <w:hideMark/>
          </w:tcPr>
          <w:p w14:paraId="750DBF73" w14:textId="527A1E84" w:rsidR="00BE02C9" w:rsidRPr="00A009F6" w:rsidRDefault="00BE02C9"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No</w:t>
            </w:r>
          </w:p>
        </w:tc>
        <w:tc>
          <w:tcPr>
            <w:tcW w:w="0" w:type="auto"/>
            <w:shd w:val="clear" w:color="auto" w:fill="FFF2CC" w:themeFill="accent4" w:themeFillTint="33"/>
            <w:hideMark/>
          </w:tcPr>
          <w:p w14:paraId="2B769B29" w14:textId="5A1AA99F" w:rsidR="00BE02C9" w:rsidRPr="00A009F6" w:rsidRDefault="00BE02C9"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Yes</w:t>
            </w:r>
          </w:p>
        </w:tc>
        <w:tc>
          <w:tcPr>
            <w:tcW w:w="0" w:type="auto"/>
            <w:shd w:val="clear" w:color="auto" w:fill="FFF2CC" w:themeFill="accent4" w:themeFillTint="33"/>
            <w:hideMark/>
          </w:tcPr>
          <w:p w14:paraId="002B3B75" w14:textId="77777777" w:rsidR="00BE02C9" w:rsidRPr="00A009F6" w:rsidRDefault="00BE02C9"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Temporary competitive advantage</w:t>
            </w:r>
          </w:p>
        </w:tc>
      </w:tr>
      <w:tr w:rsidR="00BE02C9" w:rsidRPr="00A009F6" w14:paraId="3958F927" w14:textId="77777777" w:rsidTr="00E60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5F742B" w14:textId="77777777" w:rsidR="00BE02C9" w:rsidRPr="00A009F6" w:rsidRDefault="00BE02C9" w:rsidP="00A009F6">
            <w:pPr>
              <w:spacing w:after="120" w:line="360" w:lineRule="auto"/>
              <w:rPr>
                <w:rFonts w:cs="Arial"/>
              </w:rPr>
            </w:pPr>
            <w:r w:rsidRPr="00A009F6">
              <w:rPr>
                <w:rFonts w:cs="Arial"/>
              </w:rPr>
              <w:t>Financial Resources</w:t>
            </w:r>
          </w:p>
        </w:tc>
        <w:tc>
          <w:tcPr>
            <w:tcW w:w="0" w:type="auto"/>
            <w:hideMark/>
          </w:tcPr>
          <w:p w14:paraId="68F83D2A" w14:textId="31E54FAC" w:rsidR="00BE02C9"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Yes</w:t>
            </w:r>
          </w:p>
        </w:tc>
        <w:tc>
          <w:tcPr>
            <w:tcW w:w="0" w:type="auto"/>
            <w:hideMark/>
          </w:tcPr>
          <w:p w14:paraId="164F525A" w14:textId="1E4CA54C" w:rsidR="00BE02C9"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No</w:t>
            </w:r>
          </w:p>
        </w:tc>
        <w:tc>
          <w:tcPr>
            <w:tcW w:w="0" w:type="auto"/>
            <w:hideMark/>
          </w:tcPr>
          <w:p w14:paraId="7C1715D1" w14:textId="6BF23C3D" w:rsidR="00BE02C9"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No</w:t>
            </w:r>
          </w:p>
        </w:tc>
        <w:tc>
          <w:tcPr>
            <w:tcW w:w="0" w:type="auto"/>
            <w:hideMark/>
          </w:tcPr>
          <w:p w14:paraId="1CACEBF0" w14:textId="6F1D4100" w:rsidR="00BE02C9"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Yes</w:t>
            </w:r>
          </w:p>
        </w:tc>
        <w:tc>
          <w:tcPr>
            <w:tcW w:w="0" w:type="auto"/>
            <w:hideMark/>
          </w:tcPr>
          <w:p w14:paraId="30E41727" w14:textId="77777777" w:rsidR="00BE02C9" w:rsidRPr="00A009F6" w:rsidRDefault="00BE02C9"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Competitive parity</w:t>
            </w:r>
          </w:p>
        </w:tc>
      </w:tr>
    </w:tbl>
    <w:p w14:paraId="1B95FD9B" w14:textId="5AB57D31" w:rsidR="00C153B0" w:rsidRPr="00A009F6" w:rsidRDefault="00C153B0" w:rsidP="0080677D">
      <w:pPr>
        <w:pStyle w:val="Heading3"/>
      </w:pPr>
      <w:bookmarkStart w:id="14" w:name="_Toc235737279"/>
      <w:r w:rsidRPr="00A009F6">
        <w:t>Strategic Resources and Competitive Value</w:t>
      </w:r>
      <w:bookmarkEnd w:id="14"/>
    </w:p>
    <w:p w14:paraId="73E44F56" w14:textId="3F7D28C9" w:rsidR="00C153B0" w:rsidRPr="00A009F6" w:rsidRDefault="00C153B0" w:rsidP="00A009F6">
      <w:pPr>
        <w:rPr>
          <w:rFonts w:cs="Arial"/>
        </w:rPr>
      </w:pPr>
      <w:r w:rsidRPr="00A009F6">
        <w:rPr>
          <w:rFonts w:cs="Arial"/>
        </w:rPr>
        <w:t>The key strategic asset of Mahindra is its committed INGLO electric platform</w:t>
      </w:r>
      <w:r w:rsidR="00476EC6" w:rsidRPr="00A009F6">
        <w:rPr>
          <w:rFonts w:cs="Arial"/>
        </w:rPr>
        <w:t xml:space="preserve"> </w:t>
      </w:r>
      <w:r w:rsidRPr="00A009F6">
        <w:rPr>
          <w:rFonts w:cs="Arial"/>
        </w:rPr>
        <w:t>which enables flexible vehicle architecture, long-range driving</w:t>
      </w:r>
      <w:r w:rsidR="002A42E4" w:rsidRPr="00A009F6">
        <w:rPr>
          <w:rFonts w:cs="Arial"/>
        </w:rPr>
        <w:t xml:space="preserve"> </w:t>
      </w:r>
      <w:r w:rsidRPr="00A009F6">
        <w:rPr>
          <w:rFonts w:cs="Arial"/>
        </w:rPr>
        <w:t xml:space="preserve">and quick charging, adding value to customers in the premium </w:t>
      </w:r>
      <w:r w:rsidR="002A42E4" w:rsidRPr="00A009F6">
        <w:rPr>
          <w:rFonts w:cs="Arial"/>
        </w:rPr>
        <w:t>E</w:t>
      </w:r>
      <w:r w:rsidRPr="00A009F6">
        <w:rPr>
          <w:rFonts w:cs="Arial"/>
        </w:rPr>
        <w:t>V segment</w:t>
      </w:r>
      <w:r w:rsidR="00D33E6B" w:rsidRPr="00A009F6">
        <w:rPr>
          <w:rFonts w:cs="Arial"/>
        </w:rPr>
        <w:t xml:space="preserve"> (Mahindra, 2022)</w:t>
      </w:r>
      <w:r w:rsidRPr="00A009F6">
        <w:rPr>
          <w:rFonts w:cs="Arial"/>
        </w:rPr>
        <w:t>. The platform has been built with investment, specialised engineering expertise and technological integration</w:t>
      </w:r>
      <w:r w:rsidR="00EB544E" w:rsidRPr="00A009F6">
        <w:rPr>
          <w:rFonts w:cs="Arial"/>
        </w:rPr>
        <w:t xml:space="preserve"> which makes</w:t>
      </w:r>
      <w:r w:rsidRPr="00A009F6">
        <w:rPr>
          <w:rFonts w:cs="Arial"/>
        </w:rPr>
        <w:t xml:space="preserve"> it difficult for competitors to replicate. It has been successfully integrated throughout Mahindra's EV portfolio</w:t>
      </w:r>
      <w:r w:rsidR="008C29CC" w:rsidRPr="00A009F6">
        <w:rPr>
          <w:rFonts w:cs="Arial"/>
        </w:rPr>
        <w:t xml:space="preserve"> which</w:t>
      </w:r>
      <w:r w:rsidR="00A03F3E" w:rsidRPr="00A009F6">
        <w:rPr>
          <w:rFonts w:cs="Arial"/>
        </w:rPr>
        <w:t xml:space="preserve"> </w:t>
      </w:r>
      <w:r w:rsidRPr="00A009F6">
        <w:rPr>
          <w:rFonts w:cs="Arial"/>
        </w:rPr>
        <w:t>giv</w:t>
      </w:r>
      <w:r w:rsidR="00A03F3E" w:rsidRPr="00A009F6">
        <w:rPr>
          <w:rFonts w:cs="Arial"/>
        </w:rPr>
        <w:t>es</w:t>
      </w:r>
      <w:r w:rsidRPr="00A009F6">
        <w:rPr>
          <w:rFonts w:cs="Arial"/>
        </w:rPr>
        <w:t xml:space="preserve"> it a competitive edge and sustainable differentiation</w:t>
      </w:r>
      <w:r w:rsidR="008C29CC" w:rsidRPr="00A009F6">
        <w:rPr>
          <w:rFonts w:cs="Arial"/>
        </w:rPr>
        <w:t>.</w:t>
      </w:r>
    </w:p>
    <w:p w14:paraId="4611E483" w14:textId="35BAE980" w:rsidR="00C153B0" w:rsidRPr="00A009F6" w:rsidRDefault="00C153B0" w:rsidP="00A009F6">
      <w:pPr>
        <w:rPr>
          <w:rFonts w:cs="Arial"/>
        </w:rPr>
      </w:pPr>
      <w:r w:rsidRPr="00A009F6">
        <w:rPr>
          <w:rFonts w:cs="Arial"/>
        </w:rPr>
        <w:t xml:space="preserve">Additionally, Mahindra's reputation in the market will help in the acceptance of the XEV 9e, as customers will trust and have confidence in the brand's SUV </w:t>
      </w:r>
      <w:r w:rsidR="00476EC6" w:rsidRPr="00A009F6">
        <w:rPr>
          <w:rFonts w:cs="Arial"/>
        </w:rPr>
        <w:t>team</w:t>
      </w:r>
      <w:r w:rsidRPr="00A009F6">
        <w:rPr>
          <w:rFonts w:cs="Arial"/>
        </w:rPr>
        <w:t xml:space="preserve">. Meanwhile </w:t>
      </w:r>
      <w:r w:rsidRPr="00A009F6">
        <w:rPr>
          <w:rFonts w:cs="Arial"/>
        </w:rPr>
        <w:lastRenderedPageBreak/>
        <w:t xml:space="preserve">the company faces competition from other brands </w:t>
      </w:r>
      <w:r w:rsidR="00EB544E" w:rsidRPr="00A009F6">
        <w:rPr>
          <w:rFonts w:cs="Arial"/>
        </w:rPr>
        <w:t>such as</w:t>
      </w:r>
      <w:r w:rsidRPr="00A009F6">
        <w:rPr>
          <w:rFonts w:cs="Arial"/>
        </w:rPr>
        <w:t xml:space="preserve"> Tata Motors, Hyundai and MG that enjoy a strong brand image</w:t>
      </w:r>
      <w:r w:rsidR="00476EC6" w:rsidRPr="00A009F6">
        <w:rPr>
          <w:rFonts w:cs="Arial"/>
        </w:rPr>
        <w:t xml:space="preserve"> </w:t>
      </w:r>
      <w:r w:rsidRPr="00A009F6">
        <w:rPr>
          <w:rFonts w:cs="Arial"/>
        </w:rPr>
        <w:t>which makes it difficult to differentiate the company in the long run. Likewise, Mahindra's financial position will allow it to invest in product development, expand manufacturing and innovate new technologies</w:t>
      </w:r>
      <w:r w:rsidR="00476EC6" w:rsidRPr="00A009F6">
        <w:rPr>
          <w:rFonts w:cs="Arial"/>
        </w:rPr>
        <w:t xml:space="preserve"> </w:t>
      </w:r>
      <w:r w:rsidRPr="00A009F6">
        <w:rPr>
          <w:rFonts w:cs="Arial"/>
        </w:rPr>
        <w:t>which is the norm for large automotive companies</w:t>
      </w:r>
      <w:r w:rsidR="008C29CC" w:rsidRPr="00A009F6">
        <w:rPr>
          <w:rFonts w:cs="Arial"/>
        </w:rPr>
        <w:t xml:space="preserve"> (Reuters, 2026)</w:t>
      </w:r>
      <w:r w:rsidRPr="00A009F6">
        <w:rPr>
          <w:rFonts w:cs="Arial"/>
        </w:rPr>
        <w:t>.</w:t>
      </w:r>
    </w:p>
    <w:p w14:paraId="1E131A8F" w14:textId="79F5AD14" w:rsidR="00C153B0" w:rsidRPr="00A009F6" w:rsidRDefault="00C153B0" w:rsidP="0080677D">
      <w:pPr>
        <w:pStyle w:val="Heading3"/>
      </w:pPr>
      <w:bookmarkStart w:id="15" w:name="_Toc235737280"/>
      <w:r w:rsidRPr="00A009F6">
        <w:t>Competitive Implications</w:t>
      </w:r>
      <w:bookmarkEnd w:id="15"/>
    </w:p>
    <w:p w14:paraId="24417248" w14:textId="4E3372E7" w:rsidR="00C153B0" w:rsidRPr="00A009F6" w:rsidRDefault="00C153B0" w:rsidP="00A009F6">
      <w:pPr>
        <w:rPr>
          <w:rFonts w:cs="Arial"/>
        </w:rPr>
      </w:pPr>
      <w:r w:rsidRPr="00A009F6">
        <w:rPr>
          <w:rFonts w:cs="Arial"/>
        </w:rPr>
        <w:t xml:space="preserve">Mahindra's manufacturing prowess and localisation strategy enhance production efficiency, supply chain </w:t>
      </w:r>
      <w:r w:rsidR="002C04A2" w:rsidRPr="00A009F6">
        <w:rPr>
          <w:rFonts w:cs="Arial"/>
        </w:rPr>
        <w:t>flexibility</w:t>
      </w:r>
      <w:r w:rsidR="002A42E4" w:rsidRPr="00A009F6">
        <w:rPr>
          <w:rFonts w:cs="Arial"/>
        </w:rPr>
        <w:t xml:space="preserve"> </w:t>
      </w:r>
      <w:r w:rsidRPr="00A009F6">
        <w:rPr>
          <w:rFonts w:cs="Arial"/>
        </w:rPr>
        <w:t>and reduce reliance on imported components, contributing to cost competitiveness in the growing Indian EV market</w:t>
      </w:r>
      <w:r w:rsidR="007C2377" w:rsidRPr="00A009F6">
        <w:rPr>
          <w:rFonts w:cs="Arial"/>
        </w:rPr>
        <w:t xml:space="preserve"> (ETSupplyChain, 2026)</w:t>
      </w:r>
      <w:r w:rsidRPr="00A009F6">
        <w:rPr>
          <w:rFonts w:cs="Arial"/>
        </w:rPr>
        <w:t>. However, these can be reproduced by investing, acquiring technology and forming strategic partnerships</w:t>
      </w:r>
      <w:r w:rsidR="00476EC6" w:rsidRPr="00A009F6">
        <w:rPr>
          <w:rFonts w:cs="Arial"/>
        </w:rPr>
        <w:t xml:space="preserve"> </w:t>
      </w:r>
      <w:r w:rsidRPr="00A009F6">
        <w:rPr>
          <w:rFonts w:cs="Arial"/>
        </w:rPr>
        <w:t xml:space="preserve">which </w:t>
      </w:r>
      <w:r w:rsidR="00476EC6" w:rsidRPr="00A009F6">
        <w:rPr>
          <w:rFonts w:cs="Arial"/>
        </w:rPr>
        <w:t>reduces</w:t>
      </w:r>
      <w:r w:rsidRPr="00A009F6">
        <w:rPr>
          <w:rFonts w:cs="Arial"/>
        </w:rPr>
        <w:t xml:space="preserve"> their uniqueness over time. The growing Charge_</w:t>
      </w:r>
      <w:r w:rsidR="00D61FAE" w:rsidRPr="00A009F6">
        <w:rPr>
          <w:rFonts w:cs="Arial"/>
        </w:rPr>
        <w:t>I</w:t>
      </w:r>
      <w:r w:rsidRPr="00A009F6">
        <w:rPr>
          <w:rFonts w:cs="Arial"/>
        </w:rPr>
        <w:t>N charging infrastructure increases the availability of charging stations and enhances the overall experience for XEV 9e owners</w:t>
      </w:r>
      <w:r w:rsidR="007C2377" w:rsidRPr="00A009F6">
        <w:rPr>
          <w:rFonts w:cs="Arial"/>
        </w:rPr>
        <w:t xml:space="preserve"> (Mahindra</w:t>
      </w:r>
      <w:r w:rsidR="00D61FAE" w:rsidRPr="00A009F6">
        <w:rPr>
          <w:rFonts w:cs="Arial"/>
        </w:rPr>
        <w:t xml:space="preserve"> Electric Automobile</w:t>
      </w:r>
      <w:r w:rsidR="007C2377" w:rsidRPr="00A009F6">
        <w:rPr>
          <w:rFonts w:cs="Arial"/>
        </w:rPr>
        <w:t>, 2026)</w:t>
      </w:r>
      <w:r w:rsidRPr="00A009F6">
        <w:rPr>
          <w:rFonts w:cs="Arial"/>
        </w:rPr>
        <w:t>. While this helps customers value and EV adoption</w:t>
      </w:r>
      <w:r w:rsidR="00590372" w:rsidRPr="00A009F6">
        <w:rPr>
          <w:rFonts w:cs="Arial"/>
        </w:rPr>
        <w:t xml:space="preserve"> as</w:t>
      </w:r>
      <w:r w:rsidRPr="00A009F6">
        <w:rPr>
          <w:rFonts w:cs="Arial"/>
        </w:rPr>
        <w:t xml:space="preserve"> the same charging infrastructure can be achieved by competing manufacturers and charging providers working together.</w:t>
      </w:r>
    </w:p>
    <w:p w14:paraId="7FD9B210" w14:textId="77777777" w:rsidR="00D61FAE" w:rsidRPr="00A009F6" w:rsidRDefault="007C2377" w:rsidP="00A009F6">
      <w:pPr>
        <w:keepNext/>
        <w:jc w:val="center"/>
        <w:rPr>
          <w:rFonts w:cs="Arial"/>
        </w:rPr>
      </w:pPr>
      <w:r w:rsidRPr="00A009F6">
        <w:rPr>
          <w:rFonts w:cs="Arial"/>
          <w:noProof/>
        </w:rPr>
        <w:drawing>
          <wp:inline distT="0" distB="0" distL="0" distR="0" wp14:anchorId="4DBAB66B" wp14:editId="44EA2338">
            <wp:extent cx="4951226" cy="3003868"/>
            <wp:effectExtent l="0" t="0" r="1905" b="6350"/>
            <wp:docPr id="81036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6950" name=""/>
                    <pic:cNvPicPr/>
                  </pic:nvPicPr>
                  <pic:blipFill>
                    <a:blip r:embed="rId12"/>
                    <a:stretch>
                      <a:fillRect/>
                    </a:stretch>
                  </pic:blipFill>
                  <pic:spPr>
                    <a:xfrm>
                      <a:off x="0" y="0"/>
                      <a:ext cx="4958164" cy="3008077"/>
                    </a:xfrm>
                    <a:prstGeom prst="rect">
                      <a:avLst/>
                    </a:prstGeom>
                  </pic:spPr>
                </pic:pic>
              </a:graphicData>
            </a:graphic>
          </wp:inline>
        </w:drawing>
      </w:r>
    </w:p>
    <w:p w14:paraId="13DFD360" w14:textId="473B3E76" w:rsidR="00D61FAE" w:rsidRPr="00A009F6" w:rsidRDefault="00D61FAE" w:rsidP="00A009F6">
      <w:pPr>
        <w:pStyle w:val="Caption"/>
        <w:spacing w:before="120" w:after="120"/>
        <w:jc w:val="center"/>
        <w:rPr>
          <w:rFonts w:cs="Arial"/>
          <w:b/>
          <w:bCs/>
          <w:szCs w:val="24"/>
        </w:rPr>
      </w:pPr>
      <w:r w:rsidRPr="00A009F6">
        <w:rPr>
          <w:rFonts w:cs="Arial"/>
          <w:b/>
          <w:bCs/>
          <w:szCs w:val="24"/>
        </w:rPr>
        <w:t xml:space="preserve">Figure </w:t>
      </w:r>
      <w:r w:rsidRPr="00A009F6">
        <w:rPr>
          <w:rFonts w:cs="Arial"/>
          <w:b/>
          <w:bCs/>
          <w:szCs w:val="24"/>
        </w:rPr>
        <w:fldChar w:fldCharType="begin"/>
      </w:r>
      <w:r w:rsidRPr="00A009F6">
        <w:rPr>
          <w:rFonts w:cs="Arial"/>
          <w:b/>
          <w:bCs/>
          <w:szCs w:val="24"/>
        </w:rPr>
        <w:instrText xml:space="preserve"> SEQ Figure \* ARABIC </w:instrText>
      </w:r>
      <w:r w:rsidRPr="00A009F6">
        <w:rPr>
          <w:rFonts w:cs="Arial"/>
          <w:b/>
          <w:bCs/>
          <w:szCs w:val="24"/>
        </w:rPr>
        <w:fldChar w:fldCharType="separate"/>
      </w:r>
      <w:r w:rsidR="00A009F6" w:rsidRPr="00A009F6">
        <w:rPr>
          <w:rFonts w:cs="Arial"/>
          <w:b/>
          <w:bCs/>
          <w:noProof/>
          <w:szCs w:val="24"/>
        </w:rPr>
        <w:t>6</w:t>
      </w:r>
      <w:r w:rsidRPr="00A009F6">
        <w:rPr>
          <w:rFonts w:cs="Arial"/>
          <w:b/>
          <w:bCs/>
          <w:szCs w:val="24"/>
        </w:rPr>
        <w:fldChar w:fldCharType="end"/>
      </w:r>
      <w:r w:rsidRPr="00A009F6">
        <w:rPr>
          <w:rFonts w:cs="Arial"/>
          <w:b/>
          <w:bCs/>
          <w:szCs w:val="24"/>
        </w:rPr>
        <w:t>: Charge_IN Stations in India</w:t>
      </w:r>
    </w:p>
    <w:p w14:paraId="7CD21F60" w14:textId="7A6882C1" w:rsidR="00D61FAE" w:rsidRPr="00A009F6" w:rsidRDefault="00D61FAE" w:rsidP="00A009F6">
      <w:pPr>
        <w:jc w:val="center"/>
        <w:rPr>
          <w:rFonts w:cs="Arial"/>
          <w:b/>
          <w:bCs/>
          <w:i/>
          <w:iCs/>
        </w:rPr>
      </w:pPr>
      <w:r w:rsidRPr="00A009F6">
        <w:rPr>
          <w:rFonts w:cs="Arial"/>
          <w:b/>
          <w:bCs/>
          <w:i/>
          <w:iCs/>
        </w:rPr>
        <w:t>(Source: Mahindra Electric Automobile, 2026)</w:t>
      </w:r>
    </w:p>
    <w:p w14:paraId="45AFEA9C" w14:textId="7FE08BF4" w:rsidR="00C153B0" w:rsidRPr="00A009F6" w:rsidRDefault="00C153B0" w:rsidP="00A009F6">
      <w:pPr>
        <w:rPr>
          <w:rFonts w:cs="Arial"/>
        </w:rPr>
      </w:pPr>
      <w:r w:rsidRPr="00A009F6">
        <w:rPr>
          <w:rFonts w:cs="Arial"/>
        </w:rPr>
        <w:lastRenderedPageBreak/>
        <w:t>Mahindra</w:t>
      </w:r>
      <w:r w:rsidR="00590372" w:rsidRPr="00A009F6">
        <w:rPr>
          <w:rFonts w:cs="Arial"/>
        </w:rPr>
        <w:t xml:space="preserve"> has a</w:t>
      </w:r>
      <w:r w:rsidRPr="00A009F6">
        <w:rPr>
          <w:rFonts w:cs="Arial"/>
        </w:rPr>
        <w:t xml:space="preserve"> sustainable advantage</w:t>
      </w:r>
      <w:r w:rsidR="00590372" w:rsidRPr="00A009F6">
        <w:rPr>
          <w:rFonts w:cs="Arial"/>
        </w:rPr>
        <w:t xml:space="preserve"> in </w:t>
      </w:r>
      <w:r w:rsidRPr="00A009F6">
        <w:rPr>
          <w:rFonts w:cs="Arial"/>
        </w:rPr>
        <w:t xml:space="preserve">the technological differentiation it </w:t>
      </w:r>
      <w:r w:rsidR="00590372" w:rsidRPr="00A009F6">
        <w:rPr>
          <w:rFonts w:cs="Arial"/>
        </w:rPr>
        <w:t>can</w:t>
      </w:r>
      <w:r w:rsidRPr="00A009F6">
        <w:rPr>
          <w:rFonts w:cs="Arial"/>
        </w:rPr>
        <w:t xml:space="preserve"> achieve with the INGLO platform</w:t>
      </w:r>
      <w:r w:rsidR="00590372" w:rsidRPr="00A009F6">
        <w:rPr>
          <w:rFonts w:cs="Arial"/>
        </w:rPr>
        <w:t xml:space="preserve"> </w:t>
      </w:r>
      <w:r w:rsidRPr="00A009F6">
        <w:rPr>
          <w:rFonts w:cs="Arial"/>
        </w:rPr>
        <w:t xml:space="preserve">while its manufacturing network, charging infrastructure, brand and financial resources are more important to its competitive performance but less distinctive. To sustain this lead, the company will need to </w:t>
      </w:r>
      <w:r w:rsidR="00D61FAE" w:rsidRPr="00A009F6">
        <w:rPr>
          <w:rFonts w:cs="Arial"/>
        </w:rPr>
        <w:t>continue technological innovation to stay ahead in the growing,</w:t>
      </w:r>
      <w:r w:rsidRPr="00A009F6">
        <w:rPr>
          <w:rFonts w:cs="Arial"/>
        </w:rPr>
        <w:t xml:space="preserve"> competitive premium EV segment in India</w:t>
      </w:r>
      <w:r w:rsidR="00D61FAE" w:rsidRPr="00A009F6">
        <w:rPr>
          <w:rFonts w:cs="Arial"/>
        </w:rPr>
        <w:t>.</w:t>
      </w:r>
    </w:p>
    <w:p w14:paraId="55409F60" w14:textId="77777777" w:rsidR="004145FC" w:rsidRPr="00A009F6" w:rsidRDefault="004145FC" w:rsidP="00A009F6">
      <w:pPr>
        <w:pStyle w:val="Heading2"/>
        <w:spacing w:before="120" w:after="120"/>
        <w:rPr>
          <w:rFonts w:cs="Arial"/>
          <w:szCs w:val="24"/>
        </w:rPr>
      </w:pPr>
      <w:bookmarkStart w:id="16" w:name="_Toc235737281"/>
      <w:r w:rsidRPr="00A009F6">
        <w:rPr>
          <w:rFonts w:cs="Arial"/>
          <w:szCs w:val="24"/>
        </w:rPr>
        <w:t>SWOT Analysis</w:t>
      </w:r>
      <w:bookmarkEnd w:id="16"/>
    </w:p>
    <w:p w14:paraId="4462A92C" w14:textId="62FEB112" w:rsidR="004145FC" w:rsidRPr="00A009F6" w:rsidRDefault="004145FC" w:rsidP="0080677D">
      <w:pPr>
        <w:pStyle w:val="Heading3"/>
      </w:pPr>
      <w:bookmarkStart w:id="17" w:name="_Toc235737282"/>
      <w:r w:rsidRPr="00A009F6">
        <w:t>Strengths</w:t>
      </w:r>
      <w:bookmarkEnd w:id="17"/>
    </w:p>
    <w:p w14:paraId="1800C957" w14:textId="36FF47FF" w:rsidR="004145FC" w:rsidRPr="00A009F6" w:rsidRDefault="004145FC" w:rsidP="00A009F6">
      <w:pPr>
        <w:rPr>
          <w:rFonts w:cs="Arial"/>
        </w:rPr>
      </w:pPr>
      <w:r w:rsidRPr="00A009F6">
        <w:rPr>
          <w:rFonts w:cs="Arial"/>
        </w:rPr>
        <w:t xml:space="preserve">Mahindra has built up some strengths that will help the XEV 9e to take off in India's premium EV market. The long range, fast charging and flexible vehicle architecture are all delivered by the dedicated INGLO platform which will enable the XEV 9e to compete in the premium EV segment. The </w:t>
      </w:r>
      <w:r w:rsidR="003D17A0" w:rsidRPr="00A009F6">
        <w:rPr>
          <w:rFonts w:cs="Arial"/>
        </w:rPr>
        <w:t>Mahindra Artificial Intelligence Architecture (</w:t>
      </w:r>
      <w:r w:rsidRPr="00A009F6">
        <w:rPr>
          <w:rFonts w:cs="Arial"/>
        </w:rPr>
        <w:t>MAIA</w:t>
      </w:r>
      <w:r w:rsidR="003D17A0" w:rsidRPr="00A009F6">
        <w:rPr>
          <w:rFonts w:cs="Arial"/>
        </w:rPr>
        <w:t xml:space="preserve">) </w:t>
      </w:r>
      <w:r w:rsidRPr="00A009F6">
        <w:rPr>
          <w:rFonts w:cs="Arial"/>
        </w:rPr>
        <w:t>software enables connected and intelligent vehicle features to enhance the driving experience</w:t>
      </w:r>
      <w:r w:rsidR="003D17A0" w:rsidRPr="00A009F6">
        <w:rPr>
          <w:rFonts w:cs="Arial"/>
        </w:rPr>
        <w:t xml:space="preserve"> with certain benefits</w:t>
      </w:r>
      <w:r w:rsidRPr="00A009F6">
        <w:rPr>
          <w:rFonts w:cs="Arial"/>
        </w:rPr>
        <w:t xml:space="preserve">. The company's </w:t>
      </w:r>
      <w:r w:rsidR="002C04A2" w:rsidRPr="00A009F6">
        <w:rPr>
          <w:rFonts w:cs="Arial"/>
        </w:rPr>
        <w:t>strong</w:t>
      </w:r>
      <w:r w:rsidRPr="00A009F6">
        <w:rPr>
          <w:rFonts w:cs="Arial"/>
        </w:rPr>
        <w:t xml:space="preserve"> presence in the SUV market, with a 25.3% revenue market share in FY2026, is another advantage for Mahindra. The company's increasing production capacity, localisation and expanding charging infrastructure of Charge_</w:t>
      </w:r>
      <w:r w:rsidR="00D61FAE" w:rsidRPr="00A009F6">
        <w:rPr>
          <w:rFonts w:cs="Arial"/>
        </w:rPr>
        <w:t>I</w:t>
      </w:r>
      <w:r w:rsidRPr="00A009F6">
        <w:rPr>
          <w:rFonts w:cs="Arial"/>
        </w:rPr>
        <w:t>N enhance production efficiency and convenience for its customers. These strengths form a solid base for the company to grow its high-end EV business (Mahindra, 2026).</w:t>
      </w:r>
    </w:p>
    <w:p w14:paraId="3385905A" w14:textId="77777777" w:rsidR="003D17A0" w:rsidRPr="00A009F6" w:rsidRDefault="003D17A0" w:rsidP="00A009F6">
      <w:pPr>
        <w:keepNext/>
        <w:jc w:val="center"/>
        <w:rPr>
          <w:rFonts w:cs="Arial"/>
        </w:rPr>
      </w:pPr>
      <w:r w:rsidRPr="00A009F6">
        <w:rPr>
          <w:rFonts w:cs="Arial"/>
          <w:noProof/>
        </w:rPr>
        <w:drawing>
          <wp:inline distT="0" distB="0" distL="0" distR="0" wp14:anchorId="421DFB0F" wp14:editId="679E2D8A">
            <wp:extent cx="5731510" cy="2239645"/>
            <wp:effectExtent l="0" t="0" r="2540" b="8255"/>
            <wp:docPr id="1324577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577803" name=""/>
                    <pic:cNvPicPr/>
                  </pic:nvPicPr>
                  <pic:blipFill>
                    <a:blip r:embed="rId13"/>
                    <a:stretch>
                      <a:fillRect/>
                    </a:stretch>
                  </pic:blipFill>
                  <pic:spPr>
                    <a:xfrm>
                      <a:off x="0" y="0"/>
                      <a:ext cx="5731510" cy="2239645"/>
                    </a:xfrm>
                    <a:prstGeom prst="rect">
                      <a:avLst/>
                    </a:prstGeom>
                  </pic:spPr>
                </pic:pic>
              </a:graphicData>
            </a:graphic>
          </wp:inline>
        </w:drawing>
      </w:r>
    </w:p>
    <w:p w14:paraId="03C7EFB3" w14:textId="4DB34F38" w:rsidR="003D17A0" w:rsidRPr="00A009F6" w:rsidRDefault="003D17A0" w:rsidP="00A009F6">
      <w:pPr>
        <w:pStyle w:val="Caption"/>
        <w:spacing w:before="120" w:after="120"/>
        <w:jc w:val="center"/>
        <w:rPr>
          <w:rFonts w:cs="Arial"/>
          <w:b/>
          <w:bCs/>
          <w:szCs w:val="24"/>
        </w:rPr>
      </w:pPr>
      <w:r w:rsidRPr="00A009F6">
        <w:rPr>
          <w:rFonts w:cs="Arial"/>
          <w:b/>
          <w:bCs/>
          <w:szCs w:val="24"/>
        </w:rPr>
        <w:t xml:space="preserve">Figure </w:t>
      </w:r>
      <w:r w:rsidRPr="00A009F6">
        <w:rPr>
          <w:rFonts w:cs="Arial"/>
          <w:b/>
          <w:bCs/>
          <w:szCs w:val="24"/>
        </w:rPr>
        <w:fldChar w:fldCharType="begin"/>
      </w:r>
      <w:r w:rsidRPr="00A009F6">
        <w:rPr>
          <w:rFonts w:cs="Arial"/>
          <w:b/>
          <w:bCs/>
          <w:szCs w:val="24"/>
        </w:rPr>
        <w:instrText xml:space="preserve"> SEQ Figure \* ARABIC </w:instrText>
      </w:r>
      <w:r w:rsidRPr="00A009F6">
        <w:rPr>
          <w:rFonts w:cs="Arial"/>
          <w:b/>
          <w:bCs/>
          <w:szCs w:val="24"/>
        </w:rPr>
        <w:fldChar w:fldCharType="separate"/>
      </w:r>
      <w:r w:rsidR="00A009F6" w:rsidRPr="00A009F6">
        <w:rPr>
          <w:rFonts w:cs="Arial"/>
          <w:b/>
          <w:bCs/>
          <w:noProof/>
          <w:szCs w:val="24"/>
        </w:rPr>
        <w:t>7</w:t>
      </w:r>
      <w:r w:rsidRPr="00A009F6">
        <w:rPr>
          <w:rFonts w:cs="Arial"/>
          <w:b/>
          <w:bCs/>
          <w:szCs w:val="24"/>
        </w:rPr>
        <w:fldChar w:fldCharType="end"/>
      </w:r>
      <w:r w:rsidRPr="00A009F6">
        <w:rPr>
          <w:rFonts w:cs="Arial"/>
          <w:b/>
          <w:bCs/>
          <w:szCs w:val="24"/>
        </w:rPr>
        <w:t>: MAIA Architecture Specialities</w:t>
      </w:r>
    </w:p>
    <w:p w14:paraId="40361589" w14:textId="5E0327C4" w:rsidR="003D17A0" w:rsidRPr="00A009F6" w:rsidRDefault="003D17A0" w:rsidP="00A009F6">
      <w:pPr>
        <w:jc w:val="center"/>
        <w:rPr>
          <w:rFonts w:cs="Arial"/>
          <w:b/>
          <w:bCs/>
          <w:i/>
          <w:iCs/>
        </w:rPr>
      </w:pPr>
      <w:r w:rsidRPr="00A009F6">
        <w:rPr>
          <w:rFonts w:cs="Arial"/>
          <w:b/>
          <w:bCs/>
          <w:i/>
          <w:iCs/>
        </w:rPr>
        <w:t>(Source: Mahindra, 2026)</w:t>
      </w:r>
    </w:p>
    <w:p w14:paraId="1846E14D" w14:textId="207AD97C" w:rsidR="004145FC" w:rsidRPr="00A009F6" w:rsidRDefault="004145FC" w:rsidP="0080677D">
      <w:pPr>
        <w:pStyle w:val="Heading3"/>
      </w:pPr>
      <w:bookmarkStart w:id="18" w:name="_Toc235737283"/>
      <w:r w:rsidRPr="00A009F6">
        <w:lastRenderedPageBreak/>
        <w:t>Weaknesses</w:t>
      </w:r>
      <w:bookmarkEnd w:id="18"/>
    </w:p>
    <w:p w14:paraId="723E0769" w14:textId="5CCAB626" w:rsidR="004145FC" w:rsidRPr="00A009F6" w:rsidRDefault="004145FC" w:rsidP="00A009F6">
      <w:pPr>
        <w:rPr>
          <w:rFonts w:cs="Arial"/>
        </w:rPr>
      </w:pPr>
      <w:r w:rsidRPr="00A009F6">
        <w:rPr>
          <w:rFonts w:cs="Arial"/>
        </w:rPr>
        <w:t xml:space="preserve">The company secured 37.4% revenue market share in the electric SUV segment as compared to EVs accounting for just 9.6% of Mahindra's total SUV sales in FY2026, indicating that its </w:t>
      </w:r>
      <w:r w:rsidR="00345DD0" w:rsidRPr="00A009F6">
        <w:rPr>
          <w:rFonts w:cs="Arial"/>
        </w:rPr>
        <w:t>EV</w:t>
      </w:r>
      <w:r w:rsidRPr="00A009F6">
        <w:rPr>
          <w:rFonts w:cs="Arial"/>
        </w:rPr>
        <w:t xml:space="preserve"> business is still a smaller segment compared to its conventional SUV business (</w:t>
      </w:r>
      <w:r w:rsidR="003D17A0" w:rsidRPr="00A009F6">
        <w:rPr>
          <w:rFonts w:cs="Arial"/>
        </w:rPr>
        <w:t>Saraiya, 2026)</w:t>
      </w:r>
      <w:r w:rsidRPr="00A009F6">
        <w:rPr>
          <w:rFonts w:cs="Arial"/>
        </w:rPr>
        <w:t>. Meanwhile</w:t>
      </w:r>
      <w:r w:rsidR="00345DD0" w:rsidRPr="00A009F6">
        <w:rPr>
          <w:rFonts w:cs="Arial"/>
        </w:rPr>
        <w:t xml:space="preserve"> </w:t>
      </w:r>
      <w:r w:rsidRPr="00A009F6">
        <w:rPr>
          <w:rFonts w:cs="Arial"/>
        </w:rPr>
        <w:t xml:space="preserve">rivals </w:t>
      </w:r>
      <w:r w:rsidR="003576AA" w:rsidRPr="00A009F6">
        <w:rPr>
          <w:rFonts w:cs="Arial"/>
        </w:rPr>
        <w:t xml:space="preserve">such as </w:t>
      </w:r>
      <w:r w:rsidRPr="00A009F6">
        <w:rPr>
          <w:rFonts w:cs="Arial"/>
        </w:rPr>
        <w:t xml:space="preserve">Tata Motors, MG and BYD are continuing to build up their range of vehicles at various price points, offering consumers more choice and </w:t>
      </w:r>
      <w:r w:rsidR="00EB544E" w:rsidRPr="00A009F6">
        <w:rPr>
          <w:rFonts w:cs="Arial"/>
        </w:rPr>
        <w:t>increasing</w:t>
      </w:r>
      <w:r w:rsidRPr="00A009F6">
        <w:rPr>
          <w:rFonts w:cs="Arial"/>
        </w:rPr>
        <w:t xml:space="preserve"> their market share. Mahindra is investing a lot of money into battery technology, software development, manufacturing expansion and charging infrastructure</w:t>
      </w:r>
      <w:r w:rsidR="0021543D" w:rsidRPr="00A009F6">
        <w:rPr>
          <w:rFonts w:cs="Arial"/>
        </w:rPr>
        <w:t xml:space="preserve"> </w:t>
      </w:r>
      <w:r w:rsidRPr="00A009F6">
        <w:rPr>
          <w:rFonts w:cs="Arial"/>
        </w:rPr>
        <w:t xml:space="preserve">which adds to the operating costs before the company can make </w:t>
      </w:r>
      <w:r w:rsidR="003576AA" w:rsidRPr="00A009F6">
        <w:rPr>
          <w:rFonts w:cs="Arial"/>
        </w:rPr>
        <w:t xml:space="preserve">targeted </w:t>
      </w:r>
      <w:r w:rsidRPr="00A009F6">
        <w:rPr>
          <w:rFonts w:cs="Arial"/>
        </w:rPr>
        <w:t>sales</w:t>
      </w:r>
      <w:r w:rsidR="004A74BC" w:rsidRPr="00A009F6">
        <w:rPr>
          <w:rFonts w:cs="Arial"/>
        </w:rPr>
        <w:t xml:space="preserve"> (Barooah, 2026)</w:t>
      </w:r>
      <w:r w:rsidRPr="00A009F6">
        <w:rPr>
          <w:rFonts w:cs="Arial"/>
        </w:rPr>
        <w:t xml:space="preserve">. </w:t>
      </w:r>
      <w:r w:rsidR="003576AA" w:rsidRPr="00A009F6">
        <w:rPr>
          <w:rFonts w:cs="Arial"/>
        </w:rPr>
        <w:t>T</w:t>
      </w:r>
      <w:r w:rsidRPr="00A009F6">
        <w:rPr>
          <w:rFonts w:cs="Arial"/>
        </w:rPr>
        <w:t xml:space="preserve">he company needs to scale up production and its market share to </w:t>
      </w:r>
      <w:r w:rsidR="00EB544E" w:rsidRPr="00A009F6">
        <w:rPr>
          <w:rFonts w:cs="Arial"/>
        </w:rPr>
        <w:t>increase</w:t>
      </w:r>
      <w:r w:rsidRPr="00A009F6">
        <w:rPr>
          <w:rFonts w:cs="Arial"/>
        </w:rPr>
        <w:t xml:space="preserve"> its profits and become more competitive in the expanding EV market.</w:t>
      </w:r>
    </w:p>
    <w:p w14:paraId="086B0ACD" w14:textId="1083CC4E" w:rsidR="004145FC" w:rsidRPr="00A009F6" w:rsidRDefault="004145FC" w:rsidP="0080677D">
      <w:pPr>
        <w:pStyle w:val="Heading3"/>
      </w:pPr>
      <w:bookmarkStart w:id="19" w:name="_Toc235737284"/>
      <w:r w:rsidRPr="00A009F6">
        <w:t>Opportunities</w:t>
      </w:r>
      <w:bookmarkEnd w:id="19"/>
    </w:p>
    <w:p w14:paraId="0D8A0077" w14:textId="2823CA5E" w:rsidR="004145FC" w:rsidRPr="00A009F6" w:rsidRDefault="004145FC" w:rsidP="00A009F6">
      <w:pPr>
        <w:rPr>
          <w:rFonts w:cs="Arial"/>
        </w:rPr>
      </w:pPr>
      <w:r w:rsidRPr="00A009F6">
        <w:rPr>
          <w:rFonts w:cs="Arial"/>
        </w:rPr>
        <w:t xml:space="preserve">The government has launched several initiatives to promote the domestic manufacturing of EVs, such as the PM E-DRIVE Scheme, the PLI Scheme </w:t>
      </w:r>
      <w:r w:rsidR="00EB544E" w:rsidRPr="00A009F6">
        <w:rPr>
          <w:rFonts w:cs="Arial"/>
        </w:rPr>
        <w:t xml:space="preserve">for automobile, auto components </w:t>
      </w:r>
      <w:r w:rsidRPr="00A009F6">
        <w:rPr>
          <w:rFonts w:cs="Arial"/>
        </w:rPr>
        <w:t xml:space="preserve">and the PLI Advanced Chemistry Cell (ACC) </w:t>
      </w:r>
      <w:r w:rsidR="004A74BC" w:rsidRPr="00A009F6">
        <w:rPr>
          <w:rFonts w:cs="Arial"/>
        </w:rPr>
        <w:t>b</w:t>
      </w:r>
      <w:r w:rsidRPr="00A009F6">
        <w:rPr>
          <w:rFonts w:cs="Arial"/>
        </w:rPr>
        <w:t xml:space="preserve">attery </w:t>
      </w:r>
      <w:r w:rsidR="004A74BC" w:rsidRPr="00A009F6">
        <w:rPr>
          <w:rFonts w:cs="Arial"/>
        </w:rPr>
        <w:t>s</w:t>
      </w:r>
      <w:r w:rsidRPr="00A009F6">
        <w:rPr>
          <w:rFonts w:cs="Arial"/>
        </w:rPr>
        <w:t>cheme</w:t>
      </w:r>
      <w:r w:rsidR="00EB544E" w:rsidRPr="00A009F6">
        <w:rPr>
          <w:rFonts w:cs="Arial"/>
        </w:rPr>
        <w:t xml:space="preserve"> </w:t>
      </w:r>
      <w:r w:rsidRPr="00A009F6">
        <w:rPr>
          <w:rFonts w:cs="Arial"/>
        </w:rPr>
        <w:t>which support the development of charging infrastructure</w:t>
      </w:r>
      <w:r w:rsidR="004A74BC" w:rsidRPr="00A009F6">
        <w:rPr>
          <w:rFonts w:cs="Arial"/>
        </w:rPr>
        <w:t xml:space="preserve"> (Ministry of Heavy Industries, 2024)</w:t>
      </w:r>
      <w:r w:rsidRPr="00A009F6">
        <w:rPr>
          <w:rFonts w:cs="Arial"/>
        </w:rPr>
        <w:t xml:space="preserve">. These policies aim to promote localisation, decrease reliance on imports and </w:t>
      </w:r>
      <w:r w:rsidR="003576AA" w:rsidRPr="00A009F6">
        <w:rPr>
          <w:rFonts w:cs="Arial"/>
        </w:rPr>
        <w:t>strengthen</w:t>
      </w:r>
      <w:r w:rsidRPr="00A009F6">
        <w:rPr>
          <w:rFonts w:cs="Arial"/>
        </w:rPr>
        <w:t xml:space="preserve"> India's EV ecosystem </w:t>
      </w:r>
      <w:r w:rsidR="00E64C54" w:rsidRPr="00A009F6">
        <w:rPr>
          <w:rFonts w:cs="Arial"/>
        </w:rPr>
        <w:t>with a</w:t>
      </w:r>
      <w:r w:rsidR="004A74BC" w:rsidRPr="00A009F6">
        <w:rPr>
          <w:rFonts w:cs="Arial"/>
        </w:rPr>
        <w:t xml:space="preserve"> </w:t>
      </w:r>
      <w:r w:rsidR="00E64C54" w:rsidRPr="00A009F6">
        <w:rPr>
          <w:rFonts w:cs="Arial"/>
        </w:rPr>
        <w:t xml:space="preserve">budgetary outlay. </w:t>
      </w:r>
      <w:r w:rsidR="00A8623D" w:rsidRPr="00A009F6">
        <w:rPr>
          <w:rFonts w:cs="Arial"/>
        </w:rPr>
        <w:t>T</w:t>
      </w:r>
      <w:r w:rsidRPr="00A009F6">
        <w:rPr>
          <w:rFonts w:cs="Arial"/>
        </w:rPr>
        <w:t xml:space="preserve">he increasing demand for high-end SUVs and the rising awareness of sustainable transportation methods are </w:t>
      </w:r>
      <w:r w:rsidR="003576AA" w:rsidRPr="00A009F6">
        <w:rPr>
          <w:rFonts w:cs="Arial"/>
        </w:rPr>
        <w:t xml:space="preserve">supporting </w:t>
      </w:r>
      <w:r w:rsidRPr="00A009F6">
        <w:rPr>
          <w:rFonts w:cs="Arial"/>
        </w:rPr>
        <w:t>the adoption of EVs</w:t>
      </w:r>
      <w:r w:rsidR="003576AA" w:rsidRPr="00A009F6">
        <w:rPr>
          <w:rFonts w:cs="Arial"/>
        </w:rPr>
        <w:t xml:space="preserve"> </w:t>
      </w:r>
      <w:r w:rsidRPr="00A009F6">
        <w:rPr>
          <w:rFonts w:cs="Arial"/>
        </w:rPr>
        <w:t xml:space="preserve">while rising incomes are </w:t>
      </w:r>
      <w:r w:rsidR="00EB544E" w:rsidRPr="00A009F6">
        <w:rPr>
          <w:rFonts w:cs="Arial"/>
        </w:rPr>
        <w:t>encouraging</w:t>
      </w:r>
      <w:r w:rsidRPr="00A009F6">
        <w:rPr>
          <w:rFonts w:cs="Arial"/>
        </w:rPr>
        <w:t xml:space="preserve"> a more favourable environment for purchasing these vehicles. Advancements in charging stations and battery technology </w:t>
      </w:r>
      <w:r w:rsidR="002C04A2" w:rsidRPr="00A009F6">
        <w:rPr>
          <w:rFonts w:cs="Arial"/>
        </w:rPr>
        <w:t>are enhancing</w:t>
      </w:r>
      <w:r w:rsidRPr="00A009F6">
        <w:rPr>
          <w:rFonts w:cs="Arial"/>
        </w:rPr>
        <w:t xml:space="preserve"> the usability of EVs</w:t>
      </w:r>
      <w:r w:rsidR="00E64C54" w:rsidRPr="00A009F6">
        <w:rPr>
          <w:rFonts w:cs="Arial"/>
        </w:rPr>
        <w:t xml:space="preserve"> and these</w:t>
      </w:r>
      <w:r w:rsidRPr="00A009F6">
        <w:rPr>
          <w:rFonts w:cs="Arial"/>
        </w:rPr>
        <w:t xml:space="preserve"> developments offer good prospects for Mahindra to grow the XEV </w:t>
      </w:r>
      <w:r w:rsidR="00345DD0" w:rsidRPr="00A009F6">
        <w:rPr>
          <w:rFonts w:cs="Arial"/>
        </w:rPr>
        <w:t>9</w:t>
      </w:r>
      <w:r w:rsidR="00EB544E" w:rsidRPr="00A009F6">
        <w:rPr>
          <w:rFonts w:cs="Arial"/>
        </w:rPr>
        <w:t>e and</w:t>
      </w:r>
      <w:r w:rsidRPr="00A009F6">
        <w:rPr>
          <w:rFonts w:cs="Arial"/>
        </w:rPr>
        <w:t xml:space="preserve"> gain market share.</w:t>
      </w:r>
    </w:p>
    <w:p w14:paraId="0665F4DB" w14:textId="39FD74C6" w:rsidR="004145FC" w:rsidRPr="00A009F6" w:rsidRDefault="004145FC" w:rsidP="0080677D">
      <w:pPr>
        <w:pStyle w:val="Heading3"/>
      </w:pPr>
      <w:bookmarkStart w:id="20" w:name="_Toc235737285"/>
      <w:r w:rsidRPr="00A009F6">
        <w:t>Threats</w:t>
      </w:r>
      <w:bookmarkEnd w:id="20"/>
    </w:p>
    <w:p w14:paraId="106F1FAA" w14:textId="45D347A4" w:rsidR="004145FC" w:rsidRPr="00A009F6" w:rsidRDefault="004145FC" w:rsidP="00A009F6">
      <w:pPr>
        <w:rPr>
          <w:rFonts w:cs="Arial"/>
        </w:rPr>
      </w:pPr>
      <w:r w:rsidRPr="00A009F6">
        <w:rPr>
          <w:rFonts w:cs="Arial"/>
        </w:rPr>
        <w:t>With the introduction of new models from domestic and international manufacturers, the Indian EV market is rapidly evolving</w:t>
      </w:r>
      <w:r w:rsidR="002C04A2" w:rsidRPr="00A009F6">
        <w:rPr>
          <w:rFonts w:cs="Arial"/>
        </w:rPr>
        <w:t xml:space="preserve"> </w:t>
      </w:r>
      <w:r w:rsidRPr="00A009F6">
        <w:rPr>
          <w:rFonts w:cs="Arial"/>
        </w:rPr>
        <w:t>with more advanced technology and competitive prices. The market is becoming more crowded with companies such as Tata Motors, Hyundai, MG and BYD investing more in product development</w:t>
      </w:r>
      <w:r w:rsidR="00173327">
        <w:rPr>
          <w:rFonts w:cs="Arial"/>
        </w:rPr>
        <w:t>,</w:t>
      </w:r>
      <w:r w:rsidR="00EB544E" w:rsidRPr="00A009F6">
        <w:rPr>
          <w:rFonts w:cs="Arial"/>
        </w:rPr>
        <w:t xml:space="preserve"> </w:t>
      </w:r>
      <w:r w:rsidRPr="00A009F6">
        <w:rPr>
          <w:rFonts w:cs="Arial"/>
        </w:rPr>
        <w:t xml:space="preserve">making </w:t>
      </w:r>
      <w:r w:rsidRPr="00A009F6">
        <w:rPr>
          <w:rFonts w:cs="Arial"/>
        </w:rPr>
        <w:lastRenderedPageBreak/>
        <w:t>it harder to differentiate in the market</w:t>
      </w:r>
      <w:r w:rsidR="00E64C54" w:rsidRPr="00A009F6">
        <w:rPr>
          <w:rFonts w:cs="Arial"/>
        </w:rPr>
        <w:t xml:space="preserve"> (Aithal, 2025)</w:t>
      </w:r>
      <w:r w:rsidRPr="00A009F6">
        <w:rPr>
          <w:rFonts w:cs="Arial"/>
        </w:rPr>
        <w:t>. Moreover, battery production continues to rely on critical minerals</w:t>
      </w:r>
      <w:r w:rsidR="00E64C54" w:rsidRPr="00A009F6">
        <w:rPr>
          <w:rFonts w:cs="Arial"/>
        </w:rPr>
        <w:t xml:space="preserve"> such as lithium</w:t>
      </w:r>
      <w:r w:rsidRPr="00A009F6">
        <w:rPr>
          <w:rFonts w:cs="Arial"/>
        </w:rPr>
        <w:t xml:space="preserve"> from outside the country</w:t>
      </w:r>
      <w:r w:rsidR="00173327">
        <w:rPr>
          <w:rFonts w:cs="Arial"/>
        </w:rPr>
        <w:t>,</w:t>
      </w:r>
      <w:r w:rsidRPr="00A009F6">
        <w:rPr>
          <w:rFonts w:cs="Arial"/>
        </w:rPr>
        <w:t xml:space="preserve"> making battery manufacturers vulnerable to fluctuations in raw material prices and disruptions in the global supply chain</w:t>
      </w:r>
      <w:r w:rsidR="00E64C54" w:rsidRPr="00A009F6">
        <w:rPr>
          <w:rFonts w:cs="Arial"/>
        </w:rPr>
        <w:t xml:space="preserve"> (Jones, et al., 2023)</w:t>
      </w:r>
      <w:r w:rsidRPr="00A009F6">
        <w:rPr>
          <w:rFonts w:cs="Arial"/>
        </w:rPr>
        <w:t xml:space="preserve">. Additional compliance costs and product development needs are added </w:t>
      </w:r>
      <w:r w:rsidR="00345DD0" w:rsidRPr="00A009F6">
        <w:rPr>
          <w:rFonts w:cs="Arial"/>
        </w:rPr>
        <w:t>through</w:t>
      </w:r>
      <w:r w:rsidRPr="00A009F6">
        <w:rPr>
          <w:rFonts w:cs="Arial"/>
        </w:rPr>
        <w:t xml:space="preserve"> new government regulations regarding battery safety, cybersecurity and connected vehicle standards. These external factors necessitate Mahindra to persist in investing in innovation, managing expenses</w:t>
      </w:r>
      <w:r w:rsidR="003576AA" w:rsidRPr="00A009F6">
        <w:rPr>
          <w:rFonts w:cs="Arial"/>
        </w:rPr>
        <w:t xml:space="preserve"> </w:t>
      </w:r>
      <w:r w:rsidRPr="00A009F6">
        <w:rPr>
          <w:rFonts w:cs="Arial"/>
        </w:rPr>
        <w:t>and adapting swiftly to market dynamics and regulatory shifts (</w:t>
      </w:r>
      <w:r w:rsidR="00E64C54" w:rsidRPr="00A009F6">
        <w:rPr>
          <w:rFonts w:cs="Arial"/>
        </w:rPr>
        <w:t>Mahindra &amp; Mahindra Ltd</w:t>
      </w:r>
      <w:r w:rsidRPr="00A009F6">
        <w:rPr>
          <w:rFonts w:cs="Arial"/>
        </w:rPr>
        <w:t>, 2025).</w:t>
      </w:r>
    </w:p>
    <w:p w14:paraId="22070AD2" w14:textId="31B725E7" w:rsidR="004145FC" w:rsidRPr="00A009F6" w:rsidRDefault="004145FC" w:rsidP="0080677D">
      <w:pPr>
        <w:pStyle w:val="Heading3"/>
      </w:pPr>
      <w:bookmarkStart w:id="21" w:name="_Toc235737286"/>
      <w:r w:rsidRPr="00A009F6">
        <w:t>Strategic Implications</w:t>
      </w:r>
      <w:bookmarkEnd w:id="21"/>
    </w:p>
    <w:p w14:paraId="3E7FF531" w14:textId="4BCCC294" w:rsidR="00590372" w:rsidRPr="00A009F6" w:rsidRDefault="004145FC" w:rsidP="00A009F6">
      <w:pPr>
        <w:rPr>
          <w:rFonts w:cs="Arial"/>
        </w:rPr>
      </w:pPr>
      <w:r w:rsidRPr="00A009F6">
        <w:rPr>
          <w:rFonts w:cs="Arial"/>
        </w:rPr>
        <w:t>Mahindra is technologically capable and has a trusted brand in SUVs and has an increasing manufacturing capability to support the XEV 9e</w:t>
      </w:r>
      <w:r w:rsidR="00173327">
        <w:rPr>
          <w:rFonts w:cs="Arial"/>
        </w:rPr>
        <w:t>,</w:t>
      </w:r>
      <w:r w:rsidR="005B4009" w:rsidRPr="00A009F6">
        <w:rPr>
          <w:rFonts w:cs="Arial"/>
        </w:rPr>
        <w:t xml:space="preserve"> with 3000 customer deliveries in its electric mobility segment (Mahindra Group, 2025)</w:t>
      </w:r>
      <w:r w:rsidRPr="00A009F6">
        <w:rPr>
          <w:rFonts w:cs="Arial"/>
        </w:rPr>
        <w:t>. While the firm needs to do more to increase the share of its EV business, production volumes and grow charging stations to enhance its competitive edge. To sustain long-term growth in India's premium EV market effective utilisation of government support along with adapting to the increasing competition, changing regulations and rapid technological evolution will be critical</w:t>
      </w:r>
      <w:r w:rsidR="005B4009" w:rsidRPr="00A009F6">
        <w:rPr>
          <w:rFonts w:cs="Arial"/>
        </w:rPr>
        <w:t xml:space="preserve"> (Dutta and Padmanaban, 2025)</w:t>
      </w:r>
      <w:r w:rsidRPr="00A009F6">
        <w:rPr>
          <w:rFonts w:cs="Arial"/>
        </w:rPr>
        <w:t>.</w:t>
      </w:r>
    </w:p>
    <w:p w14:paraId="5100CEE5" w14:textId="77777777" w:rsidR="00FD54FC" w:rsidRPr="00A009F6" w:rsidRDefault="00FD54FC" w:rsidP="00A009F6">
      <w:pPr>
        <w:rPr>
          <w:rFonts w:cs="Arial"/>
        </w:rPr>
      </w:pPr>
      <w:r w:rsidRPr="00A009F6">
        <w:rPr>
          <w:rFonts w:cs="Arial"/>
        </w:rPr>
        <w:br w:type="page"/>
      </w:r>
    </w:p>
    <w:p w14:paraId="145368A0" w14:textId="4766E202" w:rsidR="00FD54FC" w:rsidRPr="00A009F6" w:rsidRDefault="00A467DF" w:rsidP="00A009F6">
      <w:pPr>
        <w:pStyle w:val="Heading1"/>
        <w:spacing w:before="120" w:after="120"/>
        <w:rPr>
          <w:rFonts w:cs="Arial"/>
        </w:rPr>
      </w:pPr>
      <w:bookmarkStart w:id="22" w:name="_Toc235737287"/>
      <w:r w:rsidRPr="00A467DF">
        <w:rPr>
          <w:rFonts w:cs="Arial"/>
        </w:rPr>
        <w:lastRenderedPageBreak/>
        <w:t>Comprehensive and holistic view of the organisation</w:t>
      </w:r>
      <w:bookmarkEnd w:id="22"/>
    </w:p>
    <w:p w14:paraId="0B7A7A56" w14:textId="4F11D79C" w:rsidR="00FD54FC" w:rsidRPr="00A009F6" w:rsidRDefault="00FD54FC" w:rsidP="00A009F6">
      <w:pPr>
        <w:pStyle w:val="Heading2"/>
        <w:spacing w:before="120" w:after="120"/>
        <w:rPr>
          <w:rFonts w:cs="Arial"/>
          <w:szCs w:val="24"/>
        </w:rPr>
      </w:pPr>
      <w:bookmarkStart w:id="23" w:name="_Toc235737288"/>
      <w:r w:rsidRPr="00A009F6">
        <w:rPr>
          <w:rFonts w:cs="Arial"/>
          <w:szCs w:val="24"/>
        </w:rPr>
        <w:t>Mahindra's CSR Strategy</w:t>
      </w:r>
      <w:bookmarkEnd w:id="23"/>
    </w:p>
    <w:p w14:paraId="74B3E066" w14:textId="51302FBD" w:rsidR="00FD54FC" w:rsidRPr="00A009F6" w:rsidRDefault="00FD54FC" w:rsidP="00A009F6">
      <w:pPr>
        <w:rPr>
          <w:rFonts w:cs="Arial"/>
        </w:rPr>
      </w:pPr>
      <w:r w:rsidRPr="00A009F6">
        <w:rPr>
          <w:rFonts w:cs="Arial"/>
        </w:rPr>
        <w:t xml:space="preserve">Mahindra &amp; Mahindra's Corporate Social Responsibility (CSR) is an integral part of its long-term business strategy, under its RISE philosophy of </w:t>
      </w:r>
      <w:r w:rsidR="00345DD0" w:rsidRPr="00A009F6">
        <w:rPr>
          <w:rFonts w:cs="Arial"/>
        </w:rPr>
        <w:t>accepting no limits, alternative thinking and driving positive change</w:t>
      </w:r>
      <w:r w:rsidR="005B4009" w:rsidRPr="00A009F6">
        <w:rPr>
          <w:rFonts w:cs="Arial"/>
        </w:rPr>
        <w:t xml:space="preserve"> (Mahindra </w:t>
      </w:r>
      <w:r w:rsidR="00A561CC" w:rsidRPr="00A009F6">
        <w:rPr>
          <w:rFonts w:cs="Arial"/>
        </w:rPr>
        <w:t>2026)</w:t>
      </w:r>
      <w:r w:rsidR="00345DD0" w:rsidRPr="00A009F6">
        <w:rPr>
          <w:rFonts w:cs="Arial"/>
        </w:rPr>
        <w:t>.</w:t>
      </w:r>
      <w:r w:rsidRPr="00A009F6">
        <w:rPr>
          <w:rFonts w:cs="Arial"/>
        </w:rPr>
        <w:t xml:space="preserve"> The company is dedicated to sustainable manufacturing, renewable energy, ethical governance and community development</w:t>
      </w:r>
      <w:r w:rsidR="0021543D" w:rsidRPr="00A009F6">
        <w:rPr>
          <w:rFonts w:cs="Arial"/>
        </w:rPr>
        <w:t xml:space="preserve"> </w:t>
      </w:r>
      <w:r w:rsidRPr="00A009F6">
        <w:rPr>
          <w:rFonts w:cs="Arial"/>
        </w:rPr>
        <w:t>which are all part of its strategy for economic growth and environmental and social responsibility. It is also on a path to become carbon neutral by 2040 and keeps on enhancing the resource efficiency of its activities</w:t>
      </w:r>
      <w:r w:rsidR="00A561CC" w:rsidRPr="00A009F6">
        <w:rPr>
          <w:rFonts w:cs="Arial"/>
        </w:rPr>
        <w:t xml:space="preserve"> for Scope 1 and 2 through decarbonisation’s three main drivers (Mahindra Rise, 2024)</w:t>
      </w:r>
      <w:r w:rsidRPr="00A009F6">
        <w:rPr>
          <w:rFonts w:cs="Arial"/>
        </w:rPr>
        <w:t xml:space="preserve">. </w:t>
      </w:r>
      <w:r w:rsidR="00345DD0" w:rsidRPr="00A009F6">
        <w:rPr>
          <w:rFonts w:cs="Arial"/>
        </w:rPr>
        <w:t xml:space="preserve">Meanwhile </w:t>
      </w:r>
      <w:r w:rsidRPr="00A009F6">
        <w:rPr>
          <w:rFonts w:cs="Arial"/>
        </w:rPr>
        <w:t>Mahindra is working towards enhancing battery localisation, responsible sourcing and battery recycling to improve the sustainability of its EV business</w:t>
      </w:r>
      <w:r w:rsidR="00204F96" w:rsidRPr="00A009F6">
        <w:rPr>
          <w:rFonts w:cs="Arial"/>
        </w:rPr>
        <w:t xml:space="preserve"> (ET Auto, 2023)</w:t>
      </w:r>
      <w:r w:rsidRPr="00A009F6">
        <w:rPr>
          <w:rFonts w:cs="Arial"/>
        </w:rPr>
        <w:t xml:space="preserve">. </w:t>
      </w:r>
    </w:p>
    <w:p w14:paraId="5EA048D8" w14:textId="77777777" w:rsidR="00A009F6" w:rsidRPr="00A009F6" w:rsidRDefault="00A009F6" w:rsidP="00A009F6">
      <w:pPr>
        <w:keepNext/>
        <w:jc w:val="center"/>
        <w:rPr>
          <w:rFonts w:cs="Arial"/>
        </w:rPr>
      </w:pPr>
      <w:r w:rsidRPr="00A009F6">
        <w:rPr>
          <w:rFonts w:cs="Arial"/>
          <w:noProof/>
        </w:rPr>
        <w:drawing>
          <wp:inline distT="0" distB="0" distL="0" distR="0" wp14:anchorId="0D78B6D7" wp14:editId="66F1485B">
            <wp:extent cx="4783455" cy="3330576"/>
            <wp:effectExtent l="38100" t="38100" r="36195" b="41275"/>
            <wp:docPr id="1156944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944999" name=""/>
                    <pic:cNvPicPr/>
                  </pic:nvPicPr>
                  <pic:blipFill>
                    <a:blip r:embed="rId14"/>
                    <a:stretch>
                      <a:fillRect/>
                    </a:stretch>
                  </pic:blipFill>
                  <pic:spPr>
                    <a:xfrm>
                      <a:off x="0" y="0"/>
                      <a:ext cx="4787705" cy="3333535"/>
                    </a:xfrm>
                    <a:prstGeom prst="rect">
                      <a:avLst/>
                    </a:prstGeom>
                    <a:ln w="28575">
                      <a:solidFill>
                        <a:srgbClr val="E8D9F3"/>
                      </a:solidFill>
                    </a:ln>
                  </pic:spPr>
                </pic:pic>
              </a:graphicData>
            </a:graphic>
          </wp:inline>
        </w:drawing>
      </w:r>
    </w:p>
    <w:p w14:paraId="461779B5" w14:textId="19D5F535" w:rsidR="00A009F6" w:rsidRPr="00A009F6" w:rsidRDefault="00A009F6" w:rsidP="00A009F6">
      <w:pPr>
        <w:pStyle w:val="Caption"/>
        <w:spacing w:before="120" w:after="120"/>
        <w:jc w:val="center"/>
        <w:rPr>
          <w:rFonts w:cs="Arial"/>
          <w:b/>
          <w:bCs/>
          <w:szCs w:val="24"/>
        </w:rPr>
      </w:pPr>
      <w:r w:rsidRPr="00A009F6">
        <w:rPr>
          <w:rFonts w:cs="Arial"/>
          <w:b/>
          <w:bCs/>
          <w:szCs w:val="24"/>
        </w:rPr>
        <w:t xml:space="preserve">Figure </w:t>
      </w:r>
      <w:r w:rsidRPr="00A009F6">
        <w:rPr>
          <w:rFonts w:cs="Arial"/>
          <w:b/>
          <w:bCs/>
          <w:szCs w:val="24"/>
        </w:rPr>
        <w:fldChar w:fldCharType="begin"/>
      </w:r>
      <w:r w:rsidRPr="00A009F6">
        <w:rPr>
          <w:rFonts w:cs="Arial"/>
          <w:b/>
          <w:bCs/>
          <w:szCs w:val="24"/>
        </w:rPr>
        <w:instrText xml:space="preserve"> SEQ Figure \* ARABIC </w:instrText>
      </w:r>
      <w:r w:rsidRPr="00A009F6">
        <w:rPr>
          <w:rFonts w:cs="Arial"/>
          <w:b/>
          <w:bCs/>
          <w:szCs w:val="24"/>
        </w:rPr>
        <w:fldChar w:fldCharType="separate"/>
      </w:r>
      <w:r w:rsidRPr="00A009F6">
        <w:rPr>
          <w:rFonts w:cs="Arial"/>
          <w:b/>
          <w:bCs/>
          <w:noProof/>
          <w:szCs w:val="24"/>
        </w:rPr>
        <w:t>8</w:t>
      </w:r>
      <w:r w:rsidRPr="00A009F6">
        <w:rPr>
          <w:rFonts w:cs="Arial"/>
          <w:b/>
          <w:bCs/>
          <w:szCs w:val="24"/>
        </w:rPr>
        <w:fldChar w:fldCharType="end"/>
      </w:r>
      <w:r w:rsidRPr="00A009F6">
        <w:rPr>
          <w:rFonts w:cs="Arial"/>
          <w:b/>
          <w:bCs/>
          <w:szCs w:val="24"/>
        </w:rPr>
        <w:t>: The company's principles to ensure overall performance</w:t>
      </w:r>
    </w:p>
    <w:p w14:paraId="0DA4FC88" w14:textId="77777777" w:rsidR="00A009F6" w:rsidRPr="00A009F6" w:rsidRDefault="00A009F6" w:rsidP="00A009F6">
      <w:pPr>
        <w:jc w:val="center"/>
        <w:rPr>
          <w:rFonts w:cs="Arial"/>
          <w:b/>
          <w:bCs/>
          <w:i/>
          <w:iCs/>
        </w:rPr>
      </w:pPr>
      <w:r w:rsidRPr="00A009F6">
        <w:rPr>
          <w:rFonts w:cs="Arial"/>
          <w:b/>
          <w:bCs/>
          <w:i/>
          <w:iCs/>
        </w:rPr>
        <w:t>(Source: Mahindra &amp; Mahindra Ltd, 2025)</w:t>
      </w:r>
    </w:p>
    <w:p w14:paraId="2D14A08F" w14:textId="3F85C2C9" w:rsidR="00FD54FC" w:rsidRPr="00A009F6" w:rsidRDefault="00FD54FC" w:rsidP="00A009F6">
      <w:pPr>
        <w:pStyle w:val="Heading2"/>
        <w:spacing w:before="120" w:after="120"/>
        <w:rPr>
          <w:rFonts w:cs="Arial"/>
          <w:szCs w:val="24"/>
        </w:rPr>
      </w:pPr>
      <w:bookmarkStart w:id="24" w:name="_Toc235737289"/>
      <w:r w:rsidRPr="00A009F6">
        <w:rPr>
          <w:rFonts w:cs="Arial"/>
          <w:szCs w:val="24"/>
        </w:rPr>
        <w:lastRenderedPageBreak/>
        <w:t>Business Objectives</w:t>
      </w:r>
      <w:bookmarkEnd w:id="24"/>
    </w:p>
    <w:p w14:paraId="218F3042" w14:textId="6D9F14F7" w:rsidR="00345DD0" w:rsidRPr="00A009F6" w:rsidRDefault="00FD54FC" w:rsidP="00A009F6">
      <w:pPr>
        <w:rPr>
          <w:rFonts w:cs="Arial"/>
        </w:rPr>
      </w:pPr>
      <w:r w:rsidRPr="00A009F6">
        <w:rPr>
          <w:rFonts w:cs="Arial"/>
        </w:rPr>
        <w:t xml:space="preserve">Mahindra's CSR approach is aligned to its business goals and will </w:t>
      </w:r>
      <w:r w:rsidR="00345DD0" w:rsidRPr="00A009F6">
        <w:rPr>
          <w:rFonts w:cs="Arial"/>
        </w:rPr>
        <w:t>strengthen</w:t>
      </w:r>
      <w:r w:rsidRPr="00A009F6">
        <w:rPr>
          <w:rFonts w:cs="Arial"/>
        </w:rPr>
        <w:t xml:space="preserve"> the development of its premium EV portfolio. Sustainable manufacturing and responsible sourcing enhance the resilience of the supply chain</w:t>
      </w:r>
      <w:r w:rsidR="00345DD0" w:rsidRPr="00A009F6">
        <w:rPr>
          <w:rFonts w:cs="Arial"/>
        </w:rPr>
        <w:t xml:space="preserve"> </w:t>
      </w:r>
      <w:r w:rsidRPr="00A009F6">
        <w:rPr>
          <w:rFonts w:cs="Arial"/>
        </w:rPr>
        <w:t>and battery localisation reduces the reliance on imported parts and enhances cost efficiency</w:t>
      </w:r>
      <w:r w:rsidR="00204F96" w:rsidRPr="00A009F6">
        <w:rPr>
          <w:rFonts w:cs="Arial"/>
        </w:rPr>
        <w:t xml:space="preserve"> (</w:t>
      </w:r>
      <w:proofErr w:type="spellStart"/>
      <w:r w:rsidR="00204F96" w:rsidRPr="00A009F6">
        <w:rPr>
          <w:rFonts w:cs="Arial"/>
        </w:rPr>
        <w:t>Rejeb</w:t>
      </w:r>
      <w:proofErr w:type="spellEnd"/>
      <w:r w:rsidR="00204F96" w:rsidRPr="00A009F6">
        <w:rPr>
          <w:rFonts w:cs="Arial"/>
        </w:rPr>
        <w:t>, et al., 2025)</w:t>
      </w:r>
      <w:r w:rsidRPr="00A009F6">
        <w:rPr>
          <w:rFonts w:cs="Arial"/>
        </w:rPr>
        <w:t xml:space="preserve">. The company's environmental initiatives are </w:t>
      </w:r>
      <w:r w:rsidR="00345DD0" w:rsidRPr="00A009F6">
        <w:rPr>
          <w:rFonts w:cs="Arial"/>
        </w:rPr>
        <w:t>aligning</w:t>
      </w:r>
      <w:r w:rsidRPr="00A009F6">
        <w:rPr>
          <w:rFonts w:cs="Arial"/>
        </w:rPr>
        <w:t xml:space="preserve"> with the clean mobility policies of the Indian government and the increasing demand for sustainable mobility from consumers, </w:t>
      </w:r>
      <w:r w:rsidR="00345DD0" w:rsidRPr="00A009F6">
        <w:rPr>
          <w:rFonts w:cs="Arial"/>
        </w:rPr>
        <w:t>promoting</w:t>
      </w:r>
      <w:r w:rsidRPr="00A009F6">
        <w:rPr>
          <w:rFonts w:cs="Arial"/>
        </w:rPr>
        <w:t xml:space="preserve"> customer trust and brand reputation</w:t>
      </w:r>
      <w:r w:rsidR="00204F96" w:rsidRPr="00A009F6">
        <w:rPr>
          <w:rFonts w:cs="Arial"/>
        </w:rPr>
        <w:t xml:space="preserve"> (</w:t>
      </w:r>
      <w:proofErr w:type="spellStart"/>
      <w:r w:rsidR="00204F96" w:rsidRPr="00A009F6">
        <w:rPr>
          <w:rFonts w:cs="Arial"/>
        </w:rPr>
        <w:t>Asati</w:t>
      </w:r>
      <w:proofErr w:type="spellEnd"/>
      <w:r w:rsidR="00204F96" w:rsidRPr="00A009F6">
        <w:rPr>
          <w:rFonts w:cs="Arial"/>
        </w:rPr>
        <w:t xml:space="preserve"> and </w:t>
      </w:r>
      <w:proofErr w:type="spellStart"/>
      <w:r w:rsidR="00204F96" w:rsidRPr="00A009F6">
        <w:rPr>
          <w:rFonts w:cs="Arial"/>
        </w:rPr>
        <w:t>Nathani</w:t>
      </w:r>
      <w:proofErr w:type="spellEnd"/>
      <w:r w:rsidR="00204F96" w:rsidRPr="00A009F6">
        <w:rPr>
          <w:rFonts w:cs="Arial"/>
        </w:rPr>
        <w:t>, 2025)</w:t>
      </w:r>
      <w:r w:rsidRPr="00A009F6">
        <w:rPr>
          <w:rFonts w:cs="Arial"/>
        </w:rPr>
        <w:t xml:space="preserve">. These initiatives </w:t>
      </w:r>
      <w:r w:rsidR="00204F96" w:rsidRPr="00A009F6">
        <w:rPr>
          <w:rFonts w:cs="Arial"/>
        </w:rPr>
        <w:t>strengthen</w:t>
      </w:r>
      <w:r w:rsidRPr="00A009F6">
        <w:rPr>
          <w:rFonts w:cs="Arial"/>
        </w:rPr>
        <w:t xml:space="preserve"> the market presence of the XEV 9e</w:t>
      </w:r>
      <w:r w:rsidR="00345DD0" w:rsidRPr="00A009F6">
        <w:rPr>
          <w:rFonts w:cs="Arial"/>
        </w:rPr>
        <w:t xml:space="preserve"> that has</w:t>
      </w:r>
      <w:r w:rsidRPr="00A009F6">
        <w:rPr>
          <w:rFonts w:cs="Arial"/>
        </w:rPr>
        <w:t xml:space="preserve"> align</w:t>
      </w:r>
      <w:r w:rsidR="00345DD0" w:rsidRPr="00A009F6">
        <w:rPr>
          <w:rFonts w:cs="Arial"/>
        </w:rPr>
        <w:t>ment</w:t>
      </w:r>
      <w:r w:rsidRPr="00A009F6">
        <w:rPr>
          <w:rFonts w:cs="Arial"/>
        </w:rPr>
        <w:t xml:space="preserve"> with the expectations of eco-conscious customers and investors</w:t>
      </w:r>
      <w:r w:rsidR="00204F96" w:rsidRPr="00A009F6">
        <w:rPr>
          <w:rFonts w:cs="Arial"/>
        </w:rPr>
        <w:t>.</w:t>
      </w:r>
    </w:p>
    <w:p w14:paraId="6EB3C870" w14:textId="2E1C9B02" w:rsidR="00FD54FC" w:rsidRPr="00A009F6" w:rsidRDefault="00FD54FC" w:rsidP="00A009F6">
      <w:pPr>
        <w:rPr>
          <w:rFonts w:cs="Arial"/>
        </w:rPr>
      </w:pPr>
      <w:r w:rsidRPr="00A009F6">
        <w:rPr>
          <w:rFonts w:cs="Arial"/>
        </w:rPr>
        <w:t xml:space="preserve"> Carbon neutrality, the greater use of renewable energies and investments in sustainable technologies are associated with high costs</w:t>
      </w:r>
      <w:r w:rsidR="00204F96" w:rsidRPr="00A009F6">
        <w:rPr>
          <w:rFonts w:cs="Arial"/>
        </w:rPr>
        <w:t xml:space="preserve"> </w:t>
      </w:r>
      <w:r w:rsidRPr="00A009F6">
        <w:rPr>
          <w:rFonts w:cs="Arial"/>
        </w:rPr>
        <w:t>which in the short term increase operating costs</w:t>
      </w:r>
      <w:r w:rsidR="00D62B97" w:rsidRPr="00A009F6">
        <w:rPr>
          <w:rFonts w:cs="Arial"/>
        </w:rPr>
        <w:t xml:space="preserve"> (Bai, et al., 2025)</w:t>
      </w:r>
      <w:r w:rsidRPr="00A009F6">
        <w:rPr>
          <w:rFonts w:cs="Arial"/>
        </w:rPr>
        <w:t>. Moreover, many CSR results</w:t>
      </w:r>
      <w:r w:rsidR="00345DD0" w:rsidRPr="00A009F6">
        <w:rPr>
          <w:rFonts w:cs="Arial"/>
        </w:rPr>
        <w:t xml:space="preserve"> </w:t>
      </w:r>
      <w:r w:rsidRPr="00A009F6">
        <w:rPr>
          <w:rFonts w:cs="Arial"/>
        </w:rPr>
        <w:t xml:space="preserve">such as increased customer loyalty and environmental benefits are </w:t>
      </w:r>
      <w:r w:rsidR="00345DD0" w:rsidRPr="00A009F6">
        <w:rPr>
          <w:rFonts w:cs="Arial"/>
        </w:rPr>
        <w:t>long-term</w:t>
      </w:r>
      <w:r w:rsidRPr="00A009F6">
        <w:rPr>
          <w:rFonts w:cs="Arial"/>
        </w:rPr>
        <w:t xml:space="preserve"> and not easily measurable.</w:t>
      </w:r>
      <w:r w:rsidR="00345DD0" w:rsidRPr="00A009F6">
        <w:rPr>
          <w:rFonts w:cs="Arial"/>
        </w:rPr>
        <w:t xml:space="preserve"> T</w:t>
      </w:r>
      <w:r w:rsidRPr="00A009F6">
        <w:rPr>
          <w:rFonts w:cs="Arial"/>
        </w:rPr>
        <w:t>he CSR approach is</w:t>
      </w:r>
      <w:r w:rsidR="00345DD0" w:rsidRPr="00A009F6">
        <w:rPr>
          <w:rFonts w:cs="Arial"/>
        </w:rPr>
        <w:t xml:space="preserve"> relevant </w:t>
      </w:r>
      <w:r w:rsidRPr="00A009F6">
        <w:rPr>
          <w:rFonts w:cs="Arial"/>
        </w:rPr>
        <w:t>to the business goals of Mahindra as it provides innovation, operational efficiency, regulatory compliance and long-term sustainable growth</w:t>
      </w:r>
      <w:r w:rsidR="00D62B97" w:rsidRPr="00A009F6">
        <w:rPr>
          <w:rFonts w:cs="Arial"/>
        </w:rPr>
        <w:t xml:space="preserve"> (Mahindra &amp; Mahindra Ltd, 2025)</w:t>
      </w:r>
      <w:r w:rsidRPr="00A009F6">
        <w:rPr>
          <w:rFonts w:cs="Arial"/>
        </w:rPr>
        <w:t>. This integration not only enhances the company's competitive edge but facilitates the ongoing growth of the XEV 9e in the Indian premium EV market</w:t>
      </w:r>
      <w:r w:rsidR="00D62B97" w:rsidRPr="00A009F6">
        <w:rPr>
          <w:rFonts w:cs="Arial"/>
        </w:rPr>
        <w:t>.</w:t>
      </w:r>
    </w:p>
    <w:p w14:paraId="2E8471C1" w14:textId="77777777" w:rsidR="00345DD0" w:rsidRPr="00A009F6" w:rsidRDefault="00345DD0" w:rsidP="00A009F6">
      <w:pPr>
        <w:rPr>
          <w:rFonts w:cs="Arial"/>
        </w:rPr>
      </w:pPr>
      <w:r w:rsidRPr="00A009F6">
        <w:rPr>
          <w:rFonts w:cs="Arial"/>
        </w:rPr>
        <w:br w:type="page"/>
      </w:r>
    </w:p>
    <w:p w14:paraId="021D54F2" w14:textId="3046FDD4" w:rsidR="00FD54FC" w:rsidRPr="00A009F6" w:rsidRDefault="00FD54FC" w:rsidP="00293F4C">
      <w:pPr>
        <w:pStyle w:val="Heading2"/>
      </w:pPr>
      <w:bookmarkStart w:id="25" w:name="_Toc235737290"/>
      <w:r w:rsidRPr="00A009F6">
        <w:lastRenderedPageBreak/>
        <w:t>Balanced Scorecard</w:t>
      </w:r>
      <w:bookmarkEnd w:id="25"/>
    </w:p>
    <w:tbl>
      <w:tblPr>
        <w:tblStyle w:val="GridTable2-Accent4"/>
        <w:tblW w:w="0" w:type="auto"/>
        <w:tblBorders>
          <w:top w:val="single" w:sz="18" w:space="0" w:color="AEAAAA" w:themeColor="background2" w:themeShade="BF"/>
          <w:left w:val="single" w:sz="18" w:space="0" w:color="AEAAAA" w:themeColor="background2" w:themeShade="BF"/>
          <w:bottom w:val="single" w:sz="18" w:space="0" w:color="AEAAAA" w:themeColor="background2" w:themeShade="BF"/>
          <w:right w:val="single" w:sz="18" w:space="0" w:color="AEAAAA" w:themeColor="background2" w:themeShade="BF"/>
          <w:insideH w:val="single" w:sz="18" w:space="0" w:color="AEAAAA" w:themeColor="background2" w:themeShade="BF"/>
          <w:insideV w:val="single" w:sz="18" w:space="0" w:color="AEAAAA" w:themeColor="background2" w:themeShade="BF"/>
        </w:tblBorders>
        <w:tblLook w:val="04A0" w:firstRow="1" w:lastRow="0" w:firstColumn="1" w:lastColumn="0" w:noHBand="0" w:noVBand="1"/>
      </w:tblPr>
      <w:tblGrid>
        <w:gridCol w:w="1669"/>
        <w:gridCol w:w="1612"/>
        <w:gridCol w:w="2006"/>
        <w:gridCol w:w="1567"/>
        <w:gridCol w:w="2126"/>
      </w:tblGrid>
      <w:tr w:rsidR="002C04A2" w:rsidRPr="00A009F6" w14:paraId="24DEA393" w14:textId="77777777" w:rsidTr="007233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shd w:val="clear" w:color="auto" w:fill="E7E6E6" w:themeFill="background2"/>
            <w:hideMark/>
          </w:tcPr>
          <w:p w14:paraId="1BC58A03" w14:textId="77777777" w:rsidR="00FD54FC" w:rsidRPr="00A009F6" w:rsidRDefault="00FD54FC" w:rsidP="00A009F6">
            <w:pPr>
              <w:spacing w:after="120" w:line="360" w:lineRule="auto"/>
              <w:rPr>
                <w:rFonts w:cs="Arial"/>
                <w:b w:val="0"/>
                <w:bCs w:val="0"/>
              </w:rPr>
            </w:pPr>
            <w:r w:rsidRPr="00A009F6">
              <w:rPr>
                <w:rFonts w:cs="Arial"/>
              </w:rPr>
              <w:t>Perspective</w:t>
            </w:r>
          </w:p>
        </w:tc>
        <w:tc>
          <w:tcPr>
            <w:tcW w:w="0" w:type="auto"/>
            <w:tcBorders>
              <w:top w:val="none" w:sz="0" w:space="0" w:color="auto"/>
              <w:left w:val="none" w:sz="0" w:space="0" w:color="auto"/>
              <w:bottom w:val="none" w:sz="0" w:space="0" w:color="auto"/>
              <w:right w:val="none" w:sz="0" w:space="0" w:color="auto"/>
            </w:tcBorders>
            <w:shd w:val="clear" w:color="auto" w:fill="E7E6E6" w:themeFill="background2"/>
            <w:hideMark/>
          </w:tcPr>
          <w:p w14:paraId="044C43D9" w14:textId="77777777" w:rsidR="00FD54FC" w:rsidRPr="00A009F6" w:rsidRDefault="00FD54FC" w:rsidP="00A009F6">
            <w:pPr>
              <w:spacing w:after="120" w:line="360" w:lineRule="auto"/>
              <w:cnfStyle w:val="100000000000" w:firstRow="1" w:lastRow="0" w:firstColumn="0" w:lastColumn="0" w:oddVBand="0" w:evenVBand="0" w:oddHBand="0" w:evenHBand="0" w:firstRowFirstColumn="0" w:firstRowLastColumn="0" w:lastRowFirstColumn="0" w:lastRowLastColumn="0"/>
              <w:rPr>
                <w:rFonts w:cs="Arial"/>
                <w:b w:val="0"/>
                <w:bCs w:val="0"/>
              </w:rPr>
            </w:pPr>
            <w:r w:rsidRPr="00A009F6">
              <w:rPr>
                <w:rFonts w:cs="Arial"/>
              </w:rPr>
              <w:t>Objective</w:t>
            </w:r>
          </w:p>
        </w:tc>
        <w:tc>
          <w:tcPr>
            <w:tcW w:w="0" w:type="auto"/>
            <w:tcBorders>
              <w:top w:val="none" w:sz="0" w:space="0" w:color="auto"/>
              <w:left w:val="none" w:sz="0" w:space="0" w:color="auto"/>
              <w:bottom w:val="none" w:sz="0" w:space="0" w:color="auto"/>
              <w:right w:val="none" w:sz="0" w:space="0" w:color="auto"/>
            </w:tcBorders>
            <w:shd w:val="clear" w:color="auto" w:fill="E7E6E6" w:themeFill="background2"/>
            <w:hideMark/>
          </w:tcPr>
          <w:p w14:paraId="7CD39C7E" w14:textId="77777777" w:rsidR="00FD54FC" w:rsidRPr="00A009F6" w:rsidRDefault="00FD54FC" w:rsidP="00A009F6">
            <w:pPr>
              <w:spacing w:after="120" w:line="360" w:lineRule="auto"/>
              <w:cnfStyle w:val="100000000000" w:firstRow="1" w:lastRow="0" w:firstColumn="0" w:lastColumn="0" w:oddVBand="0" w:evenVBand="0" w:oddHBand="0" w:evenHBand="0" w:firstRowFirstColumn="0" w:firstRowLastColumn="0" w:lastRowFirstColumn="0" w:lastRowLastColumn="0"/>
              <w:rPr>
                <w:rFonts w:cs="Arial"/>
                <w:b w:val="0"/>
                <w:bCs w:val="0"/>
              </w:rPr>
            </w:pPr>
            <w:r w:rsidRPr="00A009F6">
              <w:rPr>
                <w:rFonts w:cs="Arial"/>
              </w:rPr>
              <w:t>KPIs</w:t>
            </w:r>
          </w:p>
        </w:tc>
        <w:tc>
          <w:tcPr>
            <w:tcW w:w="0" w:type="auto"/>
            <w:tcBorders>
              <w:top w:val="none" w:sz="0" w:space="0" w:color="auto"/>
              <w:left w:val="none" w:sz="0" w:space="0" w:color="auto"/>
              <w:bottom w:val="none" w:sz="0" w:space="0" w:color="auto"/>
              <w:right w:val="none" w:sz="0" w:space="0" w:color="auto"/>
            </w:tcBorders>
            <w:shd w:val="clear" w:color="auto" w:fill="E7E6E6" w:themeFill="background2"/>
            <w:hideMark/>
          </w:tcPr>
          <w:p w14:paraId="5D27849C" w14:textId="77777777" w:rsidR="00FD54FC" w:rsidRPr="00A009F6" w:rsidRDefault="00FD54FC" w:rsidP="00A009F6">
            <w:pPr>
              <w:spacing w:after="120" w:line="360" w:lineRule="auto"/>
              <w:cnfStyle w:val="100000000000" w:firstRow="1" w:lastRow="0" w:firstColumn="0" w:lastColumn="0" w:oddVBand="0" w:evenVBand="0" w:oddHBand="0" w:evenHBand="0" w:firstRowFirstColumn="0" w:firstRowLastColumn="0" w:lastRowFirstColumn="0" w:lastRowLastColumn="0"/>
              <w:rPr>
                <w:rFonts w:cs="Arial"/>
                <w:b w:val="0"/>
                <w:bCs w:val="0"/>
              </w:rPr>
            </w:pPr>
            <w:r w:rsidRPr="00A009F6">
              <w:rPr>
                <w:rFonts w:cs="Arial"/>
              </w:rPr>
              <w:t>Target</w:t>
            </w:r>
          </w:p>
        </w:tc>
        <w:tc>
          <w:tcPr>
            <w:tcW w:w="0" w:type="auto"/>
            <w:tcBorders>
              <w:top w:val="none" w:sz="0" w:space="0" w:color="auto"/>
              <w:left w:val="none" w:sz="0" w:space="0" w:color="auto"/>
              <w:bottom w:val="none" w:sz="0" w:space="0" w:color="auto"/>
            </w:tcBorders>
            <w:shd w:val="clear" w:color="auto" w:fill="E7E6E6" w:themeFill="background2"/>
            <w:hideMark/>
          </w:tcPr>
          <w:p w14:paraId="501731CF" w14:textId="77777777" w:rsidR="00FD54FC" w:rsidRPr="00A009F6" w:rsidRDefault="00FD54FC" w:rsidP="00A009F6">
            <w:pPr>
              <w:spacing w:after="120" w:line="360" w:lineRule="auto"/>
              <w:cnfStyle w:val="100000000000" w:firstRow="1" w:lastRow="0" w:firstColumn="0" w:lastColumn="0" w:oddVBand="0" w:evenVBand="0" w:oddHBand="0" w:evenHBand="0" w:firstRowFirstColumn="0" w:firstRowLastColumn="0" w:lastRowFirstColumn="0" w:lastRowLastColumn="0"/>
              <w:rPr>
                <w:rFonts w:cs="Arial"/>
                <w:b w:val="0"/>
                <w:bCs w:val="0"/>
              </w:rPr>
            </w:pPr>
            <w:r w:rsidRPr="00A009F6">
              <w:rPr>
                <w:rFonts w:cs="Arial"/>
              </w:rPr>
              <w:t>Initiatives</w:t>
            </w:r>
          </w:p>
        </w:tc>
      </w:tr>
      <w:tr w:rsidR="002C04A2" w:rsidRPr="00A009F6" w14:paraId="366323C5" w14:textId="77777777" w:rsidTr="007233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35FBEC" w14:textId="77777777" w:rsidR="00FD54FC" w:rsidRPr="00A009F6" w:rsidRDefault="00FD54FC" w:rsidP="00A009F6">
            <w:pPr>
              <w:spacing w:after="120" w:line="360" w:lineRule="auto"/>
              <w:rPr>
                <w:rFonts w:cs="Arial"/>
              </w:rPr>
            </w:pPr>
            <w:r w:rsidRPr="00A009F6">
              <w:rPr>
                <w:rFonts w:cs="Arial"/>
              </w:rPr>
              <w:t>Financial</w:t>
            </w:r>
          </w:p>
        </w:tc>
        <w:tc>
          <w:tcPr>
            <w:tcW w:w="0" w:type="auto"/>
            <w:hideMark/>
          </w:tcPr>
          <w:p w14:paraId="0E0E4515" w14:textId="77777777" w:rsidR="00FD54FC" w:rsidRPr="00A009F6" w:rsidRDefault="00FD54FC"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Increase EV profitability</w:t>
            </w:r>
          </w:p>
        </w:tc>
        <w:tc>
          <w:tcPr>
            <w:tcW w:w="0" w:type="auto"/>
            <w:hideMark/>
          </w:tcPr>
          <w:p w14:paraId="547D00E2" w14:textId="598082C9" w:rsidR="00FD54FC" w:rsidRPr="00A009F6" w:rsidRDefault="00FD54FC"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EV revenue, PAT</w:t>
            </w:r>
            <w:r w:rsidR="002C04A2" w:rsidRPr="00A009F6">
              <w:rPr>
                <w:rFonts w:cs="Arial"/>
              </w:rPr>
              <w:t xml:space="preserve"> and</w:t>
            </w:r>
            <w:r w:rsidRPr="00A009F6">
              <w:rPr>
                <w:rFonts w:cs="Arial"/>
              </w:rPr>
              <w:t xml:space="preserve"> </w:t>
            </w:r>
            <w:r w:rsidR="002C04A2" w:rsidRPr="00A009F6">
              <w:rPr>
                <w:rFonts w:cs="Arial"/>
              </w:rPr>
              <w:t>Return on Investment (</w:t>
            </w:r>
            <w:r w:rsidRPr="00A009F6">
              <w:rPr>
                <w:rFonts w:cs="Arial"/>
              </w:rPr>
              <w:t>ROI</w:t>
            </w:r>
            <w:r w:rsidR="002C04A2" w:rsidRPr="00A009F6">
              <w:rPr>
                <w:rFonts w:cs="Arial"/>
              </w:rPr>
              <w:t>).</w:t>
            </w:r>
          </w:p>
        </w:tc>
        <w:tc>
          <w:tcPr>
            <w:tcW w:w="0" w:type="auto"/>
            <w:hideMark/>
          </w:tcPr>
          <w:p w14:paraId="5A97B82A" w14:textId="77777777" w:rsidR="00FD54FC" w:rsidRPr="00A009F6" w:rsidRDefault="00FD54FC"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Improve EV revenue and margins</w:t>
            </w:r>
          </w:p>
        </w:tc>
        <w:tc>
          <w:tcPr>
            <w:tcW w:w="0" w:type="auto"/>
            <w:hideMark/>
          </w:tcPr>
          <w:p w14:paraId="098109D7" w14:textId="7D41BF3E" w:rsidR="00FD54FC" w:rsidRPr="00A009F6" w:rsidRDefault="00FD54FC"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Localisation</w:t>
            </w:r>
            <w:r w:rsidR="002C04A2" w:rsidRPr="00A009F6">
              <w:rPr>
                <w:rFonts w:cs="Arial"/>
              </w:rPr>
              <w:t xml:space="preserve"> and </w:t>
            </w:r>
            <w:r w:rsidRPr="00A009F6">
              <w:rPr>
                <w:rFonts w:cs="Arial"/>
              </w:rPr>
              <w:t>production efficienc</w:t>
            </w:r>
            <w:r w:rsidR="002C04A2" w:rsidRPr="00A009F6">
              <w:rPr>
                <w:rFonts w:cs="Arial"/>
              </w:rPr>
              <w:t>y.</w:t>
            </w:r>
          </w:p>
        </w:tc>
      </w:tr>
      <w:tr w:rsidR="002C04A2" w:rsidRPr="00A009F6" w14:paraId="55887C62" w14:textId="77777777" w:rsidTr="00723384">
        <w:tc>
          <w:tcPr>
            <w:cnfStyle w:val="001000000000" w:firstRow="0" w:lastRow="0" w:firstColumn="1" w:lastColumn="0" w:oddVBand="0" w:evenVBand="0" w:oddHBand="0" w:evenHBand="0" w:firstRowFirstColumn="0" w:firstRowLastColumn="0" w:lastRowFirstColumn="0" w:lastRowLastColumn="0"/>
            <w:tcW w:w="0" w:type="auto"/>
            <w:shd w:val="clear" w:color="auto" w:fill="E7E6E6" w:themeFill="background2"/>
            <w:hideMark/>
          </w:tcPr>
          <w:p w14:paraId="14600BEB" w14:textId="77777777" w:rsidR="00FD54FC" w:rsidRPr="00A009F6" w:rsidRDefault="00FD54FC" w:rsidP="00A009F6">
            <w:pPr>
              <w:spacing w:after="120" w:line="360" w:lineRule="auto"/>
              <w:rPr>
                <w:rFonts w:cs="Arial"/>
              </w:rPr>
            </w:pPr>
            <w:r w:rsidRPr="00A009F6">
              <w:rPr>
                <w:rFonts w:cs="Arial"/>
              </w:rPr>
              <w:t>Customer</w:t>
            </w:r>
          </w:p>
        </w:tc>
        <w:tc>
          <w:tcPr>
            <w:tcW w:w="0" w:type="auto"/>
            <w:shd w:val="clear" w:color="auto" w:fill="E7E6E6" w:themeFill="background2"/>
            <w:hideMark/>
          </w:tcPr>
          <w:p w14:paraId="43B5F78F" w14:textId="77777777" w:rsidR="00FD54FC" w:rsidRPr="00A009F6" w:rsidRDefault="00FD54FC"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Improve customer satisfaction</w:t>
            </w:r>
          </w:p>
        </w:tc>
        <w:tc>
          <w:tcPr>
            <w:tcW w:w="0" w:type="auto"/>
            <w:shd w:val="clear" w:color="auto" w:fill="E7E6E6" w:themeFill="background2"/>
            <w:hideMark/>
          </w:tcPr>
          <w:p w14:paraId="36E703D7" w14:textId="75AAE6A0" w:rsidR="00FD54FC" w:rsidRPr="00A009F6" w:rsidRDefault="00FD54FC"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Satisfaction, market share</w:t>
            </w:r>
            <w:r w:rsidR="002C04A2" w:rsidRPr="00A009F6">
              <w:rPr>
                <w:rFonts w:cs="Arial"/>
              </w:rPr>
              <w:t xml:space="preserve"> and</w:t>
            </w:r>
            <w:r w:rsidRPr="00A009F6">
              <w:rPr>
                <w:rFonts w:cs="Arial"/>
              </w:rPr>
              <w:t xml:space="preserve"> retention</w:t>
            </w:r>
            <w:r w:rsidR="002C04A2" w:rsidRPr="00A009F6">
              <w:rPr>
                <w:rFonts w:cs="Arial"/>
              </w:rPr>
              <w:t>.</w:t>
            </w:r>
          </w:p>
        </w:tc>
        <w:tc>
          <w:tcPr>
            <w:tcW w:w="0" w:type="auto"/>
            <w:shd w:val="clear" w:color="auto" w:fill="E7E6E6" w:themeFill="background2"/>
            <w:hideMark/>
          </w:tcPr>
          <w:p w14:paraId="578B0F3E" w14:textId="77777777" w:rsidR="00FD54FC" w:rsidRPr="00A009F6" w:rsidRDefault="00FD54FC"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Expand premium EV customers</w:t>
            </w:r>
          </w:p>
        </w:tc>
        <w:tc>
          <w:tcPr>
            <w:tcW w:w="0" w:type="auto"/>
            <w:shd w:val="clear" w:color="auto" w:fill="E7E6E6" w:themeFill="background2"/>
            <w:hideMark/>
          </w:tcPr>
          <w:p w14:paraId="0CD4A9F3" w14:textId="571E308A" w:rsidR="00FD54FC" w:rsidRPr="00A009F6" w:rsidRDefault="00FD54FC"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Charge_</w:t>
            </w:r>
            <w:r w:rsidR="00D61FAE" w:rsidRPr="00A009F6">
              <w:rPr>
                <w:rFonts w:cs="Arial"/>
              </w:rPr>
              <w:t>I</w:t>
            </w:r>
            <w:r w:rsidRPr="00A009F6">
              <w:rPr>
                <w:rFonts w:cs="Arial"/>
              </w:rPr>
              <w:t>N, MAIA</w:t>
            </w:r>
            <w:r w:rsidR="002C04A2" w:rsidRPr="00A009F6">
              <w:rPr>
                <w:rFonts w:cs="Arial"/>
              </w:rPr>
              <w:t xml:space="preserve"> and</w:t>
            </w:r>
            <w:r w:rsidRPr="00A009F6">
              <w:rPr>
                <w:rFonts w:cs="Arial"/>
              </w:rPr>
              <w:t xml:space="preserve"> after-sales service</w:t>
            </w:r>
          </w:p>
        </w:tc>
      </w:tr>
      <w:tr w:rsidR="002C04A2" w:rsidRPr="00A009F6" w14:paraId="3B0C3A01" w14:textId="77777777" w:rsidTr="007233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18A2C6" w14:textId="77777777" w:rsidR="00FD54FC" w:rsidRPr="00A009F6" w:rsidRDefault="00FD54FC" w:rsidP="00A009F6">
            <w:pPr>
              <w:spacing w:after="120" w:line="360" w:lineRule="auto"/>
              <w:rPr>
                <w:rFonts w:cs="Arial"/>
              </w:rPr>
            </w:pPr>
            <w:r w:rsidRPr="00A009F6">
              <w:rPr>
                <w:rFonts w:cs="Arial"/>
              </w:rPr>
              <w:t>Internal Process</w:t>
            </w:r>
          </w:p>
        </w:tc>
        <w:tc>
          <w:tcPr>
            <w:tcW w:w="0" w:type="auto"/>
            <w:hideMark/>
          </w:tcPr>
          <w:p w14:paraId="7C298AB3" w14:textId="77777777" w:rsidR="00FD54FC" w:rsidRPr="00A009F6" w:rsidRDefault="00FD54FC"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Improve operational efficiency</w:t>
            </w:r>
          </w:p>
        </w:tc>
        <w:tc>
          <w:tcPr>
            <w:tcW w:w="0" w:type="auto"/>
            <w:hideMark/>
          </w:tcPr>
          <w:p w14:paraId="60BAF022" w14:textId="3E0E51B3" w:rsidR="00FD54FC" w:rsidRPr="00A009F6" w:rsidRDefault="00FD54FC"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Localisation, quality</w:t>
            </w:r>
            <w:r w:rsidR="002C04A2" w:rsidRPr="00A009F6">
              <w:rPr>
                <w:rFonts w:cs="Arial"/>
              </w:rPr>
              <w:t xml:space="preserve"> and</w:t>
            </w:r>
            <w:r w:rsidRPr="00A009F6">
              <w:rPr>
                <w:rFonts w:cs="Arial"/>
              </w:rPr>
              <w:t xml:space="preserve"> delivery time</w:t>
            </w:r>
            <w:r w:rsidR="002C04A2" w:rsidRPr="00A009F6">
              <w:rPr>
                <w:rFonts w:cs="Arial"/>
              </w:rPr>
              <w:t>.</w:t>
            </w:r>
          </w:p>
        </w:tc>
        <w:tc>
          <w:tcPr>
            <w:tcW w:w="0" w:type="auto"/>
            <w:hideMark/>
          </w:tcPr>
          <w:p w14:paraId="7E9B32F9" w14:textId="77777777" w:rsidR="00FD54FC" w:rsidRPr="00A009F6" w:rsidRDefault="00FD54FC"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Reduce costs and improve quality</w:t>
            </w:r>
          </w:p>
        </w:tc>
        <w:tc>
          <w:tcPr>
            <w:tcW w:w="0" w:type="auto"/>
            <w:hideMark/>
          </w:tcPr>
          <w:p w14:paraId="22FF6681" w14:textId="0F01AA0D" w:rsidR="00FD54FC" w:rsidRPr="00A009F6" w:rsidRDefault="00FD54FC"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A009F6">
              <w:rPr>
                <w:rFonts w:cs="Arial"/>
              </w:rPr>
              <w:t>Digital manufacturing</w:t>
            </w:r>
            <w:r w:rsidR="002C04A2" w:rsidRPr="00A009F6">
              <w:rPr>
                <w:rFonts w:cs="Arial"/>
              </w:rPr>
              <w:t xml:space="preserve"> and</w:t>
            </w:r>
            <w:r w:rsidRPr="00A009F6">
              <w:rPr>
                <w:rFonts w:cs="Arial"/>
              </w:rPr>
              <w:t xml:space="preserve"> supply chain optimisation</w:t>
            </w:r>
          </w:p>
        </w:tc>
      </w:tr>
      <w:tr w:rsidR="002C04A2" w:rsidRPr="00A009F6" w14:paraId="0BF03044" w14:textId="77777777" w:rsidTr="00723384">
        <w:tc>
          <w:tcPr>
            <w:cnfStyle w:val="001000000000" w:firstRow="0" w:lastRow="0" w:firstColumn="1" w:lastColumn="0" w:oddVBand="0" w:evenVBand="0" w:oddHBand="0" w:evenHBand="0" w:firstRowFirstColumn="0" w:firstRowLastColumn="0" w:lastRowFirstColumn="0" w:lastRowLastColumn="0"/>
            <w:tcW w:w="0" w:type="auto"/>
            <w:shd w:val="clear" w:color="auto" w:fill="E7E6E6" w:themeFill="background2"/>
            <w:hideMark/>
          </w:tcPr>
          <w:p w14:paraId="5F1A1BB7" w14:textId="0FEAB633" w:rsidR="00FD54FC" w:rsidRPr="00A009F6" w:rsidRDefault="00FD54FC" w:rsidP="00A009F6">
            <w:pPr>
              <w:spacing w:after="120" w:line="360" w:lineRule="auto"/>
              <w:rPr>
                <w:rFonts w:cs="Arial"/>
              </w:rPr>
            </w:pPr>
            <w:r w:rsidRPr="00A009F6">
              <w:rPr>
                <w:rFonts w:cs="Arial"/>
              </w:rPr>
              <w:t xml:space="preserve">Learning </w:t>
            </w:r>
            <w:r w:rsidR="002C04A2" w:rsidRPr="00A009F6">
              <w:rPr>
                <w:rFonts w:cs="Arial"/>
              </w:rPr>
              <w:t>and</w:t>
            </w:r>
            <w:r w:rsidRPr="00A009F6">
              <w:rPr>
                <w:rFonts w:cs="Arial"/>
              </w:rPr>
              <w:t xml:space="preserve"> Growth</w:t>
            </w:r>
          </w:p>
        </w:tc>
        <w:tc>
          <w:tcPr>
            <w:tcW w:w="0" w:type="auto"/>
            <w:shd w:val="clear" w:color="auto" w:fill="E7E6E6" w:themeFill="background2"/>
            <w:hideMark/>
          </w:tcPr>
          <w:p w14:paraId="07A63624" w14:textId="77777777" w:rsidR="00FD54FC" w:rsidRPr="00A009F6" w:rsidRDefault="00FD54FC"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Strengthen innovation</w:t>
            </w:r>
          </w:p>
        </w:tc>
        <w:tc>
          <w:tcPr>
            <w:tcW w:w="0" w:type="auto"/>
            <w:shd w:val="clear" w:color="auto" w:fill="E7E6E6" w:themeFill="background2"/>
            <w:hideMark/>
          </w:tcPr>
          <w:p w14:paraId="0E77C3D2" w14:textId="5893DA5A" w:rsidR="00FD54FC" w:rsidRPr="00A009F6" w:rsidRDefault="00A8623D"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 xml:space="preserve">R&amp;D </w:t>
            </w:r>
            <w:r w:rsidR="002C04A2" w:rsidRPr="00A009F6">
              <w:rPr>
                <w:rFonts w:cs="Arial"/>
              </w:rPr>
              <w:t xml:space="preserve">with </w:t>
            </w:r>
            <w:r w:rsidR="00FD54FC" w:rsidRPr="00A009F6">
              <w:rPr>
                <w:rFonts w:cs="Arial"/>
              </w:rPr>
              <w:t>training</w:t>
            </w:r>
            <w:r w:rsidR="002C04A2" w:rsidRPr="00A009F6">
              <w:rPr>
                <w:rFonts w:cs="Arial"/>
              </w:rPr>
              <w:t xml:space="preserve"> and customer</w:t>
            </w:r>
            <w:r w:rsidR="00FD54FC" w:rsidRPr="00A009F6">
              <w:rPr>
                <w:rFonts w:cs="Arial"/>
              </w:rPr>
              <w:t xml:space="preserve"> engagement</w:t>
            </w:r>
            <w:r w:rsidR="002C04A2" w:rsidRPr="00A009F6">
              <w:rPr>
                <w:rFonts w:cs="Arial"/>
              </w:rPr>
              <w:t>.</w:t>
            </w:r>
          </w:p>
        </w:tc>
        <w:tc>
          <w:tcPr>
            <w:tcW w:w="0" w:type="auto"/>
            <w:shd w:val="clear" w:color="auto" w:fill="E7E6E6" w:themeFill="background2"/>
            <w:hideMark/>
          </w:tcPr>
          <w:p w14:paraId="23A0005F" w14:textId="77777777" w:rsidR="00FD54FC" w:rsidRPr="00A009F6" w:rsidRDefault="00FD54FC"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Enhance skills and innovation</w:t>
            </w:r>
          </w:p>
        </w:tc>
        <w:tc>
          <w:tcPr>
            <w:tcW w:w="0" w:type="auto"/>
            <w:shd w:val="clear" w:color="auto" w:fill="E7E6E6" w:themeFill="background2"/>
            <w:hideMark/>
          </w:tcPr>
          <w:p w14:paraId="4C3AEF03" w14:textId="2B0E3C77" w:rsidR="00FD54FC" w:rsidRPr="00A009F6" w:rsidRDefault="00FD54FC"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A009F6">
              <w:rPr>
                <w:rFonts w:cs="Arial"/>
              </w:rPr>
              <w:t>Employee development</w:t>
            </w:r>
            <w:r w:rsidR="002C04A2" w:rsidRPr="00A009F6">
              <w:rPr>
                <w:rFonts w:cs="Arial"/>
              </w:rPr>
              <w:t xml:space="preserve"> and </w:t>
            </w:r>
            <w:r w:rsidRPr="00A009F6">
              <w:rPr>
                <w:rFonts w:cs="Arial"/>
              </w:rPr>
              <w:t>technology investment</w:t>
            </w:r>
            <w:r w:rsidR="002C04A2" w:rsidRPr="00A009F6">
              <w:rPr>
                <w:rFonts w:cs="Arial"/>
              </w:rPr>
              <w:t>.</w:t>
            </w:r>
          </w:p>
        </w:tc>
      </w:tr>
    </w:tbl>
    <w:p w14:paraId="3CD3FA6B" w14:textId="5171C93D" w:rsidR="00FD54FC" w:rsidRPr="00A009F6" w:rsidRDefault="00FD54FC" w:rsidP="00293F4C">
      <w:pPr>
        <w:pStyle w:val="Heading3"/>
      </w:pPr>
      <w:bookmarkStart w:id="26" w:name="_Toc235737291"/>
      <w:r w:rsidRPr="00A009F6">
        <w:t>Financial Perspective</w:t>
      </w:r>
      <w:bookmarkEnd w:id="26"/>
    </w:p>
    <w:p w14:paraId="2B3A9F35" w14:textId="780087E2" w:rsidR="00FD54FC" w:rsidRPr="00A009F6" w:rsidRDefault="00FD54FC" w:rsidP="00A009F6">
      <w:pPr>
        <w:rPr>
          <w:rFonts w:cs="Arial"/>
        </w:rPr>
      </w:pPr>
      <w:r w:rsidRPr="00A009F6">
        <w:rPr>
          <w:rFonts w:cs="Arial"/>
        </w:rPr>
        <w:t xml:space="preserve">Financial perspective </w:t>
      </w:r>
      <w:r w:rsidR="00345DD0" w:rsidRPr="00A009F6">
        <w:rPr>
          <w:rFonts w:cs="Arial"/>
        </w:rPr>
        <w:t>supports</w:t>
      </w:r>
      <w:r w:rsidRPr="00A009F6">
        <w:rPr>
          <w:rFonts w:cs="Arial"/>
        </w:rPr>
        <w:t xml:space="preserve"> profitability and contributes to Mahindra's long-term EV strategy. The company's future financial performance will rely on the growth of EV sales, as well as higher operating margins and better return on investment in the XEV 9e. In FY2026, Mahindra's </w:t>
      </w:r>
      <w:r w:rsidR="00EB544E" w:rsidRPr="00A009F6">
        <w:rPr>
          <w:rFonts w:cs="Arial"/>
        </w:rPr>
        <w:t>combined</w:t>
      </w:r>
      <w:r w:rsidRPr="00A009F6">
        <w:rPr>
          <w:rFonts w:cs="Arial"/>
        </w:rPr>
        <w:t xml:space="preserve"> PAT stood at ₹17,099 crore</w:t>
      </w:r>
      <w:r w:rsidR="00EB544E" w:rsidRPr="00A009F6">
        <w:rPr>
          <w:rFonts w:cs="Arial"/>
        </w:rPr>
        <w:t xml:space="preserve"> </w:t>
      </w:r>
      <w:r w:rsidRPr="00A009F6">
        <w:rPr>
          <w:rFonts w:cs="Arial"/>
        </w:rPr>
        <w:t xml:space="preserve">which offers a </w:t>
      </w:r>
      <w:r w:rsidR="00EB544E" w:rsidRPr="00A009F6">
        <w:rPr>
          <w:rFonts w:cs="Arial"/>
        </w:rPr>
        <w:t>strong</w:t>
      </w:r>
      <w:r w:rsidRPr="00A009F6">
        <w:rPr>
          <w:rFonts w:cs="Arial"/>
        </w:rPr>
        <w:t xml:space="preserve"> financial foundation for the company to continue investing in new technologies and </w:t>
      </w:r>
      <w:r w:rsidR="00EB544E" w:rsidRPr="00A009F6">
        <w:rPr>
          <w:rFonts w:cs="Arial"/>
        </w:rPr>
        <w:t xml:space="preserve">increase </w:t>
      </w:r>
      <w:r w:rsidRPr="00A009F6">
        <w:rPr>
          <w:rFonts w:cs="Arial"/>
        </w:rPr>
        <w:t>EV production (</w:t>
      </w:r>
      <w:r w:rsidR="00AC6008" w:rsidRPr="00A009F6">
        <w:rPr>
          <w:rFonts w:cs="Arial"/>
        </w:rPr>
        <w:t xml:space="preserve">ANI, </w:t>
      </w:r>
      <w:r w:rsidRPr="00A009F6">
        <w:rPr>
          <w:rFonts w:cs="Arial"/>
        </w:rPr>
        <w:t xml:space="preserve">2026). </w:t>
      </w:r>
      <w:r w:rsidR="00345DD0" w:rsidRPr="00A009F6">
        <w:rPr>
          <w:rFonts w:cs="Arial"/>
        </w:rPr>
        <w:t>While</w:t>
      </w:r>
      <w:r w:rsidRPr="00A009F6">
        <w:rPr>
          <w:rFonts w:cs="Arial"/>
        </w:rPr>
        <w:t xml:space="preserve"> investment in batteries, manufacturing plants and digital systems leads to higher capital investments. </w:t>
      </w:r>
    </w:p>
    <w:p w14:paraId="5F301726" w14:textId="4BDEDD46" w:rsidR="00FD54FC" w:rsidRPr="00A009F6" w:rsidRDefault="00FD54FC" w:rsidP="00293F4C">
      <w:pPr>
        <w:pStyle w:val="Heading3"/>
      </w:pPr>
      <w:bookmarkStart w:id="27" w:name="_Toc235737292"/>
      <w:r w:rsidRPr="00A009F6">
        <w:lastRenderedPageBreak/>
        <w:t>Customer Perspective</w:t>
      </w:r>
      <w:bookmarkEnd w:id="27"/>
    </w:p>
    <w:p w14:paraId="52F508F6" w14:textId="2641B58A" w:rsidR="00FD54FC" w:rsidRPr="00A009F6" w:rsidRDefault="00FD54FC" w:rsidP="00A009F6">
      <w:pPr>
        <w:rPr>
          <w:rFonts w:cs="Arial"/>
        </w:rPr>
      </w:pPr>
      <w:r w:rsidRPr="00A009F6">
        <w:rPr>
          <w:rFonts w:cs="Arial"/>
        </w:rPr>
        <w:t>The customer perspective is concerned with creating value for the customer</w:t>
      </w:r>
      <w:r w:rsidR="0021543D" w:rsidRPr="00A009F6">
        <w:rPr>
          <w:rFonts w:cs="Arial"/>
        </w:rPr>
        <w:t xml:space="preserve"> </w:t>
      </w:r>
      <w:r w:rsidRPr="00A009F6">
        <w:rPr>
          <w:rFonts w:cs="Arial"/>
        </w:rPr>
        <w:t xml:space="preserve">which is to enhance customer satisfaction and market position. The XEV 9e is a </w:t>
      </w:r>
      <w:r w:rsidR="00EB544E" w:rsidRPr="00A009F6">
        <w:rPr>
          <w:rFonts w:cs="Arial"/>
        </w:rPr>
        <w:t xml:space="preserve">combination </w:t>
      </w:r>
      <w:r w:rsidRPr="00A009F6">
        <w:rPr>
          <w:rFonts w:cs="Arial"/>
        </w:rPr>
        <w:t>of cutting-edge technology, connectivity and luxury to suit the evolving demands of Indian customers. The MAIA software platform and the growing Charge_</w:t>
      </w:r>
      <w:r w:rsidR="00D61FAE" w:rsidRPr="00A009F6">
        <w:rPr>
          <w:rFonts w:cs="Arial"/>
        </w:rPr>
        <w:t>I</w:t>
      </w:r>
      <w:r w:rsidRPr="00A009F6">
        <w:rPr>
          <w:rFonts w:cs="Arial"/>
        </w:rPr>
        <w:t>N charging network make the car more convenient</w:t>
      </w:r>
      <w:r w:rsidR="00AC6008" w:rsidRPr="00A009F6">
        <w:rPr>
          <w:rFonts w:cs="Arial"/>
        </w:rPr>
        <w:t>,</w:t>
      </w:r>
      <w:r w:rsidRPr="00A009F6">
        <w:rPr>
          <w:rFonts w:cs="Arial"/>
        </w:rPr>
        <w:t xml:space="preserve"> enhance the ownership experience</w:t>
      </w:r>
      <w:r w:rsidR="00AC6008" w:rsidRPr="00A009F6">
        <w:rPr>
          <w:rFonts w:cs="Arial"/>
        </w:rPr>
        <w:t xml:space="preserve"> and Mahindra commits to launching 1,000 charging points by 2027 (Mahindra, 2025)</w:t>
      </w:r>
      <w:r w:rsidRPr="00A009F6">
        <w:rPr>
          <w:rFonts w:cs="Arial"/>
        </w:rPr>
        <w:t>. These initiatives help build customer confidence and promote the use of high-quality EVs</w:t>
      </w:r>
      <w:r w:rsidR="00CC242D">
        <w:rPr>
          <w:rFonts w:cs="Arial"/>
        </w:rPr>
        <w:t>.</w:t>
      </w:r>
      <w:r w:rsidRPr="00A009F6">
        <w:rPr>
          <w:rFonts w:cs="Arial"/>
        </w:rPr>
        <w:t xml:space="preserve"> </w:t>
      </w:r>
      <w:r w:rsidR="00173327">
        <w:rPr>
          <w:rFonts w:cs="Arial"/>
        </w:rPr>
        <w:t>W</w:t>
      </w:r>
      <w:r w:rsidR="00AC6008" w:rsidRPr="00A009F6">
        <w:rPr>
          <w:rFonts w:cs="Arial"/>
        </w:rPr>
        <w:t>ith</w:t>
      </w:r>
      <w:r w:rsidR="00D62B97" w:rsidRPr="00A009F6">
        <w:rPr>
          <w:rFonts w:cs="Arial"/>
        </w:rPr>
        <w:t xml:space="preserve"> the growing competition in the EV market, it will be</w:t>
      </w:r>
      <w:r w:rsidRPr="00A009F6">
        <w:rPr>
          <w:rFonts w:cs="Arial"/>
        </w:rPr>
        <w:t xml:space="preserve"> crucial to keep customers happy and ensure high service levels to </w:t>
      </w:r>
      <w:r w:rsidR="00EB544E" w:rsidRPr="00A009F6">
        <w:rPr>
          <w:rFonts w:cs="Arial"/>
        </w:rPr>
        <w:t>increase</w:t>
      </w:r>
      <w:r w:rsidRPr="00A009F6">
        <w:rPr>
          <w:rFonts w:cs="Arial"/>
        </w:rPr>
        <w:t xml:space="preserve"> customer loyalty and market share.</w:t>
      </w:r>
    </w:p>
    <w:p w14:paraId="61EC5FA5" w14:textId="65DCB150" w:rsidR="00FD54FC" w:rsidRPr="00A009F6" w:rsidRDefault="00FD54FC" w:rsidP="00293F4C">
      <w:pPr>
        <w:pStyle w:val="Heading3"/>
      </w:pPr>
      <w:bookmarkStart w:id="28" w:name="_Toc235737293"/>
      <w:r w:rsidRPr="00A009F6">
        <w:t>Internal Business Process Perspective</w:t>
      </w:r>
      <w:bookmarkEnd w:id="28"/>
    </w:p>
    <w:p w14:paraId="441E1E20" w14:textId="1C95CAB0" w:rsidR="00FD54FC" w:rsidRPr="00A009F6" w:rsidRDefault="00FD54FC" w:rsidP="00A009F6">
      <w:pPr>
        <w:rPr>
          <w:rFonts w:cs="Arial"/>
        </w:rPr>
      </w:pPr>
      <w:r w:rsidRPr="00A009F6">
        <w:rPr>
          <w:rFonts w:cs="Arial"/>
        </w:rPr>
        <w:t xml:space="preserve">The internal business process perspective is about optimising the processes which will help Mahindra's long-term EV plans. To meet the increasing demand for the XEV 9e, there is a need for efficient manufacturing as a reliable supply chain and high product quality are essential. </w:t>
      </w:r>
      <w:r w:rsidR="00EB544E" w:rsidRPr="00A009F6">
        <w:rPr>
          <w:rFonts w:cs="Arial"/>
        </w:rPr>
        <w:t xml:space="preserve">Through promoting </w:t>
      </w:r>
      <w:r w:rsidRPr="00A009F6">
        <w:rPr>
          <w:rFonts w:cs="Arial"/>
        </w:rPr>
        <w:t xml:space="preserve">localisation, production capacity and enhancing digital manufacturing processes Mahindra continues to </w:t>
      </w:r>
      <w:r w:rsidR="00EB544E" w:rsidRPr="00A009F6">
        <w:rPr>
          <w:rFonts w:cs="Arial"/>
        </w:rPr>
        <w:t>support</w:t>
      </w:r>
      <w:r w:rsidRPr="00A009F6">
        <w:rPr>
          <w:rFonts w:cs="Arial"/>
        </w:rPr>
        <w:t xml:space="preserve"> its manufacturing capabilities</w:t>
      </w:r>
      <w:r w:rsidR="00D62B97" w:rsidRPr="00A009F6">
        <w:rPr>
          <w:rFonts w:cs="Arial"/>
        </w:rPr>
        <w:t xml:space="preserve"> with partnerships</w:t>
      </w:r>
      <w:r w:rsidR="00AC6008" w:rsidRPr="00A009F6">
        <w:rPr>
          <w:rFonts w:cs="Arial"/>
        </w:rPr>
        <w:t xml:space="preserve"> for advancing climate advocacy through multiple platforms (Mahindra &amp; Mahindra Ltd, 2025)</w:t>
      </w:r>
      <w:r w:rsidRPr="00A009F6">
        <w:rPr>
          <w:rFonts w:cs="Arial"/>
        </w:rPr>
        <w:t xml:space="preserve">. These efforts decrease reliance on outside parts, enhance supply chain resilience and help to control manufacturing costs. </w:t>
      </w:r>
    </w:p>
    <w:p w14:paraId="5460AA73" w14:textId="77777777" w:rsidR="00D62B97" w:rsidRPr="00A009F6" w:rsidRDefault="00D62B97" w:rsidP="00A009F6">
      <w:pPr>
        <w:keepNext/>
        <w:jc w:val="center"/>
        <w:rPr>
          <w:rFonts w:cs="Arial"/>
        </w:rPr>
      </w:pPr>
      <w:r w:rsidRPr="00A009F6">
        <w:rPr>
          <w:rFonts w:cs="Arial"/>
          <w:noProof/>
        </w:rPr>
        <w:drawing>
          <wp:inline distT="0" distB="0" distL="0" distR="0" wp14:anchorId="5BB3C62B" wp14:editId="1296A8C8">
            <wp:extent cx="5804032" cy="1466510"/>
            <wp:effectExtent l="38100" t="38100" r="44450" b="38735"/>
            <wp:docPr id="955896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896766" name=""/>
                    <pic:cNvPicPr/>
                  </pic:nvPicPr>
                  <pic:blipFill>
                    <a:blip r:embed="rId15"/>
                    <a:stretch>
                      <a:fillRect/>
                    </a:stretch>
                  </pic:blipFill>
                  <pic:spPr>
                    <a:xfrm>
                      <a:off x="0" y="0"/>
                      <a:ext cx="5876825" cy="1484903"/>
                    </a:xfrm>
                    <a:prstGeom prst="rect">
                      <a:avLst/>
                    </a:prstGeom>
                    <a:ln w="28575">
                      <a:solidFill>
                        <a:srgbClr val="E8D9F3"/>
                      </a:solidFill>
                    </a:ln>
                  </pic:spPr>
                </pic:pic>
              </a:graphicData>
            </a:graphic>
          </wp:inline>
        </w:drawing>
      </w:r>
    </w:p>
    <w:p w14:paraId="12940962" w14:textId="05896228" w:rsidR="00D62B97" w:rsidRPr="00A009F6" w:rsidRDefault="00D62B97" w:rsidP="00A009F6">
      <w:pPr>
        <w:pStyle w:val="Caption"/>
        <w:spacing w:before="120" w:after="120"/>
        <w:jc w:val="center"/>
        <w:rPr>
          <w:rFonts w:cs="Arial"/>
          <w:b/>
          <w:bCs/>
          <w:szCs w:val="24"/>
        </w:rPr>
      </w:pPr>
      <w:r w:rsidRPr="00A009F6">
        <w:rPr>
          <w:rFonts w:cs="Arial"/>
          <w:b/>
          <w:bCs/>
          <w:szCs w:val="24"/>
        </w:rPr>
        <w:t xml:space="preserve">Figure </w:t>
      </w:r>
      <w:r w:rsidRPr="00A009F6">
        <w:rPr>
          <w:rFonts w:cs="Arial"/>
          <w:b/>
          <w:bCs/>
          <w:szCs w:val="24"/>
        </w:rPr>
        <w:fldChar w:fldCharType="begin"/>
      </w:r>
      <w:r w:rsidRPr="00A009F6">
        <w:rPr>
          <w:rFonts w:cs="Arial"/>
          <w:b/>
          <w:bCs/>
          <w:szCs w:val="24"/>
        </w:rPr>
        <w:instrText xml:space="preserve"> SEQ Figure \* ARABIC </w:instrText>
      </w:r>
      <w:r w:rsidRPr="00A009F6">
        <w:rPr>
          <w:rFonts w:cs="Arial"/>
          <w:b/>
          <w:bCs/>
          <w:szCs w:val="24"/>
        </w:rPr>
        <w:fldChar w:fldCharType="separate"/>
      </w:r>
      <w:r w:rsidR="00A009F6" w:rsidRPr="00A009F6">
        <w:rPr>
          <w:rFonts w:cs="Arial"/>
          <w:b/>
          <w:bCs/>
          <w:noProof/>
          <w:szCs w:val="24"/>
        </w:rPr>
        <w:t>9</w:t>
      </w:r>
      <w:r w:rsidRPr="00A009F6">
        <w:rPr>
          <w:rFonts w:cs="Arial"/>
          <w:b/>
          <w:bCs/>
          <w:szCs w:val="24"/>
        </w:rPr>
        <w:fldChar w:fldCharType="end"/>
      </w:r>
      <w:r w:rsidRPr="00A009F6">
        <w:rPr>
          <w:rFonts w:cs="Arial"/>
          <w:b/>
          <w:bCs/>
          <w:szCs w:val="24"/>
        </w:rPr>
        <w:t>: Company's Partnerships at global and domestic level</w:t>
      </w:r>
    </w:p>
    <w:p w14:paraId="418DAE7E" w14:textId="483221D2" w:rsidR="00D62B97" w:rsidRPr="00A009F6" w:rsidRDefault="00AC6008" w:rsidP="00A009F6">
      <w:pPr>
        <w:jc w:val="center"/>
        <w:rPr>
          <w:rFonts w:cs="Arial"/>
          <w:b/>
          <w:bCs/>
          <w:i/>
          <w:iCs/>
        </w:rPr>
      </w:pPr>
      <w:r w:rsidRPr="00A009F6">
        <w:rPr>
          <w:rFonts w:cs="Arial"/>
          <w:b/>
          <w:bCs/>
          <w:i/>
          <w:iCs/>
        </w:rPr>
        <w:t>(Source: Mahindra &amp; Mahindra Ltd, 2025)</w:t>
      </w:r>
    </w:p>
    <w:p w14:paraId="2672A131" w14:textId="56AFD5BD" w:rsidR="00FD54FC" w:rsidRPr="00A009F6" w:rsidRDefault="00FD54FC" w:rsidP="00293F4C">
      <w:pPr>
        <w:pStyle w:val="Heading3"/>
      </w:pPr>
      <w:bookmarkStart w:id="29" w:name="_Toc235737294"/>
      <w:r w:rsidRPr="00A009F6">
        <w:lastRenderedPageBreak/>
        <w:t>Learning and Growth Perspective</w:t>
      </w:r>
      <w:bookmarkEnd w:id="29"/>
    </w:p>
    <w:p w14:paraId="6458F1BA" w14:textId="7D9C33F4" w:rsidR="00FD54FC" w:rsidRPr="00A009F6" w:rsidRDefault="00FD54FC" w:rsidP="00A009F6">
      <w:pPr>
        <w:rPr>
          <w:rFonts w:cs="Arial"/>
        </w:rPr>
      </w:pPr>
      <w:r w:rsidRPr="00A009F6">
        <w:rPr>
          <w:rFonts w:cs="Arial"/>
        </w:rPr>
        <w:t xml:space="preserve">Mahindra is spending on </w:t>
      </w:r>
      <w:r w:rsidR="00A8623D" w:rsidRPr="00A009F6">
        <w:rPr>
          <w:rFonts w:cs="Arial"/>
        </w:rPr>
        <w:t xml:space="preserve">(R&amp;D) </w:t>
      </w:r>
      <w:r w:rsidRPr="00A009F6">
        <w:rPr>
          <w:rFonts w:cs="Arial"/>
        </w:rPr>
        <w:t xml:space="preserve">to enhance its </w:t>
      </w:r>
      <w:r w:rsidR="00345DD0" w:rsidRPr="00A009F6">
        <w:rPr>
          <w:rFonts w:cs="Arial"/>
        </w:rPr>
        <w:t>EV</w:t>
      </w:r>
      <w:r w:rsidRPr="00A009F6">
        <w:rPr>
          <w:rFonts w:cs="Arial"/>
        </w:rPr>
        <w:t xml:space="preserve"> portfolio </w:t>
      </w:r>
      <w:r w:rsidR="008C29CC" w:rsidRPr="00A009F6">
        <w:rPr>
          <w:rFonts w:cs="Arial"/>
        </w:rPr>
        <w:t>with technologies</w:t>
      </w:r>
      <w:r w:rsidRPr="00A009F6">
        <w:rPr>
          <w:rFonts w:cs="Arial"/>
        </w:rPr>
        <w:t xml:space="preserve">, the INGLO platform and MAIA software architecture. The company provides employee training, digital ability and leadership development to equip its employees for the evolving automotive landscape. The focus on developing technical skills and fostering innovation will enable Mahindra to keep up with the fast-paced technological advancements and evolving customer demands. The company's sustainability initiatives and future growth trajectory are </w:t>
      </w:r>
      <w:r w:rsidR="008F6951" w:rsidRPr="00A009F6">
        <w:rPr>
          <w:rFonts w:cs="Arial"/>
        </w:rPr>
        <w:t xml:space="preserve">target of 30% EV portfolio to be encouraged </w:t>
      </w:r>
      <w:r w:rsidR="00EB544E" w:rsidRPr="00A009F6">
        <w:rPr>
          <w:rFonts w:cs="Arial"/>
        </w:rPr>
        <w:t>through</w:t>
      </w:r>
      <w:r w:rsidRPr="00A009F6">
        <w:rPr>
          <w:rFonts w:cs="Arial"/>
        </w:rPr>
        <w:t xml:space="preserve"> its ongoing investments in people and innovation</w:t>
      </w:r>
      <w:r w:rsidR="008F6951" w:rsidRPr="00A009F6">
        <w:rPr>
          <w:rFonts w:cs="Arial"/>
        </w:rPr>
        <w:t xml:space="preserve"> for cleaner transportation </w:t>
      </w:r>
      <w:r w:rsidR="00EB544E" w:rsidRPr="00A009F6">
        <w:rPr>
          <w:rFonts w:cs="Arial"/>
        </w:rPr>
        <w:t>to</w:t>
      </w:r>
      <w:r w:rsidRPr="00A009F6">
        <w:rPr>
          <w:rFonts w:cs="Arial"/>
        </w:rPr>
        <w:t xml:space="preserve"> </w:t>
      </w:r>
      <w:r w:rsidR="00EB544E" w:rsidRPr="00A009F6">
        <w:rPr>
          <w:rFonts w:cs="Arial"/>
        </w:rPr>
        <w:t>ensure</w:t>
      </w:r>
      <w:r w:rsidRPr="00A009F6">
        <w:rPr>
          <w:rFonts w:cs="Arial"/>
        </w:rPr>
        <w:t xml:space="preserve"> that the XEV 9e continues to be competitive in India's rapidly changing EV landscape</w:t>
      </w:r>
      <w:r w:rsidR="008F6951" w:rsidRPr="00A009F6">
        <w:rPr>
          <w:rFonts w:cs="Arial"/>
        </w:rPr>
        <w:t xml:space="preserve"> (Mahindra &amp; Mahindra Ltd, 2025).</w:t>
      </w:r>
    </w:p>
    <w:p w14:paraId="010788FF" w14:textId="10D2600D" w:rsidR="00FD54FC" w:rsidRPr="00A009F6" w:rsidRDefault="00FD54FC" w:rsidP="00A009F6">
      <w:pPr>
        <w:pStyle w:val="Heading2"/>
        <w:spacing w:before="120" w:after="120"/>
        <w:rPr>
          <w:rFonts w:cs="Arial"/>
          <w:szCs w:val="24"/>
        </w:rPr>
      </w:pPr>
      <w:bookmarkStart w:id="30" w:name="_Toc235737295"/>
      <w:r w:rsidRPr="00A009F6">
        <w:rPr>
          <w:rFonts w:cs="Arial"/>
          <w:szCs w:val="24"/>
        </w:rPr>
        <w:t>Strategic Evaluation</w:t>
      </w:r>
      <w:bookmarkEnd w:id="30"/>
    </w:p>
    <w:p w14:paraId="09DE129E" w14:textId="56C152FB" w:rsidR="003576AA" w:rsidRPr="00A009F6" w:rsidRDefault="00FD54FC" w:rsidP="00A009F6">
      <w:pPr>
        <w:rPr>
          <w:rFonts w:cs="Arial"/>
        </w:rPr>
      </w:pPr>
      <w:r w:rsidRPr="00A009F6">
        <w:rPr>
          <w:rFonts w:cs="Arial"/>
        </w:rPr>
        <w:t xml:space="preserve">The CSR strategy is linked with the </w:t>
      </w:r>
      <w:r w:rsidR="00EB544E" w:rsidRPr="00A009F6">
        <w:rPr>
          <w:rFonts w:cs="Arial"/>
        </w:rPr>
        <w:t xml:space="preserve">balanced scorecard </w:t>
      </w:r>
      <w:r w:rsidRPr="00A009F6">
        <w:rPr>
          <w:rFonts w:cs="Arial"/>
        </w:rPr>
        <w:t xml:space="preserve">and is in </w:t>
      </w:r>
      <w:r w:rsidR="00EB544E" w:rsidRPr="00A009F6">
        <w:rPr>
          <w:rFonts w:cs="Arial"/>
        </w:rPr>
        <w:t>alignment</w:t>
      </w:r>
      <w:r w:rsidRPr="00A009F6">
        <w:rPr>
          <w:rFonts w:cs="Arial"/>
        </w:rPr>
        <w:t xml:space="preserve"> with the business goals of Mahindra. The CSR strategy </w:t>
      </w:r>
      <w:r w:rsidR="00EB544E" w:rsidRPr="00A009F6">
        <w:rPr>
          <w:rFonts w:cs="Arial"/>
        </w:rPr>
        <w:t>supports</w:t>
      </w:r>
      <w:r w:rsidRPr="00A009F6">
        <w:rPr>
          <w:rFonts w:cs="Arial"/>
        </w:rPr>
        <w:t xml:space="preserve"> sustainable growth by means of responsible </w:t>
      </w:r>
      <w:r w:rsidR="006E7C55" w:rsidRPr="00A009F6">
        <w:rPr>
          <w:rFonts w:cs="Arial"/>
        </w:rPr>
        <w:t xml:space="preserve">manufacturing such as </w:t>
      </w:r>
      <w:r w:rsidRPr="00A009F6">
        <w:rPr>
          <w:rFonts w:cs="Arial"/>
        </w:rPr>
        <w:t>environmental commitment</w:t>
      </w:r>
      <w:r w:rsidR="00EB544E" w:rsidRPr="00A009F6">
        <w:rPr>
          <w:rFonts w:cs="Arial"/>
        </w:rPr>
        <w:t>,</w:t>
      </w:r>
      <w:r w:rsidRPr="00A009F6">
        <w:rPr>
          <w:rFonts w:cs="Arial"/>
        </w:rPr>
        <w:t xml:space="preserve"> stakeholder engagement and the </w:t>
      </w:r>
      <w:r w:rsidR="00EB544E" w:rsidRPr="00A009F6">
        <w:rPr>
          <w:rFonts w:cs="Arial"/>
        </w:rPr>
        <w:t>balanced scorecard explains</w:t>
      </w:r>
      <w:r w:rsidRPr="00A009F6">
        <w:rPr>
          <w:rFonts w:cs="Arial"/>
        </w:rPr>
        <w:t xml:space="preserve"> these strategic priorities into measurable financial and non-financial performance indicators. They work in </w:t>
      </w:r>
      <w:r w:rsidR="008F6951" w:rsidRPr="00A009F6">
        <w:rPr>
          <w:rFonts w:cs="Arial"/>
        </w:rPr>
        <w:t>a circular system</w:t>
      </w:r>
      <w:r w:rsidRPr="00A009F6">
        <w:rPr>
          <w:rFonts w:cs="Arial"/>
        </w:rPr>
        <w:t xml:space="preserve"> to make Mahindra more efficient, customer-friendly, r</w:t>
      </w:r>
      <w:r w:rsidR="008F6951" w:rsidRPr="00A009F6">
        <w:rPr>
          <w:rFonts w:cs="Arial"/>
        </w:rPr>
        <w:t>esource-conscious and green logistics operations (Mahindra Logistics, 2024)</w:t>
      </w:r>
      <w:r w:rsidRPr="00A009F6">
        <w:rPr>
          <w:rFonts w:cs="Arial"/>
        </w:rPr>
        <w:t xml:space="preserve">. The company's integrated approach helps to enhance the competitiveness of the XEV 9e and drive sustainable growth in the Indian premium </w:t>
      </w:r>
      <w:r w:rsidR="00345DD0" w:rsidRPr="00A009F6">
        <w:rPr>
          <w:rFonts w:cs="Arial"/>
        </w:rPr>
        <w:t>EV</w:t>
      </w:r>
      <w:r w:rsidRPr="00A009F6">
        <w:rPr>
          <w:rFonts w:cs="Arial"/>
        </w:rPr>
        <w:t xml:space="preserve"> market</w:t>
      </w:r>
      <w:r w:rsidR="008F6951" w:rsidRPr="00A009F6">
        <w:rPr>
          <w:rFonts w:cs="Arial"/>
        </w:rPr>
        <w:t>.</w:t>
      </w:r>
    </w:p>
    <w:p w14:paraId="77144D23" w14:textId="77777777" w:rsidR="00A8623D" w:rsidRPr="00A009F6" w:rsidRDefault="00A8623D" w:rsidP="00A009F6">
      <w:pPr>
        <w:rPr>
          <w:rFonts w:cs="Arial"/>
        </w:rPr>
      </w:pPr>
      <w:r w:rsidRPr="00A009F6">
        <w:rPr>
          <w:rFonts w:cs="Arial"/>
        </w:rPr>
        <w:br w:type="page"/>
      </w:r>
    </w:p>
    <w:p w14:paraId="5215DD61" w14:textId="6A310EDE" w:rsidR="00D539F4" w:rsidRPr="00A009F6" w:rsidRDefault="00D539F4" w:rsidP="00A009F6">
      <w:pPr>
        <w:pStyle w:val="Heading1"/>
        <w:spacing w:before="120" w:after="120"/>
        <w:rPr>
          <w:rFonts w:cs="Arial"/>
        </w:rPr>
      </w:pPr>
      <w:bookmarkStart w:id="31" w:name="_Toc235737296"/>
      <w:r w:rsidRPr="00A009F6">
        <w:rPr>
          <w:rFonts w:cs="Arial"/>
        </w:rPr>
        <w:lastRenderedPageBreak/>
        <w:t>Strategic Choices and Implementation</w:t>
      </w:r>
      <w:bookmarkEnd w:id="31"/>
    </w:p>
    <w:p w14:paraId="7F72A826" w14:textId="41DE4693" w:rsidR="00D539F4" w:rsidRPr="00A009F6" w:rsidRDefault="00D539F4" w:rsidP="00A009F6">
      <w:pPr>
        <w:pStyle w:val="Heading2"/>
        <w:spacing w:before="120" w:after="120"/>
        <w:rPr>
          <w:rFonts w:cs="Arial"/>
          <w:szCs w:val="24"/>
        </w:rPr>
      </w:pPr>
      <w:bookmarkStart w:id="32" w:name="_Toc235737297"/>
      <w:r w:rsidRPr="00A009F6">
        <w:rPr>
          <w:rFonts w:cs="Arial"/>
          <w:szCs w:val="24"/>
        </w:rPr>
        <w:t>Business-Level Strategic Choices</w:t>
      </w:r>
      <w:bookmarkEnd w:id="32"/>
    </w:p>
    <w:p w14:paraId="4665CFA5" w14:textId="595B1B7D" w:rsidR="00D539F4" w:rsidRPr="00A009F6" w:rsidRDefault="00D539F4" w:rsidP="00A009F6">
      <w:pPr>
        <w:rPr>
          <w:rFonts w:cs="Arial"/>
        </w:rPr>
      </w:pPr>
      <w:r w:rsidRPr="00A009F6">
        <w:rPr>
          <w:rFonts w:cs="Arial"/>
        </w:rPr>
        <w:t xml:space="preserve">The </w:t>
      </w:r>
      <w:r w:rsidR="00A8623D" w:rsidRPr="00A009F6">
        <w:rPr>
          <w:rFonts w:cs="Arial"/>
        </w:rPr>
        <w:t>business-level</w:t>
      </w:r>
      <w:r w:rsidRPr="00A009F6">
        <w:rPr>
          <w:rFonts w:cs="Arial"/>
        </w:rPr>
        <w:t xml:space="preserve"> strategy is how an organisation can develop and maintain a competitive advantage in the market it has selected to operate in</w:t>
      </w:r>
      <w:r w:rsidR="00A8623D" w:rsidRPr="00A009F6">
        <w:rPr>
          <w:rFonts w:cs="Arial"/>
        </w:rPr>
        <w:t xml:space="preserve"> for production</w:t>
      </w:r>
      <w:r w:rsidRPr="00A009F6">
        <w:rPr>
          <w:rFonts w:cs="Arial"/>
        </w:rPr>
        <w:t xml:space="preserve"> (</w:t>
      </w:r>
      <w:r w:rsidR="00A8623D" w:rsidRPr="00A009F6">
        <w:rPr>
          <w:rFonts w:cs="Arial"/>
        </w:rPr>
        <w:t>Al-Ariqi and Alhakimi</w:t>
      </w:r>
      <w:r w:rsidRPr="00A009F6">
        <w:rPr>
          <w:rFonts w:cs="Arial"/>
        </w:rPr>
        <w:t xml:space="preserve">, </w:t>
      </w:r>
      <w:r w:rsidR="00A8623D" w:rsidRPr="00A009F6">
        <w:rPr>
          <w:rFonts w:cs="Arial"/>
        </w:rPr>
        <w:t>202</w:t>
      </w:r>
      <w:r w:rsidRPr="00A009F6">
        <w:rPr>
          <w:rFonts w:cs="Arial"/>
        </w:rPr>
        <w:t xml:space="preserve">5). Cost leadership and differentiation are the two most relevant strategic options for Mahindra XEV 9e. Cost Leadership is the strategy of providing the product at a lower price than rivals </w:t>
      </w:r>
      <w:r w:rsidR="00A8623D" w:rsidRPr="00A009F6">
        <w:rPr>
          <w:rFonts w:cs="Arial"/>
        </w:rPr>
        <w:t>through</w:t>
      </w:r>
      <w:r w:rsidRPr="00A009F6">
        <w:rPr>
          <w:rFonts w:cs="Arial"/>
        </w:rPr>
        <w:t xml:space="preserve"> lowering the costs of production</w:t>
      </w:r>
      <w:r w:rsidR="00A8623D" w:rsidRPr="00A009F6">
        <w:rPr>
          <w:rFonts w:cs="Arial"/>
        </w:rPr>
        <w:t xml:space="preserve"> (Bassey, et al., 2025)</w:t>
      </w:r>
      <w:r w:rsidRPr="00A009F6">
        <w:rPr>
          <w:rFonts w:cs="Arial"/>
        </w:rPr>
        <w:t>. While Mahindra has been able to achieve economies of scale and localisation, a cost leadership approach to the XEV 9e would be tough as the premium EV market demands a constant infusion of capital in battery technology, software development and connected services. A price-only strategy might have a negative impact on profit margins and the premium product image</w:t>
      </w:r>
      <w:r w:rsidR="00960A22" w:rsidRPr="00A009F6">
        <w:rPr>
          <w:rFonts w:cs="Arial"/>
        </w:rPr>
        <w:t xml:space="preserve"> for the company</w:t>
      </w:r>
      <w:r w:rsidRPr="00A009F6">
        <w:rPr>
          <w:rFonts w:cs="Arial"/>
        </w:rPr>
        <w:t>.</w:t>
      </w:r>
    </w:p>
    <w:p w14:paraId="6A1B52B5" w14:textId="46719ECD" w:rsidR="00D539F4" w:rsidRPr="00A009F6" w:rsidRDefault="00D539F4" w:rsidP="00A009F6">
      <w:pPr>
        <w:rPr>
          <w:rFonts w:cs="Arial"/>
        </w:rPr>
      </w:pPr>
      <w:r w:rsidRPr="00A009F6">
        <w:rPr>
          <w:rFonts w:cs="Arial"/>
        </w:rPr>
        <w:t>The differentiation strategy is more suitable because it allows the XEV 9e to be competitive based on value and not on price. The car is powered by the INGLO electric platform and features the MAIA intelligent architecture, a premium design and the growing Charge_</w:t>
      </w:r>
      <w:r w:rsidR="00A009F6" w:rsidRPr="00A009F6">
        <w:rPr>
          <w:rFonts w:cs="Arial"/>
        </w:rPr>
        <w:t>I</w:t>
      </w:r>
      <w:r w:rsidRPr="00A009F6">
        <w:rPr>
          <w:rFonts w:cs="Arial"/>
        </w:rPr>
        <w:t xml:space="preserve">N charging ecosystem for superior performance, digital connectivity and customer experience. These attributes set the XEV 9e apart from other high-end EVs and align with the growing demand for advanced and eco-friendly transportation options in India. </w:t>
      </w:r>
      <w:r w:rsidR="00960A22" w:rsidRPr="00A009F6">
        <w:rPr>
          <w:rFonts w:cs="Arial"/>
        </w:rPr>
        <w:t>The</w:t>
      </w:r>
      <w:r w:rsidRPr="00A009F6">
        <w:rPr>
          <w:rFonts w:cs="Arial"/>
        </w:rPr>
        <w:t xml:space="preserve"> differentiation offers a more solid foundation for customer loyalty, enhancing brand value and ensuring long-term </w:t>
      </w:r>
      <w:r w:rsidR="00960A22" w:rsidRPr="00A009F6">
        <w:rPr>
          <w:rFonts w:cs="Arial"/>
        </w:rPr>
        <w:t>profitability with customer loyalty</w:t>
      </w:r>
      <w:r w:rsidRPr="00A009F6">
        <w:rPr>
          <w:rFonts w:cs="Arial"/>
        </w:rPr>
        <w:t xml:space="preserve"> (</w:t>
      </w:r>
      <w:r w:rsidR="00960A22" w:rsidRPr="00A009F6">
        <w:rPr>
          <w:rFonts w:cs="Arial"/>
        </w:rPr>
        <w:t>Zhang, et al.,</w:t>
      </w:r>
      <w:r w:rsidRPr="00A009F6">
        <w:rPr>
          <w:rFonts w:cs="Arial"/>
        </w:rPr>
        <w:t xml:space="preserve"> 202</w:t>
      </w:r>
      <w:r w:rsidR="00960A22" w:rsidRPr="00A009F6">
        <w:rPr>
          <w:rFonts w:cs="Arial"/>
        </w:rPr>
        <w:t>5</w:t>
      </w:r>
      <w:r w:rsidRPr="00A009F6">
        <w:rPr>
          <w:rFonts w:cs="Arial"/>
        </w:rPr>
        <w:t>).</w:t>
      </w:r>
    </w:p>
    <w:p w14:paraId="4D162E52" w14:textId="66FBDD99" w:rsidR="00433350" w:rsidRPr="00A009F6" w:rsidRDefault="00D539F4" w:rsidP="00A009F6">
      <w:pPr>
        <w:pStyle w:val="Heading2"/>
        <w:spacing w:before="120" w:after="120"/>
        <w:rPr>
          <w:rFonts w:cs="Arial"/>
          <w:szCs w:val="24"/>
        </w:rPr>
      </w:pPr>
      <w:r w:rsidRPr="00A009F6">
        <w:rPr>
          <w:rFonts w:cs="Arial"/>
          <w:szCs w:val="24"/>
        </w:rPr>
        <w:t xml:space="preserve"> </w:t>
      </w:r>
      <w:bookmarkStart w:id="33" w:name="_Toc235737298"/>
      <w:r w:rsidR="00960A22" w:rsidRPr="00A009F6">
        <w:rPr>
          <w:rFonts w:eastAsia="Times New Roman" w:cs="Arial"/>
          <w:szCs w:val="24"/>
        </w:rPr>
        <w:t xml:space="preserve">Appropriate Strategy: </w:t>
      </w:r>
      <w:r w:rsidRPr="00A009F6">
        <w:rPr>
          <w:rFonts w:cs="Arial"/>
          <w:szCs w:val="24"/>
        </w:rPr>
        <w:t>SAFe Framework</w:t>
      </w:r>
      <w:bookmarkEnd w:id="33"/>
    </w:p>
    <w:p w14:paraId="43408B3F" w14:textId="18ED6599" w:rsidR="00E21EC1" w:rsidRPr="00A009F6" w:rsidRDefault="00D539F4" w:rsidP="00A009F6">
      <w:pPr>
        <w:rPr>
          <w:rFonts w:cs="Arial"/>
        </w:rPr>
      </w:pPr>
      <w:r w:rsidRPr="00A009F6">
        <w:rPr>
          <w:rFonts w:cs="Arial"/>
        </w:rPr>
        <w:t xml:space="preserve">The differentiation strategy is assessed based on the SAFe framework which looks at </w:t>
      </w:r>
      <w:r w:rsidR="00960A22" w:rsidRPr="00A009F6">
        <w:rPr>
          <w:rFonts w:cs="Arial"/>
        </w:rPr>
        <w:t>s</w:t>
      </w:r>
      <w:r w:rsidRPr="00A009F6">
        <w:rPr>
          <w:rFonts w:cs="Arial"/>
        </w:rPr>
        <w:t xml:space="preserve">uitability, </w:t>
      </w:r>
      <w:r w:rsidR="00960A22" w:rsidRPr="00A009F6">
        <w:rPr>
          <w:rFonts w:cs="Arial"/>
        </w:rPr>
        <w:t>acceptability</w:t>
      </w:r>
      <w:r w:rsidRPr="00A009F6">
        <w:rPr>
          <w:rFonts w:cs="Arial"/>
        </w:rPr>
        <w:t xml:space="preserve"> and </w:t>
      </w:r>
      <w:r w:rsidR="00960A22" w:rsidRPr="00A009F6">
        <w:rPr>
          <w:rFonts w:cs="Arial"/>
        </w:rPr>
        <w:t>f</w:t>
      </w:r>
      <w:r w:rsidRPr="00A009F6">
        <w:rPr>
          <w:rFonts w:cs="Arial"/>
        </w:rPr>
        <w:t xml:space="preserve">easibility to </w:t>
      </w:r>
      <w:r w:rsidR="00960A22" w:rsidRPr="00A009F6">
        <w:rPr>
          <w:rFonts w:cs="Arial"/>
        </w:rPr>
        <w:t>determine</w:t>
      </w:r>
      <w:r w:rsidRPr="00A009F6">
        <w:rPr>
          <w:rFonts w:cs="Arial"/>
        </w:rPr>
        <w:t xml:space="preserve"> if it is the most appropriate strategic choice for the XEV 9e</w:t>
      </w:r>
      <w:r w:rsidR="00960A22" w:rsidRPr="00A009F6">
        <w:rPr>
          <w:rFonts w:cs="Arial"/>
        </w:rPr>
        <w:t>.</w:t>
      </w:r>
    </w:p>
    <w:p w14:paraId="16C221AB" w14:textId="77777777" w:rsidR="00705734" w:rsidRPr="00A009F6" w:rsidRDefault="00705734" w:rsidP="0080677D">
      <w:pPr>
        <w:pStyle w:val="Heading3"/>
      </w:pPr>
      <w:bookmarkStart w:id="34" w:name="_Toc235737299"/>
      <w:r w:rsidRPr="00A009F6">
        <w:t>Suitability</w:t>
      </w:r>
      <w:bookmarkEnd w:id="34"/>
    </w:p>
    <w:p w14:paraId="30925A1D" w14:textId="77777777" w:rsidR="00705734" w:rsidRPr="00A009F6" w:rsidRDefault="00705734" w:rsidP="00A009F6">
      <w:pPr>
        <w:rPr>
          <w:rFonts w:cs="Arial"/>
        </w:rPr>
      </w:pPr>
      <w:r w:rsidRPr="00A009F6">
        <w:rPr>
          <w:rFonts w:cs="Arial"/>
        </w:rPr>
        <w:t xml:space="preserve">The differentiation strategy is appropriate as it addresses the market conditions and the evolving customer expectations. The supportive government policies, rising consumer demand for connected and technology-driven vehicles and environmental </w:t>
      </w:r>
      <w:r w:rsidRPr="00A009F6">
        <w:rPr>
          <w:rFonts w:cs="Arial"/>
        </w:rPr>
        <w:lastRenderedPageBreak/>
        <w:t>awareness in India's premium EV market are continuing to grow. The XEV 9e is about advanced vehicle technology, intelligent software integration and an enhanced ownership experience rather than only pricing (Gour, 2024). These features help the product to satisfy customer demand and stand out from other products such as Tata, BYD, Hyundai and MG. The strategy helps to achieve sustainable market growth and increase the competitive advantage of the XEV 9e.</w:t>
      </w:r>
    </w:p>
    <w:p w14:paraId="5701994C" w14:textId="77777777" w:rsidR="00705734" w:rsidRPr="00A009F6" w:rsidRDefault="00705734" w:rsidP="00CC242D">
      <w:pPr>
        <w:keepNext/>
        <w:jc w:val="center"/>
        <w:rPr>
          <w:rFonts w:cs="Arial"/>
        </w:rPr>
      </w:pPr>
      <w:r w:rsidRPr="00A009F6">
        <w:rPr>
          <w:rFonts w:cs="Arial"/>
          <w:noProof/>
        </w:rPr>
        <w:drawing>
          <wp:inline distT="0" distB="0" distL="0" distR="0" wp14:anchorId="7243A23C" wp14:editId="506CA683">
            <wp:extent cx="4164965" cy="3120147"/>
            <wp:effectExtent l="38100" t="38100" r="45085" b="42545"/>
            <wp:docPr id="191038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38907" name=""/>
                    <pic:cNvPicPr/>
                  </pic:nvPicPr>
                  <pic:blipFill>
                    <a:blip r:embed="rId16"/>
                    <a:stretch>
                      <a:fillRect/>
                    </a:stretch>
                  </pic:blipFill>
                  <pic:spPr>
                    <a:xfrm>
                      <a:off x="0" y="0"/>
                      <a:ext cx="4182585" cy="3133347"/>
                    </a:xfrm>
                    <a:prstGeom prst="rect">
                      <a:avLst/>
                    </a:prstGeom>
                    <a:ln w="28575">
                      <a:solidFill>
                        <a:srgbClr val="7030A0"/>
                      </a:solidFill>
                    </a:ln>
                  </pic:spPr>
                </pic:pic>
              </a:graphicData>
            </a:graphic>
          </wp:inline>
        </w:drawing>
      </w:r>
    </w:p>
    <w:p w14:paraId="4EE6336C" w14:textId="037169F7" w:rsidR="00D539F4" w:rsidRPr="00A009F6" w:rsidRDefault="00705734" w:rsidP="00A009F6">
      <w:pPr>
        <w:pStyle w:val="Caption"/>
        <w:spacing w:before="120" w:after="120"/>
        <w:jc w:val="center"/>
        <w:rPr>
          <w:rFonts w:cs="Arial"/>
          <w:b/>
          <w:bCs/>
          <w:szCs w:val="24"/>
        </w:rPr>
      </w:pPr>
      <w:r w:rsidRPr="00A009F6">
        <w:rPr>
          <w:rFonts w:cs="Arial"/>
          <w:b/>
          <w:bCs/>
          <w:szCs w:val="24"/>
        </w:rPr>
        <w:t xml:space="preserve">Figure </w:t>
      </w:r>
      <w:r w:rsidRPr="00A009F6">
        <w:rPr>
          <w:rFonts w:cs="Arial"/>
          <w:b/>
          <w:bCs/>
          <w:szCs w:val="24"/>
        </w:rPr>
        <w:fldChar w:fldCharType="begin"/>
      </w:r>
      <w:r w:rsidRPr="00A009F6">
        <w:rPr>
          <w:rFonts w:cs="Arial"/>
          <w:b/>
          <w:bCs/>
          <w:szCs w:val="24"/>
        </w:rPr>
        <w:instrText xml:space="preserve"> SEQ Figure \* ARABIC </w:instrText>
      </w:r>
      <w:r w:rsidRPr="00A009F6">
        <w:rPr>
          <w:rFonts w:cs="Arial"/>
          <w:b/>
          <w:bCs/>
          <w:szCs w:val="24"/>
        </w:rPr>
        <w:fldChar w:fldCharType="separate"/>
      </w:r>
      <w:r w:rsidR="00A009F6" w:rsidRPr="00A009F6">
        <w:rPr>
          <w:rFonts w:cs="Arial"/>
          <w:b/>
          <w:bCs/>
          <w:noProof/>
          <w:szCs w:val="24"/>
        </w:rPr>
        <w:t>10</w:t>
      </w:r>
      <w:r w:rsidRPr="00A009F6">
        <w:rPr>
          <w:rFonts w:cs="Arial"/>
          <w:b/>
          <w:bCs/>
          <w:szCs w:val="24"/>
        </w:rPr>
        <w:fldChar w:fldCharType="end"/>
      </w:r>
      <w:r w:rsidRPr="00A009F6">
        <w:rPr>
          <w:rFonts w:cs="Arial"/>
          <w:b/>
          <w:bCs/>
          <w:szCs w:val="24"/>
        </w:rPr>
        <w:t>: SAFe Framework for the company</w:t>
      </w:r>
    </w:p>
    <w:p w14:paraId="22BCA1F7" w14:textId="4EC14A7E" w:rsidR="00705734" w:rsidRPr="00A009F6" w:rsidRDefault="00705734" w:rsidP="00A009F6">
      <w:pPr>
        <w:jc w:val="center"/>
        <w:rPr>
          <w:rFonts w:cs="Arial"/>
          <w:b/>
          <w:bCs/>
          <w:i/>
          <w:iCs/>
        </w:rPr>
      </w:pPr>
      <w:r w:rsidRPr="00A009F6">
        <w:rPr>
          <w:rFonts w:cs="Arial"/>
          <w:b/>
          <w:bCs/>
          <w:i/>
          <w:iCs/>
        </w:rPr>
        <w:t>(Source: By Author)</w:t>
      </w:r>
    </w:p>
    <w:p w14:paraId="3959836D" w14:textId="7E0E5B64" w:rsidR="00D539F4" w:rsidRPr="00A009F6" w:rsidRDefault="00D539F4" w:rsidP="0080677D">
      <w:pPr>
        <w:pStyle w:val="Heading3"/>
      </w:pPr>
      <w:bookmarkStart w:id="35" w:name="_Toc235737300"/>
      <w:r w:rsidRPr="00A009F6">
        <w:t>Acceptability</w:t>
      </w:r>
      <w:bookmarkEnd w:id="35"/>
    </w:p>
    <w:p w14:paraId="15B29A3D" w14:textId="61392B63" w:rsidR="00CC6BE5" w:rsidRPr="00A009F6" w:rsidRDefault="00CC6BE5" w:rsidP="00A009F6">
      <w:pPr>
        <w:rPr>
          <w:rFonts w:cs="Arial"/>
          <w:b/>
          <w:bCs/>
        </w:rPr>
      </w:pPr>
      <w:r w:rsidRPr="00A009F6">
        <w:rPr>
          <w:rFonts w:cs="Arial"/>
          <w:b/>
          <w:bCs/>
        </w:rPr>
        <w:t>Risk</w:t>
      </w:r>
      <w:r w:rsidR="00E21EC1" w:rsidRPr="00A009F6">
        <w:rPr>
          <w:rFonts w:cs="Arial"/>
          <w:b/>
          <w:bCs/>
        </w:rPr>
        <w:t xml:space="preserve">: </w:t>
      </w:r>
      <w:r w:rsidRPr="00A009F6">
        <w:rPr>
          <w:rFonts w:cs="Arial"/>
        </w:rPr>
        <w:t>There is a high cost associated with the differentiation strategy in terms of battery technology, digital systems and charging infrastructure which adds to financial and operational risk. Meanwhile the investments are needed to increase Mahindra's long-term competitiveness in the premium EV segment.</w:t>
      </w:r>
    </w:p>
    <w:p w14:paraId="7C49F41B" w14:textId="78979CE2" w:rsidR="00CC6BE5" w:rsidRPr="00A009F6" w:rsidRDefault="00CC6BE5" w:rsidP="00A009F6">
      <w:pPr>
        <w:rPr>
          <w:rFonts w:cs="Arial"/>
          <w:b/>
          <w:bCs/>
        </w:rPr>
      </w:pPr>
      <w:r w:rsidRPr="00A009F6">
        <w:rPr>
          <w:rFonts w:cs="Arial"/>
          <w:b/>
          <w:bCs/>
        </w:rPr>
        <w:t>Return</w:t>
      </w:r>
      <w:r w:rsidR="00E21EC1" w:rsidRPr="00A009F6">
        <w:rPr>
          <w:rFonts w:cs="Arial"/>
          <w:b/>
          <w:bCs/>
        </w:rPr>
        <w:t>:</w:t>
      </w:r>
      <w:r w:rsidRPr="00A009F6">
        <w:rPr>
          <w:rFonts w:cs="Arial"/>
        </w:rPr>
        <w:t xml:space="preserve"> It is anticipated that the strategy will produce good long-term returns in terms of premium pricing, customer loyalty and profitability. Customers enjoy the advantages of extended driving range, smart connectivity, high-end design and convenience in the EV (Kang, et al., 2026). </w:t>
      </w:r>
    </w:p>
    <w:p w14:paraId="48D6E2A1" w14:textId="73A7FA22" w:rsidR="00CC6BE5" w:rsidRPr="00A009F6" w:rsidRDefault="00CC6BE5" w:rsidP="00A009F6">
      <w:pPr>
        <w:rPr>
          <w:rFonts w:cs="Arial"/>
          <w:b/>
          <w:bCs/>
        </w:rPr>
      </w:pPr>
      <w:r w:rsidRPr="00A009F6">
        <w:rPr>
          <w:rFonts w:cs="Arial"/>
          <w:b/>
          <w:bCs/>
        </w:rPr>
        <w:lastRenderedPageBreak/>
        <w:t>Stakeholder Reaction</w:t>
      </w:r>
      <w:r w:rsidR="00E21EC1" w:rsidRPr="00A009F6">
        <w:rPr>
          <w:rFonts w:cs="Arial"/>
          <w:b/>
          <w:bCs/>
        </w:rPr>
        <w:t>:</w:t>
      </w:r>
      <w:r w:rsidRPr="00A009F6">
        <w:rPr>
          <w:rFonts w:cs="Arial"/>
        </w:rPr>
        <w:t xml:space="preserve"> The strategy is likely to be positively supported by key stakeholders. The higher profit potential of differentiated premium products is a benefit to investors while the company's brand reputation is enhanced through innovation and sustainable mobility (</w:t>
      </w:r>
      <w:proofErr w:type="spellStart"/>
      <w:r w:rsidRPr="00A009F6">
        <w:rPr>
          <w:rFonts w:cs="Arial"/>
        </w:rPr>
        <w:t>Newase</w:t>
      </w:r>
      <w:proofErr w:type="spellEnd"/>
      <w:r w:rsidRPr="00A009F6">
        <w:rPr>
          <w:rFonts w:cs="Arial"/>
        </w:rPr>
        <w:t xml:space="preserve"> and </w:t>
      </w:r>
      <w:proofErr w:type="spellStart"/>
      <w:r w:rsidRPr="00A009F6">
        <w:rPr>
          <w:rFonts w:cs="Arial"/>
        </w:rPr>
        <w:t>Sangan</w:t>
      </w:r>
      <w:proofErr w:type="spellEnd"/>
      <w:r w:rsidRPr="00A009F6">
        <w:rPr>
          <w:rFonts w:cs="Arial"/>
        </w:rPr>
        <w:t>, 2025). It supports the government EV initiatives and Mahindra's sustainability goals while strengthening support from regulators, suppliers and society.</w:t>
      </w:r>
    </w:p>
    <w:p w14:paraId="2789630D" w14:textId="6DEA932F" w:rsidR="00D539F4" w:rsidRPr="00A009F6" w:rsidRDefault="00D539F4" w:rsidP="0080677D">
      <w:pPr>
        <w:pStyle w:val="Heading3"/>
      </w:pPr>
      <w:bookmarkStart w:id="36" w:name="_Toc235737301"/>
      <w:r w:rsidRPr="00A009F6">
        <w:t>Feasibility</w:t>
      </w:r>
      <w:bookmarkEnd w:id="36"/>
    </w:p>
    <w:p w14:paraId="44E95DB6" w14:textId="59E6369E" w:rsidR="00D539F4" w:rsidRPr="00A009F6" w:rsidRDefault="00CC6BE5" w:rsidP="00A009F6">
      <w:pPr>
        <w:rPr>
          <w:rFonts w:cs="Arial"/>
        </w:rPr>
      </w:pPr>
      <w:r w:rsidRPr="00A009F6">
        <w:rPr>
          <w:rFonts w:cs="Arial"/>
        </w:rPr>
        <w:t xml:space="preserve">The M-word model is used to examine the feasibility of the differentiation strategy, in terms of the organisation having the resources, capabilities and organisational support necessary to achieve successful implementation. </w:t>
      </w:r>
    </w:p>
    <w:tbl>
      <w:tblPr>
        <w:tblStyle w:val="GridTable2-Accent4"/>
        <w:tblW w:w="0" w:type="auto"/>
        <w:tblBorders>
          <w:top w:val="single" w:sz="18" w:space="0" w:color="AEAAAA" w:themeColor="background2" w:themeShade="BF"/>
          <w:left w:val="single" w:sz="18" w:space="0" w:color="AEAAAA" w:themeColor="background2" w:themeShade="BF"/>
          <w:bottom w:val="single" w:sz="18" w:space="0" w:color="AEAAAA" w:themeColor="background2" w:themeShade="BF"/>
          <w:right w:val="single" w:sz="18" w:space="0" w:color="AEAAAA" w:themeColor="background2" w:themeShade="BF"/>
          <w:insideH w:val="single" w:sz="18" w:space="0" w:color="AEAAAA" w:themeColor="background2" w:themeShade="BF"/>
          <w:insideV w:val="single" w:sz="18" w:space="0" w:color="AEAAAA" w:themeColor="background2" w:themeShade="BF"/>
        </w:tblBorders>
        <w:tblLook w:val="04A0" w:firstRow="1" w:lastRow="0" w:firstColumn="1" w:lastColumn="0" w:noHBand="0" w:noVBand="1"/>
      </w:tblPr>
      <w:tblGrid>
        <w:gridCol w:w="1820"/>
        <w:gridCol w:w="7088"/>
      </w:tblGrid>
      <w:tr w:rsidR="00CC6BE5" w:rsidRPr="00CC6BE5" w14:paraId="73E8F8A0" w14:textId="77777777" w:rsidTr="00E606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Borders>
              <w:top w:val="none" w:sz="0" w:space="0" w:color="auto"/>
              <w:bottom w:val="none" w:sz="0" w:space="0" w:color="auto"/>
              <w:right w:val="none" w:sz="0" w:space="0" w:color="auto"/>
            </w:tcBorders>
            <w:hideMark/>
          </w:tcPr>
          <w:p w14:paraId="6D33CD77" w14:textId="41D3B875" w:rsidR="00CC6BE5" w:rsidRPr="00CC6BE5" w:rsidRDefault="00CC6BE5" w:rsidP="00A009F6">
            <w:pPr>
              <w:spacing w:after="120" w:line="360" w:lineRule="auto"/>
              <w:rPr>
                <w:rFonts w:cs="Arial"/>
              </w:rPr>
            </w:pPr>
            <w:r w:rsidRPr="00CC6BE5">
              <w:rPr>
                <w:rFonts w:cs="Arial"/>
              </w:rPr>
              <w:t>M</w:t>
            </w:r>
            <w:r w:rsidRPr="00A009F6">
              <w:rPr>
                <w:rFonts w:cs="Arial"/>
              </w:rPr>
              <w:t xml:space="preserve"> </w:t>
            </w:r>
            <w:r w:rsidRPr="00CC6BE5">
              <w:rPr>
                <w:rFonts w:cs="Arial"/>
              </w:rPr>
              <w:t>word</w:t>
            </w:r>
          </w:p>
        </w:tc>
        <w:tc>
          <w:tcPr>
            <w:tcW w:w="7088" w:type="dxa"/>
            <w:tcBorders>
              <w:top w:val="none" w:sz="0" w:space="0" w:color="auto"/>
              <w:left w:val="none" w:sz="0" w:space="0" w:color="auto"/>
              <w:bottom w:val="none" w:sz="0" w:space="0" w:color="auto"/>
            </w:tcBorders>
            <w:hideMark/>
          </w:tcPr>
          <w:p w14:paraId="775E3375" w14:textId="77777777" w:rsidR="00CC6BE5" w:rsidRPr="00CC6BE5" w:rsidRDefault="00CC6BE5" w:rsidP="00A009F6">
            <w:pPr>
              <w:spacing w:after="120" w:line="360" w:lineRule="auto"/>
              <w:cnfStyle w:val="100000000000" w:firstRow="1" w:lastRow="0" w:firstColumn="0" w:lastColumn="0" w:oddVBand="0" w:evenVBand="0" w:oddHBand="0" w:evenHBand="0" w:firstRowFirstColumn="0" w:firstRowLastColumn="0" w:lastRowFirstColumn="0" w:lastRowLastColumn="0"/>
              <w:rPr>
                <w:rFonts w:cs="Arial"/>
              </w:rPr>
            </w:pPr>
            <w:r w:rsidRPr="00CC6BE5">
              <w:rPr>
                <w:rFonts w:cs="Arial"/>
              </w:rPr>
              <w:t>Application</w:t>
            </w:r>
          </w:p>
        </w:tc>
      </w:tr>
      <w:tr w:rsidR="00CC6BE5" w:rsidRPr="00CC6BE5" w14:paraId="12A7BD73" w14:textId="77777777" w:rsidTr="00E60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hideMark/>
          </w:tcPr>
          <w:p w14:paraId="4B970C55" w14:textId="77777777" w:rsidR="00CC6BE5" w:rsidRPr="00CC6BE5" w:rsidRDefault="00CC6BE5" w:rsidP="00A009F6">
            <w:pPr>
              <w:spacing w:after="120" w:line="360" w:lineRule="auto"/>
              <w:rPr>
                <w:rFonts w:cs="Arial"/>
              </w:rPr>
            </w:pPr>
            <w:r w:rsidRPr="00CC6BE5">
              <w:rPr>
                <w:rFonts w:cs="Arial"/>
              </w:rPr>
              <w:t>Machinery</w:t>
            </w:r>
          </w:p>
        </w:tc>
        <w:tc>
          <w:tcPr>
            <w:tcW w:w="7088" w:type="dxa"/>
            <w:hideMark/>
          </w:tcPr>
          <w:p w14:paraId="7CC0FC9B" w14:textId="77777777" w:rsidR="00CC6BE5" w:rsidRPr="00CC6BE5" w:rsidRDefault="00CC6BE5"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CC6BE5">
              <w:rPr>
                <w:rFonts w:cs="Arial"/>
              </w:rPr>
              <w:t>Existing EV manufacturing supports production.</w:t>
            </w:r>
          </w:p>
        </w:tc>
      </w:tr>
      <w:tr w:rsidR="00CC6BE5" w:rsidRPr="00CC6BE5" w14:paraId="55FE5F68" w14:textId="77777777" w:rsidTr="00E606B6">
        <w:tc>
          <w:tcPr>
            <w:cnfStyle w:val="001000000000" w:firstRow="0" w:lastRow="0" w:firstColumn="1" w:lastColumn="0" w:oddVBand="0" w:evenVBand="0" w:oddHBand="0" w:evenHBand="0" w:firstRowFirstColumn="0" w:firstRowLastColumn="0" w:lastRowFirstColumn="0" w:lastRowLastColumn="0"/>
            <w:tcW w:w="1820" w:type="dxa"/>
            <w:hideMark/>
          </w:tcPr>
          <w:p w14:paraId="481B910F" w14:textId="77777777" w:rsidR="00CC6BE5" w:rsidRPr="00CC6BE5" w:rsidRDefault="00CC6BE5" w:rsidP="00A009F6">
            <w:pPr>
              <w:spacing w:after="120" w:line="360" w:lineRule="auto"/>
              <w:rPr>
                <w:rFonts w:cs="Arial"/>
              </w:rPr>
            </w:pPr>
            <w:r w:rsidRPr="00CC6BE5">
              <w:rPr>
                <w:rFonts w:cs="Arial"/>
              </w:rPr>
              <w:t>Management</w:t>
            </w:r>
          </w:p>
        </w:tc>
        <w:tc>
          <w:tcPr>
            <w:tcW w:w="7088" w:type="dxa"/>
            <w:hideMark/>
          </w:tcPr>
          <w:p w14:paraId="6498D3B3" w14:textId="77777777" w:rsidR="00CC6BE5" w:rsidRPr="00CC6BE5" w:rsidRDefault="00CC6BE5"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CC6BE5">
              <w:rPr>
                <w:rFonts w:cs="Arial"/>
              </w:rPr>
              <w:t>Experienced leadership supports implementation.</w:t>
            </w:r>
          </w:p>
        </w:tc>
      </w:tr>
      <w:tr w:rsidR="00CC6BE5" w:rsidRPr="00CC6BE5" w14:paraId="398C8E2A" w14:textId="77777777" w:rsidTr="00E60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hideMark/>
          </w:tcPr>
          <w:p w14:paraId="1A9EE968" w14:textId="77777777" w:rsidR="00CC6BE5" w:rsidRPr="00CC6BE5" w:rsidRDefault="00CC6BE5" w:rsidP="00A009F6">
            <w:pPr>
              <w:spacing w:after="120" w:line="360" w:lineRule="auto"/>
              <w:rPr>
                <w:rFonts w:cs="Arial"/>
              </w:rPr>
            </w:pPr>
            <w:r w:rsidRPr="00CC6BE5">
              <w:rPr>
                <w:rFonts w:cs="Arial"/>
              </w:rPr>
              <w:t>Money</w:t>
            </w:r>
          </w:p>
        </w:tc>
        <w:tc>
          <w:tcPr>
            <w:tcW w:w="7088" w:type="dxa"/>
            <w:hideMark/>
          </w:tcPr>
          <w:p w14:paraId="5D6CFF57" w14:textId="77777777" w:rsidR="00CC6BE5" w:rsidRPr="00CC6BE5" w:rsidRDefault="00CC6BE5"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CC6BE5">
              <w:rPr>
                <w:rFonts w:cs="Arial"/>
              </w:rPr>
              <w:t>Strong financial performance funds R&amp;D.</w:t>
            </w:r>
          </w:p>
        </w:tc>
      </w:tr>
      <w:tr w:rsidR="00CC6BE5" w:rsidRPr="00CC6BE5" w14:paraId="3A9F30B6" w14:textId="77777777" w:rsidTr="00E606B6">
        <w:tc>
          <w:tcPr>
            <w:cnfStyle w:val="001000000000" w:firstRow="0" w:lastRow="0" w:firstColumn="1" w:lastColumn="0" w:oddVBand="0" w:evenVBand="0" w:oddHBand="0" w:evenHBand="0" w:firstRowFirstColumn="0" w:firstRowLastColumn="0" w:lastRowFirstColumn="0" w:lastRowLastColumn="0"/>
            <w:tcW w:w="1820" w:type="dxa"/>
            <w:hideMark/>
          </w:tcPr>
          <w:p w14:paraId="6036A7C4" w14:textId="77777777" w:rsidR="00CC6BE5" w:rsidRPr="00CC6BE5" w:rsidRDefault="00CC6BE5" w:rsidP="00A009F6">
            <w:pPr>
              <w:spacing w:after="120" w:line="360" w:lineRule="auto"/>
              <w:rPr>
                <w:rFonts w:cs="Arial"/>
              </w:rPr>
            </w:pPr>
            <w:r w:rsidRPr="00CC6BE5">
              <w:rPr>
                <w:rFonts w:cs="Arial"/>
              </w:rPr>
              <w:t>Manpower</w:t>
            </w:r>
          </w:p>
        </w:tc>
        <w:tc>
          <w:tcPr>
            <w:tcW w:w="7088" w:type="dxa"/>
            <w:hideMark/>
          </w:tcPr>
          <w:p w14:paraId="2BCEE11F" w14:textId="77777777" w:rsidR="00CC6BE5" w:rsidRPr="00CC6BE5" w:rsidRDefault="00CC6BE5"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CC6BE5">
              <w:rPr>
                <w:rFonts w:cs="Arial"/>
              </w:rPr>
              <w:t>Skilled engineering and software teams support innovation.</w:t>
            </w:r>
          </w:p>
        </w:tc>
      </w:tr>
      <w:tr w:rsidR="00CC6BE5" w:rsidRPr="00CC6BE5" w14:paraId="2E5C194A" w14:textId="77777777" w:rsidTr="00E60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hideMark/>
          </w:tcPr>
          <w:p w14:paraId="081C96C7" w14:textId="77777777" w:rsidR="00CC6BE5" w:rsidRPr="00CC6BE5" w:rsidRDefault="00CC6BE5" w:rsidP="00A009F6">
            <w:pPr>
              <w:spacing w:after="120" w:line="360" w:lineRule="auto"/>
              <w:rPr>
                <w:rFonts w:cs="Arial"/>
              </w:rPr>
            </w:pPr>
            <w:r w:rsidRPr="00CC6BE5">
              <w:rPr>
                <w:rFonts w:cs="Arial"/>
              </w:rPr>
              <w:t>Markets</w:t>
            </w:r>
          </w:p>
        </w:tc>
        <w:tc>
          <w:tcPr>
            <w:tcW w:w="7088" w:type="dxa"/>
            <w:hideMark/>
          </w:tcPr>
          <w:p w14:paraId="4BD10FE8" w14:textId="77777777" w:rsidR="00CC6BE5" w:rsidRPr="00CC6BE5" w:rsidRDefault="00CC6BE5"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CC6BE5">
              <w:rPr>
                <w:rFonts w:cs="Arial"/>
              </w:rPr>
              <w:t>Premium EV demand continues to increase.</w:t>
            </w:r>
          </w:p>
        </w:tc>
      </w:tr>
      <w:tr w:rsidR="00CC6BE5" w:rsidRPr="00CC6BE5" w14:paraId="2364EF4F" w14:textId="77777777" w:rsidTr="00E606B6">
        <w:tc>
          <w:tcPr>
            <w:cnfStyle w:val="001000000000" w:firstRow="0" w:lastRow="0" w:firstColumn="1" w:lastColumn="0" w:oddVBand="0" w:evenVBand="0" w:oddHBand="0" w:evenHBand="0" w:firstRowFirstColumn="0" w:firstRowLastColumn="0" w:lastRowFirstColumn="0" w:lastRowLastColumn="0"/>
            <w:tcW w:w="1820" w:type="dxa"/>
            <w:hideMark/>
          </w:tcPr>
          <w:p w14:paraId="1E42F5D7" w14:textId="77777777" w:rsidR="00CC6BE5" w:rsidRPr="00CC6BE5" w:rsidRDefault="00CC6BE5" w:rsidP="00A009F6">
            <w:pPr>
              <w:spacing w:after="120" w:line="360" w:lineRule="auto"/>
              <w:rPr>
                <w:rFonts w:cs="Arial"/>
              </w:rPr>
            </w:pPr>
            <w:r w:rsidRPr="00CC6BE5">
              <w:rPr>
                <w:rFonts w:cs="Arial"/>
              </w:rPr>
              <w:t>Materials</w:t>
            </w:r>
          </w:p>
        </w:tc>
        <w:tc>
          <w:tcPr>
            <w:tcW w:w="7088" w:type="dxa"/>
            <w:hideMark/>
          </w:tcPr>
          <w:p w14:paraId="09DDF74D" w14:textId="77777777" w:rsidR="00CC6BE5" w:rsidRPr="00CC6BE5" w:rsidRDefault="00CC6BE5" w:rsidP="00A009F6">
            <w:pPr>
              <w:spacing w:after="120" w:line="360" w:lineRule="auto"/>
              <w:cnfStyle w:val="000000000000" w:firstRow="0" w:lastRow="0" w:firstColumn="0" w:lastColumn="0" w:oddVBand="0" w:evenVBand="0" w:oddHBand="0" w:evenHBand="0" w:firstRowFirstColumn="0" w:firstRowLastColumn="0" w:lastRowFirstColumn="0" w:lastRowLastColumn="0"/>
              <w:rPr>
                <w:rFonts w:cs="Arial"/>
              </w:rPr>
            </w:pPr>
            <w:r w:rsidRPr="00CC6BE5">
              <w:rPr>
                <w:rFonts w:cs="Arial"/>
              </w:rPr>
              <w:t>Battery localisation strengthens supply chain.</w:t>
            </w:r>
          </w:p>
        </w:tc>
      </w:tr>
      <w:tr w:rsidR="00CC6BE5" w:rsidRPr="00CC6BE5" w14:paraId="01AAB530" w14:textId="77777777" w:rsidTr="00E60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hideMark/>
          </w:tcPr>
          <w:p w14:paraId="723D7539" w14:textId="77777777" w:rsidR="00CC6BE5" w:rsidRPr="00CC6BE5" w:rsidRDefault="00CC6BE5" w:rsidP="00A009F6">
            <w:pPr>
              <w:spacing w:after="120" w:line="360" w:lineRule="auto"/>
              <w:rPr>
                <w:rFonts w:cs="Arial"/>
              </w:rPr>
            </w:pPr>
            <w:r w:rsidRPr="00CC6BE5">
              <w:rPr>
                <w:rFonts w:cs="Arial"/>
              </w:rPr>
              <w:t>Make-up</w:t>
            </w:r>
          </w:p>
        </w:tc>
        <w:tc>
          <w:tcPr>
            <w:tcW w:w="7088" w:type="dxa"/>
            <w:hideMark/>
          </w:tcPr>
          <w:p w14:paraId="3AC70F82" w14:textId="77777777" w:rsidR="00CC6BE5" w:rsidRPr="00CC6BE5" w:rsidRDefault="00CC6BE5" w:rsidP="00A009F6">
            <w:pPr>
              <w:spacing w:after="120" w:line="360" w:lineRule="auto"/>
              <w:cnfStyle w:val="000000100000" w:firstRow="0" w:lastRow="0" w:firstColumn="0" w:lastColumn="0" w:oddVBand="0" w:evenVBand="0" w:oddHBand="1" w:evenHBand="0" w:firstRowFirstColumn="0" w:firstRowLastColumn="0" w:lastRowFirstColumn="0" w:lastRowLastColumn="0"/>
              <w:rPr>
                <w:rFonts w:cs="Arial"/>
              </w:rPr>
            </w:pPr>
            <w:r w:rsidRPr="00CC6BE5">
              <w:rPr>
                <w:rFonts w:cs="Arial"/>
              </w:rPr>
              <w:t>Existing organisational structure supports EV strategy.</w:t>
            </w:r>
          </w:p>
        </w:tc>
      </w:tr>
    </w:tbl>
    <w:p w14:paraId="3D282E1D" w14:textId="7EF4F4C9" w:rsidR="00A009F6" w:rsidRPr="00A009F6" w:rsidRDefault="00A009F6" w:rsidP="00A009F6">
      <w:pPr>
        <w:rPr>
          <w:rFonts w:cs="Arial"/>
          <w:lang w:val="en-GB"/>
        </w:rPr>
      </w:pPr>
      <w:r w:rsidRPr="00A009F6">
        <w:rPr>
          <w:rFonts w:cs="Arial"/>
        </w:rPr>
        <w:t xml:space="preserve">The model takes into account operational, financial and managerial aspects to see if the suggested strategy is feasible in practice. The company is pursuing R&amp;D and advanced manufacturing and digital technologies that enable the XEV 9e (Mahindra &amp; Mahindra Ltd, 2025). These capabilities indicate that the recommended strategy is </w:t>
      </w:r>
      <w:r w:rsidRPr="00A009F6">
        <w:rPr>
          <w:rFonts w:cs="Arial"/>
        </w:rPr>
        <w:lastRenderedPageBreak/>
        <w:t>supported with proper resources and the most appropriate business-level strategy for the XEV 9e is differentiation.</w:t>
      </w:r>
    </w:p>
    <w:p w14:paraId="6EE264CF" w14:textId="650845DB" w:rsidR="00CC6BE5" w:rsidRPr="00A009F6" w:rsidRDefault="00705734" w:rsidP="00A009F6">
      <w:pPr>
        <w:pStyle w:val="Heading2"/>
        <w:spacing w:before="120" w:after="120"/>
        <w:rPr>
          <w:rFonts w:cs="Arial"/>
          <w:szCs w:val="24"/>
        </w:rPr>
      </w:pPr>
      <w:bookmarkStart w:id="37" w:name="_Toc235737302"/>
      <w:r w:rsidRPr="00A009F6">
        <w:rPr>
          <w:rFonts w:cs="Arial"/>
          <w:szCs w:val="24"/>
        </w:rPr>
        <w:t>Strategic Choice</w:t>
      </w:r>
      <w:bookmarkEnd w:id="37"/>
    </w:p>
    <w:p w14:paraId="1A539C0D" w14:textId="733CD99C" w:rsidR="00D539F4" w:rsidRPr="00A009F6" w:rsidRDefault="00D539F4" w:rsidP="0080677D">
      <w:pPr>
        <w:pStyle w:val="Heading3"/>
      </w:pPr>
      <w:bookmarkStart w:id="38" w:name="_Toc235737303"/>
      <w:r w:rsidRPr="00A009F6">
        <w:t>Delivering Competitive Advantage</w:t>
      </w:r>
      <w:bookmarkEnd w:id="38"/>
    </w:p>
    <w:p w14:paraId="69EFB140" w14:textId="5F5C24D3" w:rsidR="00D539F4" w:rsidRPr="00A009F6" w:rsidRDefault="00D539F4" w:rsidP="00A009F6">
      <w:pPr>
        <w:rPr>
          <w:rFonts w:cs="Arial"/>
        </w:rPr>
      </w:pPr>
      <w:r w:rsidRPr="00A009F6">
        <w:rPr>
          <w:rFonts w:cs="Arial"/>
        </w:rPr>
        <w:t xml:space="preserve">The differentiation strategy will help the Mahindra XEV 9e enhance its competitive edge </w:t>
      </w:r>
      <w:r w:rsidR="006E7C55" w:rsidRPr="00A009F6">
        <w:rPr>
          <w:rFonts w:cs="Arial"/>
        </w:rPr>
        <w:t>through</w:t>
      </w:r>
      <w:r w:rsidRPr="00A009F6">
        <w:rPr>
          <w:rFonts w:cs="Arial"/>
        </w:rPr>
        <w:t xml:space="preserve"> providing a higher value to its customers </w:t>
      </w:r>
      <w:r w:rsidR="006E7C55" w:rsidRPr="00A009F6">
        <w:rPr>
          <w:rFonts w:cs="Arial"/>
        </w:rPr>
        <w:t>using</w:t>
      </w:r>
      <w:r w:rsidRPr="00A009F6">
        <w:rPr>
          <w:rFonts w:cs="Arial"/>
        </w:rPr>
        <w:t xml:space="preserve"> innovation, technology and premium quality. The INGLO electric platform offers long range, fast charging and better vehicle performance and the MAIA intelligent architecture delivers a better ownership experience through artificial intelligence, connected services and software updates</w:t>
      </w:r>
      <w:r w:rsidR="008A0116" w:rsidRPr="00A009F6">
        <w:rPr>
          <w:rFonts w:cs="Arial"/>
        </w:rPr>
        <w:t xml:space="preserve"> (Mahindra Group, 2025)</w:t>
      </w:r>
      <w:r w:rsidRPr="00A009F6">
        <w:rPr>
          <w:rFonts w:cs="Arial"/>
        </w:rPr>
        <w:t>. These features enhance the value of the product and make it stand out from other EVs in the high-end market segment</w:t>
      </w:r>
      <w:r w:rsidR="008A0116" w:rsidRPr="00A009F6">
        <w:rPr>
          <w:rFonts w:cs="Arial"/>
        </w:rPr>
        <w:t>.</w:t>
      </w:r>
    </w:p>
    <w:p w14:paraId="7E936832" w14:textId="2BC042C7" w:rsidR="00D539F4" w:rsidRPr="00A009F6" w:rsidRDefault="00D539F4" w:rsidP="00A009F6">
      <w:pPr>
        <w:rPr>
          <w:rFonts w:cs="Arial"/>
        </w:rPr>
      </w:pPr>
      <w:r w:rsidRPr="00A009F6">
        <w:rPr>
          <w:rFonts w:cs="Arial"/>
        </w:rPr>
        <w:t>The strategy includes integration of complementary services with the product for long-term competitiveness</w:t>
      </w:r>
      <w:r w:rsidR="008A0116" w:rsidRPr="00A009F6">
        <w:rPr>
          <w:rFonts w:cs="Arial"/>
        </w:rPr>
        <w:t xml:space="preserve"> in the company (</w:t>
      </w:r>
      <w:proofErr w:type="spellStart"/>
      <w:r w:rsidR="008A0116" w:rsidRPr="00A009F6">
        <w:rPr>
          <w:rFonts w:cs="Arial"/>
        </w:rPr>
        <w:t>Dzreke</w:t>
      </w:r>
      <w:proofErr w:type="spellEnd"/>
      <w:r w:rsidR="008A0116" w:rsidRPr="00A009F6">
        <w:rPr>
          <w:rFonts w:cs="Arial"/>
        </w:rPr>
        <w:t>, 2025)</w:t>
      </w:r>
      <w:r w:rsidRPr="00A009F6">
        <w:rPr>
          <w:rFonts w:cs="Arial"/>
        </w:rPr>
        <w:t>. Building out the Charge_</w:t>
      </w:r>
      <w:r w:rsidR="006E7C55" w:rsidRPr="00A009F6">
        <w:rPr>
          <w:rFonts w:cs="Arial"/>
        </w:rPr>
        <w:t>I</w:t>
      </w:r>
      <w:r w:rsidRPr="00A009F6">
        <w:rPr>
          <w:rFonts w:cs="Arial"/>
        </w:rPr>
        <w:t>N charging network enhances charging access and convenience</w:t>
      </w:r>
      <w:r w:rsidR="00A8623D" w:rsidRPr="00A009F6">
        <w:rPr>
          <w:rFonts w:cs="Arial"/>
        </w:rPr>
        <w:t xml:space="preserve"> </w:t>
      </w:r>
      <w:r w:rsidRPr="00A009F6">
        <w:rPr>
          <w:rFonts w:cs="Arial"/>
        </w:rPr>
        <w:t xml:space="preserve">which is one of the key barriers to EV adoption. Ongoing </w:t>
      </w:r>
      <w:r w:rsidR="00A8623D" w:rsidRPr="00A009F6">
        <w:rPr>
          <w:rFonts w:cs="Arial"/>
        </w:rPr>
        <w:t>R&amp;D</w:t>
      </w:r>
      <w:r w:rsidRPr="00A009F6">
        <w:rPr>
          <w:rFonts w:cs="Arial"/>
        </w:rPr>
        <w:t xml:space="preserve"> of battery technology, digital innovation and software development enhances product quality and customer satisfaction</w:t>
      </w:r>
      <w:r w:rsidR="008A0116" w:rsidRPr="00A009F6">
        <w:rPr>
          <w:rFonts w:cs="Arial"/>
        </w:rPr>
        <w:t xml:space="preserve"> (de Oliveira Neto, et al., 2025)</w:t>
      </w:r>
      <w:r w:rsidRPr="00A009F6">
        <w:rPr>
          <w:rFonts w:cs="Arial"/>
        </w:rPr>
        <w:t>. The XEV 9e can enhance product innovation and overall ownership experience</w:t>
      </w:r>
      <w:r w:rsidR="008A0116" w:rsidRPr="00A009F6">
        <w:rPr>
          <w:rFonts w:cs="Arial"/>
        </w:rPr>
        <w:t xml:space="preserve"> </w:t>
      </w:r>
      <w:r w:rsidR="00CC242D">
        <w:rPr>
          <w:rFonts w:cs="Arial"/>
        </w:rPr>
        <w:t>by</w:t>
      </w:r>
      <w:r w:rsidR="008A0116" w:rsidRPr="00A009F6">
        <w:rPr>
          <w:rFonts w:cs="Arial"/>
        </w:rPr>
        <w:t xml:space="preserve"> supporting</w:t>
      </w:r>
      <w:r w:rsidRPr="00A009F6">
        <w:rPr>
          <w:rFonts w:cs="Arial"/>
        </w:rPr>
        <w:t xml:space="preserve"> its premium positioning and competitive advantage in the emerging premium EV market in India</w:t>
      </w:r>
      <w:r w:rsidR="008A0116" w:rsidRPr="00A009F6">
        <w:rPr>
          <w:rFonts w:cs="Arial"/>
        </w:rPr>
        <w:t>.</w:t>
      </w:r>
    </w:p>
    <w:p w14:paraId="4B8E6168" w14:textId="19BA0C91" w:rsidR="00D539F4" w:rsidRPr="00A009F6" w:rsidRDefault="00D539F4" w:rsidP="00A009F6">
      <w:pPr>
        <w:pStyle w:val="Heading2"/>
        <w:spacing w:before="120" w:after="120"/>
        <w:rPr>
          <w:rFonts w:cs="Arial"/>
          <w:szCs w:val="24"/>
        </w:rPr>
      </w:pPr>
      <w:bookmarkStart w:id="39" w:name="_Toc235737304"/>
      <w:r w:rsidRPr="00A009F6">
        <w:rPr>
          <w:rFonts w:cs="Arial"/>
          <w:szCs w:val="24"/>
        </w:rPr>
        <w:t>Implementation Challenges and Mitigation</w:t>
      </w:r>
      <w:bookmarkEnd w:id="39"/>
      <w:r w:rsidRPr="00A009F6">
        <w:rPr>
          <w:rFonts w:cs="Arial"/>
          <w:szCs w:val="24"/>
        </w:rPr>
        <w:t xml:space="preserve"> </w:t>
      </w:r>
    </w:p>
    <w:p w14:paraId="7DEC8F53" w14:textId="2D8D0C2B" w:rsidR="00D539F4" w:rsidRPr="00A009F6" w:rsidRDefault="00D539F4" w:rsidP="00A009F6">
      <w:pPr>
        <w:rPr>
          <w:rFonts w:cs="Arial"/>
        </w:rPr>
      </w:pPr>
      <w:r w:rsidRPr="00A009F6">
        <w:rPr>
          <w:rFonts w:cs="Arial"/>
        </w:rPr>
        <w:t xml:space="preserve">The differentiation strategy has many possibilities but there are some difficulties in implementing it. </w:t>
      </w:r>
      <w:r w:rsidR="008A0116" w:rsidRPr="00A009F6">
        <w:rPr>
          <w:rFonts w:cs="Arial"/>
        </w:rPr>
        <w:t>Capital</w:t>
      </w:r>
      <w:r w:rsidRPr="00A009F6">
        <w:rPr>
          <w:rFonts w:cs="Arial"/>
        </w:rPr>
        <w:t xml:space="preserve"> investment is needed to sustain the development of new technologies, batteries and digital systems</w:t>
      </w:r>
      <w:r w:rsidR="008A0116" w:rsidRPr="00A009F6">
        <w:rPr>
          <w:rFonts w:cs="Arial"/>
        </w:rPr>
        <w:t xml:space="preserve"> which</w:t>
      </w:r>
      <w:r w:rsidRPr="00A009F6">
        <w:rPr>
          <w:rFonts w:cs="Arial"/>
        </w:rPr>
        <w:t xml:space="preserve"> can lead to higher operating expenses</w:t>
      </w:r>
      <w:r w:rsidR="008A0116" w:rsidRPr="00A009F6">
        <w:rPr>
          <w:rFonts w:cs="Arial"/>
        </w:rPr>
        <w:t xml:space="preserve"> (Munonye, et al., 2026)</w:t>
      </w:r>
      <w:r w:rsidRPr="00A009F6">
        <w:rPr>
          <w:rFonts w:cs="Arial"/>
        </w:rPr>
        <w:t xml:space="preserve">. </w:t>
      </w:r>
      <w:r w:rsidR="008A0116" w:rsidRPr="00A009F6">
        <w:rPr>
          <w:rFonts w:cs="Arial"/>
        </w:rPr>
        <w:t>The</w:t>
      </w:r>
      <w:r w:rsidRPr="00A009F6">
        <w:rPr>
          <w:rFonts w:cs="Arial"/>
        </w:rPr>
        <w:t xml:space="preserve"> market share could be lost to existing EV manufacturers if they bring comparable technological features to the market. Building charging stations and ensuring a steady supply of batteries is crucial to customer confidence and EV uptake.</w:t>
      </w:r>
    </w:p>
    <w:p w14:paraId="29AFFFD7" w14:textId="51FF41CD" w:rsidR="00D539F4" w:rsidRPr="00A009F6" w:rsidRDefault="00D539F4" w:rsidP="00A009F6">
      <w:pPr>
        <w:rPr>
          <w:rFonts w:cs="Arial"/>
        </w:rPr>
      </w:pPr>
      <w:r w:rsidRPr="00A009F6">
        <w:rPr>
          <w:rFonts w:cs="Arial"/>
        </w:rPr>
        <w:t xml:space="preserve">Targeted strategic actions can be taken </w:t>
      </w:r>
      <w:r w:rsidR="008A0116" w:rsidRPr="00A009F6">
        <w:rPr>
          <w:rFonts w:cs="Arial"/>
        </w:rPr>
        <w:t xml:space="preserve">by the company </w:t>
      </w:r>
      <w:r w:rsidRPr="00A009F6">
        <w:rPr>
          <w:rFonts w:cs="Arial"/>
        </w:rPr>
        <w:t xml:space="preserve">to address these challenges. Mahindra </w:t>
      </w:r>
      <w:r w:rsidR="008A0116" w:rsidRPr="00A009F6">
        <w:rPr>
          <w:rFonts w:cs="Arial"/>
        </w:rPr>
        <w:t>can</w:t>
      </w:r>
      <w:r w:rsidRPr="00A009F6">
        <w:rPr>
          <w:rFonts w:cs="Arial"/>
        </w:rPr>
        <w:t xml:space="preserve"> keep localising batteries and strategic supplier partnerships to enhance </w:t>
      </w:r>
      <w:r w:rsidRPr="00A009F6">
        <w:rPr>
          <w:rFonts w:cs="Arial"/>
        </w:rPr>
        <w:lastRenderedPageBreak/>
        <w:t xml:space="preserve">supply chain </w:t>
      </w:r>
      <w:r w:rsidR="00A009F6" w:rsidRPr="00A009F6">
        <w:rPr>
          <w:rFonts w:cs="Arial"/>
        </w:rPr>
        <w:t>flexibility</w:t>
      </w:r>
      <w:r w:rsidRPr="00A009F6">
        <w:rPr>
          <w:rFonts w:cs="Arial"/>
        </w:rPr>
        <w:t xml:space="preserve"> and cut down production costs. </w:t>
      </w:r>
      <w:r w:rsidR="00A8623D" w:rsidRPr="00A009F6">
        <w:rPr>
          <w:rFonts w:cs="Arial"/>
        </w:rPr>
        <w:t>R&amp;D can</w:t>
      </w:r>
      <w:r w:rsidRPr="00A009F6">
        <w:rPr>
          <w:rFonts w:cs="Arial"/>
        </w:rPr>
        <w:t xml:space="preserve"> </w:t>
      </w:r>
      <w:r w:rsidR="008A0116" w:rsidRPr="00A009F6">
        <w:rPr>
          <w:rFonts w:cs="Arial"/>
        </w:rPr>
        <w:t>continue</w:t>
      </w:r>
      <w:r w:rsidRPr="00A009F6">
        <w:rPr>
          <w:rFonts w:cs="Arial"/>
        </w:rPr>
        <w:t xml:space="preserve"> to be invested in to speed up product innovation and software improvement</w:t>
      </w:r>
      <w:r w:rsidR="0047327D" w:rsidRPr="00A009F6">
        <w:rPr>
          <w:rFonts w:cs="Arial"/>
        </w:rPr>
        <w:t xml:space="preserve"> (Singh, et al., 2025)</w:t>
      </w:r>
      <w:r w:rsidRPr="00A009F6">
        <w:rPr>
          <w:rFonts w:cs="Arial"/>
        </w:rPr>
        <w:t xml:space="preserve">. Incorporating </w:t>
      </w:r>
      <w:r w:rsidR="006E7C55" w:rsidRPr="00A009F6">
        <w:rPr>
          <w:rFonts w:cs="Arial"/>
        </w:rPr>
        <w:t xml:space="preserve">the </w:t>
      </w:r>
      <w:r w:rsidRPr="00A009F6">
        <w:rPr>
          <w:rFonts w:cs="Arial"/>
        </w:rPr>
        <w:t>Charge_</w:t>
      </w:r>
      <w:r w:rsidR="006E7C55" w:rsidRPr="00A009F6">
        <w:rPr>
          <w:rFonts w:cs="Arial"/>
        </w:rPr>
        <w:t>I</w:t>
      </w:r>
      <w:r w:rsidRPr="00A009F6">
        <w:rPr>
          <w:rFonts w:cs="Arial"/>
        </w:rPr>
        <w:t>N network by working with charging service providers can enhance charging accessibility in urban and semi-urban markets.</w:t>
      </w:r>
      <w:r w:rsidR="008A0116" w:rsidRPr="00A009F6">
        <w:rPr>
          <w:rFonts w:cs="Arial"/>
        </w:rPr>
        <w:t xml:space="preserve"> The </w:t>
      </w:r>
      <w:r w:rsidRPr="00A009F6">
        <w:rPr>
          <w:rFonts w:cs="Arial"/>
        </w:rPr>
        <w:t xml:space="preserve">ongoing customer interaction </w:t>
      </w:r>
      <w:r w:rsidR="008A0116" w:rsidRPr="00A009F6">
        <w:rPr>
          <w:rFonts w:cs="Arial"/>
        </w:rPr>
        <w:t xml:space="preserve">through </w:t>
      </w:r>
      <w:r w:rsidRPr="00A009F6">
        <w:rPr>
          <w:rFonts w:cs="Arial"/>
        </w:rPr>
        <w:t>digital services, after-sales support and over-the-air software updates will help to</w:t>
      </w:r>
      <w:r w:rsidR="00E21EC1" w:rsidRPr="00A009F6">
        <w:rPr>
          <w:rFonts w:cs="Arial"/>
        </w:rPr>
        <w:t xml:space="preserve"> </w:t>
      </w:r>
      <w:r w:rsidRPr="00A009F6">
        <w:rPr>
          <w:rFonts w:cs="Arial"/>
        </w:rPr>
        <w:t xml:space="preserve">enhance customer satisfaction and </w:t>
      </w:r>
      <w:r w:rsidR="0047327D" w:rsidRPr="00A009F6">
        <w:rPr>
          <w:rFonts w:cs="Arial"/>
        </w:rPr>
        <w:t>support</w:t>
      </w:r>
      <w:r w:rsidRPr="00A009F6">
        <w:rPr>
          <w:rFonts w:cs="Arial"/>
        </w:rPr>
        <w:t xml:space="preserve"> the premium positioning of the XEV 9e. </w:t>
      </w:r>
    </w:p>
    <w:p w14:paraId="40330A82" w14:textId="0126EED4" w:rsidR="00202086" w:rsidRPr="00A009F6" w:rsidRDefault="00202086" w:rsidP="00A009F6">
      <w:pPr>
        <w:rPr>
          <w:rFonts w:cs="Arial"/>
        </w:rPr>
      </w:pPr>
      <w:r w:rsidRPr="00A009F6">
        <w:rPr>
          <w:rFonts w:cs="Arial"/>
        </w:rPr>
        <w:br w:type="page"/>
      </w:r>
    </w:p>
    <w:p w14:paraId="2EFA5D18" w14:textId="77777777" w:rsidR="009870D9" w:rsidRDefault="00A009F6" w:rsidP="00A009F6">
      <w:pPr>
        <w:pStyle w:val="Heading1"/>
        <w:spacing w:before="120" w:after="120"/>
        <w:rPr>
          <w:rFonts w:cs="Arial"/>
        </w:rPr>
      </w:pPr>
      <w:bookmarkStart w:id="40" w:name="_Toc235737305"/>
      <w:r>
        <w:rPr>
          <w:rFonts w:cs="Arial"/>
        </w:rPr>
        <w:lastRenderedPageBreak/>
        <w:t>Section 2</w:t>
      </w:r>
      <w:bookmarkEnd w:id="40"/>
      <w:r>
        <w:rPr>
          <w:rFonts w:cs="Arial"/>
        </w:rPr>
        <w:t xml:space="preserve"> </w:t>
      </w:r>
    </w:p>
    <w:p w14:paraId="63375C8D" w14:textId="7F2E5185" w:rsidR="00CB7ED2" w:rsidRPr="00A009F6" w:rsidRDefault="00CB7ED2" w:rsidP="00A009F6">
      <w:pPr>
        <w:pStyle w:val="Heading1"/>
        <w:spacing w:before="120" w:after="120"/>
        <w:rPr>
          <w:rFonts w:cs="Arial"/>
        </w:rPr>
      </w:pPr>
      <w:bookmarkStart w:id="41" w:name="_Toc235737306"/>
      <w:r w:rsidRPr="00A009F6">
        <w:rPr>
          <w:rFonts w:cs="Arial"/>
        </w:rPr>
        <w:t>Reflection</w:t>
      </w:r>
      <w:bookmarkEnd w:id="41"/>
    </w:p>
    <w:p w14:paraId="15CBAB4A" w14:textId="45EE2B39" w:rsidR="00CB7ED2" w:rsidRPr="00A009F6" w:rsidRDefault="00CB7ED2" w:rsidP="00A009F6">
      <w:pPr>
        <w:rPr>
          <w:rFonts w:cs="Arial"/>
        </w:rPr>
      </w:pPr>
      <w:r w:rsidRPr="00A009F6">
        <w:rPr>
          <w:rFonts w:cs="Arial"/>
        </w:rPr>
        <w:t xml:space="preserve">Gibbs' Reflective Cycle is a structured model of reflection that can be used to aid learning in </w:t>
      </w:r>
      <w:r w:rsidR="0021543D" w:rsidRPr="00A009F6">
        <w:rPr>
          <w:rFonts w:cs="Arial"/>
        </w:rPr>
        <w:t>six</w:t>
      </w:r>
      <w:r w:rsidRPr="00A009F6">
        <w:rPr>
          <w:rFonts w:cs="Arial"/>
        </w:rPr>
        <w:t xml:space="preserve"> stages</w:t>
      </w:r>
      <w:r w:rsidR="0021543D" w:rsidRPr="00A009F6">
        <w:rPr>
          <w:rFonts w:cs="Arial"/>
        </w:rPr>
        <w:t xml:space="preserve"> such as </w:t>
      </w:r>
      <w:r w:rsidRPr="00A009F6">
        <w:rPr>
          <w:rFonts w:cs="Arial"/>
        </w:rPr>
        <w:t>description, feelings, evaluation, analysis, conclusion and action plan</w:t>
      </w:r>
      <w:r w:rsidR="0021543D" w:rsidRPr="00A009F6">
        <w:rPr>
          <w:rFonts w:cs="Arial"/>
        </w:rPr>
        <w:t xml:space="preserve"> (Praveena, et al., 2025)</w:t>
      </w:r>
      <w:r w:rsidRPr="00A009F6">
        <w:rPr>
          <w:rFonts w:cs="Arial"/>
        </w:rPr>
        <w:t>. I have used this model to reflect on my research, analysis and preparation for my strategic analysis of Mahindra &amp; Mahindra and Mahindra XEV 9e. This reflection has allowed me to analyse my learning experience, evaluate my learning and determine any future academic learning needs.</w:t>
      </w:r>
    </w:p>
    <w:p w14:paraId="0DE571EE" w14:textId="0AD3385E" w:rsidR="00CB7ED2" w:rsidRPr="00A009F6" w:rsidRDefault="00CB7ED2" w:rsidP="00A009F6">
      <w:pPr>
        <w:pStyle w:val="Heading2"/>
        <w:spacing w:before="120" w:after="120"/>
        <w:rPr>
          <w:rFonts w:cs="Arial"/>
          <w:szCs w:val="24"/>
        </w:rPr>
      </w:pPr>
      <w:bookmarkStart w:id="42" w:name="_Toc235737307"/>
      <w:r w:rsidRPr="00A009F6">
        <w:rPr>
          <w:rFonts w:cs="Arial"/>
          <w:szCs w:val="24"/>
        </w:rPr>
        <w:t>Description</w:t>
      </w:r>
      <w:bookmarkEnd w:id="42"/>
    </w:p>
    <w:p w14:paraId="440F82C9" w14:textId="09CE864B" w:rsidR="00CB7ED2" w:rsidRPr="00A009F6" w:rsidRDefault="00CB7ED2" w:rsidP="00A009F6">
      <w:pPr>
        <w:rPr>
          <w:rFonts w:cs="Arial"/>
        </w:rPr>
      </w:pPr>
      <w:r w:rsidRPr="00A009F6">
        <w:rPr>
          <w:rFonts w:cs="Arial"/>
        </w:rPr>
        <w:t>I started this assessment by analysing the assignment brief to gain an understanding of the assignment requirements, learning outcomes and marking criteria. I noted that the report needed to be a strategic analysis of Mahindra &amp; Mahindra focusing on Mahindra XEV 9e in the Indian premium electric vehicle market. Before starting the report, I studied the module lecture notes and got a general idea of how and why each strategic management framework is used. I then researched using Mahindra's annual reports, peer-reviewed journal articles, government publications and industry reports to ensure that I have reliable and up-to-date evidence. I categorised the gathered data under the desired frameworks such as PESTEL, VRIO, SWOT, CSR Strategy, Balanced Scorecard and the SAFe framework. I made sure that throughout the assessment</w:t>
      </w:r>
      <w:r w:rsidR="00CC242D">
        <w:rPr>
          <w:rFonts w:cs="Arial"/>
        </w:rPr>
        <w:t>, the</w:t>
      </w:r>
      <w:r w:rsidRPr="00A009F6">
        <w:rPr>
          <w:rFonts w:cs="Arial"/>
        </w:rPr>
        <w:t xml:space="preserve"> discussion was kept on the Mahindra XEV 9e and that theory was supported with relevant organisational evidence.</w:t>
      </w:r>
    </w:p>
    <w:p w14:paraId="3AF4DCC7" w14:textId="6E6960FC" w:rsidR="00CB7ED2" w:rsidRPr="00A009F6" w:rsidRDefault="00CB7ED2" w:rsidP="00A009F6">
      <w:pPr>
        <w:pStyle w:val="Heading2"/>
        <w:spacing w:before="120" w:after="120"/>
        <w:rPr>
          <w:rFonts w:cs="Arial"/>
          <w:szCs w:val="24"/>
        </w:rPr>
      </w:pPr>
      <w:bookmarkStart w:id="43" w:name="_Toc235737308"/>
      <w:r w:rsidRPr="00A009F6">
        <w:rPr>
          <w:rFonts w:cs="Arial"/>
          <w:szCs w:val="24"/>
        </w:rPr>
        <w:t>Feelings</w:t>
      </w:r>
      <w:bookmarkEnd w:id="43"/>
    </w:p>
    <w:p w14:paraId="0190DB81" w14:textId="3FF13267" w:rsidR="00CB7ED2" w:rsidRPr="00A009F6" w:rsidRDefault="00CB7ED2" w:rsidP="00A009F6">
      <w:pPr>
        <w:rPr>
          <w:rFonts w:cs="Arial"/>
        </w:rPr>
      </w:pPr>
      <w:r w:rsidRPr="00A009F6">
        <w:rPr>
          <w:rFonts w:cs="Arial"/>
        </w:rPr>
        <w:t xml:space="preserve">I was unsure at the start of the assessment since the report involved combining </w:t>
      </w:r>
      <w:r w:rsidR="0021543D" w:rsidRPr="00A009F6">
        <w:rPr>
          <w:rFonts w:cs="Arial"/>
        </w:rPr>
        <w:t>some</w:t>
      </w:r>
      <w:r w:rsidRPr="00A009F6">
        <w:rPr>
          <w:rFonts w:cs="Arial"/>
        </w:rPr>
        <w:t xml:space="preserve"> strategic management frameworks in one report. I was worried about picking </w:t>
      </w:r>
      <w:r w:rsidR="0021543D" w:rsidRPr="00A009F6">
        <w:rPr>
          <w:rFonts w:cs="Arial"/>
        </w:rPr>
        <w:t>credible sources</w:t>
      </w:r>
      <w:r w:rsidRPr="00A009F6">
        <w:rPr>
          <w:rFonts w:cs="Arial"/>
        </w:rPr>
        <w:t xml:space="preserve"> and keeping it consistent throughout the report. It </w:t>
      </w:r>
      <w:r w:rsidR="0021543D" w:rsidRPr="00A009F6">
        <w:rPr>
          <w:rFonts w:cs="Arial"/>
        </w:rPr>
        <w:t>was difficult</w:t>
      </w:r>
      <w:r w:rsidRPr="00A009F6">
        <w:rPr>
          <w:rFonts w:cs="Arial"/>
        </w:rPr>
        <w:t xml:space="preserve"> to differentiate between descriptive content and critical analysis and to avoid repetition of material in various sections.</w:t>
      </w:r>
      <w:r w:rsidR="00D7244F">
        <w:rPr>
          <w:rFonts w:cs="Arial"/>
        </w:rPr>
        <w:t xml:space="preserve"> </w:t>
      </w:r>
      <w:r w:rsidRPr="00A009F6">
        <w:rPr>
          <w:rFonts w:cs="Arial"/>
        </w:rPr>
        <w:t>I was not sure how to apply the SAFe framework as I did</w:t>
      </w:r>
      <w:r w:rsidR="00404439">
        <w:rPr>
          <w:rFonts w:cs="Arial"/>
        </w:rPr>
        <w:t xml:space="preserve"> not</w:t>
      </w:r>
      <w:r w:rsidRPr="00A009F6">
        <w:rPr>
          <w:rFonts w:cs="Arial"/>
        </w:rPr>
        <w:t xml:space="preserve"> have a clear idea of what is expected within the module. I read the lecture materials and relevant academic literature</w:t>
      </w:r>
      <w:r w:rsidR="0021543D" w:rsidRPr="00A009F6">
        <w:rPr>
          <w:rFonts w:cs="Arial"/>
        </w:rPr>
        <w:t xml:space="preserve"> </w:t>
      </w:r>
      <w:r w:rsidRPr="00A009F6">
        <w:rPr>
          <w:rFonts w:cs="Arial"/>
        </w:rPr>
        <w:t xml:space="preserve">which made it clear to me </w:t>
      </w:r>
      <w:r w:rsidR="0021543D" w:rsidRPr="00A009F6">
        <w:rPr>
          <w:rFonts w:cs="Arial"/>
        </w:rPr>
        <w:t xml:space="preserve">what </w:t>
      </w:r>
      <w:r w:rsidRPr="00A009F6">
        <w:rPr>
          <w:rFonts w:cs="Arial"/>
        </w:rPr>
        <w:t xml:space="preserve">the framework </w:t>
      </w:r>
      <w:r w:rsidR="00CC242D">
        <w:rPr>
          <w:rFonts w:cs="Arial"/>
        </w:rPr>
        <w:t xml:space="preserve">is </w:t>
      </w:r>
      <w:r w:rsidRPr="00A009F6">
        <w:rPr>
          <w:rFonts w:cs="Arial"/>
        </w:rPr>
        <w:t xml:space="preserve">and increased my confidence in its use. My self-confidence grew as I went through the </w:t>
      </w:r>
      <w:r w:rsidRPr="00A009F6">
        <w:rPr>
          <w:rFonts w:cs="Arial"/>
        </w:rPr>
        <w:lastRenderedPageBreak/>
        <w:t>assessment process as I was able to make clear links between theory and organisational practice.</w:t>
      </w:r>
    </w:p>
    <w:p w14:paraId="2D419D1C" w14:textId="426DAABF" w:rsidR="00CB7ED2" w:rsidRPr="00A009F6" w:rsidRDefault="00CB7ED2" w:rsidP="00A009F6">
      <w:pPr>
        <w:pStyle w:val="Heading2"/>
        <w:spacing w:before="120" w:after="120"/>
        <w:rPr>
          <w:rFonts w:cs="Arial"/>
          <w:szCs w:val="24"/>
        </w:rPr>
      </w:pPr>
      <w:bookmarkStart w:id="44" w:name="_Toc235737309"/>
      <w:r w:rsidRPr="00A009F6">
        <w:rPr>
          <w:rFonts w:cs="Arial"/>
          <w:szCs w:val="24"/>
        </w:rPr>
        <w:t>Evaluation</w:t>
      </w:r>
      <w:bookmarkEnd w:id="44"/>
    </w:p>
    <w:p w14:paraId="2C3BF686" w14:textId="4EB0BE84" w:rsidR="00CB7ED2" w:rsidRPr="00A009F6" w:rsidRDefault="00CB7ED2" w:rsidP="00A009F6">
      <w:pPr>
        <w:rPr>
          <w:rFonts w:cs="Arial"/>
        </w:rPr>
      </w:pPr>
      <w:r w:rsidRPr="00A009F6">
        <w:rPr>
          <w:rFonts w:cs="Arial"/>
        </w:rPr>
        <w:t xml:space="preserve">I believe my research process has helped to enhance the quality of the assessment. When using company reports, peer-reviewed journal articles and government publications, this helped to increase the credibility of my analysis and to ensure that my arguments were backed up with current evidence. Structuring the research around strategic frameworks for each of the individuals gave the research a systematic structure and helped to keep a clear focus throughout the report. Focusing </w:t>
      </w:r>
      <w:r w:rsidR="0021543D" w:rsidRPr="00A009F6">
        <w:rPr>
          <w:rFonts w:cs="Arial"/>
        </w:rPr>
        <w:t>only</w:t>
      </w:r>
      <w:r w:rsidRPr="00A009F6">
        <w:rPr>
          <w:rFonts w:cs="Arial"/>
        </w:rPr>
        <w:t xml:space="preserve"> on the Mahindra XEV 9e made for a more relevant discussion</w:t>
      </w:r>
      <w:r w:rsidR="0021543D" w:rsidRPr="00A009F6">
        <w:rPr>
          <w:rFonts w:cs="Arial"/>
        </w:rPr>
        <w:t xml:space="preserve"> b</w:t>
      </w:r>
      <w:r w:rsidRPr="00A009F6">
        <w:rPr>
          <w:rFonts w:cs="Arial"/>
        </w:rPr>
        <w:t>ut there were a few difficulties</w:t>
      </w:r>
      <w:r w:rsidR="0021543D" w:rsidRPr="00A009F6">
        <w:rPr>
          <w:rFonts w:cs="Arial"/>
        </w:rPr>
        <w:t xml:space="preserve"> as</w:t>
      </w:r>
      <w:r w:rsidRPr="00A009F6">
        <w:rPr>
          <w:rFonts w:cs="Arial"/>
        </w:rPr>
        <w:t xml:space="preserve"> I </w:t>
      </w:r>
      <w:r w:rsidR="0021543D" w:rsidRPr="00A009F6">
        <w:rPr>
          <w:rFonts w:cs="Arial"/>
        </w:rPr>
        <w:t>prepared</w:t>
      </w:r>
      <w:r w:rsidRPr="00A009F6">
        <w:rPr>
          <w:rFonts w:cs="Arial"/>
        </w:rPr>
        <w:t xml:space="preserve"> the report. Some evidence was relevant to multiple frameworks and it was challenging to avoid repetition</w:t>
      </w:r>
      <w:r w:rsidR="0021543D" w:rsidRPr="00A009F6">
        <w:rPr>
          <w:rFonts w:cs="Arial"/>
        </w:rPr>
        <w:t xml:space="preserve">. </w:t>
      </w:r>
      <w:r w:rsidRPr="00A009F6">
        <w:rPr>
          <w:rFonts w:cs="Arial"/>
        </w:rPr>
        <w:t>I noted that in some parts there was too much description and not enough critical evaluation. Through careful revision and editing</w:t>
      </w:r>
      <w:r w:rsidR="0021543D" w:rsidRPr="00A009F6">
        <w:rPr>
          <w:rFonts w:cs="Arial"/>
        </w:rPr>
        <w:t>,</w:t>
      </w:r>
      <w:r w:rsidRPr="00A009F6">
        <w:rPr>
          <w:rFonts w:cs="Arial"/>
        </w:rPr>
        <w:t xml:space="preserve"> I was able to enhance the balance between explanation</w:t>
      </w:r>
      <w:r w:rsidR="0021543D" w:rsidRPr="00A009F6">
        <w:rPr>
          <w:rFonts w:cs="Arial"/>
        </w:rPr>
        <w:t xml:space="preserve"> and</w:t>
      </w:r>
      <w:r w:rsidRPr="00A009F6">
        <w:rPr>
          <w:rFonts w:cs="Arial"/>
        </w:rPr>
        <w:t xml:space="preserve"> analysis</w:t>
      </w:r>
      <w:r w:rsidR="0021543D" w:rsidRPr="00A009F6">
        <w:rPr>
          <w:rFonts w:cs="Arial"/>
        </w:rPr>
        <w:t xml:space="preserve"> that</w:t>
      </w:r>
      <w:r w:rsidRPr="00A009F6">
        <w:rPr>
          <w:rFonts w:cs="Arial"/>
        </w:rPr>
        <w:t xml:space="preserve"> increase the clarity</w:t>
      </w:r>
      <w:r w:rsidR="0021543D" w:rsidRPr="00A009F6">
        <w:rPr>
          <w:rFonts w:cs="Arial"/>
        </w:rPr>
        <w:t xml:space="preserve"> in</w:t>
      </w:r>
      <w:r w:rsidRPr="00A009F6">
        <w:rPr>
          <w:rFonts w:cs="Arial"/>
        </w:rPr>
        <w:t xml:space="preserve"> the discussion.</w:t>
      </w:r>
    </w:p>
    <w:p w14:paraId="623D2613" w14:textId="1BA44F75" w:rsidR="00CB7ED2" w:rsidRPr="00A009F6" w:rsidRDefault="00CB7ED2" w:rsidP="00A009F6">
      <w:pPr>
        <w:pStyle w:val="Heading2"/>
        <w:spacing w:before="120" w:after="120"/>
        <w:rPr>
          <w:rFonts w:cs="Arial"/>
          <w:szCs w:val="24"/>
        </w:rPr>
      </w:pPr>
      <w:bookmarkStart w:id="45" w:name="_Toc235737310"/>
      <w:r w:rsidRPr="00A009F6">
        <w:rPr>
          <w:rFonts w:cs="Arial"/>
          <w:szCs w:val="24"/>
        </w:rPr>
        <w:t>Analysis</w:t>
      </w:r>
      <w:bookmarkEnd w:id="45"/>
    </w:p>
    <w:p w14:paraId="3C77AB80" w14:textId="7D280AF3" w:rsidR="00CB7ED2" w:rsidRPr="00A009F6" w:rsidRDefault="00CB7ED2" w:rsidP="00A009F6">
      <w:pPr>
        <w:rPr>
          <w:rFonts w:cs="Arial"/>
        </w:rPr>
      </w:pPr>
      <w:r w:rsidRPr="00A009F6">
        <w:rPr>
          <w:rFonts w:cs="Arial"/>
        </w:rPr>
        <w:t>This assessment showed that interpreting evidence, not just collecting information</w:t>
      </w:r>
      <w:r w:rsidR="0021543D" w:rsidRPr="00A009F6">
        <w:rPr>
          <w:rFonts w:cs="Arial"/>
        </w:rPr>
        <w:t xml:space="preserve"> as it</w:t>
      </w:r>
      <w:r w:rsidRPr="00A009F6">
        <w:rPr>
          <w:rFonts w:cs="Arial"/>
        </w:rPr>
        <w:t xml:space="preserve"> is essential for effective strategic management. I understood the need to assess the organisational resources and the market and stakeholder expectations to reach strategic conclusions that are well supported. The mix of academic papers and organisational reports helped me to connect theory with practice and enhanced the rigour of my analysis.</w:t>
      </w:r>
      <w:r w:rsidR="0021543D" w:rsidRPr="00A009F6">
        <w:rPr>
          <w:rFonts w:cs="Arial"/>
        </w:rPr>
        <w:t xml:space="preserve"> </w:t>
      </w:r>
      <w:r w:rsidRPr="00A009F6">
        <w:rPr>
          <w:rFonts w:cs="Arial"/>
        </w:rPr>
        <w:t xml:space="preserve">I realised the need to use strategic management frameworks </w:t>
      </w:r>
      <w:r w:rsidR="00201765">
        <w:rPr>
          <w:rFonts w:cs="Arial"/>
        </w:rPr>
        <w:t>aligned</w:t>
      </w:r>
      <w:r w:rsidRPr="00A009F6">
        <w:rPr>
          <w:rFonts w:cs="Arial"/>
        </w:rPr>
        <w:t xml:space="preserve"> with the </w:t>
      </w:r>
      <w:r w:rsidR="0021543D" w:rsidRPr="00A009F6">
        <w:rPr>
          <w:rFonts w:cs="Arial"/>
        </w:rPr>
        <w:t xml:space="preserve">module's </w:t>
      </w:r>
      <w:r w:rsidRPr="00A009F6">
        <w:rPr>
          <w:rFonts w:cs="Arial"/>
        </w:rPr>
        <w:t xml:space="preserve">guidance. I found it helpful to review lecture materials as it enhanced my understanding of the SAFe framework and allowed me to assess the proposed strategy with the necessary criteria. This experience helped me to develop my research skills, critical thinking and analytical skills and deepened my understanding of the link between strategic theory and organisational </w:t>
      </w:r>
      <w:r w:rsidR="0021543D" w:rsidRPr="00A009F6">
        <w:rPr>
          <w:rFonts w:cs="Arial"/>
        </w:rPr>
        <w:t>decision-making</w:t>
      </w:r>
      <w:r w:rsidRPr="00A009F6">
        <w:rPr>
          <w:rFonts w:cs="Arial"/>
        </w:rPr>
        <w:t>.</w:t>
      </w:r>
    </w:p>
    <w:p w14:paraId="5D3DCF50" w14:textId="049E64FB" w:rsidR="00CB7ED2" w:rsidRPr="00A009F6" w:rsidRDefault="00CB7ED2" w:rsidP="00A009F6">
      <w:pPr>
        <w:pStyle w:val="Heading2"/>
        <w:spacing w:before="120" w:after="120"/>
        <w:rPr>
          <w:rFonts w:cs="Arial"/>
          <w:szCs w:val="24"/>
        </w:rPr>
      </w:pPr>
      <w:bookmarkStart w:id="46" w:name="_Toc235737311"/>
      <w:r w:rsidRPr="00A009F6">
        <w:rPr>
          <w:rFonts w:cs="Arial"/>
          <w:szCs w:val="24"/>
        </w:rPr>
        <w:lastRenderedPageBreak/>
        <w:t>Conclusion</w:t>
      </w:r>
      <w:bookmarkEnd w:id="46"/>
    </w:p>
    <w:p w14:paraId="274717D7" w14:textId="22FEE297" w:rsidR="00CB7ED2" w:rsidRPr="00A009F6" w:rsidRDefault="00CB7ED2" w:rsidP="00A009F6">
      <w:pPr>
        <w:rPr>
          <w:rFonts w:cs="Arial"/>
        </w:rPr>
      </w:pPr>
      <w:r w:rsidRPr="00A009F6">
        <w:rPr>
          <w:rFonts w:cs="Arial"/>
        </w:rPr>
        <w:t xml:space="preserve">This evaluation has enhanced my knowledge of strategic management and how recognised analytical frameworks can be used in an organisational context. I have enhanced my skills in conducting independent research, analysing credible evidence and making arguments based on information available. I did have some difficulties in trying to avoid repetition and keeping my analysis critical throughout the report but the revision process helped me to strengthen my overall report. This experience has </w:t>
      </w:r>
      <w:r w:rsidR="0021543D" w:rsidRPr="00A009F6">
        <w:rPr>
          <w:rFonts w:cs="Arial"/>
        </w:rPr>
        <w:t>improved</w:t>
      </w:r>
      <w:r w:rsidRPr="00A009F6">
        <w:rPr>
          <w:rFonts w:cs="Arial"/>
        </w:rPr>
        <w:t xml:space="preserve"> my confidence </w:t>
      </w:r>
      <w:r w:rsidR="0021543D" w:rsidRPr="00A009F6">
        <w:rPr>
          <w:rFonts w:cs="Arial"/>
        </w:rPr>
        <w:t>in doing</w:t>
      </w:r>
      <w:r w:rsidRPr="00A009F6">
        <w:rPr>
          <w:rFonts w:cs="Arial"/>
        </w:rPr>
        <w:t xml:space="preserve"> strategic analysis and has helped me to develop my academic writing skills positively.</w:t>
      </w:r>
    </w:p>
    <w:p w14:paraId="246CCDE9" w14:textId="0D80F4DD" w:rsidR="00CB7ED2" w:rsidRPr="00A009F6" w:rsidRDefault="00CB7ED2" w:rsidP="00A009F6">
      <w:pPr>
        <w:pStyle w:val="Heading2"/>
        <w:spacing w:before="120" w:after="120"/>
        <w:rPr>
          <w:rFonts w:cs="Arial"/>
          <w:szCs w:val="24"/>
        </w:rPr>
      </w:pPr>
      <w:bookmarkStart w:id="47" w:name="_Toc235737312"/>
      <w:r w:rsidRPr="00A009F6">
        <w:rPr>
          <w:rFonts w:cs="Arial"/>
          <w:szCs w:val="24"/>
        </w:rPr>
        <w:t>Action Plan</w:t>
      </w:r>
      <w:bookmarkEnd w:id="47"/>
    </w:p>
    <w:p w14:paraId="18D10A56" w14:textId="25ED8830" w:rsidR="003576AA" w:rsidRPr="00A009F6" w:rsidRDefault="00CB7ED2" w:rsidP="00A009F6">
      <w:pPr>
        <w:rPr>
          <w:rFonts w:cs="Arial"/>
        </w:rPr>
      </w:pPr>
      <w:r w:rsidRPr="00A009F6">
        <w:rPr>
          <w:rFonts w:cs="Arial"/>
        </w:rPr>
        <w:t>In future evaluations</w:t>
      </w:r>
      <w:r w:rsidR="001B709E" w:rsidRPr="00A009F6">
        <w:rPr>
          <w:rFonts w:cs="Arial"/>
        </w:rPr>
        <w:t xml:space="preserve"> </w:t>
      </w:r>
      <w:r w:rsidRPr="00A009F6">
        <w:rPr>
          <w:rFonts w:cs="Arial"/>
        </w:rPr>
        <w:t xml:space="preserve">I will structure evidence in relation to each strategic framework </w:t>
      </w:r>
      <w:r w:rsidR="0021543D" w:rsidRPr="00A009F6">
        <w:rPr>
          <w:rFonts w:cs="Arial"/>
        </w:rPr>
        <w:t>before</w:t>
      </w:r>
      <w:r w:rsidRPr="00A009F6">
        <w:rPr>
          <w:rFonts w:cs="Arial"/>
        </w:rPr>
        <w:t xml:space="preserve"> starting the writing process to minimise repetition and ensure consistency throughout the report. I </w:t>
      </w:r>
      <w:r w:rsidR="0021543D" w:rsidRPr="00A009F6">
        <w:rPr>
          <w:rFonts w:cs="Arial"/>
        </w:rPr>
        <w:t xml:space="preserve">will </w:t>
      </w:r>
      <w:r w:rsidRPr="00A009F6">
        <w:rPr>
          <w:rFonts w:cs="Arial"/>
        </w:rPr>
        <w:t xml:space="preserve">plan to develop my critical evaluation skills </w:t>
      </w:r>
      <w:r w:rsidR="0021543D" w:rsidRPr="00A009F6">
        <w:rPr>
          <w:rFonts w:cs="Arial"/>
        </w:rPr>
        <w:t xml:space="preserve">through </w:t>
      </w:r>
      <w:r w:rsidRPr="00A009F6">
        <w:rPr>
          <w:rFonts w:cs="Arial"/>
        </w:rPr>
        <w:t xml:space="preserve">reading more </w:t>
      </w:r>
      <w:r w:rsidR="0021543D" w:rsidRPr="00A009F6">
        <w:rPr>
          <w:rFonts w:cs="Arial"/>
        </w:rPr>
        <w:t>peer-reviewed</w:t>
      </w:r>
      <w:r w:rsidRPr="00A009F6">
        <w:rPr>
          <w:rFonts w:cs="Arial"/>
        </w:rPr>
        <w:t xml:space="preserve"> academic sources and </w:t>
      </w:r>
      <w:r w:rsidR="0021543D" w:rsidRPr="00A009F6">
        <w:rPr>
          <w:rFonts w:cs="Arial"/>
        </w:rPr>
        <w:t>using</w:t>
      </w:r>
      <w:r w:rsidRPr="00A009F6">
        <w:rPr>
          <w:rFonts w:cs="Arial"/>
        </w:rPr>
        <w:t xml:space="preserve"> strategic management frameworks in further organisational contexts. I will periodically check the module lecture materials </w:t>
      </w:r>
      <w:r w:rsidR="0021543D" w:rsidRPr="00A009F6">
        <w:rPr>
          <w:rFonts w:cs="Arial"/>
        </w:rPr>
        <w:t>before</w:t>
      </w:r>
      <w:r w:rsidRPr="00A009F6">
        <w:rPr>
          <w:rFonts w:cs="Arial"/>
        </w:rPr>
        <w:t xml:space="preserve"> preparing each section to ensure that the theoretical models are used </w:t>
      </w:r>
      <w:r w:rsidR="0021543D" w:rsidRPr="00A009F6">
        <w:rPr>
          <w:rFonts w:cs="Arial"/>
        </w:rPr>
        <w:t>in relevance</w:t>
      </w:r>
      <w:r w:rsidRPr="00A009F6">
        <w:rPr>
          <w:rFonts w:cs="Arial"/>
        </w:rPr>
        <w:t xml:space="preserve"> </w:t>
      </w:r>
      <w:r w:rsidR="0021543D" w:rsidRPr="00A009F6">
        <w:rPr>
          <w:rFonts w:cs="Arial"/>
        </w:rPr>
        <w:t>with an organised structure</w:t>
      </w:r>
      <w:r w:rsidRPr="00A009F6">
        <w:rPr>
          <w:rFonts w:cs="Arial"/>
        </w:rPr>
        <w:t>. These activities will help develop more concise, analytical, well-structured academic writing</w:t>
      </w:r>
      <w:r w:rsidR="0021543D" w:rsidRPr="00A009F6">
        <w:rPr>
          <w:rFonts w:cs="Arial"/>
        </w:rPr>
        <w:t xml:space="preserve"> with</w:t>
      </w:r>
      <w:r w:rsidRPr="00A009F6">
        <w:rPr>
          <w:rFonts w:cs="Arial"/>
        </w:rPr>
        <w:t xml:space="preserve"> professional and academic growth.</w:t>
      </w:r>
    </w:p>
    <w:p w14:paraId="71436AB5" w14:textId="77777777" w:rsidR="004145FC" w:rsidRPr="00A009F6" w:rsidRDefault="004145FC" w:rsidP="00A009F6">
      <w:pPr>
        <w:rPr>
          <w:rFonts w:cs="Arial"/>
        </w:rPr>
      </w:pPr>
    </w:p>
    <w:p w14:paraId="3A044ACD" w14:textId="77777777" w:rsidR="00590372" w:rsidRPr="00A009F6" w:rsidRDefault="00590372" w:rsidP="00A009F6">
      <w:pPr>
        <w:rPr>
          <w:rFonts w:cs="Arial"/>
        </w:rPr>
      </w:pPr>
    </w:p>
    <w:p w14:paraId="33B4F19B" w14:textId="77777777" w:rsidR="00590372" w:rsidRPr="00A009F6" w:rsidRDefault="00590372" w:rsidP="00A009F6">
      <w:pPr>
        <w:rPr>
          <w:rFonts w:cs="Arial"/>
        </w:rPr>
      </w:pPr>
    </w:p>
    <w:p w14:paraId="600CDECF" w14:textId="77777777" w:rsidR="00D33E6B" w:rsidRPr="00A009F6" w:rsidRDefault="00D33E6B" w:rsidP="00A009F6">
      <w:pPr>
        <w:rPr>
          <w:rFonts w:cs="Arial"/>
          <w:b/>
          <w:bCs/>
          <w:kern w:val="36"/>
        </w:rPr>
      </w:pPr>
      <w:r w:rsidRPr="00A009F6">
        <w:rPr>
          <w:rFonts w:cs="Arial"/>
        </w:rPr>
        <w:br w:type="page"/>
      </w:r>
    </w:p>
    <w:p w14:paraId="75FFCD92" w14:textId="4ED86E50" w:rsidR="00E837B6" w:rsidRPr="00A009F6" w:rsidRDefault="00E837B6" w:rsidP="00A009F6">
      <w:pPr>
        <w:pStyle w:val="Heading1"/>
        <w:spacing w:before="120" w:after="120"/>
        <w:rPr>
          <w:rFonts w:cs="Arial"/>
        </w:rPr>
      </w:pPr>
      <w:bookmarkStart w:id="48" w:name="_Toc235737313"/>
      <w:r w:rsidRPr="00A009F6">
        <w:rPr>
          <w:rFonts w:cs="Arial"/>
        </w:rPr>
        <w:lastRenderedPageBreak/>
        <w:t>References</w:t>
      </w:r>
      <w:bookmarkEnd w:id="48"/>
    </w:p>
    <w:p w14:paraId="540D0DDD" w14:textId="77777777" w:rsidR="00CC242D" w:rsidRPr="00A009F6" w:rsidRDefault="00CC242D" w:rsidP="00CC242D">
      <w:pPr>
        <w:rPr>
          <w:rFonts w:cs="Arial"/>
        </w:rPr>
      </w:pPr>
      <w:r w:rsidRPr="00A009F6">
        <w:rPr>
          <w:rFonts w:cs="Arial"/>
        </w:rPr>
        <w:t>Aithal, P.S. (2025) Company Analysis of Tata Motors Limited, India, with special Reference to the Electric Vehicle (EV) Segment. </w:t>
      </w:r>
      <w:proofErr w:type="spellStart"/>
      <w:r w:rsidRPr="00A009F6">
        <w:rPr>
          <w:rFonts w:cs="Arial"/>
          <w:i/>
          <w:iCs/>
        </w:rPr>
        <w:t>Poornaprajna</w:t>
      </w:r>
      <w:proofErr w:type="spellEnd"/>
      <w:r w:rsidRPr="00A009F6">
        <w:rPr>
          <w:rFonts w:cs="Arial"/>
          <w:i/>
          <w:iCs/>
        </w:rPr>
        <w:t xml:space="preserve"> International Journal of Teaching &amp; Research Case Studies (PIJTRCS)</w:t>
      </w:r>
      <w:r w:rsidRPr="00A009F6">
        <w:rPr>
          <w:rFonts w:cs="Arial"/>
        </w:rPr>
        <w:t>, </w:t>
      </w:r>
      <w:r w:rsidRPr="00A009F6">
        <w:rPr>
          <w:rFonts w:cs="Arial"/>
          <w:i/>
          <w:iCs/>
        </w:rPr>
        <w:t>2</w:t>
      </w:r>
      <w:r w:rsidRPr="00A009F6">
        <w:rPr>
          <w:rFonts w:cs="Arial"/>
        </w:rPr>
        <w:t>(2), pp.146-191.</w:t>
      </w:r>
    </w:p>
    <w:p w14:paraId="13D9AE5B" w14:textId="77777777" w:rsidR="00CC242D" w:rsidRPr="00A009F6" w:rsidRDefault="00CC242D" w:rsidP="00CC242D">
      <w:pPr>
        <w:rPr>
          <w:rFonts w:cs="Arial"/>
        </w:rPr>
      </w:pPr>
      <w:r w:rsidRPr="00A009F6">
        <w:rPr>
          <w:rFonts w:cs="Arial"/>
        </w:rPr>
        <w:t>Al-Ariqi, S. and Alhakimi, W. (2025) Business strategies and organizational performance: Unveiling the mediating role of competitive advantage. </w:t>
      </w:r>
      <w:r w:rsidRPr="00A009F6">
        <w:rPr>
          <w:rFonts w:cs="Arial"/>
          <w:i/>
          <w:iCs/>
        </w:rPr>
        <w:t>International Journal of Innovative Research and Scientific Studies</w:t>
      </w:r>
      <w:r w:rsidRPr="00A009F6">
        <w:rPr>
          <w:rFonts w:cs="Arial"/>
        </w:rPr>
        <w:t>, </w:t>
      </w:r>
      <w:r w:rsidRPr="00A009F6">
        <w:rPr>
          <w:rFonts w:cs="Arial"/>
          <w:i/>
          <w:iCs/>
        </w:rPr>
        <w:t>8</w:t>
      </w:r>
      <w:r w:rsidRPr="00A009F6">
        <w:rPr>
          <w:rFonts w:cs="Arial"/>
        </w:rPr>
        <w:t>(3), pp.1112-1125.</w:t>
      </w:r>
    </w:p>
    <w:p w14:paraId="21028F16" w14:textId="4AD8B47F" w:rsidR="00CC242D" w:rsidRPr="00A009F6" w:rsidRDefault="00CC242D" w:rsidP="00CC242D">
      <w:pPr>
        <w:rPr>
          <w:rFonts w:cs="Arial"/>
        </w:rPr>
      </w:pPr>
      <w:r w:rsidRPr="00A009F6">
        <w:rPr>
          <w:rFonts w:cs="Arial"/>
        </w:rPr>
        <w:t xml:space="preserve">ANI. (2026) </w:t>
      </w:r>
      <w:r w:rsidRPr="00AC6008">
        <w:rPr>
          <w:rFonts w:cs="Arial"/>
        </w:rPr>
        <w:t>Mahindra and Mahindra’s FY26 profit rises 35%; targets 18-20% EV sales share by FY27</w:t>
      </w:r>
      <w:r w:rsidRPr="00A009F6">
        <w:rPr>
          <w:rFonts w:cs="Arial"/>
        </w:rPr>
        <w:t xml:space="preserve">. </w:t>
      </w:r>
      <w:r w:rsidRPr="00AC6008">
        <w:rPr>
          <w:rFonts w:cs="Arial"/>
        </w:rPr>
        <w:t>[</w:t>
      </w:r>
      <w:r w:rsidRPr="00A009F6">
        <w:rPr>
          <w:rFonts w:cs="Arial"/>
        </w:rPr>
        <w:t>O</w:t>
      </w:r>
      <w:r w:rsidRPr="00AC6008">
        <w:rPr>
          <w:rFonts w:cs="Arial"/>
        </w:rPr>
        <w:t xml:space="preserve">nline]. Available at: </w:t>
      </w:r>
      <w:hyperlink r:id="rId17" w:history="1">
        <w:r w:rsidRPr="00AC6008">
          <w:rPr>
            <w:rStyle w:val="Hyperlink"/>
            <w:rFonts w:cs="Arial"/>
          </w:rPr>
          <w:t>https://www.aninews.in/news/business/mahindra-amp-mahindras-fy26-profit-rises-35-targets-18-20-ev-sales-share-by-fy2720260505144621/</w:t>
        </w:r>
      </w:hyperlink>
      <w:r w:rsidR="00D7244F">
        <w:rPr>
          <w:rFonts w:cs="Arial"/>
        </w:rPr>
        <w:t xml:space="preserve"> </w:t>
      </w:r>
      <w:r w:rsidRPr="00AC6008">
        <w:rPr>
          <w:rFonts w:cs="Arial"/>
        </w:rPr>
        <w:t xml:space="preserve">[Accessed </w:t>
      </w:r>
      <w:r w:rsidRPr="00A009F6">
        <w:rPr>
          <w:rFonts w:cs="Arial"/>
        </w:rPr>
        <w:t xml:space="preserve">on: </w:t>
      </w:r>
      <w:r w:rsidRPr="00AC6008">
        <w:rPr>
          <w:rFonts w:cs="Arial"/>
        </w:rPr>
        <w:t>23 July 2026].</w:t>
      </w:r>
    </w:p>
    <w:p w14:paraId="7A37F10B" w14:textId="77777777" w:rsidR="00CC242D" w:rsidRPr="00A009F6" w:rsidRDefault="00CC242D" w:rsidP="00CC242D">
      <w:pPr>
        <w:rPr>
          <w:rFonts w:cs="Arial"/>
        </w:rPr>
      </w:pPr>
      <w:r w:rsidRPr="00A009F6">
        <w:rPr>
          <w:rFonts w:cs="Arial"/>
        </w:rPr>
        <w:t>Arora, S.C. and Singh, V.K. (2024) Transition to green mobility: a twin investigation behind the purchase reasons of electric vehicles in the Indian market. </w:t>
      </w:r>
      <w:r w:rsidRPr="00A009F6">
        <w:rPr>
          <w:rFonts w:cs="Arial"/>
          <w:i/>
          <w:iCs/>
        </w:rPr>
        <w:t>The Bottom Line</w:t>
      </w:r>
      <w:r w:rsidRPr="00A009F6">
        <w:rPr>
          <w:rFonts w:cs="Arial"/>
        </w:rPr>
        <w:t>, </w:t>
      </w:r>
      <w:r w:rsidRPr="00A009F6">
        <w:rPr>
          <w:rFonts w:cs="Arial"/>
          <w:i/>
          <w:iCs/>
        </w:rPr>
        <w:t>37</w:t>
      </w:r>
      <w:r w:rsidRPr="00A009F6">
        <w:rPr>
          <w:rFonts w:cs="Arial"/>
        </w:rPr>
        <w:t>(3), pp.277-308.</w:t>
      </w:r>
    </w:p>
    <w:p w14:paraId="4F2719B9" w14:textId="77777777" w:rsidR="00CC242D" w:rsidRPr="00A009F6" w:rsidRDefault="00CC242D" w:rsidP="00CC242D">
      <w:pPr>
        <w:rPr>
          <w:rFonts w:cs="Arial"/>
        </w:rPr>
      </w:pPr>
      <w:proofErr w:type="spellStart"/>
      <w:r w:rsidRPr="00A009F6">
        <w:rPr>
          <w:rFonts w:cs="Arial"/>
        </w:rPr>
        <w:t>Asati</w:t>
      </w:r>
      <w:proofErr w:type="spellEnd"/>
      <w:r w:rsidRPr="00A009F6">
        <w:rPr>
          <w:rFonts w:cs="Arial"/>
        </w:rPr>
        <w:t>, P. and Nathani, N. (2025) Driving the Future: Entrepreneurial Innovations and Sustainable Growth Strategies in India’s Electric Vehicle Revolution. </w:t>
      </w:r>
      <w:r w:rsidRPr="00A009F6">
        <w:rPr>
          <w:rFonts w:cs="Arial"/>
          <w:i/>
          <w:iCs/>
        </w:rPr>
        <w:t>Business 5.0: Integrating Intelligent Technologies with Sustainable Value Creation</w:t>
      </w:r>
      <w:r w:rsidRPr="00A009F6">
        <w:rPr>
          <w:rFonts w:cs="Arial"/>
        </w:rPr>
        <w:t>, p.45.</w:t>
      </w:r>
    </w:p>
    <w:p w14:paraId="2A12A93F" w14:textId="77777777" w:rsidR="00CC242D" w:rsidRPr="00A009F6" w:rsidRDefault="00CC242D" w:rsidP="00CC242D">
      <w:pPr>
        <w:rPr>
          <w:rFonts w:cs="Arial"/>
        </w:rPr>
      </w:pPr>
      <w:r w:rsidRPr="00A009F6">
        <w:rPr>
          <w:rFonts w:cs="Arial"/>
        </w:rPr>
        <w:t>Bai, H., Chen, Y., Bai, H., Liu, M. and Fan, Y. (2025) Energy optimization and efficiency improvement model for enterprise production process based on deep learning under the background of carbon peak and carbon neutrality. </w:t>
      </w:r>
      <w:r w:rsidRPr="00A009F6">
        <w:rPr>
          <w:rFonts w:cs="Arial"/>
          <w:i/>
          <w:iCs/>
        </w:rPr>
        <w:t>International Journal of Computational Intelligence Systems</w:t>
      </w:r>
      <w:r w:rsidRPr="00A009F6">
        <w:rPr>
          <w:rFonts w:cs="Arial"/>
        </w:rPr>
        <w:t>, </w:t>
      </w:r>
      <w:r w:rsidRPr="00A009F6">
        <w:rPr>
          <w:rFonts w:cs="Arial"/>
          <w:i/>
          <w:iCs/>
        </w:rPr>
        <w:t>18</w:t>
      </w:r>
      <w:r w:rsidRPr="00A009F6">
        <w:rPr>
          <w:rFonts w:cs="Arial"/>
        </w:rPr>
        <w:t>(1), p.169.</w:t>
      </w:r>
    </w:p>
    <w:p w14:paraId="28F3A3F7" w14:textId="58795BA7" w:rsidR="00CC242D" w:rsidRPr="00A009F6" w:rsidRDefault="00CC242D" w:rsidP="00CC242D">
      <w:pPr>
        <w:rPr>
          <w:rFonts w:cs="Arial"/>
        </w:rPr>
      </w:pPr>
      <w:r w:rsidRPr="00A009F6">
        <w:rPr>
          <w:rFonts w:cs="Arial"/>
        </w:rPr>
        <w:t xml:space="preserve">Banerjee, A. (2026) PV sales hit record 4.64 Mn units in FY26; SUVs power growth as q4 volumes rise 13%: SIAM. [Online]. Available at: </w:t>
      </w:r>
      <w:hyperlink r:id="rId18" w:history="1">
        <w:r w:rsidRPr="00A009F6">
          <w:rPr>
            <w:rStyle w:val="Hyperlink"/>
            <w:rFonts w:cs="Arial"/>
          </w:rPr>
          <w:t>https://www.fortuneindia.com/auto/passenger-vehicle-sales-hit-record-464-million-units-in-fy26-suvs-power-growth-as-q4-volumes-rise-13-siam/132401</w:t>
        </w:r>
      </w:hyperlink>
      <w:r w:rsidR="00D7244F">
        <w:rPr>
          <w:rFonts w:cs="Arial"/>
        </w:rPr>
        <w:t xml:space="preserve"> </w:t>
      </w:r>
      <w:r w:rsidRPr="00A009F6">
        <w:rPr>
          <w:rFonts w:cs="Arial"/>
        </w:rPr>
        <w:t>[Accessed on: 22 July 2026].</w:t>
      </w:r>
    </w:p>
    <w:p w14:paraId="25E5F88C" w14:textId="0B60A27D" w:rsidR="00CC242D" w:rsidRPr="00A009F6" w:rsidRDefault="00CC242D" w:rsidP="00CC242D">
      <w:pPr>
        <w:rPr>
          <w:rFonts w:cs="Arial"/>
        </w:rPr>
      </w:pPr>
      <w:r w:rsidRPr="00A009F6">
        <w:rPr>
          <w:rFonts w:cs="Arial"/>
        </w:rPr>
        <w:lastRenderedPageBreak/>
        <w:t xml:space="preserve">Barooah, S.B. (2026) How Mahindra is using a three-pronged strategy to grow in the EV era. [Online]. Available at: </w:t>
      </w:r>
      <w:hyperlink r:id="rId19" w:history="1">
        <w:r w:rsidRPr="00A009F6">
          <w:rPr>
            <w:rStyle w:val="Hyperlink"/>
            <w:rFonts w:cs="Arial"/>
          </w:rPr>
          <w:t>https://auto.economictimes.indiatimes.com/news/passenger-vehicle/how-mahindra-is-using-a-three-pronged-strategy-to-grow-in-the-ev-era/132240809</w:t>
        </w:r>
      </w:hyperlink>
      <w:r w:rsidR="00D7244F">
        <w:rPr>
          <w:rFonts w:cs="Arial"/>
        </w:rPr>
        <w:t xml:space="preserve"> </w:t>
      </w:r>
      <w:r w:rsidRPr="00A009F6">
        <w:rPr>
          <w:rFonts w:cs="Arial"/>
        </w:rPr>
        <w:t>[Accessed on: 22 July 2026].</w:t>
      </w:r>
    </w:p>
    <w:p w14:paraId="027CE715" w14:textId="77777777" w:rsidR="00CC242D" w:rsidRPr="00A009F6" w:rsidRDefault="00CC242D" w:rsidP="00CC242D">
      <w:pPr>
        <w:rPr>
          <w:rFonts w:cs="Arial"/>
        </w:rPr>
      </w:pPr>
      <w:r w:rsidRPr="00A009F6">
        <w:rPr>
          <w:rFonts w:cs="Arial"/>
        </w:rPr>
        <w:t>Bassey, B.A., Ekanem, U.A. and Edem, E.A. (2025) Penetration Strategies and the Performance of Cement Manufacturing Firms in Nigeria. </w:t>
      </w:r>
      <w:r w:rsidRPr="00A009F6">
        <w:rPr>
          <w:rFonts w:cs="Arial"/>
          <w:i/>
          <w:iCs/>
        </w:rPr>
        <w:t>African Journal of Business and Economic Development| ISSN</w:t>
      </w:r>
      <w:r w:rsidRPr="00A009F6">
        <w:rPr>
          <w:rFonts w:cs="Arial"/>
        </w:rPr>
        <w:t>, </w:t>
      </w:r>
      <w:r w:rsidRPr="00A009F6">
        <w:rPr>
          <w:rFonts w:cs="Arial"/>
          <w:i/>
          <w:iCs/>
        </w:rPr>
        <w:t>2782</w:t>
      </w:r>
      <w:r w:rsidRPr="00A009F6">
        <w:rPr>
          <w:rFonts w:cs="Arial"/>
        </w:rPr>
        <w:t>, p.7658.</w:t>
      </w:r>
    </w:p>
    <w:p w14:paraId="0CB9CA67" w14:textId="77777777" w:rsidR="00CC242D" w:rsidRPr="00A009F6" w:rsidRDefault="00CC242D" w:rsidP="00CC242D">
      <w:pPr>
        <w:rPr>
          <w:rFonts w:cs="Arial"/>
        </w:rPr>
      </w:pPr>
      <w:r w:rsidRPr="00A009F6">
        <w:rPr>
          <w:rFonts w:cs="Arial"/>
        </w:rPr>
        <w:t xml:space="preserve">Chawla, U., </w:t>
      </w:r>
      <w:proofErr w:type="spellStart"/>
      <w:r w:rsidRPr="00A009F6">
        <w:rPr>
          <w:rFonts w:cs="Arial"/>
        </w:rPr>
        <w:t>Mohnot</w:t>
      </w:r>
      <w:proofErr w:type="spellEnd"/>
      <w:r w:rsidRPr="00A009F6">
        <w:rPr>
          <w:rFonts w:cs="Arial"/>
        </w:rPr>
        <w:t>, R., Mishra, V., Singh, H.V. and Singh, A.K. (2023) Factors influencing customer preference and adoption of electric vehicles in India: a journey towards more sustainable transportation. </w:t>
      </w:r>
      <w:r w:rsidRPr="00A009F6">
        <w:rPr>
          <w:rFonts w:cs="Arial"/>
          <w:i/>
          <w:iCs/>
        </w:rPr>
        <w:t>Sustainability</w:t>
      </w:r>
      <w:r w:rsidRPr="00A009F6">
        <w:rPr>
          <w:rFonts w:cs="Arial"/>
        </w:rPr>
        <w:t>, </w:t>
      </w:r>
      <w:r w:rsidRPr="00A009F6">
        <w:rPr>
          <w:rFonts w:cs="Arial"/>
          <w:i/>
          <w:iCs/>
        </w:rPr>
        <w:t>15</w:t>
      </w:r>
      <w:r w:rsidRPr="00A009F6">
        <w:rPr>
          <w:rFonts w:cs="Arial"/>
        </w:rPr>
        <w:t>(8), p.7020.</w:t>
      </w:r>
    </w:p>
    <w:p w14:paraId="4E96869E" w14:textId="77777777" w:rsidR="00CC242D" w:rsidRPr="00A009F6" w:rsidRDefault="00CC242D" w:rsidP="00CC242D">
      <w:pPr>
        <w:rPr>
          <w:rFonts w:cs="Arial"/>
        </w:rPr>
      </w:pPr>
      <w:r w:rsidRPr="00A009F6">
        <w:rPr>
          <w:rFonts w:cs="Arial"/>
        </w:rPr>
        <w:t>Chen, Y. and Cho, S.S. (2024) Exploring electric vehicle patent trends through technology life cycle and social network analysis. </w:t>
      </w:r>
      <w:r w:rsidRPr="00A009F6">
        <w:rPr>
          <w:rFonts w:cs="Arial"/>
          <w:i/>
          <w:iCs/>
        </w:rPr>
        <w:t>Sustainability</w:t>
      </w:r>
      <w:r w:rsidRPr="00A009F6">
        <w:rPr>
          <w:rFonts w:cs="Arial"/>
        </w:rPr>
        <w:t>, </w:t>
      </w:r>
      <w:r w:rsidRPr="00A009F6">
        <w:rPr>
          <w:rFonts w:cs="Arial"/>
          <w:i/>
          <w:iCs/>
        </w:rPr>
        <w:t>16</w:t>
      </w:r>
      <w:r w:rsidRPr="00A009F6">
        <w:rPr>
          <w:rFonts w:cs="Arial"/>
        </w:rPr>
        <w:t>(17), p.7797.</w:t>
      </w:r>
    </w:p>
    <w:p w14:paraId="7FB74AE1" w14:textId="77777777" w:rsidR="00CC242D" w:rsidRPr="00A009F6" w:rsidRDefault="00CC242D" w:rsidP="00CC242D">
      <w:pPr>
        <w:rPr>
          <w:rFonts w:cs="Arial"/>
        </w:rPr>
      </w:pPr>
      <w:r w:rsidRPr="00A009F6">
        <w:rPr>
          <w:rFonts w:cs="Arial"/>
        </w:rPr>
        <w:t xml:space="preserve">Dawn, S., Manideep, S., Rekha, S.S., Rao, C.R., Rao, K.D., Al Mansur, A. and </w:t>
      </w:r>
      <w:proofErr w:type="spellStart"/>
      <w:r w:rsidRPr="00A009F6">
        <w:rPr>
          <w:rFonts w:cs="Arial"/>
        </w:rPr>
        <w:t>Ustun</w:t>
      </w:r>
      <w:proofErr w:type="spellEnd"/>
      <w:r w:rsidRPr="00A009F6">
        <w:rPr>
          <w:rFonts w:cs="Arial"/>
        </w:rPr>
        <w:t>, T.S. (2025) Advancing Renewable Energy Integration in Deregulated Markets: The Role of Energy Storage, EVs, and Policy Frameworks. </w:t>
      </w:r>
      <w:r w:rsidRPr="00A009F6">
        <w:rPr>
          <w:rFonts w:cs="Arial"/>
          <w:i/>
          <w:iCs/>
        </w:rPr>
        <w:t>Energy Exploration &amp; Exploitation</w:t>
      </w:r>
      <w:r w:rsidRPr="00A009F6">
        <w:rPr>
          <w:rFonts w:cs="Arial"/>
        </w:rPr>
        <w:t>, </w:t>
      </w:r>
      <w:r w:rsidRPr="00A009F6">
        <w:rPr>
          <w:rFonts w:cs="Arial"/>
          <w:i/>
          <w:iCs/>
        </w:rPr>
        <w:t>43</w:t>
      </w:r>
      <w:r w:rsidRPr="00A009F6">
        <w:rPr>
          <w:rFonts w:cs="Arial"/>
        </w:rPr>
        <w:t>(6), pp.2745-2797.</w:t>
      </w:r>
    </w:p>
    <w:p w14:paraId="35C09572" w14:textId="77777777" w:rsidR="00CC242D" w:rsidRPr="00A009F6" w:rsidRDefault="00CC242D" w:rsidP="00CC242D">
      <w:pPr>
        <w:rPr>
          <w:rFonts w:cs="Arial"/>
        </w:rPr>
      </w:pPr>
      <w:r w:rsidRPr="00A009F6">
        <w:rPr>
          <w:rFonts w:cs="Arial"/>
        </w:rPr>
        <w:t>de Oliveira Neto, G.C., do Prado Soares, O., Costa, B.K., da Silva, R.N.B., da Costa, P.R., Bernardes, R., Rodrigues, F.L., de Carvalho, A.S. and da Silva, D. (2025) Impact measuring the of technological innovation driven by co-creation of value on the performance of multinationals in emerging markets. </w:t>
      </w:r>
      <w:r w:rsidRPr="00A009F6">
        <w:rPr>
          <w:rFonts w:cs="Arial"/>
          <w:i/>
          <w:iCs/>
        </w:rPr>
        <w:t>Journal of Open Innovation: Technology, Market, and Complexity</w:t>
      </w:r>
      <w:r w:rsidRPr="00A009F6">
        <w:rPr>
          <w:rFonts w:cs="Arial"/>
        </w:rPr>
        <w:t>, </w:t>
      </w:r>
      <w:r w:rsidRPr="00A009F6">
        <w:rPr>
          <w:rFonts w:cs="Arial"/>
          <w:i/>
          <w:iCs/>
        </w:rPr>
        <w:t>11</w:t>
      </w:r>
      <w:r w:rsidRPr="00A009F6">
        <w:rPr>
          <w:rFonts w:cs="Arial"/>
        </w:rPr>
        <w:t>(2), p.100511.</w:t>
      </w:r>
    </w:p>
    <w:p w14:paraId="38320C0F" w14:textId="77777777" w:rsidR="00CC242D" w:rsidRPr="00A009F6" w:rsidRDefault="00CC242D" w:rsidP="00CC242D">
      <w:pPr>
        <w:rPr>
          <w:rFonts w:cs="Arial"/>
        </w:rPr>
      </w:pPr>
      <w:r w:rsidRPr="00A009F6">
        <w:rPr>
          <w:rFonts w:cs="Arial"/>
        </w:rPr>
        <w:t>Dutta, A. and Padmanaban, S. (2025) Shaping India’s EV future: a policy framework inspired by global best practices. </w:t>
      </w:r>
      <w:r w:rsidRPr="00A009F6">
        <w:rPr>
          <w:rFonts w:cs="Arial"/>
          <w:i/>
          <w:iCs/>
        </w:rPr>
        <w:t>Academia Green Energy</w:t>
      </w:r>
      <w:r w:rsidRPr="00A009F6">
        <w:rPr>
          <w:rFonts w:cs="Arial"/>
        </w:rPr>
        <w:t>, </w:t>
      </w:r>
      <w:r w:rsidRPr="00A009F6">
        <w:rPr>
          <w:rFonts w:cs="Arial"/>
          <w:i/>
          <w:iCs/>
        </w:rPr>
        <w:t>2</w:t>
      </w:r>
      <w:r w:rsidRPr="00A009F6">
        <w:rPr>
          <w:rFonts w:cs="Arial"/>
        </w:rPr>
        <w:t>(2).</w:t>
      </w:r>
    </w:p>
    <w:p w14:paraId="73056686" w14:textId="77777777" w:rsidR="00CC242D" w:rsidRPr="00A009F6" w:rsidRDefault="00CC242D" w:rsidP="00CC242D">
      <w:pPr>
        <w:rPr>
          <w:rFonts w:cs="Arial"/>
        </w:rPr>
      </w:pPr>
      <w:proofErr w:type="spellStart"/>
      <w:r w:rsidRPr="00A009F6">
        <w:rPr>
          <w:rFonts w:cs="Arial"/>
        </w:rPr>
        <w:t>Dzreke</w:t>
      </w:r>
      <w:proofErr w:type="spellEnd"/>
      <w:r w:rsidRPr="00A009F6">
        <w:rPr>
          <w:rFonts w:cs="Arial"/>
        </w:rPr>
        <w:t>, S.S. (2025) The competitive advantage of AI in business: A strategic imperative. </w:t>
      </w:r>
      <w:r w:rsidRPr="00A009F6">
        <w:rPr>
          <w:rFonts w:cs="Arial"/>
          <w:i/>
          <w:iCs/>
        </w:rPr>
        <w:t>International Journal for Multidisciplinary Research</w:t>
      </w:r>
      <w:r w:rsidRPr="00A009F6">
        <w:rPr>
          <w:rFonts w:cs="Arial"/>
        </w:rPr>
        <w:t>, </w:t>
      </w:r>
      <w:r w:rsidRPr="00A009F6">
        <w:rPr>
          <w:rFonts w:cs="Arial"/>
          <w:i/>
          <w:iCs/>
        </w:rPr>
        <w:t>7</w:t>
      </w:r>
      <w:r w:rsidRPr="00A009F6">
        <w:rPr>
          <w:rFonts w:cs="Arial"/>
        </w:rPr>
        <w:t>(4), p.50400.</w:t>
      </w:r>
    </w:p>
    <w:p w14:paraId="313B2308" w14:textId="77777777" w:rsidR="00CC242D" w:rsidRPr="00A009F6" w:rsidRDefault="00CC242D" w:rsidP="00CC242D">
      <w:pPr>
        <w:rPr>
          <w:rFonts w:cs="Arial"/>
        </w:rPr>
      </w:pPr>
      <w:r w:rsidRPr="00A009F6">
        <w:rPr>
          <w:rFonts w:cs="Arial"/>
        </w:rPr>
        <w:lastRenderedPageBreak/>
        <w:t>Escoto, M., Guerrero, A., Ghorbani, E. and Juan, A.A. (2024) Optimization challenges in vehicle-to-grid (V2G) systems and artificial intelligence solving methods. </w:t>
      </w:r>
      <w:r w:rsidRPr="00A009F6">
        <w:rPr>
          <w:rFonts w:cs="Arial"/>
          <w:i/>
          <w:iCs/>
        </w:rPr>
        <w:t>Applied Sciences</w:t>
      </w:r>
      <w:r w:rsidRPr="00A009F6">
        <w:rPr>
          <w:rFonts w:cs="Arial"/>
        </w:rPr>
        <w:t>, </w:t>
      </w:r>
      <w:r w:rsidRPr="00A009F6">
        <w:rPr>
          <w:rFonts w:cs="Arial"/>
          <w:i/>
          <w:iCs/>
        </w:rPr>
        <w:t>14</w:t>
      </w:r>
      <w:r w:rsidRPr="00A009F6">
        <w:rPr>
          <w:rFonts w:cs="Arial"/>
        </w:rPr>
        <w:t>(12), p.5211.</w:t>
      </w:r>
    </w:p>
    <w:p w14:paraId="44BBC997" w14:textId="45303515" w:rsidR="00CC242D" w:rsidRPr="00A009F6" w:rsidRDefault="00CC242D" w:rsidP="00CC242D">
      <w:pPr>
        <w:rPr>
          <w:rFonts w:cs="Arial"/>
        </w:rPr>
      </w:pPr>
      <w:r w:rsidRPr="00204F96">
        <w:rPr>
          <w:rFonts w:cs="Arial"/>
        </w:rPr>
        <w:t>ET Auto</w:t>
      </w:r>
      <w:r w:rsidRPr="00A009F6">
        <w:rPr>
          <w:rFonts w:cs="Arial"/>
        </w:rPr>
        <w:t>.</w:t>
      </w:r>
      <w:r w:rsidRPr="00204F96">
        <w:rPr>
          <w:rFonts w:cs="Arial"/>
        </w:rPr>
        <w:t xml:space="preserve"> (2023) Mahindra last mile mobility and </w:t>
      </w:r>
      <w:r w:rsidRPr="00A009F6">
        <w:rPr>
          <w:rFonts w:cs="Arial"/>
        </w:rPr>
        <w:t>Attero</w:t>
      </w:r>
      <w:r w:rsidRPr="00204F96">
        <w:rPr>
          <w:rFonts w:cs="Arial"/>
        </w:rPr>
        <w:t xml:space="preserve"> join hands for sustainable EV battery recycling. [</w:t>
      </w:r>
      <w:r w:rsidRPr="00A009F6">
        <w:rPr>
          <w:rFonts w:cs="Arial"/>
        </w:rPr>
        <w:t>O</w:t>
      </w:r>
      <w:r w:rsidRPr="00204F96">
        <w:rPr>
          <w:rFonts w:cs="Arial"/>
        </w:rPr>
        <w:t>nline]</w:t>
      </w:r>
      <w:r w:rsidRPr="00A009F6">
        <w:rPr>
          <w:rFonts w:cs="Arial"/>
        </w:rPr>
        <w:t xml:space="preserve">. </w:t>
      </w:r>
      <w:r w:rsidRPr="00204F96">
        <w:rPr>
          <w:rFonts w:cs="Arial"/>
        </w:rPr>
        <w:t xml:space="preserve">Available at: </w:t>
      </w:r>
      <w:hyperlink r:id="rId20" w:history="1">
        <w:r w:rsidRPr="00204F96">
          <w:rPr>
            <w:rStyle w:val="Hyperlink"/>
            <w:rFonts w:cs="Arial"/>
          </w:rPr>
          <w:t>https://auto.economictimes.indiatimes.com/news/aftermarket/mahindra-last-mile-mobility-and-attero-join-hands-for-sustainable-ev-battery-recycling/106181804</w:t>
        </w:r>
      </w:hyperlink>
      <w:r w:rsidR="00D7244F">
        <w:rPr>
          <w:rFonts w:cs="Arial"/>
        </w:rPr>
        <w:t xml:space="preserve"> </w:t>
      </w:r>
      <w:r w:rsidRPr="00204F96">
        <w:rPr>
          <w:rFonts w:cs="Arial"/>
        </w:rPr>
        <w:t xml:space="preserve">[Accessed </w:t>
      </w:r>
      <w:r w:rsidRPr="00A009F6">
        <w:rPr>
          <w:rFonts w:cs="Arial"/>
        </w:rPr>
        <w:t xml:space="preserve">on: </w:t>
      </w:r>
      <w:r w:rsidRPr="00204F96">
        <w:rPr>
          <w:rFonts w:cs="Arial"/>
        </w:rPr>
        <w:t>23 July 2026].</w:t>
      </w:r>
    </w:p>
    <w:p w14:paraId="73317DF8" w14:textId="4774EE3A" w:rsidR="00CC242D" w:rsidRPr="00A009F6" w:rsidRDefault="00CC242D" w:rsidP="00CC242D">
      <w:pPr>
        <w:rPr>
          <w:rFonts w:cs="Arial"/>
        </w:rPr>
      </w:pPr>
      <w:proofErr w:type="spellStart"/>
      <w:r w:rsidRPr="007C2377">
        <w:rPr>
          <w:rFonts w:cs="Arial"/>
        </w:rPr>
        <w:t>ETSupply</w:t>
      </w:r>
      <w:r w:rsidRPr="00A009F6">
        <w:rPr>
          <w:rFonts w:cs="Arial"/>
        </w:rPr>
        <w:t>C</w:t>
      </w:r>
      <w:r w:rsidRPr="007C2377">
        <w:rPr>
          <w:rFonts w:cs="Arial"/>
        </w:rPr>
        <w:t>hain</w:t>
      </w:r>
      <w:proofErr w:type="spellEnd"/>
      <w:r w:rsidRPr="00A009F6">
        <w:rPr>
          <w:rFonts w:cs="Arial"/>
        </w:rPr>
        <w:t>.</w:t>
      </w:r>
      <w:r w:rsidRPr="007C2377">
        <w:rPr>
          <w:rFonts w:cs="Arial"/>
        </w:rPr>
        <w:t xml:space="preserve"> (2026)</w:t>
      </w:r>
      <w:r w:rsidRPr="00A009F6">
        <w:rPr>
          <w:rFonts w:cs="Arial"/>
        </w:rPr>
        <w:t xml:space="preserve"> </w:t>
      </w:r>
      <w:r w:rsidRPr="007C2377">
        <w:rPr>
          <w:rFonts w:cs="Arial"/>
        </w:rPr>
        <w:t xml:space="preserve">Mahindra &amp; </w:t>
      </w:r>
      <w:r w:rsidRPr="00A009F6">
        <w:rPr>
          <w:rFonts w:cs="Arial"/>
        </w:rPr>
        <w:t>M</w:t>
      </w:r>
      <w:r w:rsidRPr="007C2377">
        <w:rPr>
          <w:rFonts w:cs="Arial"/>
        </w:rPr>
        <w:t>ahindra strengthens supply chain to tackle global disruptions. [</w:t>
      </w:r>
      <w:r w:rsidRPr="00A009F6">
        <w:rPr>
          <w:rFonts w:cs="Arial"/>
        </w:rPr>
        <w:t>O</w:t>
      </w:r>
      <w:r w:rsidRPr="007C2377">
        <w:rPr>
          <w:rFonts w:cs="Arial"/>
        </w:rPr>
        <w:t>nline]</w:t>
      </w:r>
      <w:r w:rsidRPr="00A009F6">
        <w:rPr>
          <w:rFonts w:cs="Arial"/>
        </w:rPr>
        <w:t xml:space="preserve">. </w:t>
      </w:r>
      <w:r w:rsidRPr="007C2377">
        <w:rPr>
          <w:rFonts w:cs="Arial"/>
        </w:rPr>
        <w:t xml:space="preserve">Available at: </w:t>
      </w:r>
      <w:hyperlink r:id="rId21" w:history="1">
        <w:r w:rsidRPr="007C2377">
          <w:rPr>
            <w:rStyle w:val="Hyperlink"/>
            <w:rFonts w:cs="Arial"/>
          </w:rPr>
          <w:t>https://supplychain.economictimes.indiatimes.com/news/leadership-and-strategy/mahindra-mahindra-strengthens-supply-chain-to-tackle-global-disruptions/130893817</w:t>
        </w:r>
      </w:hyperlink>
      <w:r w:rsidR="00D7244F">
        <w:rPr>
          <w:rFonts w:cs="Arial"/>
        </w:rPr>
        <w:t xml:space="preserve"> </w:t>
      </w:r>
      <w:r w:rsidRPr="007C2377">
        <w:rPr>
          <w:rFonts w:cs="Arial"/>
        </w:rPr>
        <w:t>[Accessed</w:t>
      </w:r>
      <w:r w:rsidRPr="00A009F6">
        <w:rPr>
          <w:rFonts w:cs="Arial"/>
        </w:rPr>
        <w:t xml:space="preserve"> on:</w:t>
      </w:r>
      <w:r w:rsidRPr="007C2377">
        <w:rPr>
          <w:rFonts w:cs="Arial"/>
        </w:rPr>
        <w:t xml:space="preserve"> 23 July 2026].</w:t>
      </w:r>
    </w:p>
    <w:p w14:paraId="4CBA844F" w14:textId="26346E9C" w:rsidR="00CC242D" w:rsidRPr="00A009F6" w:rsidRDefault="00CC242D" w:rsidP="00CC242D">
      <w:pPr>
        <w:rPr>
          <w:rFonts w:cs="Arial"/>
        </w:rPr>
      </w:pPr>
      <w:r w:rsidRPr="00A009F6">
        <w:rPr>
          <w:rFonts w:cs="Arial"/>
        </w:rPr>
        <w:t>Forbes. (2026) Mahindra &amp; Mahindra.</w:t>
      </w:r>
      <w:r w:rsidRPr="00A009F6">
        <w:rPr>
          <w:rFonts w:cs="Arial"/>
          <w:i/>
          <w:iCs/>
        </w:rPr>
        <w:t xml:space="preserve"> </w:t>
      </w:r>
      <w:r w:rsidRPr="00A009F6">
        <w:rPr>
          <w:rFonts w:cs="Arial"/>
        </w:rPr>
        <w:t xml:space="preserve">[Online]. Available at: </w:t>
      </w:r>
      <w:hyperlink r:id="rId22" w:history="1">
        <w:r w:rsidRPr="00A009F6">
          <w:rPr>
            <w:rStyle w:val="Hyperlink"/>
            <w:rFonts w:cs="Arial"/>
          </w:rPr>
          <w:t>https://www.forbes.com/companies/mahindra-mahindra/</w:t>
        </w:r>
      </w:hyperlink>
      <w:r w:rsidR="00D7244F">
        <w:rPr>
          <w:rFonts w:cs="Arial"/>
        </w:rPr>
        <w:t xml:space="preserve"> </w:t>
      </w:r>
      <w:r w:rsidRPr="00A009F6">
        <w:rPr>
          <w:rFonts w:cs="Arial"/>
        </w:rPr>
        <w:t>[Accessed on: 22 July 2026].</w:t>
      </w:r>
    </w:p>
    <w:p w14:paraId="2A72B639" w14:textId="1BFB7DA6" w:rsidR="00CC242D" w:rsidRPr="00A009F6" w:rsidRDefault="00CC242D" w:rsidP="00CC242D">
      <w:pPr>
        <w:rPr>
          <w:rFonts w:cs="Arial"/>
        </w:rPr>
      </w:pPr>
      <w:r w:rsidRPr="00A009F6">
        <w:rPr>
          <w:rFonts w:cs="Arial"/>
        </w:rPr>
        <w:t>Gour, V. (2024) A new era of electric mobility: Mahindra BE 6e and XEV 9e.</w:t>
      </w:r>
      <w:r w:rsidRPr="00A009F6">
        <w:rPr>
          <w:rFonts w:cs="Arial"/>
          <w:b/>
          <w:bCs/>
        </w:rPr>
        <w:t xml:space="preserve"> </w:t>
      </w:r>
      <w:r w:rsidRPr="00A009F6">
        <w:rPr>
          <w:rFonts w:cs="Arial"/>
        </w:rPr>
        <w:t xml:space="preserve">[Online]. Available at: </w:t>
      </w:r>
      <w:hyperlink r:id="rId23" w:history="1">
        <w:r w:rsidRPr="00A009F6">
          <w:rPr>
            <w:rStyle w:val="Hyperlink"/>
            <w:rFonts w:cs="Arial"/>
          </w:rPr>
          <w:t>https://www.thehindu.com/life-and-style/a-new-era-of-electric-mobility-mahindra-be-6e-and-xev-9e/article68926631.ece</w:t>
        </w:r>
      </w:hyperlink>
      <w:r w:rsidR="00D7244F">
        <w:rPr>
          <w:rFonts w:cs="Arial"/>
        </w:rPr>
        <w:t xml:space="preserve"> </w:t>
      </w:r>
      <w:r w:rsidRPr="00A009F6">
        <w:rPr>
          <w:rFonts w:cs="Arial"/>
        </w:rPr>
        <w:t>[Accessed on: 22 July 2026].</w:t>
      </w:r>
    </w:p>
    <w:p w14:paraId="0DC5754A" w14:textId="71D19CCB" w:rsidR="00CC242D" w:rsidRPr="00A009F6" w:rsidRDefault="00CC242D" w:rsidP="00CC242D">
      <w:pPr>
        <w:rPr>
          <w:rFonts w:cs="Arial"/>
        </w:rPr>
      </w:pPr>
      <w:r w:rsidRPr="00A009F6">
        <w:rPr>
          <w:rFonts w:cs="Arial"/>
        </w:rPr>
        <w:t xml:space="preserve">Government of India. (2026) Delayed Implementation and Utilisation GAPS Under the Fame-II Electric Mobility Scheme. [Online]. Available at: </w:t>
      </w:r>
      <w:hyperlink r:id="rId24" w:history="1">
        <w:r w:rsidRPr="00A009F6">
          <w:rPr>
            <w:rStyle w:val="Hyperlink"/>
            <w:rFonts w:cs="Arial"/>
          </w:rPr>
          <w:t>https://www.pib.gov.in/pressreleasedetail.aspx?prid=2287131&amp;reg=3&amp;lang=1</w:t>
        </w:r>
      </w:hyperlink>
      <w:r w:rsidR="00D7244F">
        <w:rPr>
          <w:rFonts w:cs="Arial"/>
        </w:rPr>
        <w:t xml:space="preserve"> </w:t>
      </w:r>
      <w:r w:rsidRPr="00A009F6">
        <w:rPr>
          <w:rFonts w:cs="Arial"/>
        </w:rPr>
        <w:t>[Accessed on: 22 July 2026].</w:t>
      </w:r>
    </w:p>
    <w:p w14:paraId="6B313D6B" w14:textId="69E9C171" w:rsidR="00CC242D" w:rsidRPr="00A009F6" w:rsidRDefault="00CC242D" w:rsidP="00CC242D">
      <w:pPr>
        <w:rPr>
          <w:rFonts w:cs="Arial"/>
        </w:rPr>
      </w:pPr>
      <w:r w:rsidRPr="00A009F6">
        <w:rPr>
          <w:rFonts w:cs="Arial"/>
        </w:rPr>
        <w:t xml:space="preserve">Government of India. (2026) The Prime Minister's Science, Technology and Innovation Advisory Council (PM-STIAC). [Online]. Available at: </w:t>
      </w:r>
      <w:hyperlink r:id="rId25" w:history="1">
        <w:r w:rsidRPr="00A009F6">
          <w:rPr>
            <w:rStyle w:val="Hyperlink"/>
            <w:rFonts w:cs="Arial"/>
          </w:rPr>
          <w:t>https://www.psa.gov.in/mission/electric-vehicles/36</w:t>
        </w:r>
      </w:hyperlink>
      <w:r w:rsidR="00D7244F">
        <w:rPr>
          <w:rFonts w:cs="Arial"/>
        </w:rPr>
        <w:t xml:space="preserve"> </w:t>
      </w:r>
      <w:r w:rsidRPr="00A009F6">
        <w:rPr>
          <w:rFonts w:cs="Arial"/>
        </w:rPr>
        <w:t>[Accessed on: 22 July 2026].</w:t>
      </w:r>
    </w:p>
    <w:p w14:paraId="5B0E3226" w14:textId="1E0932BB" w:rsidR="00CC242D" w:rsidRPr="00A009F6" w:rsidRDefault="00CC242D" w:rsidP="00CC242D">
      <w:pPr>
        <w:rPr>
          <w:rFonts w:cs="Arial"/>
        </w:rPr>
      </w:pPr>
      <w:r w:rsidRPr="00A009F6">
        <w:rPr>
          <w:rFonts w:cs="Arial"/>
        </w:rPr>
        <w:t xml:space="preserve">IBEF. (2024) Automobile industry in India. [Online]. Available at: </w:t>
      </w:r>
      <w:hyperlink r:id="rId26" w:history="1">
        <w:r w:rsidRPr="00A009F6">
          <w:rPr>
            <w:rStyle w:val="Hyperlink"/>
            <w:rFonts w:cs="Arial"/>
          </w:rPr>
          <w:t>https://www.ibef.org/industry/india-automobiles</w:t>
        </w:r>
      </w:hyperlink>
      <w:r w:rsidR="00D7244F">
        <w:rPr>
          <w:rFonts w:cs="Arial"/>
        </w:rPr>
        <w:t xml:space="preserve"> </w:t>
      </w:r>
      <w:r w:rsidRPr="00A009F6">
        <w:rPr>
          <w:rFonts w:cs="Arial"/>
        </w:rPr>
        <w:t>[Accessed on: 22 July 2026].</w:t>
      </w:r>
    </w:p>
    <w:p w14:paraId="4AA6B472" w14:textId="77777777" w:rsidR="00CC242D" w:rsidRPr="00A009F6" w:rsidRDefault="00CC242D" w:rsidP="00CC242D">
      <w:pPr>
        <w:rPr>
          <w:rFonts w:cs="Arial"/>
        </w:rPr>
      </w:pPr>
      <w:r w:rsidRPr="00A009F6">
        <w:rPr>
          <w:rFonts w:cs="Arial"/>
        </w:rPr>
        <w:lastRenderedPageBreak/>
        <w:t>Jones, B., Nguyen</w:t>
      </w:r>
      <w:r w:rsidRPr="00A009F6">
        <w:rPr>
          <w:rFonts w:ascii="Cambria Math" w:hAnsi="Cambria Math" w:cs="Cambria Math"/>
        </w:rPr>
        <w:t>‐</w:t>
      </w:r>
      <w:r w:rsidRPr="00A009F6">
        <w:rPr>
          <w:rFonts w:cs="Arial"/>
        </w:rPr>
        <w:t>Tien, V. and Elliott, R.J. (2023) The electric vehicle revolution: Critical material supply chains, trade and development. </w:t>
      </w:r>
      <w:r w:rsidRPr="00A009F6">
        <w:rPr>
          <w:rFonts w:cs="Arial"/>
          <w:i/>
          <w:iCs/>
        </w:rPr>
        <w:t>The World Economy</w:t>
      </w:r>
      <w:r w:rsidRPr="00A009F6">
        <w:rPr>
          <w:rFonts w:cs="Arial"/>
        </w:rPr>
        <w:t>, </w:t>
      </w:r>
      <w:r w:rsidRPr="00A009F6">
        <w:rPr>
          <w:rFonts w:cs="Arial"/>
          <w:i/>
          <w:iCs/>
        </w:rPr>
        <w:t>46</w:t>
      </w:r>
      <w:r w:rsidRPr="00A009F6">
        <w:rPr>
          <w:rFonts w:cs="Arial"/>
        </w:rPr>
        <w:t>(1), pp.2-26.</w:t>
      </w:r>
    </w:p>
    <w:p w14:paraId="78654EAE" w14:textId="77777777" w:rsidR="00CC242D" w:rsidRPr="00A009F6" w:rsidRDefault="00CC242D" w:rsidP="00CC242D">
      <w:pPr>
        <w:rPr>
          <w:rFonts w:cs="Arial"/>
        </w:rPr>
      </w:pPr>
      <w:r w:rsidRPr="00A009F6">
        <w:rPr>
          <w:rFonts w:cs="Arial"/>
        </w:rPr>
        <w:t>Kang, Y., Wang, Z., Qiu, X. and Fu, R. (2026) The Impact of Coupling Between the Spatial Aesthetics of Electric Car Cabins and Brand Positioning on Consumers’ Purchase Intentions in the Electric Vehicle Market. </w:t>
      </w:r>
      <w:r w:rsidRPr="00A009F6">
        <w:rPr>
          <w:rFonts w:cs="Arial"/>
          <w:i/>
          <w:iCs/>
        </w:rPr>
        <w:t>World Electric Vehicle Journal</w:t>
      </w:r>
      <w:r w:rsidRPr="00A009F6">
        <w:rPr>
          <w:rFonts w:cs="Arial"/>
        </w:rPr>
        <w:t>, </w:t>
      </w:r>
      <w:r w:rsidRPr="00A009F6">
        <w:rPr>
          <w:rFonts w:cs="Arial"/>
          <w:i/>
          <w:iCs/>
        </w:rPr>
        <w:t>17</w:t>
      </w:r>
      <w:r w:rsidRPr="00A009F6">
        <w:rPr>
          <w:rFonts w:cs="Arial"/>
        </w:rPr>
        <w:t>(3), p.131.</w:t>
      </w:r>
    </w:p>
    <w:p w14:paraId="61885E2C" w14:textId="77777777" w:rsidR="00CC242D" w:rsidRPr="00A009F6" w:rsidRDefault="00CC242D" w:rsidP="00CC242D">
      <w:pPr>
        <w:rPr>
          <w:rFonts w:cs="Arial"/>
        </w:rPr>
      </w:pPr>
      <w:r w:rsidRPr="00A009F6">
        <w:rPr>
          <w:rFonts w:cs="Arial"/>
        </w:rPr>
        <w:t xml:space="preserve">Mahindra &amp; Mahindra Limited. (2026) Performance Highlights. [Online]. Available at: </w:t>
      </w:r>
      <w:hyperlink r:id="rId27" w:history="1">
        <w:r w:rsidRPr="00A009F6">
          <w:rPr>
            <w:rStyle w:val="Hyperlink"/>
            <w:rFonts w:cs="Arial"/>
          </w:rPr>
          <w:t>https://www.mahindra.com/annual-report-FY2026/10/</w:t>
        </w:r>
      </w:hyperlink>
      <w:r w:rsidRPr="00A009F6">
        <w:rPr>
          <w:rFonts w:cs="Arial"/>
        </w:rPr>
        <w:t xml:space="preserve"> [Accessed on: 22 July 2026].</w:t>
      </w:r>
    </w:p>
    <w:p w14:paraId="4791ACA7" w14:textId="41755CD1" w:rsidR="00CC242D" w:rsidRPr="00A009F6" w:rsidRDefault="00CC242D" w:rsidP="00CC242D">
      <w:pPr>
        <w:rPr>
          <w:rFonts w:cs="Arial"/>
        </w:rPr>
      </w:pPr>
      <w:r w:rsidRPr="00A009F6">
        <w:rPr>
          <w:rFonts w:cs="Arial"/>
        </w:rPr>
        <w:t>Mahindra &amp; Mahindra Ltd. (2025) Integrated Annual Report 2024-25. [Online].</w:t>
      </w:r>
      <w:r w:rsidRPr="00A009F6">
        <w:rPr>
          <w:rFonts w:cs="Arial"/>
          <w:vertAlign w:val="subscript"/>
        </w:rPr>
        <w:t xml:space="preserve"> </w:t>
      </w:r>
      <w:r w:rsidRPr="00A009F6">
        <w:rPr>
          <w:rFonts w:cs="Arial"/>
        </w:rPr>
        <w:t xml:space="preserve">Available at: </w:t>
      </w:r>
      <w:hyperlink r:id="rId28" w:history="1">
        <w:r w:rsidRPr="00A009F6">
          <w:rPr>
            <w:rStyle w:val="Hyperlink"/>
            <w:rFonts w:cs="Arial"/>
          </w:rPr>
          <w:t>https://www.mahindra.com/annual-report-FY2025/2/index.html</w:t>
        </w:r>
      </w:hyperlink>
      <w:r w:rsidRPr="00A009F6">
        <w:rPr>
          <w:rFonts w:cs="Arial"/>
        </w:rPr>
        <w:t xml:space="preserve"> </w:t>
      </w:r>
      <w:r w:rsidRPr="004A74BC">
        <w:rPr>
          <w:rFonts w:cs="Arial"/>
        </w:rPr>
        <w:t xml:space="preserve">[Accessed </w:t>
      </w:r>
      <w:r w:rsidRPr="00A009F6">
        <w:rPr>
          <w:rFonts w:cs="Arial"/>
        </w:rPr>
        <w:t xml:space="preserve">on: </w:t>
      </w:r>
      <w:r w:rsidRPr="004A74BC">
        <w:rPr>
          <w:rFonts w:cs="Arial"/>
        </w:rPr>
        <w:t>23 July 2026].</w:t>
      </w:r>
    </w:p>
    <w:p w14:paraId="3A99675F" w14:textId="35D2B307" w:rsidR="00CC242D" w:rsidRPr="00A009F6" w:rsidRDefault="00CC242D" w:rsidP="00CC242D">
      <w:pPr>
        <w:rPr>
          <w:rFonts w:cs="Arial"/>
        </w:rPr>
      </w:pPr>
      <w:r w:rsidRPr="00D62B97">
        <w:rPr>
          <w:rFonts w:cs="Arial"/>
        </w:rPr>
        <w:t>Mahindra &amp; Mahindra Ltd</w:t>
      </w:r>
      <w:r w:rsidRPr="00A009F6">
        <w:rPr>
          <w:rFonts w:cs="Arial"/>
        </w:rPr>
        <w:t>.</w:t>
      </w:r>
      <w:r w:rsidRPr="00D62B97">
        <w:rPr>
          <w:rFonts w:cs="Arial"/>
        </w:rPr>
        <w:t xml:space="preserve"> (2025)</w:t>
      </w:r>
      <w:r w:rsidRPr="00A009F6">
        <w:rPr>
          <w:rFonts w:cs="Arial"/>
        </w:rPr>
        <w:t xml:space="preserve"> </w:t>
      </w:r>
      <w:r w:rsidRPr="00D62B97">
        <w:rPr>
          <w:rFonts w:cs="Arial"/>
        </w:rPr>
        <w:t>Planet Positive Sustainability Report 2024-2025. [</w:t>
      </w:r>
      <w:r w:rsidRPr="00A009F6">
        <w:rPr>
          <w:rFonts w:cs="Arial"/>
        </w:rPr>
        <w:t>O</w:t>
      </w:r>
      <w:r w:rsidRPr="00D62B97">
        <w:rPr>
          <w:rFonts w:cs="Arial"/>
        </w:rPr>
        <w:t>nline]</w:t>
      </w:r>
      <w:r w:rsidRPr="00A009F6">
        <w:rPr>
          <w:rFonts w:cs="Arial"/>
        </w:rPr>
        <w:t>.</w:t>
      </w:r>
      <w:r w:rsidRPr="00D62B97">
        <w:rPr>
          <w:rFonts w:cs="Arial"/>
        </w:rPr>
        <w:t xml:space="preserve"> Available at: </w:t>
      </w:r>
      <w:hyperlink r:id="rId29" w:history="1">
        <w:r w:rsidRPr="00D62B97">
          <w:rPr>
            <w:rStyle w:val="Hyperlink"/>
            <w:rFonts w:cs="Arial"/>
          </w:rPr>
          <w:t>https://www.mahindra.com/sites/default/files/2025-07/Mahindra-and-Mahindra-Sustainability-Report-2025.pdf</w:t>
        </w:r>
      </w:hyperlink>
      <w:r w:rsidR="00D7244F">
        <w:rPr>
          <w:rFonts w:cs="Arial"/>
        </w:rPr>
        <w:t xml:space="preserve"> </w:t>
      </w:r>
      <w:r w:rsidRPr="00D62B97">
        <w:rPr>
          <w:rFonts w:cs="Arial"/>
        </w:rPr>
        <w:t>[Accessed 23 July 2026].</w:t>
      </w:r>
    </w:p>
    <w:p w14:paraId="2A1F8626" w14:textId="77777777" w:rsidR="00CC242D" w:rsidRPr="00A009F6" w:rsidRDefault="00CC242D" w:rsidP="00CC242D">
      <w:pPr>
        <w:rPr>
          <w:rFonts w:cs="Arial"/>
        </w:rPr>
      </w:pPr>
      <w:r w:rsidRPr="00A009F6">
        <w:rPr>
          <w:rFonts w:cs="Arial"/>
        </w:rPr>
        <w:t xml:space="preserve">Mahindra Electric Automobile. (2026) Developing India’s EV ecosystem with ultrafast charging. [Online]. Available at: </w:t>
      </w:r>
      <w:hyperlink r:id="rId30" w:history="1">
        <w:r w:rsidRPr="00A009F6">
          <w:rPr>
            <w:rStyle w:val="Hyperlink"/>
            <w:rFonts w:cs="Arial"/>
          </w:rPr>
          <w:t>https://www.mahindraelectricsuv.com/technology/Charge_IN.html</w:t>
        </w:r>
      </w:hyperlink>
      <w:r w:rsidRPr="00A009F6">
        <w:rPr>
          <w:rFonts w:cs="Arial"/>
        </w:rPr>
        <w:t xml:space="preserve"> [Accessed on: 23 July 2026].</w:t>
      </w:r>
    </w:p>
    <w:p w14:paraId="166A2318" w14:textId="5AC252B7" w:rsidR="00CC242D" w:rsidRPr="00A009F6" w:rsidRDefault="00CC242D" w:rsidP="00CC242D">
      <w:pPr>
        <w:rPr>
          <w:rFonts w:cs="Arial"/>
        </w:rPr>
      </w:pPr>
      <w:r w:rsidRPr="00A009F6">
        <w:rPr>
          <w:rFonts w:cs="Arial"/>
        </w:rPr>
        <w:t xml:space="preserve">Mahindra Group. (2024) XEV 9e and Be 6e: Both Built on Mahindra’s Electric Origin Architecture – INGLO. [Online]. Available at: </w:t>
      </w:r>
      <w:hyperlink r:id="rId31" w:history="1">
        <w:r w:rsidRPr="00A009F6">
          <w:rPr>
            <w:rStyle w:val="Hyperlink"/>
            <w:rFonts w:cs="Arial"/>
          </w:rPr>
          <w:t>https://www.mahindra.com/news-room/press-release/en/xev-9e-and-be-6e-both-built-on-mahindras-electric-origin-architecture-inglo</w:t>
        </w:r>
      </w:hyperlink>
      <w:r w:rsidR="00D7244F">
        <w:rPr>
          <w:rFonts w:cs="Arial"/>
        </w:rPr>
        <w:t xml:space="preserve"> </w:t>
      </w:r>
      <w:r w:rsidRPr="00A009F6">
        <w:rPr>
          <w:rFonts w:cs="Arial"/>
        </w:rPr>
        <w:t>[Accessed on: 22 July 2026].</w:t>
      </w:r>
    </w:p>
    <w:p w14:paraId="00D1078B" w14:textId="5BEA1810" w:rsidR="00CC242D" w:rsidRPr="00A009F6" w:rsidRDefault="00CC242D" w:rsidP="00CC242D">
      <w:pPr>
        <w:rPr>
          <w:rFonts w:cs="Arial"/>
        </w:rPr>
      </w:pPr>
      <w:r w:rsidRPr="00A009F6">
        <w:rPr>
          <w:rFonts w:cs="Arial"/>
        </w:rPr>
        <w:t xml:space="preserve">Mahindra Group. (2025) Mahindra delivers 3000 All-Electric origin SUVs across India. [Online]. Available at: </w:t>
      </w:r>
      <w:hyperlink r:id="rId32" w:history="1">
        <w:r w:rsidRPr="00A009F6">
          <w:rPr>
            <w:rStyle w:val="Hyperlink"/>
            <w:rFonts w:cs="Arial"/>
          </w:rPr>
          <w:t>https://www.mahindra.com/news-room/press-release/en/mahindra-delivers-3000-all-electric-origin-SUVs-across-india</w:t>
        </w:r>
      </w:hyperlink>
      <w:r w:rsidR="00D7244F">
        <w:rPr>
          <w:rFonts w:cs="Arial"/>
        </w:rPr>
        <w:t xml:space="preserve"> </w:t>
      </w:r>
      <w:r w:rsidRPr="00A009F6">
        <w:rPr>
          <w:rFonts w:cs="Arial"/>
        </w:rPr>
        <w:t>[Accessed on: 23 July 2026].</w:t>
      </w:r>
    </w:p>
    <w:p w14:paraId="6E1B1F55" w14:textId="18D69B9F" w:rsidR="00CC242D" w:rsidRPr="00A009F6" w:rsidRDefault="00CC242D" w:rsidP="00CC242D">
      <w:pPr>
        <w:rPr>
          <w:rFonts w:cs="Arial"/>
        </w:rPr>
      </w:pPr>
      <w:r w:rsidRPr="008A0116">
        <w:rPr>
          <w:rFonts w:cs="Arial"/>
        </w:rPr>
        <w:lastRenderedPageBreak/>
        <w:t>Mahindra Group</w:t>
      </w:r>
      <w:r w:rsidRPr="00A009F6">
        <w:rPr>
          <w:rFonts w:cs="Arial"/>
        </w:rPr>
        <w:t xml:space="preserve">. </w:t>
      </w:r>
      <w:r w:rsidRPr="008A0116">
        <w:rPr>
          <w:rFonts w:cs="Arial"/>
        </w:rPr>
        <w:t>(2025) Mahindra transforms customer journey with the launch of Next-Gen sales and service experience. [</w:t>
      </w:r>
      <w:r w:rsidRPr="00A009F6">
        <w:rPr>
          <w:rFonts w:cs="Arial"/>
        </w:rPr>
        <w:t>O</w:t>
      </w:r>
      <w:r w:rsidRPr="008A0116">
        <w:rPr>
          <w:rFonts w:cs="Arial"/>
        </w:rPr>
        <w:t>nline]</w:t>
      </w:r>
      <w:r w:rsidRPr="00A009F6">
        <w:rPr>
          <w:rFonts w:cs="Arial"/>
        </w:rPr>
        <w:t xml:space="preserve">. </w:t>
      </w:r>
      <w:r w:rsidRPr="008A0116">
        <w:rPr>
          <w:rFonts w:cs="Arial"/>
        </w:rPr>
        <w:t xml:space="preserve">Available at: </w:t>
      </w:r>
      <w:hyperlink r:id="rId33" w:history="1">
        <w:r w:rsidRPr="008A0116">
          <w:rPr>
            <w:rStyle w:val="Hyperlink"/>
            <w:rFonts w:cs="Arial"/>
          </w:rPr>
          <w:t>https://www.mahindra.com/news-room/press-release/mahindra-transforms-customer-journey-with-the-launch-of-next-gen-sales-and-service-experience</w:t>
        </w:r>
      </w:hyperlink>
      <w:r w:rsidR="00D7244F">
        <w:rPr>
          <w:rFonts w:cs="Arial"/>
        </w:rPr>
        <w:t xml:space="preserve"> </w:t>
      </w:r>
      <w:r w:rsidRPr="008A0116">
        <w:rPr>
          <w:rFonts w:cs="Arial"/>
        </w:rPr>
        <w:t>[Accessed</w:t>
      </w:r>
      <w:r w:rsidRPr="00A009F6">
        <w:rPr>
          <w:rFonts w:cs="Arial"/>
        </w:rPr>
        <w:t xml:space="preserve"> on:</w:t>
      </w:r>
      <w:r w:rsidRPr="008A0116">
        <w:rPr>
          <w:rFonts w:cs="Arial"/>
        </w:rPr>
        <w:t xml:space="preserve"> 23 July 2026].</w:t>
      </w:r>
    </w:p>
    <w:p w14:paraId="218DF6CB" w14:textId="77777777" w:rsidR="00CC242D" w:rsidRPr="00A009F6" w:rsidRDefault="00CC242D" w:rsidP="00CC242D">
      <w:pPr>
        <w:rPr>
          <w:rFonts w:cs="Arial"/>
        </w:rPr>
      </w:pPr>
      <w:r w:rsidRPr="00A009F6">
        <w:rPr>
          <w:rFonts w:cs="Arial"/>
        </w:rPr>
        <w:t xml:space="preserve">Mahindra Logistics. (2023) Mahindra Rise. [Online]. Available at: </w:t>
      </w:r>
      <w:hyperlink r:id="rId34" w:history="1">
        <w:r w:rsidRPr="00A009F6">
          <w:rPr>
            <w:rStyle w:val="Hyperlink"/>
            <w:rFonts w:cs="Arial"/>
          </w:rPr>
          <w:t>https://mahindralogistics.com/mahindra-rise/</w:t>
        </w:r>
      </w:hyperlink>
      <w:r w:rsidRPr="00A009F6">
        <w:rPr>
          <w:rFonts w:cs="Arial"/>
        </w:rPr>
        <w:t xml:space="preserve"> [Accessed on: 22 July 2026].</w:t>
      </w:r>
    </w:p>
    <w:p w14:paraId="5E4192F3" w14:textId="77777777" w:rsidR="00CC242D" w:rsidRPr="00A009F6" w:rsidRDefault="00CC242D" w:rsidP="00CC242D">
      <w:pPr>
        <w:rPr>
          <w:rFonts w:cs="Arial"/>
        </w:rPr>
      </w:pPr>
      <w:r w:rsidRPr="00A009F6">
        <w:rPr>
          <w:rFonts w:cs="Arial"/>
        </w:rPr>
        <w:t xml:space="preserve">Mahindra Logistics. (2024) Circular Logistics Is Rewriting Supply Chain Rules. [Online]. Available: </w:t>
      </w:r>
      <w:hyperlink r:id="rId35" w:history="1">
        <w:r w:rsidRPr="00A009F6">
          <w:rPr>
            <w:rStyle w:val="Hyperlink"/>
            <w:rFonts w:cs="Arial"/>
          </w:rPr>
          <w:t>https://mahindralogistics.com/blogs/the-evolution-of-sustainable-logistics-with-circular-economy/</w:t>
        </w:r>
      </w:hyperlink>
      <w:r w:rsidRPr="00A009F6">
        <w:rPr>
          <w:rFonts w:cs="Arial"/>
        </w:rPr>
        <w:t xml:space="preserve"> </w:t>
      </w:r>
      <w:r w:rsidRPr="00AC6008">
        <w:rPr>
          <w:rFonts w:cs="Arial"/>
        </w:rPr>
        <w:t xml:space="preserve">[Accessed </w:t>
      </w:r>
      <w:r w:rsidRPr="00A009F6">
        <w:rPr>
          <w:rFonts w:cs="Arial"/>
        </w:rPr>
        <w:t xml:space="preserve">on: </w:t>
      </w:r>
      <w:r w:rsidRPr="00AC6008">
        <w:rPr>
          <w:rFonts w:cs="Arial"/>
        </w:rPr>
        <w:t>23 July 2026].</w:t>
      </w:r>
    </w:p>
    <w:p w14:paraId="14AF5FE1" w14:textId="3C508F59" w:rsidR="00CC242D" w:rsidRPr="00A009F6" w:rsidRDefault="00CC242D" w:rsidP="00CC242D">
      <w:pPr>
        <w:rPr>
          <w:rFonts w:cs="Arial"/>
        </w:rPr>
      </w:pPr>
      <w:r w:rsidRPr="00A561CC">
        <w:rPr>
          <w:rFonts w:cs="Arial"/>
        </w:rPr>
        <w:t>Mahindra Rise</w:t>
      </w:r>
      <w:r w:rsidR="001F3E96">
        <w:rPr>
          <w:rFonts w:cs="Arial"/>
        </w:rPr>
        <w:t>.</w:t>
      </w:r>
      <w:r w:rsidRPr="00A561CC">
        <w:rPr>
          <w:rFonts w:cs="Arial"/>
        </w:rPr>
        <w:t xml:space="preserve"> (2024) Carbon neutral by 2040: Science-based targets in place. [</w:t>
      </w:r>
      <w:r w:rsidRPr="00A009F6">
        <w:rPr>
          <w:rFonts w:cs="Arial"/>
        </w:rPr>
        <w:t>O</w:t>
      </w:r>
      <w:r w:rsidRPr="00A561CC">
        <w:rPr>
          <w:rFonts w:cs="Arial"/>
        </w:rPr>
        <w:t>nline]</w:t>
      </w:r>
      <w:r w:rsidRPr="00A009F6">
        <w:rPr>
          <w:rFonts w:cs="Arial"/>
        </w:rPr>
        <w:t xml:space="preserve">. </w:t>
      </w:r>
      <w:r w:rsidRPr="00A561CC">
        <w:rPr>
          <w:rFonts w:cs="Arial"/>
        </w:rPr>
        <w:t xml:space="preserve">Available at: </w:t>
      </w:r>
      <w:hyperlink r:id="rId36" w:history="1">
        <w:r w:rsidRPr="00A561CC">
          <w:rPr>
            <w:rStyle w:val="Hyperlink"/>
            <w:rFonts w:cs="Arial"/>
          </w:rPr>
          <w:t>https://www.mahindra.com/blogs/carbon-neutral-by-2040-science-based-targets-in-place</w:t>
        </w:r>
      </w:hyperlink>
      <w:r w:rsidR="00D7244F">
        <w:rPr>
          <w:rFonts w:cs="Arial"/>
        </w:rPr>
        <w:t xml:space="preserve"> </w:t>
      </w:r>
      <w:r w:rsidRPr="00A561CC">
        <w:rPr>
          <w:rFonts w:cs="Arial"/>
        </w:rPr>
        <w:t xml:space="preserve">[Accessed </w:t>
      </w:r>
      <w:r w:rsidRPr="00A009F6">
        <w:rPr>
          <w:rFonts w:cs="Arial"/>
        </w:rPr>
        <w:t xml:space="preserve">on: </w:t>
      </w:r>
      <w:r w:rsidRPr="00A561CC">
        <w:rPr>
          <w:rFonts w:cs="Arial"/>
        </w:rPr>
        <w:t>23 July 2026].</w:t>
      </w:r>
    </w:p>
    <w:p w14:paraId="26FDE7EC" w14:textId="538624AC" w:rsidR="00CC242D" w:rsidRPr="00A009F6" w:rsidRDefault="00CC242D" w:rsidP="00CC242D">
      <w:pPr>
        <w:rPr>
          <w:rFonts w:cs="Arial"/>
        </w:rPr>
      </w:pPr>
      <w:r w:rsidRPr="00A009F6">
        <w:rPr>
          <w:rFonts w:cs="Arial"/>
        </w:rPr>
        <w:t xml:space="preserve">Mahindra. (2022) Mahindra Unveils Five Electrifying </w:t>
      </w:r>
      <w:proofErr w:type="spellStart"/>
      <w:r w:rsidRPr="00A009F6">
        <w:rPr>
          <w:rFonts w:cs="Arial"/>
        </w:rPr>
        <w:t>Suvs</w:t>
      </w:r>
      <w:proofErr w:type="spellEnd"/>
      <w:r w:rsidRPr="00A009F6">
        <w:rPr>
          <w:rFonts w:cs="Arial"/>
        </w:rPr>
        <w:t xml:space="preserve"> Under Two Brands Based On The Purpose-Built INGLO Platform. [Online]. Available at: </w:t>
      </w:r>
      <w:hyperlink r:id="rId37" w:history="1">
        <w:r w:rsidRPr="00A009F6">
          <w:rPr>
            <w:rStyle w:val="Hyperlink"/>
            <w:rFonts w:cs="Arial"/>
          </w:rPr>
          <w:t>https://www.mahindra.com/news-room/press-release/en/mahindra-unveils-five-electrifying-suvs-under-two-brands-based-on-the-purpose-built-inglo-platform</w:t>
        </w:r>
      </w:hyperlink>
      <w:r w:rsidR="00D7244F">
        <w:rPr>
          <w:rFonts w:cs="Arial"/>
        </w:rPr>
        <w:t xml:space="preserve"> </w:t>
      </w:r>
      <w:r w:rsidRPr="00A009F6">
        <w:rPr>
          <w:rFonts w:cs="Arial"/>
        </w:rPr>
        <w:t>[Accessed on: 22 July 2026].</w:t>
      </w:r>
    </w:p>
    <w:p w14:paraId="75B71083" w14:textId="2E2C15CA" w:rsidR="00CC242D" w:rsidRPr="00A009F6" w:rsidRDefault="00CC242D" w:rsidP="00CC242D">
      <w:pPr>
        <w:rPr>
          <w:rFonts w:cs="Arial"/>
        </w:rPr>
      </w:pPr>
      <w:r w:rsidRPr="00A009F6">
        <w:rPr>
          <w:rFonts w:cs="Arial"/>
        </w:rPr>
        <w:t>Mahindra. (2025) Mahindra Charge_IN inaugurates 180 kW ultra-fast charging network; commits to set up 1000 charging points by end of 2027.</w:t>
      </w:r>
      <w:r w:rsidRPr="00A009F6">
        <w:rPr>
          <w:rFonts w:cs="Arial"/>
          <w:i/>
          <w:iCs/>
        </w:rPr>
        <w:t xml:space="preserve"> </w:t>
      </w:r>
      <w:r w:rsidRPr="00A009F6">
        <w:rPr>
          <w:rFonts w:cs="Arial"/>
        </w:rPr>
        <w:t xml:space="preserve">[Online]. Available at: </w:t>
      </w:r>
      <w:hyperlink r:id="rId38" w:history="1">
        <w:r w:rsidRPr="00A009F6">
          <w:rPr>
            <w:rStyle w:val="Hyperlink"/>
            <w:rFonts w:cs="Arial"/>
          </w:rPr>
          <w:t>https://www.mahindra.com/news-room/press-release/en/mahindra-charge-in-inaugurates-180-kw-ultra-fast-charging-network-commits-to-set-up-1000-charging-points-by-end-of-2027</w:t>
        </w:r>
      </w:hyperlink>
      <w:r w:rsidR="00D7244F">
        <w:rPr>
          <w:rFonts w:cs="Arial"/>
        </w:rPr>
        <w:t xml:space="preserve"> </w:t>
      </w:r>
      <w:r w:rsidRPr="00A009F6">
        <w:rPr>
          <w:rFonts w:cs="Arial"/>
        </w:rPr>
        <w:t>[Accessed on: 22 July 2026].</w:t>
      </w:r>
    </w:p>
    <w:p w14:paraId="0B01723F" w14:textId="77777777" w:rsidR="00CC242D" w:rsidRPr="00A009F6" w:rsidRDefault="00CC242D" w:rsidP="00CC242D">
      <w:pPr>
        <w:rPr>
          <w:rFonts w:cs="Arial"/>
        </w:rPr>
      </w:pPr>
      <w:r w:rsidRPr="00A009F6">
        <w:rPr>
          <w:rFonts w:cs="Arial"/>
        </w:rPr>
        <w:t xml:space="preserve">Mahindra. (2026) Corporate Social Responsibility Policy Mahindra &amp; Mahindra Ltd. [Online]. Available at: </w:t>
      </w:r>
      <w:hyperlink r:id="rId39" w:history="1">
        <w:r w:rsidRPr="00A009F6">
          <w:rPr>
            <w:rStyle w:val="Hyperlink"/>
            <w:rFonts w:cs="Arial"/>
          </w:rPr>
          <w:t>https://www.mahindra.com/sites/default/files/2026-02/CSR%20POLICY.pdf</w:t>
        </w:r>
      </w:hyperlink>
      <w:r w:rsidRPr="00A009F6">
        <w:rPr>
          <w:rFonts w:cs="Arial"/>
        </w:rPr>
        <w:t xml:space="preserve"> [Accessed on: 23 July 2026].</w:t>
      </w:r>
    </w:p>
    <w:p w14:paraId="518889B7" w14:textId="558E725D" w:rsidR="00CC242D" w:rsidRPr="00A009F6" w:rsidRDefault="00CC242D" w:rsidP="00CC242D">
      <w:pPr>
        <w:rPr>
          <w:rFonts w:cs="Arial"/>
        </w:rPr>
      </w:pPr>
      <w:r w:rsidRPr="003D17A0">
        <w:rPr>
          <w:rFonts w:cs="Arial"/>
        </w:rPr>
        <w:t>Mahindra</w:t>
      </w:r>
      <w:r w:rsidRPr="00A009F6">
        <w:rPr>
          <w:rFonts w:cs="Arial"/>
        </w:rPr>
        <w:t xml:space="preserve">. </w:t>
      </w:r>
      <w:r w:rsidRPr="003D17A0">
        <w:rPr>
          <w:rFonts w:cs="Arial"/>
        </w:rPr>
        <w:t>(202</w:t>
      </w:r>
      <w:r w:rsidRPr="00A009F6">
        <w:rPr>
          <w:rFonts w:cs="Arial"/>
        </w:rPr>
        <w:t>6</w:t>
      </w:r>
      <w:r w:rsidRPr="003D17A0">
        <w:rPr>
          <w:rFonts w:cs="Arial"/>
        </w:rPr>
        <w:t>)</w:t>
      </w:r>
      <w:r w:rsidRPr="00A009F6">
        <w:rPr>
          <w:rFonts w:cs="Arial"/>
        </w:rPr>
        <w:t xml:space="preserve"> Mahindra Artificial Intelligence Architecture</w:t>
      </w:r>
      <w:r w:rsidRPr="00A009F6">
        <w:rPr>
          <w:rFonts w:cs="Arial"/>
          <w:b/>
          <w:bCs/>
        </w:rPr>
        <w:t xml:space="preserve">: </w:t>
      </w:r>
      <w:r w:rsidRPr="003D17A0">
        <w:rPr>
          <w:rFonts w:cs="Arial"/>
        </w:rPr>
        <w:t>The most powerful mind in the Automotive world</w:t>
      </w:r>
      <w:r w:rsidRPr="00A009F6">
        <w:rPr>
          <w:rFonts w:cs="Arial"/>
        </w:rPr>
        <w:t xml:space="preserve">. [Online]. </w:t>
      </w:r>
      <w:r w:rsidRPr="003D17A0">
        <w:rPr>
          <w:rFonts w:cs="Arial"/>
        </w:rPr>
        <w:t xml:space="preserve">Available at: </w:t>
      </w:r>
      <w:hyperlink r:id="rId40" w:history="1">
        <w:r w:rsidRPr="003D17A0">
          <w:rPr>
            <w:rStyle w:val="Hyperlink"/>
            <w:rFonts w:cs="Arial"/>
          </w:rPr>
          <w:t>https://www.mahindraelectricsuv.com/technology/maia.html</w:t>
        </w:r>
      </w:hyperlink>
      <w:r w:rsidR="00D7244F">
        <w:rPr>
          <w:rFonts w:cs="Arial"/>
        </w:rPr>
        <w:t xml:space="preserve"> </w:t>
      </w:r>
      <w:r w:rsidRPr="003D17A0">
        <w:rPr>
          <w:rFonts w:cs="Arial"/>
        </w:rPr>
        <w:t xml:space="preserve">[Accessed </w:t>
      </w:r>
      <w:r w:rsidRPr="00A009F6">
        <w:rPr>
          <w:rFonts w:cs="Arial"/>
        </w:rPr>
        <w:t xml:space="preserve">on: </w:t>
      </w:r>
      <w:r w:rsidRPr="003D17A0">
        <w:rPr>
          <w:rFonts w:cs="Arial"/>
        </w:rPr>
        <w:t>23 July 2026].</w:t>
      </w:r>
    </w:p>
    <w:p w14:paraId="7E181F79" w14:textId="5427423E" w:rsidR="00CC242D" w:rsidRPr="00723384" w:rsidRDefault="00CC242D" w:rsidP="00CC242D">
      <w:pPr>
        <w:rPr>
          <w:rFonts w:cs="Arial"/>
        </w:rPr>
      </w:pPr>
      <w:r w:rsidRPr="00723384">
        <w:rPr>
          <w:rFonts w:cs="Arial"/>
        </w:rPr>
        <w:t>Mahindra</w:t>
      </w:r>
      <w:r w:rsidRPr="00A009F6">
        <w:rPr>
          <w:rFonts w:cs="Arial"/>
        </w:rPr>
        <w:t>.</w:t>
      </w:r>
      <w:r w:rsidRPr="00723384">
        <w:rPr>
          <w:rFonts w:cs="Arial"/>
        </w:rPr>
        <w:t xml:space="preserve"> (2026) XEV 9e. [</w:t>
      </w:r>
      <w:r w:rsidRPr="00A009F6">
        <w:rPr>
          <w:rFonts w:cs="Arial"/>
        </w:rPr>
        <w:t>O</w:t>
      </w:r>
      <w:r w:rsidRPr="00723384">
        <w:rPr>
          <w:rFonts w:cs="Arial"/>
        </w:rPr>
        <w:t>nline]</w:t>
      </w:r>
      <w:r w:rsidRPr="00A009F6">
        <w:rPr>
          <w:rFonts w:cs="Arial"/>
        </w:rPr>
        <w:t xml:space="preserve">. </w:t>
      </w:r>
      <w:r w:rsidRPr="00723384">
        <w:rPr>
          <w:rFonts w:cs="Arial"/>
        </w:rPr>
        <w:t xml:space="preserve">Available at: </w:t>
      </w:r>
      <w:hyperlink r:id="rId41" w:history="1">
        <w:r w:rsidRPr="00723384">
          <w:rPr>
            <w:rStyle w:val="Hyperlink"/>
            <w:rFonts w:cs="Arial"/>
          </w:rPr>
          <w:t>https://www.mahindraelectricsuv.com/own-online/variant-selection?pid=mxv9</w:t>
        </w:r>
      </w:hyperlink>
      <w:r w:rsidR="00D7244F">
        <w:rPr>
          <w:rFonts w:cs="Arial"/>
        </w:rPr>
        <w:t xml:space="preserve"> </w:t>
      </w:r>
      <w:r w:rsidRPr="00723384">
        <w:rPr>
          <w:rFonts w:cs="Arial"/>
        </w:rPr>
        <w:t xml:space="preserve">[Accessed </w:t>
      </w:r>
      <w:r w:rsidRPr="00A009F6">
        <w:rPr>
          <w:rFonts w:cs="Arial"/>
        </w:rPr>
        <w:t xml:space="preserve">on: </w:t>
      </w:r>
      <w:r w:rsidRPr="00723384">
        <w:rPr>
          <w:rFonts w:cs="Arial"/>
        </w:rPr>
        <w:t>23 July 202</w:t>
      </w:r>
      <w:r w:rsidRPr="00A009F6">
        <w:rPr>
          <w:rFonts w:cs="Arial"/>
        </w:rPr>
        <w:t>6</w:t>
      </w:r>
      <w:r w:rsidRPr="00723384">
        <w:rPr>
          <w:rFonts w:cs="Arial"/>
        </w:rPr>
        <w:t>].</w:t>
      </w:r>
    </w:p>
    <w:p w14:paraId="7E7C57AB" w14:textId="096957AF" w:rsidR="00CC242D" w:rsidRPr="00A009F6" w:rsidRDefault="00CC242D" w:rsidP="00CC242D">
      <w:pPr>
        <w:rPr>
          <w:rFonts w:cs="Arial"/>
        </w:rPr>
      </w:pPr>
      <w:r w:rsidRPr="00A009F6">
        <w:rPr>
          <w:rFonts w:cs="Arial"/>
        </w:rPr>
        <w:t>Ministry of Heavy Industries</w:t>
      </w:r>
      <w:r w:rsidR="00FD090B">
        <w:rPr>
          <w:rFonts w:cs="Arial"/>
        </w:rPr>
        <w:t>.</w:t>
      </w:r>
      <w:r w:rsidRPr="00A009F6">
        <w:rPr>
          <w:rFonts w:cs="Arial"/>
        </w:rPr>
        <w:t xml:space="preserve"> (2025) PLI scheme achieves major milestones with ₹35,657 </w:t>
      </w:r>
      <w:proofErr w:type="spellStart"/>
      <w:r w:rsidRPr="00A009F6">
        <w:rPr>
          <w:rFonts w:cs="Arial"/>
        </w:rPr>
        <w:t>cr</w:t>
      </w:r>
      <w:proofErr w:type="spellEnd"/>
      <w:r w:rsidRPr="00A009F6">
        <w:rPr>
          <w:rFonts w:cs="Arial"/>
        </w:rPr>
        <w:t xml:space="preserve"> investment and ₹2,321.94 Cr incentives disbursed. [Online]. Available at: </w:t>
      </w:r>
      <w:hyperlink r:id="rId42" w:history="1">
        <w:r w:rsidRPr="00A009F6">
          <w:rPr>
            <w:rStyle w:val="Hyperlink"/>
            <w:rFonts w:cs="Arial"/>
          </w:rPr>
          <w:t>https://www.pib.gov.in/pressreleasepage.aspx?prid=2210127&amp;reg=3&amp;lang=1</w:t>
        </w:r>
      </w:hyperlink>
      <w:r w:rsidR="00D7244F">
        <w:rPr>
          <w:rFonts w:cs="Arial"/>
        </w:rPr>
        <w:t xml:space="preserve"> </w:t>
      </w:r>
      <w:r w:rsidRPr="00A009F6">
        <w:rPr>
          <w:rFonts w:cs="Arial"/>
        </w:rPr>
        <w:t>[Accessed on: 22 July 2026].</w:t>
      </w:r>
    </w:p>
    <w:p w14:paraId="033C3EED" w14:textId="50A4BFA8" w:rsidR="00CC242D" w:rsidRPr="004A74BC" w:rsidRDefault="00CC242D" w:rsidP="00CC242D">
      <w:pPr>
        <w:rPr>
          <w:rFonts w:cs="Arial"/>
        </w:rPr>
      </w:pPr>
      <w:r w:rsidRPr="004A74BC">
        <w:rPr>
          <w:rFonts w:cs="Arial"/>
        </w:rPr>
        <w:t>Ministry of Heavy Industries</w:t>
      </w:r>
      <w:r w:rsidRPr="00A009F6">
        <w:rPr>
          <w:rFonts w:cs="Arial"/>
        </w:rPr>
        <w:t>.</w:t>
      </w:r>
      <w:r w:rsidRPr="004A74BC">
        <w:rPr>
          <w:rFonts w:cs="Arial"/>
        </w:rPr>
        <w:t xml:space="preserve"> (2024) PLI scheme for National programme on advanced chemistry cell (ACC) battery storage. [</w:t>
      </w:r>
      <w:r w:rsidRPr="00A009F6">
        <w:rPr>
          <w:rFonts w:cs="Arial"/>
        </w:rPr>
        <w:t>O</w:t>
      </w:r>
      <w:r w:rsidRPr="004A74BC">
        <w:rPr>
          <w:rFonts w:cs="Arial"/>
        </w:rPr>
        <w:t>nline]</w:t>
      </w:r>
      <w:r w:rsidRPr="00A009F6">
        <w:rPr>
          <w:rFonts w:cs="Arial"/>
        </w:rPr>
        <w:t xml:space="preserve">. </w:t>
      </w:r>
      <w:r w:rsidRPr="004A74BC">
        <w:rPr>
          <w:rFonts w:cs="Arial"/>
        </w:rPr>
        <w:t xml:space="preserve">Available at: </w:t>
      </w:r>
      <w:hyperlink r:id="rId43" w:history="1">
        <w:r w:rsidRPr="004A74BC">
          <w:rPr>
            <w:rStyle w:val="Hyperlink"/>
            <w:rFonts w:cs="Arial"/>
          </w:rPr>
          <w:t>https://heavyindustries.gov.in/en/pli-scheme-national-programme-advanced-chemistry-cell-acc-battery-storage</w:t>
        </w:r>
      </w:hyperlink>
      <w:r w:rsidR="00D7244F">
        <w:rPr>
          <w:rFonts w:cs="Arial"/>
        </w:rPr>
        <w:t xml:space="preserve"> </w:t>
      </w:r>
      <w:r w:rsidRPr="004A74BC">
        <w:rPr>
          <w:rFonts w:cs="Arial"/>
        </w:rPr>
        <w:t xml:space="preserve">[Accessed </w:t>
      </w:r>
      <w:r w:rsidRPr="00A009F6">
        <w:rPr>
          <w:rFonts w:cs="Arial"/>
        </w:rPr>
        <w:t xml:space="preserve">on: </w:t>
      </w:r>
      <w:r w:rsidRPr="004A74BC">
        <w:rPr>
          <w:rFonts w:cs="Arial"/>
        </w:rPr>
        <w:t>23 July 2026].</w:t>
      </w:r>
    </w:p>
    <w:p w14:paraId="3946AAB1" w14:textId="0F2FBDF2" w:rsidR="00CC242D" w:rsidRPr="00A009F6" w:rsidRDefault="00CC242D" w:rsidP="00CC242D">
      <w:pPr>
        <w:rPr>
          <w:rFonts w:cs="Arial"/>
        </w:rPr>
      </w:pPr>
      <w:r w:rsidRPr="00A009F6">
        <w:rPr>
          <w:rFonts w:cs="Arial"/>
        </w:rPr>
        <w:t xml:space="preserve">Ministry of Heavy Industries. (2026) PLI Scheme for Automobile and AUTO Components and Battery Storage. [Online]. Available at: </w:t>
      </w:r>
      <w:hyperlink r:id="rId44" w:history="1">
        <w:r w:rsidRPr="00A009F6">
          <w:rPr>
            <w:rStyle w:val="Hyperlink"/>
            <w:rFonts w:cs="Arial"/>
          </w:rPr>
          <w:t>https://www.pib.gov.in/pressreleasepage.aspx?prid=2287137&amp;reg=48&amp;lang=2</w:t>
        </w:r>
      </w:hyperlink>
      <w:r w:rsidR="00D7244F">
        <w:rPr>
          <w:rFonts w:cs="Arial"/>
        </w:rPr>
        <w:t xml:space="preserve"> </w:t>
      </w:r>
      <w:r w:rsidRPr="00A009F6">
        <w:rPr>
          <w:rFonts w:cs="Arial"/>
        </w:rPr>
        <w:t>[Accessed on: 22 July 2026].</w:t>
      </w:r>
    </w:p>
    <w:p w14:paraId="670F22AA" w14:textId="77777777" w:rsidR="00CC242D" w:rsidRPr="00A009F6" w:rsidRDefault="00CC242D" w:rsidP="00CC242D">
      <w:pPr>
        <w:rPr>
          <w:rFonts w:cs="Arial"/>
        </w:rPr>
      </w:pPr>
      <w:proofErr w:type="spellStart"/>
      <w:r w:rsidRPr="00A009F6">
        <w:rPr>
          <w:rFonts w:cs="Arial"/>
        </w:rPr>
        <w:t>Munonye</w:t>
      </w:r>
      <w:proofErr w:type="spellEnd"/>
      <w:r w:rsidRPr="00A009F6">
        <w:rPr>
          <w:rFonts w:cs="Arial"/>
        </w:rPr>
        <w:t xml:space="preserve">, W.C., </w:t>
      </w:r>
      <w:proofErr w:type="spellStart"/>
      <w:r w:rsidRPr="00A009F6">
        <w:rPr>
          <w:rFonts w:cs="Arial"/>
        </w:rPr>
        <w:t>Ajonye</w:t>
      </w:r>
      <w:proofErr w:type="spellEnd"/>
      <w:r w:rsidRPr="00A009F6">
        <w:rPr>
          <w:rFonts w:cs="Arial"/>
        </w:rPr>
        <w:t xml:space="preserve">, G.O., </w:t>
      </w:r>
      <w:proofErr w:type="spellStart"/>
      <w:r w:rsidRPr="00A009F6">
        <w:rPr>
          <w:rFonts w:cs="Arial"/>
        </w:rPr>
        <w:t>Ahonsi</w:t>
      </w:r>
      <w:proofErr w:type="spellEnd"/>
      <w:r w:rsidRPr="00A009F6">
        <w:rPr>
          <w:rFonts w:cs="Arial"/>
        </w:rPr>
        <w:t xml:space="preserve">, S.O., Munonye, D.I., Chigozie, I.O. and </w:t>
      </w:r>
      <w:proofErr w:type="spellStart"/>
      <w:r w:rsidRPr="00A009F6">
        <w:rPr>
          <w:rFonts w:cs="Arial"/>
        </w:rPr>
        <w:t>Akinloye</w:t>
      </w:r>
      <w:proofErr w:type="spellEnd"/>
      <w:r w:rsidRPr="00A009F6">
        <w:rPr>
          <w:rFonts w:cs="Arial"/>
        </w:rPr>
        <w:t>, O.A. (2026) Advancing circularity in battery systems for renewable energy: technologies, barriers, and future directions. </w:t>
      </w:r>
      <w:r w:rsidRPr="00A009F6">
        <w:rPr>
          <w:rFonts w:cs="Arial"/>
          <w:i/>
          <w:iCs/>
        </w:rPr>
        <w:t>Advanced Energy and Sustainability Research</w:t>
      </w:r>
      <w:r w:rsidRPr="00A009F6">
        <w:rPr>
          <w:rFonts w:cs="Arial"/>
        </w:rPr>
        <w:t>, </w:t>
      </w:r>
      <w:r w:rsidRPr="00A009F6">
        <w:rPr>
          <w:rFonts w:cs="Arial"/>
          <w:i/>
          <w:iCs/>
        </w:rPr>
        <w:t>7</w:t>
      </w:r>
      <w:r w:rsidRPr="00A009F6">
        <w:rPr>
          <w:rFonts w:cs="Arial"/>
        </w:rPr>
        <w:t>(1), p.e202500255.</w:t>
      </w:r>
    </w:p>
    <w:p w14:paraId="4AB1C6D9" w14:textId="77777777" w:rsidR="00CC242D" w:rsidRPr="00A009F6" w:rsidRDefault="00CC242D" w:rsidP="00CC242D">
      <w:pPr>
        <w:rPr>
          <w:rFonts w:cs="Arial"/>
        </w:rPr>
      </w:pPr>
      <w:proofErr w:type="spellStart"/>
      <w:r w:rsidRPr="00A009F6">
        <w:rPr>
          <w:rFonts w:cs="Arial"/>
        </w:rPr>
        <w:t>Newase</w:t>
      </w:r>
      <w:proofErr w:type="spellEnd"/>
      <w:r w:rsidRPr="00A009F6">
        <w:rPr>
          <w:rFonts w:cs="Arial"/>
        </w:rPr>
        <w:t xml:space="preserve">, S.S. and </w:t>
      </w:r>
      <w:proofErr w:type="spellStart"/>
      <w:r w:rsidRPr="00A009F6">
        <w:rPr>
          <w:rFonts w:cs="Arial"/>
        </w:rPr>
        <w:t>Sangan</w:t>
      </w:r>
      <w:proofErr w:type="spellEnd"/>
      <w:r w:rsidRPr="00A009F6">
        <w:rPr>
          <w:rFonts w:cs="Arial"/>
        </w:rPr>
        <w:t>, R. (2025) Sustainable branding and profitability: A financial analysis of green marketing practices. </w:t>
      </w:r>
      <w:r w:rsidRPr="00A009F6">
        <w:rPr>
          <w:rFonts w:cs="Arial"/>
          <w:i/>
          <w:iCs/>
        </w:rPr>
        <w:t>Economic Sciences</w:t>
      </w:r>
      <w:r w:rsidRPr="00A009F6">
        <w:rPr>
          <w:rFonts w:cs="Arial"/>
        </w:rPr>
        <w:t>, </w:t>
      </w:r>
      <w:r w:rsidRPr="00A009F6">
        <w:rPr>
          <w:rFonts w:cs="Arial"/>
          <w:i/>
          <w:iCs/>
        </w:rPr>
        <w:t>21</w:t>
      </w:r>
      <w:r w:rsidRPr="00A009F6">
        <w:rPr>
          <w:rFonts w:cs="Arial"/>
        </w:rPr>
        <w:t>(2), pp.13-30.</w:t>
      </w:r>
    </w:p>
    <w:p w14:paraId="21264CAC" w14:textId="6FE71EBD" w:rsidR="00CC242D" w:rsidRPr="00A009F6" w:rsidRDefault="00CC242D" w:rsidP="00CC242D">
      <w:pPr>
        <w:rPr>
          <w:rFonts w:cs="Arial"/>
        </w:rPr>
      </w:pPr>
      <w:r w:rsidRPr="00A009F6">
        <w:rPr>
          <w:rFonts w:cs="Arial"/>
        </w:rPr>
        <w:t>NITI Aayog</w:t>
      </w:r>
      <w:r w:rsidR="00FD090B">
        <w:rPr>
          <w:rFonts w:cs="Arial"/>
        </w:rPr>
        <w:t>.</w:t>
      </w:r>
      <w:r w:rsidRPr="00A009F6">
        <w:rPr>
          <w:rFonts w:cs="Arial"/>
        </w:rPr>
        <w:t xml:space="preserve"> (2022) Driving affordable financing for electric vehicles in India. [Online]. Available at: </w:t>
      </w:r>
      <w:hyperlink r:id="rId45" w:history="1">
        <w:r w:rsidRPr="00A009F6">
          <w:rPr>
            <w:rStyle w:val="Hyperlink"/>
            <w:rFonts w:cs="Arial"/>
          </w:rPr>
          <w:t>https://www.niti.gov.in/sites/default/files/2023-07/ADB-EV-Financing-Report_VS_compressed.pdf</w:t>
        </w:r>
      </w:hyperlink>
      <w:r w:rsidR="00D7244F">
        <w:rPr>
          <w:rFonts w:cs="Arial"/>
        </w:rPr>
        <w:t xml:space="preserve"> </w:t>
      </w:r>
      <w:r w:rsidRPr="00A009F6">
        <w:rPr>
          <w:rFonts w:cs="Arial"/>
        </w:rPr>
        <w:t>[Accessed on: 22 July 2026].</w:t>
      </w:r>
    </w:p>
    <w:p w14:paraId="55583428" w14:textId="7705758D" w:rsidR="00CC242D" w:rsidRPr="00A009F6" w:rsidRDefault="00CC242D" w:rsidP="00CC242D">
      <w:pPr>
        <w:rPr>
          <w:rFonts w:cs="Arial"/>
        </w:rPr>
      </w:pPr>
      <w:r w:rsidRPr="00A009F6">
        <w:rPr>
          <w:rFonts w:cs="Arial"/>
        </w:rPr>
        <w:lastRenderedPageBreak/>
        <w:t xml:space="preserve">PIB. (2025) Cabinet Decisions. [Online]. Available at: </w:t>
      </w:r>
      <w:hyperlink r:id="rId46" w:history="1">
        <w:r w:rsidRPr="00A009F6">
          <w:rPr>
            <w:rStyle w:val="Hyperlink"/>
            <w:rFonts w:cs="Arial"/>
          </w:rPr>
          <w:t>https://www.pib.gov.in/pressnotedetails.aspx?noteid=155094&amp;moduleid=3&amp;reg=48&amp;lang=2</w:t>
        </w:r>
      </w:hyperlink>
      <w:r w:rsidR="00D7244F">
        <w:rPr>
          <w:rFonts w:cs="Arial"/>
        </w:rPr>
        <w:t xml:space="preserve"> </w:t>
      </w:r>
      <w:r w:rsidRPr="00A009F6">
        <w:rPr>
          <w:rFonts w:cs="Arial"/>
        </w:rPr>
        <w:t>[Accessed on: 22 July 2026].</w:t>
      </w:r>
    </w:p>
    <w:p w14:paraId="33D5BBEC" w14:textId="77777777" w:rsidR="00CC242D" w:rsidRPr="00A009F6" w:rsidRDefault="00CC242D" w:rsidP="00CC242D">
      <w:pPr>
        <w:rPr>
          <w:rFonts w:cs="Arial"/>
        </w:rPr>
      </w:pPr>
      <w:proofErr w:type="spellStart"/>
      <w:r w:rsidRPr="00A009F6">
        <w:rPr>
          <w:rFonts w:cs="Arial"/>
        </w:rPr>
        <w:t>Praveena</w:t>
      </w:r>
      <w:proofErr w:type="spellEnd"/>
      <w:r w:rsidRPr="00A009F6">
        <w:rPr>
          <w:rFonts w:cs="Arial"/>
        </w:rPr>
        <w:t xml:space="preserve">, K.S., </w:t>
      </w:r>
      <w:proofErr w:type="spellStart"/>
      <w:r w:rsidRPr="00A009F6">
        <w:rPr>
          <w:rFonts w:cs="Arial"/>
        </w:rPr>
        <w:t>Juslin</w:t>
      </w:r>
      <w:proofErr w:type="spellEnd"/>
      <w:r w:rsidRPr="00A009F6">
        <w:rPr>
          <w:rFonts w:cs="Arial"/>
        </w:rPr>
        <w:t xml:space="preserve">, F., Patil, C.M. and Bhargavi, K. (2025) Using </w:t>
      </w:r>
      <w:proofErr w:type="spellStart"/>
      <w:r w:rsidRPr="00A009F6">
        <w:rPr>
          <w:rFonts w:cs="Arial"/>
        </w:rPr>
        <w:t>gibb's</w:t>
      </w:r>
      <w:proofErr w:type="spellEnd"/>
      <w:r w:rsidRPr="00A009F6">
        <w:rPr>
          <w:rFonts w:cs="Arial"/>
        </w:rPr>
        <w:t xml:space="preserve"> reflective model approach for enhancing project-based learning among students through reflective assessment. </w:t>
      </w:r>
      <w:r w:rsidRPr="00A009F6">
        <w:rPr>
          <w:rFonts w:cs="Arial"/>
          <w:i/>
          <w:iCs/>
        </w:rPr>
        <w:t>Journal of Engineering Education Transformations</w:t>
      </w:r>
      <w:r w:rsidRPr="00A009F6">
        <w:rPr>
          <w:rFonts w:cs="Arial"/>
        </w:rPr>
        <w:t>, pp.148-155.</w:t>
      </w:r>
    </w:p>
    <w:p w14:paraId="29971AF6" w14:textId="77777777" w:rsidR="00CC242D" w:rsidRPr="00A009F6" w:rsidRDefault="00CC242D" w:rsidP="00CC242D">
      <w:pPr>
        <w:rPr>
          <w:rFonts w:cs="Arial"/>
        </w:rPr>
      </w:pPr>
      <w:r w:rsidRPr="00A009F6">
        <w:rPr>
          <w:rFonts w:cs="Arial"/>
        </w:rPr>
        <w:t>Rajendran, S., Prakash, C., Shakir, M., Alwetaishi, M., Dhairiyasamy, R., Rajendran, P. and Lee, I.E. (2025) Enhancing competitiveness in India’s electric vehicle industry: impact of advanced manufacturing technologies and workforce development. </w:t>
      </w:r>
      <w:r w:rsidRPr="00A009F6">
        <w:rPr>
          <w:rFonts w:cs="Arial"/>
          <w:i/>
          <w:iCs/>
        </w:rPr>
        <w:t>Scientific Reports</w:t>
      </w:r>
      <w:r w:rsidRPr="00A009F6">
        <w:rPr>
          <w:rFonts w:cs="Arial"/>
        </w:rPr>
        <w:t>, </w:t>
      </w:r>
      <w:r w:rsidRPr="00A009F6">
        <w:rPr>
          <w:rFonts w:cs="Arial"/>
          <w:i/>
          <w:iCs/>
        </w:rPr>
        <w:t>15</w:t>
      </w:r>
      <w:r w:rsidRPr="00A009F6">
        <w:rPr>
          <w:rFonts w:cs="Arial"/>
        </w:rPr>
        <w:t>(1), p.15647.</w:t>
      </w:r>
    </w:p>
    <w:p w14:paraId="24F21B1F" w14:textId="77777777" w:rsidR="00CC242D" w:rsidRPr="00A009F6" w:rsidRDefault="00CC242D" w:rsidP="00CC242D">
      <w:pPr>
        <w:rPr>
          <w:rFonts w:cs="Arial"/>
        </w:rPr>
      </w:pPr>
      <w:proofErr w:type="spellStart"/>
      <w:r w:rsidRPr="00A009F6">
        <w:rPr>
          <w:rFonts w:cs="Arial"/>
        </w:rPr>
        <w:t>Rejeb</w:t>
      </w:r>
      <w:proofErr w:type="spellEnd"/>
      <w:r w:rsidRPr="00A009F6">
        <w:rPr>
          <w:rFonts w:cs="Arial"/>
        </w:rPr>
        <w:t xml:space="preserve">, A., </w:t>
      </w:r>
      <w:proofErr w:type="spellStart"/>
      <w:r w:rsidRPr="00A009F6">
        <w:rPr>
          <w:rFonts w:cs="Arial"/>
        </w:rPr>
        <w:t>Rejeb</w:t>
      </w:r>
      <w:proofErr w:type="spellEnd"/>
      <w:r w:rsidRPr="00A009F6">
        <w:rPr>
          <w:rFonts w:cs="Arial"/>
        </w:rPr>
        <w:t xml:space="preserve">, K., Süle, E., Lahbib, M. and </w:t>
      </w:r>
      <w:proofErr w:type="spellStart"/>
      <w:r w:rsidRPr="00A009F6">
        <w:rPr>
          <w:rFonts w:cs="Arial"/>
        </w:rPr>
        <w:t>Simske</w:t>
      </w:r>
      <w:proofErr w:type="spellEnd"/>
      <w:r w:rsidRPr="00A009F6">
        <w:rPr>
          <w:rFonts w:cs="Arial"/>
        </w:rPr>
        <w:t>, S. (2025) A Review of Two Decades of Academic Research on Electric Vehicle Battery Supply Chains: A Bibliometric Approach. </w:t>
      </w:r>
      <w:r w:rsidRPr="00A009F6">
        <w:rPr>
          <w:rFonts w:cs="Arial"/>
          <w:i/>
          <w:iCs/>
        </w:rPr>
        <w:t>Vehicles</w:t>
      </w:r>
      <w:r w:rsidRPr="00A009F6">
        <w:rPr>
          <w:rFonts w:cs="Arial"/>
        </w:rPr>
        <w:t>, </w:t>
      </w:r>
      <w:r w:rsidRPr="00A009F6">
        <w:rPr>
          <w:rFonts w:cs="Arial"/>
          <w:i/>
          <w:iCs/>
        </w:rPr>
        <w:t>8</w:t>
      </w:r>
      <w:r w:rsidRPr="00A009F6">
        <w:rPr>
          <w:rFonts w:cs="Arial"/>
        </w:rPr>
        <w:t>(1), p.1.</w:t>
      </w:r>
    </w:p>
    <w:p w14:paraId="7707403C" w14:textId="4CF92295" w:rsidR="00CC242D" w:rsidRPr="008C29CC" w:rsidRDefault="00CC242D" w:rsidP="00CC242D">
      <w:pPr>
        <w:rPr>
          <w:rFonts w:cs="Arial"/>
        </w:rPr>
      </w:pPr>
      <w:r w:rsidRPr="008C29CC">
        <w:rPr>
          <w:rFonts w:cs="Arial"/>
        </w:rPr>
        <w:t>Reuters</w:t>
      </w:r>
      <w:r w:rsidRPr="00A009F6">
        <w:rPr>
          <w:rFonts w:cs="Arial"/>
        </w:rPr>
        <w:t>.</w:t>
      </w:r>
      <w:r w:rsidRPr="008C29CC">
        <w:rPr>
          <w:rFonts w:cs="Arial"/>
        </w:rPr>
        <w:t xml:space="preserve"> (2026)</w:t>
      </w:r>
      <w:r w:rsidRPr="00A009F6">
        <w:rPr>
          <w:rFonts w:cs="Arial"/>
        </w:rPr>
        <w:t xml:space="preserve"> </w:t>
      </w:r>
      <w:r w:rsidRPr="008C29CC">
        <w:rPr>
          <w:rFonts w:cs="Arial"/>
        </w:rPr>
        <w:t>India</w:t>
      </w:r>
      <w:r w:rsidRPr="00A009F6">
        <w:rPr>
          <w:rFonts w:cs="Arial"/>
        </w:rPr>
        <w:t>’s M</w:t>
      </w:r>
      <w:r w:rsidRPr="008C29CC">
        <w:rPr>
          <w:rFonts w:cs="Arial"/>
        </w:rPr>
        <w:t>ahindra to invest $1.65 Billion over 10 years to expand manufacturing.</w:t>
      </w:r>
      <w:r w:rsidRPr="00A009F6">
        <w:rPr>
          <w:rFonts w:cs="Arial"/>
        </w:rPr>
        <w:t xml:space="preserve"> </w:t>
      </w:r>
      <w:r w:rsidRPr="008C29CC">
        <w:rPr>
          <w:rFonts w:cs="Arial"/>
        </w:rPr>
        <w:t>[</w:t>
      </w:r>
      <w:r w:rsidRPr="00A009F6">
        <w:rPr>
          <w:rFonts w:cs="Arial"/>
        </w:rPr>
        <w:t>O</w:t>
      </w:r>
      <w:r w:rsidRPr="008C29CC">
        <w:rPr>
          <w:rFonts w:cs="Arial"/>
        </w:rPr>
        <w:t>nline]</w:t>
      </w:r>
      <w:r w:rsidRPr="00A009F6">
        <w:rPr>
          <w:rFonts w:cs="Arial"/>
        </w:rPr>
        <w:t xml:space="preserve">. </w:t>
      </w:r>
      <w:r w:rsidRPr="008C29CC">
        <w:rPr>
          <w:rFonts w:cs="Arial"/>
        </w:rPr>
        <w:t xml:space="preserve">Available at: </w:t>
      </w:r>
      <w:hyperlink r:id="rId47" w:history="1">
        <w:r w:rsidRPr="008C29CC">
          <w:rPr>
            <w:rStyle w:val="Hyperlink"/>
            <w:rFonts w:cs="Arial"/>
          </w:rPr>
          <w:t>https://www.reuters.com/world/india/indian-automaker-mahindra-invest-165-billion-over-decade-expand-manufacturing-2026-02-06/</w:t>
        </w:r>
      </w:hyperlink>
      <w:r w:rsidR="00D7244F">
        <w:rPr>
          <w:rFonts w:cs="Arial"/>
        </w:rPr>
        <w:t xml:space="preserve"> </w:t>
      </w:r>
      <w:r w:rsidRPr="008C29CC">
        <w:rPr>
          <w:rFonts w:cs="Arial"/>
        </w:rPr>
        <w:t xml:space="preserve">[Accessed </w:t>
      </w:r>
      <w:r w:rsidRPr="00A009F6">
        <w:rPr>
          <w:rFonts w:cs="Arial"/>
        </w:rPr>
        <w:t xml:space="preserve">on: </w:t>
      </w:r>
      <w:r w:rsidRPr="008C29CC">
        <w:rPr>
          <w:rFonts w:cs="Arial"/>
        </w:rPr>
        <w:t>23 July 2026].</w:t>
      </w:r>
    </w:p>
    <w:p w14:paraId="6C38450A" w14:textId="77777777" w:rsidR="00CC242D" w:rsidRPr="00A009F6" w:rsidRDefault="00CC242D" w:rsidP="00CC242D">
      <w:pPr>
        <w:rPr>
          <w:rFonts w:cs="Arial"/>
        </w:rPr>
      </w:pPr>
      <w:r w:rsidRPr="00A009F6">
        <w:rPr>
          <w:rFonts w:cs="Arial"/>
        </w:rPr>
        <w:t>Richert, M. and Dudek, M. (2023) Selected problems of the automotive industry-material and economic risk. </w:t>
      </w:r>
      <w:r w:rsidRPr="00A009F6">
        <w:rPr>
          <w:rFonts w:cs="Arial"/>
          <w:i/>
          <w:iCs/>
        </w:rPr>
        <w:t>Journal of Risk and Financial Management</w:t>
      </w:r>
      <w:r w:rsidRPr="00A009F6">
        <w:rPr>
          <w:rFonts w:cs="Arial"/>
        </w:rPr>
        <w:t>, </w:t>
      </w:r>
      <w:r w:rsidRPr="00A009F6">
        <w:rPr>
          <w:rFonts w:cs="Arial"/>
          <w:i/>
          <w:iCs/>
        </w:rPr>
        <w:t>16</w:t>
      </w:r>
      <w:r w:rsidRPr="00A009F6">
        <w:rPr>
          <w:rFonts w:cs="Arial"/>
        </w:rPr>
        <w:t>(8), p.368.</w:t>
      </w:r>
    </w:p>
    <w:p w14:paraId="13A0FC8B" w14:textId="6D3191AF" w:rsidR="00CC242D" w:rsidRPr="00A009F6" w:rsidRDefault="00CC242D" w:rsidP="00CC242D">
      <w:pPr>
        <w:rPr>
          <w:rFonts w:cs="Arial"/>
        </w:rPr>
      </w:pPr>
      <w:r w:rsidRPr="003D17A0">
        <w:rPr>
          <w:rFonts w:cs="Arial"/>
        </w:rPr>
        <w:t>Saraiya, K. (2026) Mahindra eyes 15% electric SUV penetration ahead of cafe 3 norms. [</w:t>
      </w:r>
      <w:r w:rsidRPr="00A009F6">
        <w:rPr>
          <w:rFonts w:cs="Arial"/>
        </w:rPr>
        <w:t>O</w:t>
      </w:r>
      <w:r w:rsidRPr="003D17A0">
        <w:rPr>
          <w:rFonts w:cs="Arial"/>
        </w:rPr>
        <w:t>nline]</w:t>
      </w:r>
      <w:r w:rsidRPr="00A009F6">
        <w:rPr>
          <w:rFonts w:cs="Arial"/>
        </w:rPr>
        <w:t xml:space="preserve">. </w:t>
      </w:r>
      <w:r w:rsidRPr="003D17A0">
        <w:rPr>
          <w:rFonts w:cs="Arial"/>
        </w:rPr>
        <w:t xml:space="preserve">Available at: </w:t>
      </w:r>
      <w:hyperlink r:id="rId48" w:history="1">
        <w:r w:rsidRPr="003D17A0">
          <w:rPr>
            <w:rStyle w:val="Hyperlink"/>
            <w:rFonts w:cs="Arial"/>
          </w:rPr>
          <w:t>https://auto.economictimes.indiatimes.com/news/passenger-vehicle/mahindra-aims-for-15-electric-suv-revenue-share-ahead-of-cafe-3-norms/130826908</w:t>
        </w:r>
      </w:hyperlink>
      <w:r w:rsidR="00D7244F">
        <w:rPr>
          <w:rFonts w:cs="Arial"/>
        </w:rPr>
        <w:t xml:space="preserve"> </w:t>
      </w:r>
      <w:r w:rsidRPr="003D17A0">
        <w:rPr>
          <w:rFonts w:cs="Arial"/>
        </w:rPr>
        <w:t>[Accessed</w:t>
      </w:r>
      <w:r w:rsidRPr="00A009F6">
        <w:rPr>
          <w:rFonts w:cs="Arial"/>
        </w:rPr>
        <w:t xml:space="preserve"> on:</w:t>
      </w:r>
      <w:r w:rsidRPr="003D17A0">
        <w:rPr>
          <w:rFonts w:cs="Arial"/>
        </w:rPr>
        <w:t xml:space="preserve"> 23 July 2026].</w:t>
      </w:r>
    </w:p>
    <w:p w14:paraId="22052E6C" w14:textId="77777777" w:rsidR="00CC242D" w:rsidRPr="00A009F6" w:rsidRDefault="00CC242D" w:rsidP="00CC242D">
      <w:pPr>
        <w:rPr>
          <w:rFonts w:cs="Arial"/>
        </w:rPr>
      </w:pPr>
      <w:r w:rsidRPr="00A009F6">
        <w:rPr>
          <w:rFonts w:cs="Arial"/>
        </w:rPr>
        <w:t>Singh, U.B., Rade, K., Rao, R., Kumar, N., Mattoo, S.K., Nair, S., Zumla, A. and Sahu, S. (2025) Lessons and updates from India's National Tuberculosis Elimination Program–bold decisions and innovative ways of fast-tracking progress toward ending tuberculosis. </w:t>
      </w:r>
      <w:r w:rsidRPr="00A009F6">
        <w:rPr>
          <w:rFonts w:cs="Arial"/>
          <w:i/>
          <w:iCs/>
        </w:rPr>
        <w:t>IJID regions</w:t>
      </w:r>
      <w:r w:rsidRPr="00A009F6">
        <w:rPr>
          <w:rFonts w:cs="Arial"/>
        </w:rPr>
        <w:t>, </w:t>
      </w:r>
      <w:r w:rsidRPr="00A009F6">
        <w:rPr>
          <w:rFonts w:cs="Arial"/>
          <w:i/>
          <w:iCs/>
        </w:rPr>
        <w:t>14</w:t>
      </w:r>
      <w:r w:rsidRPr="00A009F6">
        <w:rPr>
          <w:rFonts w:cs="Arial"/>
        </w:rPr>
        <w:t>, p.100599.</w:t>
      </w:r>
    </w:p>
    <w:p w14:paraId="3BD2BB7A" w14:textId="77777777" w:rsidR="00CC242D" w:rsidRPr="00A009F6" w:rsidRDefault="00CC242D" w:rsidP="00CC242D">
      <w:pPr>
        <w:rPr>
          <w:rFonts w:cs="Arial"/>
        </w:rPr>
      </w:pPr>
      <w:r w:rsidRPr="00A009F6">
        <w:rPr>
          <w:rFonts w:cs="Arial"/>
        </w:rPr>
        <w:lastRenderedPageBreak/>
        <w:t>Srivastava, R., Dasgupta, M. and Prashar, A. (2025) Business model transition towards carbon-neutrality in automotive ancillaries–an Emerging Market Perspective from India. </w:t>
      </w:r>
      <w:r w:rsidRPr="00A009F6">
        <w:rPr>
          <w:rFonts w:cs="Arial"/>
          <w:i/>
          <w:iCs/>
        </w:rPr>
        <w:t>Sustainable Futures</w:t>
      </w:r>
      <w:r w:rsidRPr="00A009F6">
        <w:rPr>
          <w:rFonts w:cs="Arial"/>
        </w:rPr>
        <w:t>, </w:t>
      </w:r>
      <w:r w:rsidRPr="00A009F6">
        <w:rPr>
          <w:rFonts w:cs="Arial"/>
          <w:i/>
          <w:iCs/>
        </w:rPr>
        <w:t>9</w:t>
      </w:r>
      <w:r w:rsidRPr="00A009F6">
        <w:rPr>
          <w:rFonts w:cs="Arial"/>
        </w:rPr>
        <w:t>, p.100481.</w:t>
      </w:r>
    </w:p>
    <w:p w14:paraId="1E6F13C9" w14:textId="77777777" w:rsidR="00CC242D" w:rsidRPr="00A009F6" w:rsidRDefault="00CC242D" w:rsidP="00CC242D">
      <w:pPr>
        <w:rPr>
          <w:rFonts w:cs="Arial"/>
        </w:rPr>
      </w:pPr>
      <w:r w:rsidRPr="00A009F6">
        <w:rPr>
          <w:rFonts w:cs="Arial"/>
        </w:rPr>
        <w:t>Zhang, Y., Liu, N., Zhang, Q. and Liu, C. (2025) A Qualitative Analysis of Factors Influencing Chinese Consumers’ Willingness to Purchase Used Electric Vehicles. </w:t>
      </w:r>
      <w:r w:rsidRPr="00A009F6">
        <w:rPr>
          <w:rFonts w:cs="Arial"/>
          <w:i/>
          <w:iCs/>
        </w:rPr>
        <w:t>World Electric Vehicle Journal</w:t>
      </w:r>
      <w:r w:rsidRPr="00A009F6">
        <w:rPr>
          <w:rFonts w:cs="Arial"/>
        </w:rPr>
        <w:t>, </w:t>
      </w:r>
      <w:r w:rsidRPr="00A009F6">
        <w:rPr>
          <w:rFonts w:cs="Arial"/>
          <w:i/>
          <w:iCs/>
        </w:rPr>
        <w:t>16</w:t>
      </w:r>
      <w:r w:rsidRPr="00A009F6">
        <w:rPr>
          <w:rFonts w:cs="Arial"/>
        </w:rPr>
        <w:t>(8), p.460.</w:t>
      </w:r>
    </w:p>
    <w:sectPr w:rsidR="00CC242D" w:rsidRPr="00A009F6" w:rsidSect="00B21920">
      <w:headerReference w:type="default" r:id="rId49"/>
      <w:footerReference w:type="default" r:id="rId50"/>
      <w:pgSz w:w="11906" w:h="16838"/>
      <w:pgMar w:top="1440" w:right="1440" w:bottom="1440" w:left="1440" w:header="850" w:footer="1134"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315E5" w14:textId="77777777" w:rsidR="00947269" w:rsidRDefault="00947269" w:rsidP="00B21920">
      <w:pPr>
        <w:spacing w:before="0" w:after="0" w:line="240" w:lineRule="auto"/>
      </w:pPr>
      <w:r>
        <w:separator/>
      </w:r>
    </w:p>
  </w:endnote>
  <w:endnote w:type="continuationSeparator" w:id="0">
    <w:p w14:paraId="48318852" w14:textId="77777777" w:rsidR="00947269" w:rsidRDefault="00947269" w:rsidP="00B2192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2030096"/>
      <w:docPartObj>
        <w:docPartGallery w:val="Page Numbers (Bottom of Page)"/>
        <w:docPartUnique/>
      </w:docPartObj>
    </w:sdtPr>
    <w:sdtEndPr>
      <w:rPr>
        <w:noProof/>
      </w:rPr>
    </w:sdtEndPr>
    <w:sdtContent>
      <w:p w14:paraId="21CCD6BB" w14:textId="741E3292" w:rsidR="00A009F6" w:rsidRPr="00A009F6" w:rsidRDefault="00A009F6">
        <w:pPr>
          <w:pStyle w:val="Footer"/>
          <w:jc w:val="right"/>
        </w:pPr>
        <w:r w:rsidRPr="00A009F6">
          <w:fldChar w:fldCharType="begin"/>
        </w:r>
        <w:r w:rsidRPr="00A009F6">
          <w:instrText xml:space="preserve"> PAGE   \* MERGEFORMAT </w:instrText>
        </w:r>
        <w:r w:rsidRPr="00A009F6">
          <w:fldChar w:fldCharType="separate"/>
        </w:r>
        <w:r w:rsidRPr="00A009F6">
          <w:rPr>
            <w:noProof/>
          </w:rPr>
          <w:t>2</w:t>
        </w:r>
        <w:r w:rsidRPr="00A009F6">
          <w:rPr>
            <w:noProof/>
          </w:rPr>
          <w:fldChar w:fldCharType="end"/>
        </w:r>
      </w:p>
    </w:sdtContent>
  </w:sdt>
  <w:p w14:paraId="197FDDA0" w14:textId="77777777" w:rsidR="00A009F6" w:rsidRDefault="00A009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4C42F" w14:textId="77777777" w:rsidR="00947269" w:rsidRDefault="00947269" w:rsidP="00B21920">
      <w:pPr>
        <w:spacing w:before="0" w:after="0" w:line="240" w:lineRule="auto"/>
      </w:pPr>
      <w:r>
        <w:separator/>
      </w:r>
    </w:p>
  </w:footnote>
  <w:footnote w:type="continuationSeparator" w:id="0">
    <w:p w14:paraId="6DBD83FE" w14:textId="77777777" w:rsidR="00947269" w:rsidRDefault="00947269" w:rsidP="00B2192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45EA76" w14:textId="5429826F" w:rsidR="00B21920" w:rsidRPr="00B21920" w:rsidRDefault="00B21920">
    <w:pPr>
      <w:pStyle w:val="Header"/>
    </w:pPr>
    <w:r>
      <w:rPr>
        <w:noProof/>
      </w:rPr>
      <w:drawing>
        <wp:inline distT="0" distB="0" distL="0" distR="0" wp14:anchorId="577DB7F6" wp14:editId="43DAA521">
          <wp:extent cx="944880" cy="358140"/>
          <wp:effectExtent l="0" t="0" r="7620" b="3810"/>
          <wp:docPr id="180" name="Picture 180"/>
          <wp:cNvGraphicFramePr/>
          <a:graphic xmlns:a="http://schemas.openxmlformats.org/drawingml/2006/main">
            <a:graphicData uri="http://schemas.openxmlformats.org/drawingml/2006/picture">
              <pic:pic xmlns:pic="http://schemas.openxmlformats.org/drawingml/2006/picture">
                <pic:nvPicPr>
                  <pic:cNvPr id="180" name="Picture 180"/>
                  <pic:cNvPicPr/>
                </pic:nvPicPr>
                <pic:blipFill>
                  <a:blip r:embed="rId1"/>
                  <a:stretch>
                    <a:fillRect/>
                  </a:stretch>
                </pic:blipFill>
                <pic:spPr>
                  <a:xfrm>
                    <a:off x="0" y="0"/>
                    <a:ext cx="945153" cy="358243"/>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SyNDcwNbS0NDYzNzdT0lEKTi0uzszPAykwrAUAIJ6+miwAAAA="/>
  </w:docVars>
  <w:rsids>
    <w:rsidRoot w:val="00EB0AF0"/>
    <w:rsid w:val="00004039"/>
    <w:rsid w:val="00010B50"/>
    <w:rsid w:val="00030609"/>
    <w:rsid w:val="00045995"/>
    <w:rsid w:val="00064EBB"/>
    <w:rsid w:val="000841D9"/>
    <w:rsid w:val="00093DE7"/>
    <w:rsid w:val="000A1124"/>
    <w:rsid w:val="000A7E46"/>
    <w:rsid w:val="00122458"/>
    <w:rsid w:val="00130C67"/>
    <w:rsid w:val="00173327"/>
    <w:rsid w:val="00176433"/>
    <w:rsid w:val="001851EC"/>
    <w:rsid w:val="001B709E"/>
    <w:rsid w:val="001D26F9"/>
    <w:rsid w:val="001F3E96"/>
    <w:rsid w:val="00201765"/>
    <w:rsid w:val="00202086"/>
    <w:rsid w:val="00204F96"/>
    <w:rsid w:val="002059CD"/>
    <w:rsid w:val="0021543D"/>
    <w:rsid w:val="002174C4"/>
    <w:rsid w:val="00252105"/>
    <w:rsid w:val="00262BCD"/>
    <w:rsid w:val="002867F7"/>
    <w:rsid w:val="00293F4C"/>
    <w:rsid w:val="002A42E4"/>
    <w:rsid w:val="002A6DB5"/>
    <w:rsid w:val="002B13A7"/>
    <w:rsid w:val="002B3215"/>
    <w:rsid w:val="002C04A2"/>
    <w:rsid w:val="002E78E4"/>
    <w:rsid w:val="00310B09"/>
    <w:rsid w:val="00321D89"/>
    <w:rsid w:val="00345DD0"/>
    <w:rsid w:val="003544A2"/>
    <w:rsid w:val="003576AA"/>
    <w:rsid w:val="003614CC"/>
    <w:rsid w:val="003748C4"/>
    <w:rsid w:val="003B102F"/>
    <w:rsid w:val="003D17A0"/>
    <w:rsid w:val="00404439"/>
    <w:rsid w:val="004145FC"/>
    <w:rsid w:val="00433350"/>
    <w:rsid w:val="00454DB3"/>
    <w:rsid w:val="0047327D"/>
    <w:rsid w:val="00473C69"/>
    <w:rsid w:val="00476EC6"/>
    <w:rsid w:val="00485E3D"/>
    <w:rsid w:val="00493C9C"/>
    <w:rsid w:val="004A74BC"/>
    <w:rsid w:val="004A7814"/>
    <w:rsid w:val="004C51AF"/>
    <w:rsid w:val="004E2C12"/>
    <w:rsid w:val="0051283F"/>
    <w:rsid w:val="005141C3"/>
    <w:rsid w:val="00545AB0"/>
    <w:rsid w:val="005467B6"/>
    <w:rsid w:val="00571A3E"/>
    <w:rsid w:val="00590372"/>
    <w:rsid w:val="00594915"/>
    <w:rsid w:val="005B4009"/>
    <w:rsid w:val="005B5C85"/>
    <w:rsid w:val="00651D8F"/>
    <w:rsid w:val="0066224A"/>
    <w:rsid w:val="006B3641"/>
    <w:rsid w:val="006E5623"/>
    <w:rsid w:val="006E7C55"/>
    <w:rsid w:val="00705734"/>
    <w:rsid w:val="00723384"/>
    <w:rsid w:val="007532C2"/>
    <w:rsid w:val="007C2377"/>
    <w:rsid w:val="0080677D"/>
    <w:rsid w:val="00825186"/>
    <w:rsid w:val="00846589"/>
    <w:rsid w:val="00876190"/>
    <w:rsid w:val="00881508"/>
    <w:rsid w:val="008904E0"/>
    <w:rsid w:val="008A0116"/>
    <w:rsid w:val="008C2063"/>
    <w:rsid w:val="008C29CC"/>
    <w:rsid w:val="008E6C70"/>
    <w:rsid w:val="008F6951"/>
    <w:rsid w:val="0094666B"/>
    <w:rsid w:val="00947269"/>
    <w:rsid w:val="0094792D"/>
    <w:rsid w:val="00952420"/>
    <w:rsid w:val="00960A22"/>
    <w:rsid w:val="009870D9"/>
    <w:rsid w:val="00992022"/>
    <w:rsid w:val="009B2211"/>
    <w:rsid w:val="009C4211"/>
    <w:rsid w:val="00A009F6"/>
    <w:rsid w:val="00A03F3E"/>
    <w:rsid w:val="00A43848"/>
    <w:rsid w:val="00A467DF"/>
    <w:rsid w:val="00A561CC"/>
    <w:rsid w:val="00A8623D"/>
    <w:rsid w:val="00A95BE6"/>
    <w:rsid w:val="00A97AE8"/>
    <w:rsid w:val="00AC6008"/>
    <w:rsid w:val="00AF7D44"/>
    <w:rsid w:val="00B10ED1"/>
    <w:rsid w:val="00B138E6"/>
    <w:rsid w:val="00B21920"/>
    <w:rsid w:val="00B567BE"/>
    <w:rsid w:val="00B8211F"/>
    <w:rsid w:val="00BC79C4"/>
    <w:rsid w:val="00BE02C9"/>
    <w:rsid w:val="00BE35FF"/>
    <w:rsid w:val="00BF6655"/>
    <w:rsid w:val="00C07626"/>
    <w:rsid w:val="00C153B0"/>
    <w:rsid w:val="00C30751"/>
    <w:rsid w:val="00C62396"/>
    <w:rsid w:val="00C942F6"/>
    <w:rsid w:val="00CB7ED2"/>
    <w:rsid w:val="00CC242D"/>
    <w:rsid w:val="00CC6BE5"/>
    <w:rsid w:val="00D00E8B"/>
    <w:rsid w:val="00D1480E"/>
    <w:rsid w:val="00D17E4E"/>
    <w:rsid w:val="00D33E6B"/>
    <w:rsid w:val="00D539F4"/>
    <w:rsid w:val="00D61FAE"/>
    <w:rsid w:val="00D62B97"/>
    <w:rsid w:val="00D7244F"/>
    <w:rsid w:val="00DA3201"/>
    <w:rsid w:val="00DB74FD"/>
    <w:rsid w:val="00E009CA"/>
    <w:rsid w:val="00E21EC1"/>
    <w:rsid w:val="00E230E0"/>
    <w:rsid w:val="00E5508C"/>
    <w:rsid w:val="00E606B6"/>
    <w:rsid w:val="00E64C54"/>
    <w:rsid w:val="00E8275E"/>
    <w:rsid w:val="00E837B6"/>
    <w:rsid w:val="00EA0528"/>
    <w:rsid w:val="00EB0AF0"/>
    <w:rsid w:val="00EB544E"/>
    <w:rsid w:val="00EC1C76"/>
    <w:rsid w:val="00EC3447"/>
    <w:rsid w:val="00EF05A9"/>
    <w:rsid w:val="00F446D6"/>
    <w:rsid w:val="00F453CC"/>
    <w:rsid w:val="00F4763D"/>
    <w:rsid w:val="00F61C69"/>
    <w:rsid w:val="00FA3EF2"/>
    <w:rsid w:val="00FD090B"/>
    <w:rsid w:val="00FD54FC"/>
    <w:rsid w:val="00FE4618"/>
    <w:rsid w:val="00FE6D91"/>
    <w:rsid w:val="00FF6BB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D3E2D"/>
  <w15:chartTrackingRefBased/>
  <w15:docId w15:val="{04E28196-0FB8-49B4-A5E4-199C78F81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2105"/>
    <w:pPr>
      <w:spacing w:before="240" w:after="240"/>
    </w:pPr>
    <w:rPr>
      <w:rFonts w:ascii="Arial" w:hAnsi="Arial"/>
      <w:color w:val="000000" w:themeColor="text1"/>
    </w:rPr>
  </w:style>
  <w:style w:type="paragraph" w:styleId="Heading1">
    <w:name w:val="heading 1"/>
    <w:basedOn w:val="Normal"/>
    <w:next w:val="Normal"/>
    <w:link w:val="Heading1Char"/>
    <w:autoRedefine/>
    <w:uiPriority w:val="9"/>
    <w:qFormat/>
    <w:rsid w:val="00454DB3"/>
    <w:pPr>
      <w:keepNext/>
      <w:keepLines/>
      <w:outlineLvl w:val="0"/>
    </w:pPr>
    <w:rPr>
      <w:rFonts w:cs="Times New Roman"/>
      <w:b/>
      <w:bCs/>
      <w:kern w:val="36"/>
    </w:rPr>
  </w:style>
  <w:style w:type="paragraph" w:styleId="Heading2">
    <w:name w:val="heading 2"/>
    <w:basedOn w:val="Normal"/>
    <w:next w:val="Normal"/>
    <w:link w:val="Heading2Char"/>
    <w:autoRedefine/>
    <w:uiPriority w:val="9"/>
    <w:unhideWhenUsed/>
    <w:qFormat/>
    <w:rsid w:val="00454DB3"/>
    <w:pPr>
      <w:keepNext/>
      <w:keepLines/>
      <w:outlineLvl w:val="1"/>
    </w:pPr>
    <w:rPr>
      <w:rFonts w:eastAsiaTheme="majorEastAsia" w:cstheme="majorBidi"/>
      <w:b/>
      <w:i/>
      <w:szCs w:val="26"/>
      <w:lang w:val="en-GB"/>
    </w:rPr>
  </w:style>
  <w:style w:type="paragraph" w:styleId="Heading3">
    <w:name w:val="heading 3"/>
    <w:basedOn w:val="Normal"/>
    <w:next w:val="Normal"/>
    <w:link w:val="Heading3Char"/>
    <w:autoRedefine/>
    <w:uiPriority w:val="9"/>
    <w:unhideWhenUsed/>
    <w:qFormat/>
    <w:rsid w:val="0080677D"/>
    <w:pPr>
      <w:keepNext/>
      <w:keepLines/>
      <w:spacing w:before="120" w:after="120"/>
      <w:outlineLvl w:val="2"/>
    </w:pPr>
    <w:rPr>
      <w:rFonts w:eastAsiaTheme="majorEastAsia" w:cstheme="majorBidi"/>
      <w:b/>
      <w:i/>
      <w:szCs w:val="28"/>
      <w:lang w:val="en-US"/>
    </w:rPr>
  </w:style>
  <w:style w:type="paragraph" w:styleId="Heading4">
    <w:name w:val="heading 4"/>
    <w:basedOn w:val="Normal"/>
    <w:next w:val="Normal"/>
    <w:link w:val="Heading4Char"/>
    <w:uiPriority w:val="9"/>
    <w:semiHidden/>
    <w:unhideWhenUsed/>
    <w:qFormat/>
    <w:rsid w:val="00EB0AF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B0AF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B0AF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B0AF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B0AF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B0AF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DB3"/>
    <w:rPr>
      <w:rFonts w:ascii="Arial" w:hAnsi="Arial" w:cs="Times New Roman"/>
      <w:b/>
      <w:bCs/>
      <w:color w:val="000000" w:themeColor="text1"/>
      <w:kern w:val="36"/>
    </w:rPr>
  </w:style>
  <w:style w:type="character" w:customStyle="1" w:styleId="Heading2Char">
    <w:name w:val="Heading 2 Char"/>
    <w:basedOn w:val="DefaultParagraphFont"/>
    <w:link w:val="Heading2"/>
    <w:uiPriority w:val="9"/>
    <w:rsid w:val="00454DB3"/>
    <w:rPr>
      <w:rFonts w:ascii="Arial" w:eastAsiaTheme="majorEastAsia" w:hAnsi="Arial" w:cstheme="majorBidi"/>
      <w:b/>
      <w:i/>
      <w:color w:val="000000" w:themeColor="text1"/>
      <w:szCs w:val="26"/>
      <w:lang w:val="en-GB"/>
    </w:rPr>
  </w:style>
  <w:style w:type="character" w:customStyle="1" w:styleId="Heading3Char">
    <w:name w:val="Heading 3 Char"/>
    <w:basedOn w:val="DefaultParagraphFont"/>
    <w:link w:val="Heading3"/>
    <w:uiPriority w:val="9"/>
    <w:rsid w:val="0080677D"/>
    <w:rPr>
      <w:rFonts w:ascii="Arial" w:eastAsiaTheme="majorEastAsia" w:hAnsi="Arial" w:cstheme="majorBidi"/>
      <w:b/>
      <w:i/>
      <w:color w:val="000000" w:themeColor="text1"/>
      <w:szCs w:val="28"/>
      <w:lang w:val="en-US"/>
    </w:rPr>
  </w:style>
  <w:style w:type="paragraph" w:styleId="Caption">
    <w:name w:val="caption"/>
    <w:basedOn w:val="Normal"/>
    <w:next w:val="Normal"/>
    <w:autoRedefine/>
    <w:uiPriority w:val="35"/>
    <w:unhideWhenUsed/>
    <w:qFormat/>
    <w:rsid w:val="00846589"/>
    <w:pPr>
      <w:spacing w:before="0" w:after="200"/>
    </w:pPr>
    <w:rPr>
      <w:i/>
      <w:iCs/>
      <w:szCs w:val="18"/>
    </w:rPr>
  </w:style>
  <w:style w:type="paragraph" w:styleId="TOCHeading">
    <w:name w:val="TOC Heading"/>
    <w:basedOn w:val="Heading1"/>
    <w:next w:val="Normal"/>
    <w:uiPriority w:val="39"/>
    <w:unhideWhenUsed/>
    <w:qFormat/>
    <w:rsid w:val="008C2063"/>
    <w:pPr>
      <w:spacing w:line="259" w:lineRule="auto"/>
      <w:jc w:val="left"/>
      <w:outlineLvl w:val="9"/>
    </w:pPr>
    <w:rPr>
      <w:kern w:val="0"/>
      <w:szCs w:val="32"/>
      <w:lang w:val="en-US"/>
      <w14:ligatures w14:val="none"/>
    </w:rPr>
  </w:style>
  <w:style w:type="character" w:styleId="Strong">
    <w:name w:val="Strong"/>
    <w:basedOn w:val="DefaultParagraphFont"/>
    <w:uiPriority w:val="22"/>
    <w:qFormat/>
    <w:rsid w:val="007532C2"/>
    <w:rPr>
      <w:b/>
      <w:bCs/>
    </w:rPr>
  </w:style>
  <w:style w:type="character" w:customStyle="1" w:styleId="Heading4Char">
    <w:name w:val="Heading 4 Char"/>
    <w:basedOn w:val="DefaultParagraphFont"/>
    <w:link w:val="Heading4"/>
    <w:uiPriority w:val="9"/>
    <w:semiHidden/>
    <w:rsid w:val="00EB0A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0A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0A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A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A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AF0"/>
    <w:rPr>
      <w:rFonts w:eastAsiaTheme="majorEastAsia" w:cstheme="majorBidi"/>
      <w:color w:val="272727" w:themeColor="text1" w:themeTint="D8"/>
    </w:rPr>
  </w:style>
  <w:style w:type="paragraph" w:styleId="Title">
    <w:name w:val="Title"/>
    <w:basedOn w:val="Normal"/>
    <w:next w:val="Normal"/>
    <w:link w:val="TitleChar"/>
    <w:uiPriority w:val="10"/>
    <w:qFormat/>
    <w:rsid w:val="00EB0AF0"/>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B0A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AF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A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AF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0AF0"/>
    <w:rPr>
      <w:rFonts w:ascii="Times New Roman" w:hAnsi="Times New Roman"/>
      <w:i/>
      <w:iCs/>
      <w:color w:val="404040" w:themeColor="text1" w:themeTint="BF"/>
    </w:rPr>
  </w:style>
  <w:style w:type="paragraph" w:styleId="ListParagraph">
    <w:name w:val="List Paragraph"/>
    <w:basedOn w:val="Normal"/>
    <w:uiPriority w:val="34"/>
    <w:qFormat/>
    <w:rsid w:val="00EB0AF0"/>
    <w:pPr>
      <w:ind w:left="720"/>
      <w:contextualSpacing/>
    </w:pPr>
  </w:style>
  <w:style w:type="character" w:styleId="IntenseEmphasis">
    <w:name w:val="Intense Emphasis"/>
    <w:basedOn w:val="DefaultParagraphFont"/>
    <w:uiPriority w:val="21"/>
    <w:qFormat/>
    <w:rsid w:val="00EB0AF0"/>
    <w:rPr>
      <w:i/>
      <w:iCs/>
      <w:color w:val="2F5496" w:themeColor="accent1" w:themeShade="BF"/>
    </w:rPr>
  </w:style>
  <w:style w:type="paragraph" w:styleId="IntenseQuote">
    <w:name w:val="Intense Quote"/>
    <w:basedOn w:val="Normal"/>
    <w:next w:val="Normal"/>
    <w:link w:val="IntenseQuoteChar"/>
    <w:uiPriority w:val="30"/>
    <w:qFormat/>
    <w:rsid w:val="00EB0A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0AF0"/>
    <w:rPr>
      <w:rFonts w:ascii="Times New Roman" w:hAnsi="Times New Roman"/>
      <w:i/>
      <w:iCs/>
      <w:color w:val="2F5496" w:themeColor="accent1" w:themeShade="BF"/>
    </w:rPr>
  </w:style>
  <w:style w:type="character" w:styleId="IntenseReference">
    <w:name w:val="Intense Reference"/>
    <w:basedOn w:val="DefaultParagraphFont"/>
    <w:uiPriority w:val="32"/>
    <w:qFormat/>
    <w:rsid w:val="00EB0AF0"/>
    <w:rPr>
      <w:b/>
      <w:bCs/>
      <w:smallCaps/>
      <w:color w:val="2F5496" w:themeColor="accent1" w:themeShade="BF"/>
      <w:spacing w:val="5"/>
    </w:rPr>
  </w:style>
  <w:style w:type="table" w:styleId="TableGrid">
    <w:name w:val="Table Grid"/>
    <w:basedOn w:val="TableNormal"/>
    <w:uiPriority w:val="39"/>
    <w:rsid w:val="00476EC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837B6"/>
    <w:rPr>
      <w:color w:val="0563C1" w:themeColor="hyperlink"/>
      <w:u w:val="single"/>
    </w:rPr>
  </w:style>
  <w:style w:type="character" w:styleId="UnresolvedMention">
    <w:name w:val="Unresolved Mention"/>
    <w:basedOn w:val="DefaultParagraphFont"/>
    <w:uiPriority w:val="99"/>
    <w:semiHidden/>
    <w:unhideWhenUsed/>
    <w:rsid w:val="00E837B6"/>
    <w:rPr>
      <w:color w:val="605E5C"/>
      <w:shd w:val="clear" w:color="auto" w:fill="E1DFDD"/>
    </w:rPr>
  </w:style>
  <w:style w:type="paragraph" w:styleId="NormalWeb">
    <w:name w:val="Normal (Web)"/>
    <w:basedOn w:val="Normal"/>
    <w:uiPriority w:val="99"/>
    <w:semiHidden/>
    <w:unhideWhenUsed/>
    <w:rsid w:val="005B4009"/>
    <w:rPr>
      <w:rFonts w:cs="Times New Roman"/>
    </w:rPr>
  </w:style>
  <w:style w:type="table" w:styleId="GridTable2-Accent2">
    <w:name w:val="Grid Table 2 Accent 2"/>
    <w:basedOn w:val="TableNormal"/>
    <w:uiPriority w:val="47"/>
    <w:rsid w:val="00723384"/>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4">
    <w:name w:val="Grid Table 2 Accent 4"/>
    <w:basedOn w:val="TableNormal"/>
    <w:uiPriority w:val="47"/>
    <w:rsid w:val="00723384"/>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TableGrid0">
    <w:name w:val="TableGrid"/>
    <w:rsid w:val="001B709E"/>
    <w:pPr>
      <w:spacing w:before="0" w:after="0" w:line="240" w:lineRule="auto"/>
      <w:jc w:val="left"/>
    </w:pPr>
    <w:rPr>
      <w:rFonts w:eastAsiaTheme="minorEastAsia"/>
      <w:lang w:eastAsia="en-IN"/>
    </w:rPr>
    <w:tblPr>
      <w:tblCellMar>
        <w:top w:w="0" w:type="dxa"/>
        <w:left w:w="0" w:type="dxa"/>
        <w:bottom w:w="0" w:type="dxa"/>
        <w:right w:w="0" w:type="dxa"/>
      </w:tblCellMar>
    </w:tblPr>
  </w:style>
  <w:style w:type="paragraph" w:styleId="Header">
    <w:name w:val="header"/>
    <w:basedOn w:val="Normal"/>
    <w:link w:val="HeaderChar"/>
    <w:uiPriority w:val="99"/>
    <w:unhideWhenUsed/>
    <w:rsid w:val="00B2192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21920"/>
    <w:rPr>
      <w:rFonts w:ascii="Times New Roman" w:hAnsi="Times New Roman"/>
      <w:color w:val="000000" w:themeColor="text1"/>
    </w:rPr>
  </w:style>
  <w:style w:type="paragraph" w:styleId="Footer">
    <w:name w:val="footer"/>
    <w:basedOn w:val="Normal"/>
    <w:link w:val="FooterChar"/>
    <w:uiPriority w:val="99"/>
    <w:unhideWhenUsed/>
    <w:rsid w:val="00B2192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21920"/>
    <w:rPr>
      <w:rFonts w:ascii="Times New Roman" w:hAnsi="Times New Roman"/>
      <w:color w:val="000000" w:themeColor="text1"/>
    </w:rPr>
  </w:style>
  <w:style w:type="paragraph" w:styleId="TOC1">
    <w:name w:val="toc 1"/>
    <w:basedOn w:val="Normal"/>
    <w:next w:val="Normal"/>
    <w:autoRedefine/>
    <w:uiPriority w:val="39"/>
    <w:unhideWhenUsed/>
    <w:rsid w:val="00A009F6"/>
    <w:pPr>
      <w:spacing w:after="100"/>
    </w:pPr>
  </w:style>
  <w:style w:type="paragraph" w:styleId="TOC2">
    <w:name w:val="toc 2"/>
    <w:basedOn w:val="Normal"/>
    <w:next w:val="Normal"/>
    <w:autoRedefine/>
    <w:uiPriority w:val="39"/>
    <w:unhideWhenUsed/>
    <w:rsid w:val="00A009F6"/>
    <w:pPr>
      <w:spacing w:after="100"/>
      <w:ind w:left="240"/>
    </w:pPr>
  </w:style>
  <w:style w:type="paragraph" w:styleId="TOC3">
    <w:name w:val="toc 3"/>
    <w:basedOn w:val="Normal"/>
    <w:next w:val="Normal"/>
    <w:autoRedefine/>
    <w:uiPriority w:val="39"/>
    <w:unhideWhenUsed/>
    <w:rsid w:val="00A009F6"/>
    <w:pPr>
      <w:spacing w:after="100"/>
      <w:ind w:left="480"/>
    </w:pPr>
  </w:style>
  <w:style w:type="character" w:styleId="FollowedHyperlink">
    <w:name w:val="FollowedHyperlink"/>
    <w:basedOn w:val="DefaultParagraphFont"/>
    <w:uiPriority w:val="99"/>
    <w:semiHidden/>
    <w:unhideWhenUsed/>
    <w:rsid w:val="000A11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 /><Relationship Id="rId18" Type="http://schemas.openxmlformats.org/officeDocument/2006/relationships/hyperlink" Target="https://www.fortuneindia.com/auto/passenger-vehicle-sales-hit-record-464-million-units-in-fy26-suvs-power-growth-as-q4-volumes-rise-13-siam/132401" TargetMode="External" /><Relationship Id="rId26" Type="http://schemas.openxmlformats.org/officeDocument/2006/relationships/hyperlink" Target="https://www.ibef.org/industry/india-automobiles" TargetMode="External" /><Relationship Id="rId39" Type="http://schemas.openxmlformats.org/officeDocument/2006/relationships/hyperlink" Target="https://www.mahindra.com/sites/default/files/2026-02/CSR%20POLICY.pdf" TargetMode="External" /><Relationship Id="rId3" Type="http://schemas.openxmlformats.org/officeDocument/2006/relationships/settings" Target="settings.xml" /><Relationship Id="rId21" Type="http://schemas.openxmlformats.org/officeDocument/2006/relationships/hyperlink" Target="https://supplychain.economictimes.indiatimes.com/news/leadership-and-strategy/mahindra-mahindra-strengthens-supply-chain-to-tackle-global-disruptions/130893817" TargetMode="External" /><Relationship Id="rId34" Type="http://schemas.openxmlformats.org/officeDocument/2006/relationships/hyperlink" Target="https://mahindralogistics.com/mahindra-rise/" TargetMode="External" /><Relationship Id="rId42" Type="http://schemas.openxmlformats.org/officeDocument/2006/relationships/hyperlink" Target="https://www.pib.gov.in/pressreleasepage.aspx?prid=2210127&amp;reg=3&amp;lang=1" TargetMode="External" /><Relationship Id="rId47" Type="http://schemas.openxmlformats.org/officeDocument/2006/relationships/hyperlink" Target="https://www.reuters.com/world/india/indian-automaker-mahindra-invest-165-billion-over-decade-expand-manufacturing-2026-02-06/" TargetMode="External" /><Relationship Id="rId50" Type="http://schemas.openxmlformats.org/officeDocument/2006/relationships/footer" Target="footer1.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www.aninews.in/news/business/mahindra-amp-mahindras-fy26-profit-rises-35-targets-18-20-ev-sales-share-by-fy2720260505144621/" TargetMode="External" /><Relationship Id="rId25" Type="http://schemas.openxmlformats.org/officeDocument/2006/relationships/hyperlink" Target="https://www.psa.gov.in/mission/electric-vehicles/36" TargetMode="External" /><Relationship Id="rId33" Type="http://schemas.openxmlformats.org/officeDocument/2006/relationships/hyperlink" Target="https://www.mahindra.com/news-room/press-release/mahindra-transforms-customer-journey-with-the-launch-of-next-gen-sales-and-service-experience" TargetMode="External" /><Relationship Id="rId38" Type="http://schemas.openxmlformats.org/officeDocument/2006/relationships/hyperlink" Target="https://www.mahindra.com/news-room/press-release/en/mahindra-charge-in-inaugurates-180-kw-ultra-fast-charging-network-commits-to-set-up-1000-charging-points-by-end-of-2027" TargetMode="External" /><Relationship Id="rId46" Type="http://schemas.openxmlformats.org/officeDocument/2006/relationships/hyperlink" Target="https://www.pib.gov.in/pressnotedetails.aspx?noteid=155094&amp;moduleid=3&amp;reg=48&amp;lang=2" TargetMode="External"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hyperlink" Target="https://auto.economictimes.indiatimes.com/news/aftermarket/mahindra-last-mile-mobility-and-attero-join-hands-for-sustainable-ev-battery-recycling/106181804" TargetMode="External" /><Relationship Id="rId29" Type="http://schemas.openxmlformats.org/officeDocument/2006/relationships/hyperlink" Target="https://www.mahindra.com/sites/default/files/2025-07/Mahindra-and-Mahindra-Sustainability-Report-2025.pdf" TargetMode="External" /><Relationship Id="rId41" Type="http://schemas.openxmlformats.org/officeDocument/2006/relationships/hyperlink" Target="https://www.mahindraelectricsuv.com/own-online/variant-selection?pid=mxv9"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www.pib.gov.in/pressreleasedetail.aspx?prid=2287131&amp;reg=3&amp;lang=1" TargetMode="External" /><Relationship Id="rId32" Type="http://schemas.openxmlformats.org/officeDocument/2006/relationships/hyperlink" Target="https://www.mahindra.com/news-room/press-release/en/mahindra-delivers-3000-all-electric-origin-SUVs-across-india" TargetMode="External" /><Relationship Id="rId37" Type="http://schemas.openxmlformats.org/officeDocument/2006/relationships/hyperlink" Target="https://www.mahindra.com/news-room/press-release/en/mahindra-unveils-five-electrifying-suvs-under-two-brands-based-on-the-purpose-built-inglo-platform" TargetMode="External" /><Relationship Id="rId40" Type="http://schemas.openxmlformats.org/officeDocument/2006/relationships/hyperlink" Target="https://www.mahindraelectricsuv.com/technology/maia.html" TargetMode="External" /><Relationship Id="rId45" Type="http://schemas.openxmlformats.org/officeDocument/2006/relationships/hyperlink" Target="https://www.niti.gov.in/sites/default/files/2023-07/ADB-EV-Financing-Report_VS_compressed.pdf" TargetMode="Externa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hyperlink" Target="https://www.thehindu.com/life-and-style/a-new-era-of-electric-mobility-mahindra-be-6e-and-xev-9e/article68926631.ece" TargetMode="External" /><Relationship Id="rId28" Type="http://schemas.openxmlformats.org/officeDocument/2006/relationships/hyperlink" Target="https://www.mahindra.com/annual-report-FY2025/2/index.html" TargetMode="External" /><Relationship Id="rId36" Type="http://schemas.openxmlformats.org/officeDocument/2006/relationships/hyperlink" Target="https://www.mahindra.com/blogs/carbon-neutral-by-2040-science-based-targets-in-place" TargetMode="External" /><Relationship Id="rId49" Type="http://schemas.openxmlformats.org/officeDocument/2006/relationships/header" Target="header1.xml" /><Relationship Id="rId10" Type="http://schemas.openxmlformats.org/officeDocument/2006/relationships/image" Target="media/image4.png" /><Relationship Id="rId19" Type="http://schemas.openxmlformats.org/officeDocument/2006/relationships/hyperlink" Target="https://auto.economictimes.indiatimes.com/news/passenger-vehicle/how-mahindra-is-using-a-three-pronged-strategy-to-grow-in-the-ev-era/132240809" TargetMode="External" /><Relationship Id="rId31" Type="http://schemas.openxmlformats.org/officeDocument/2006/relationships/hyperlink" Target="https://www.mahindra.com/news-room/press-release/en/xev-9e-and-be-6e-both-built-on-mahindras-electric-origin-architecture-inglo" TargetMode="External" /><Relationship Id="rId44" Type="http://schemas.openxmlformats.org/officeDocument/2006/relationships/hyperlink" Target="https://www.pib.gov.in/pressreleasepage.aspx?prid=2287137&amp;reg=48&amp;lang=2" TargetMode="External" /><Relationship Id="rId52"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hyperlink" Target="https://www.forbes.com/companies/mahindra-mahindra/" TargetMode="External" /><Relationship Id="rId27" Type="http://schemas.openxmlformats.org/officeDocument/2006/relationships/hyperlink" Target="https://www.mahindra.com/annual-report-FY2026/10/" TargetMode="External" /><Relationship Id="rId30" Type="http://schemas.openxmlformats.org/officeDocument/2006/relationships/hyperlink" Target="https://www.mahindraelectricsuv.com/technology/Charge_IN.html" TargetMode="External" /><Relationship Id="rId35" Type="http://schemas.openxmlformats.org/officeDocument/2006/relationships/hyperlink" Target="https://mahindralogistics.com/blogs/the-evolution-of-sustainable-logistics-with-circular-economy/" TargetMode="External" /><Relationship Id="rId43" Type="http://schemas.openxmlformats.org/officeDocument/2006/relationships/hyperlink" Target="https://heavyindustries.gov.in/en/pli-scheme-national-programme-advanced-chemistry-cell-acc-battery-storage" TargetMode="External" /><Relationship Id="rId48" Type="http://schemas.openxmlformats.org/officeDocument/2006/relationships/hyperlink" Target="https://auto.economictimes.indiatimes.com/news/passenger-vehicle/mahindra-aims-for-15-electric-suv-revenue-share-ahead-of-cafe-3-norms/130826908" TargetMode="External" /><Relationship Id="rId8" Type="http://schemas.openxmlformats.org/officeDocument/2006/relationships/image" Target="media/image2.png" /><Relationship Id="rId51"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34CC1E-D98F-4BCA-9DD5-053732E6BC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37</Pages>
  <Words>8466</Words>
  <Characters>48262</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Riddham Mangukiya</cp:lastModifiedBy>
  <cp:revision>6</cp:revision>
  <dcterms:created xsi:type="dcterms:W3CDTF">2026-08-11T16:19:00Z</dcterms:created>
  <dcterms:modified xsi:type="dcterms:W3CDTF">2026-08-11T16:21:00Z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b70f1a11-eb2f-4257-8f44-7409953d8563</vt:lpwstr>
  </property>
</Properties>
</file>