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0DFF5" w14:textId="77777777" w:rsidR="00982B90" w:rsidRDefault="00540BFA" w:rsidP="00540BFA">
      <w:pPr>
        <w:spacing w:line="360" w:lineRule="auto"/>
      </w:pPr>
      <w:r>
        <w:t>Slide 1</w:t>
      </w:r>
    </w:p>
    <w:p w14:paraId="19ECA322" w14:textId="77777777" w:rsidR="00540BFA" w:rsidRDefault="00540BFA" w:rsidP="00540BFA">
      <w:pPr>
        <w:spacing w:line="360" w:lineRule="auto"/>
      </w:pPr>
    </w:p>
    <w:p w14:paraId="263AFCC3" w14:textId="77777777" w:rsidR="00540BFA" w:rsidRDefault="00540BFA" w:rsidP="00540BFA">
      <w:pPr>
        <w:spacing w:line="360" w:lineRule="auto"/>
        <w:jc w:val="center"/>
      </w:pPr>
      <w:r>
        <w:object w:dxaOrig="9600" w:dyaOrig="5401" w14:anchorId="780E84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700139646" r:id="rId5"/>
        </w:object>
      </w:r>
    </w:p>
    <w:p w14:paraId="3FFF7B2A" w14:textId="77777777" w:rsidR="00540BFA" w:rsidRDefault="00540BFA" w:rsidP="00540BFA">
      <w:pPr>
        <w:spacing w:line="360" w:lineRule="auto"/>
        <w:jc w:val="center"/>
      </w:pPr>
    </w:p>
    <w:p w14:paraId="4724C82F" w14:textId="77777777" w:rsidR="00540BFA" w:rsidRDefault="00540BFA" w:rsidP="00540BFA">
      <w:pPr>
        <w:spacing w:line="360" w:lineRule="auto"/>
      </w:pPr>
    </w:p>
    <w:p w14:paraId="69208951" w14:textId="77777777" w:rsidR="00540BFA" w:rsidRDefault="00540BFA">
      <w:r>
        <w:br w:type="page"/>
      </w:r>
    </w:p>
    <w:p w14:paraId="2040C4E4" w14:textId="77777777" w:rsidR="00540BFA" w:rsidRDefault="00540BFA" w:rsidP="00540BFA">
      <w:pPr>
        <w:spacing w:line="360" w:lineRule="auto"/>
      </w:pPr>
      <w:r>
        <w:lastRenderedPageBreak/>
        <w:t>Slide 2</w:t>
      </w:r>
    </w:p>
    <w:p w14:paraId="6FCE17D9" w14:textId="77777777" w:rsidR="00540BFA" w:rsidRDefault="00540BFA" w:rsidP="00540BFA">
      <w:pPr>
        <w:spacing w:line="360" w:lineRule="auto"/>
      </w:pPr>
    </w:p>
    <w:p w14:paraId="5075C270" w14:textId="77777777" w:rsidR="00540BFA" w:rsidRDefault="00540BFA" w:rsidP="00540BFA">
      <w:pPr>
        <w:spacing w:line="360" w:lineRule="auto"/>
        <w:jc w:val="center"/>
      </w:pPr>
      <w:r>
        <w:object w:dxaOrig="9600" w:dyaOrig="5401" w14:anchorId="5FFEB004">
          <v:shape id="_x0000_i1030" type="#_x0000_t75" style="width:5in;height:202.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0" DrawAspect="Content" ObjectID="_1700139647" r:id="rId7"/>
        </w:object>
      </w:r>
    </w:p>
    <w:p w14:paraId="50B11E06" w14:textId="77777777" w:rsidR="00540BFA" w:rsidRDefault="00540BFA" w:rsidP="00540BFA">
      <w:pPr>
        <w:spacing w:line="360" w:lineRule="auto"/>
        <w:jc w:val="center"/>
      </w:pPr>
    </w:p>
    <w:p w14:paraId="35D9B621" w14:textId="77777777" w:rsidR="00540BFA" w:rsidRDefault="00540BFA" w:rsidP="00540BFA">
      <w:pPr>
        <w:spacing w:line="360" w:lineRule="auto"/>
      </w:pPr>
    </w:p>
    <w:p w14:paraId="7C2CE3AE" w14:textId="77777777" w:rsidR="00540BFA" w:rsidRDefault="00540BFA">
      <w:r>
        <w:br w:type="page"/>
      </w:r>
    </w:p>
    <w:p w14:paraId="6127864A" w14:textId="77777777" w:rsidR="00540BFA" w:rsidRDefault="00540BFA" w:rsidP="00540BFA">
      <w:pPr>
        <w:spacing w:line="360" w:lineRule="auto"/>
      </w:pPr>
      <w:r>
        <w:lastRenderedPageBreak/>
        <w:t>Slide 3</w:t>
      </w:r>
    </w:p>
    <w:p w14:paraId="4457BD4B" w14:textId="77777777" w:rsidR="00540BFA" w:rsidRDefault="00540BFA" w:rsidP="00540BFA">
      <w:pPr>
        <w:spacing w:line="360" w:lineRule="auto"/>
      </w:pPr>
    </w:p>
    <w:p w14:paraId="7505BC1C" w14:textId="3D1419D8" w:rsidR="00540BFA" w:rsidRDefault="00540BFA" w:rsidP="00540BFA">
      <w:pPr>
        <w:spacing w:line="360" w:lineRule="auto"/>
        <w:jc w:val="center"/>
      </w:pPr>
      <w:r>
        <w:object w:dxaOrig="9600" w:dyaOrig="5401" w14:anchorId="48B3713B">
          <v:shape id="_x0000_i1035" type="#_x0000_t75" style="width:5in;height:20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5" DrawAspect="Content" ObjectID="_1700139648" r:id="rId9"/>
        </w:object>
      </w:r>
    </w:p>
    <w:p w14:paraId="4730539A" w14:textId="24041682" w:rsidR="00540BFA" w:rsidRDefault="00540BFA" w:rsidP="00540BFA">
      <w:pPr>
        <w:spacing w:line="360" w:lineRule="auto"/>
        <w:jc w:val="center"/>
      </w:pPr>
    </w:p>
    <w:p w14:paraId="6D09EAB2" w14:textId="77777777" w:rsidR="00540BFA" w:rsidRDefault="00540BFA" w:rsidP="00540BFA">
      <w:pPr>
        <w:autoSpaceDE w:val="0"/>
        <w:autoSpaceDN w:val="0"/>
        <w:adjustRightInd w:val="0"/>
        <w:spacing w:after="0" w:line="240" w:lineRule="auto"/>
        <w:rPr>
          <w:rFonts w:ascii="Calibri" w:eastAsia="Times New Roman" w:hAnsi="Times New Roman" w:cs="Calibri"/>
          <w:kern w:val="24"/>
          <w:sz w:val="24"/>
          <w:szCs w:val="24"/>
          <w:lang w:val="en-US"/>
        </w:rPr>
      </w:pPr>
      <w:r>
        <w:rPr>
          <w:rFonts w:ascii="Times New Roman" w:eastAsia="Times New Roman" w:hAnsi="Times New Roman" w:cs="Times New Roman"/>
          <w:kern w:val="24"/>
          <w:sz w:val="24"/>
          <w:szCs w:val="24"/>
          <w:lang w:val="en-US"/>
        </w:rPr>
        <w:t>Data accumulation characterizes the first step in the DIKW process. Data encompasses the various facts and figures touching on grit. Raw data often does not have meaning. Hence, there is a need to further synthesize it. Different data collection methods exist. These include observation (</w:t>
      </w:r>
      <w:r>
        <w:rPr>
          <w:rFonts w:ascii="Times New Roman" w:eastAsia="Times New Roman" w:hAnsi="Times New Roman" w:cs="Times New Roman"/>
          <w:color w:val="222222"/>
          <w:kern w:val="24"/>
          <w:sz w:val="24"/>
          <w:szCs w:val="24"/>
          <w:lang w:val="en-US"/>
        </w:rPr>
        <w:t>Hale et al. 2021, p.529)</w:t>
      </w:r>
      <w:r>
        <w:rPr>
          <w:rFonts w:ascii="Times New Roman" w:eastAsia="Times New Roman" w:hAnsi="Times New Roman" w:cs="Times New Roman"/>
          <w:kern w:val="24"/>
          <w:sz w:val="24"/>
          <w:szCs w:val="24"/>
          <w:lang w:val="en-US"/>
        </w:rPr>
        <w:t xml:space="preserve">. Additionally, different databases offer a chance to derive data. One must know which criteria will be used to eliminate or include certain aspects that contribute to the overall goal. For the grit analysis, the grit test is responsible for data collection. The grit questionnaire is utilized in data collection. It comprises specific questions that students need to answer. These range from questions touching on the tendency to get distracted by new projects, setbacks impact on the student’s life to their goal setting and achievement rate. Further, it seeks to comprehend whether the student is a hard worker if they complete what they commence and whether their interests shift with time. Resilience, interest and ability to surmount challenges are all analyzed. These are mere raw data that is collected for analysis. Hence, the questionnaire was successfully answered, and the results tabulated. The given answers were processed, and the results tabulated. The resultant score was 4.5 over 5.0 </w:t>
      </w:r>
    </w:p>
    <w:p w14:paraId="307D95C4" w14:textId="77777777" w:rsidR="00540BFA" w:rsidRDefault="00540BFA" w:rsidP="00540BFA">
      <w:pPr>
        <w:autoSpaceDE w:val="0"/>
        <w:autoSpaceDN w:val="0"/>
        <w:adjustRightInd w:val="0"/>
        <w:spacing w:after="0" w:line="240" w:lineRule="auto"/>
        <w:rPr>
          <w:rFonts w:ascii="Calibri" w:hAnsi="Calibri" w:cs="Calibri"/>
          <w:kern w:val="24"/>
          <w:sz w:val="24"/>
          <w:szCs w:val="24"/>
          <w:lang w:val="en-US"/>
        </w:rPr>
      </w:pPr>
    </w:p>
    <w:p w14:paraId="5CE757A5" w14:textId="77777777" w:rsidR="00540BFA" w:rsidRDefault="00540BFA" w:rsidP="00540BFA">
      <w:pPr>
        <w:autoSpaceDE w:val="0"/>
        <w:autoSpaceDN w:val="0"/>
        <w:adjustRightInd w:val="0"/>
        <w:spacing w:after="0" w:line="240" w:lineRule="auto"/>
        <w:rPr>
          <w:rFonts w:ascii="Arial" w:hAnsi="Arial" w:cs="Arial"/>
          <w:sz w:val="24"/>
          <w:szCs w:val="24"/>
        </w:rPr>
      </w:pPr>
    </w:p>
    <w:p w14:paraId="4BE051B7" w14:textId="321A2DCF" w:rsidR="00540BFA" w:rsidRDefault="00540BFA" w:rsidP="00540BFA">
      <w:pPr>
        <w:spacing w:line="360" w:lineRule="auto"/>
      </w:pPr>
    </w:p>
    <w:p w14:paraId="315C2203" w14:textId="36918F54" w:rsidR="00540BFA" w:rsidRDefault="00540BFA">
      <w:r>
        <w:br w:type="page"/>
      </w:r>
    </w:p>
    <w:p w14:paraId="093452E0" w14:textId="60B2BE60" w:rsidR="00540BFA" w:rsidRDefault="00540BFA" w:rsidP="00540BFA">
      <w:pPr>
        <w:spacing w:line="360" w:lineRule="auto"/>
      </w:pPr>
      <w:r>
        <w:lastRenderedPageBreak/>
        <w:t>Slide 4</w:t>
      </w:r>
    </w:p>
    <w:p w14:paraId="443E57C5" w14:textId="26B9F3D0" w:rsidR="00540BFA" w:rsidRDefault="00540BFA" w:rsidP="00540BFA">
      <w:pPr>
        <w:spacing w:line="360" w:lineRule="auto"/>
      </w:pPr>
    </w:p>
    <w:p w14:paraId="46CB44D5" w14:textId="3AFC4B0D" w:rsidR="00540BFA" w:rsidRDefault="00540BFA" w:rsidP="00540BFA">
      <w:pPr>
        <w:spacing w:line="360" w:lineRule="auto"/>
        <w:jc w:val="center"/>
      </w:pPr>
      <w:r>
        <w:object w:dxaOrig="9600" w:dyaOrig="5401" w14:anchorId="122BDB35">
          <v:shape id="_x0000_i1041" type="#_x0000_t75" style="width:5in;height:20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1" DrawAspect="Content" ObjectID="_1700139649" r:id="rId11"/>
        </w:object>
      </w:r>
    </w:p>
    <w:p w14:paraId="7BD7F35B" w14:textId="269FEEC2" w:rsidR="00540BFA" w:rsidRDefault="00540BFA" w:rsidP="00540BFA">
      <w:pPr>
        <w:spacing w:line="360" w:lineRule="auto"/>
        <w:jc w:val="center"/>
      </w:pPr>
    </w:p>
    <w:p w14:paraId="740DE013" w14:textId="77777777" w:rsidR="00540BFA" w:rsidRDefault="00540BFA" w:rsidP="00540BFA">
      <w:pPr>
        <w:autoSpaceDE w:val="0"/>
        <w:autoSpaceDN w:val="0"/>
        <w:adjustRightInd w:val="0"/>
        <w:spacing w:after="0" w:line="240" w:lineRule="auto"/>
        <w:rPr>
          <w:rFonts w:ascii="Calibri" w:eastAsia="Times New Roman" w:hAnsi="Times New Roman" w:cs="Calibri"/>
          <w:kern w:val="24"/>
          <w:sz w:val="24"/>
          <w:szCs w:val="24"/>
          <w:lang w:val="en-US"/>
        </w:rPr>
      </w:pPr>
      <w:r>
        <w:rPr>
          <w:rFonts w:ascii="Times New Roman" w:eastAsia="Times New Roman" w:hAnsi="Times New Roman" w:cs="Times New Roman"/>
          <w:kern w:val="24"/>
          <w:sz w:val="24"/>
          <w:szCs w:val="24"/>
          <w:lang w:val="en-US"/>
        </w:rPr>
        <w:t>Information entails the combination of data and meaning. This combination is paramount to enhancing comprehension. Thus, from the grit test, the questionnaire elicits certain data from the respondent. Once the respondent keys in the answers, the resulting information is displayed. The information will highlight the respondents’ purpose and commitment to achieve it. Other information that becomes apparent from the data includes whether or not the respondent can sustain interest to achieve the intended goal. Failure to sustain interest will result in shifting goals and embarking on new projects before the completion of the intended ones (</w:t>
      </w:r>
      <w:r>
        <w:rPr>
          <w:rFonts w:ascii="Times New Roman" w:eastAsia="Times New Roman" w:hAnsi="Times New Roman" w:cs="Times New Roman"/>
          <w:color w:val="222222"/>
          <w:kern w:val="24"/>
          <w:sz w:val="24"/>
          <w:szCs w:val="24"/>
          <w:lang w:val="en-US"/>
        </w:rPr>
        <w:t>Howell et al. 2021, p.6)</w:t>
      </w:r>
      <w:r>
        <w:rPr>
          <w:rFonts w:ascii="Times New Roman" w:eastAsia="Times New Roman" w:hAnsi="Times New Roman" w:cs="Times New Roman"/>
          <w:kern w:val="24"/>
          <w:sz w:val="24"/>
          <w:szCs w:val="24"/>
          <w:lang w:val="en-US"/>
        </w:rPr>
        <w:t xml:space="preserve">. It also reveals whether one is a hard worker or snot. Resilience is further revealed through one’s ability to keep trying and never give up. Moreover, it shows one’s ability to overcome the myriad challenges that are strewn upon the path to success. Thus, information is revealed through data organization that occurs when the respondent fills in the questionnaire. The information is useful since it impacts the other aspects of DIKW. Data sets are combined based on the respondent’s choices. Relationships between connected and disparate points are revealed. The questionnaire reveals information concerning the respondent, information such as who is involved where and in which ways. </w:t>
      </w:r>
    </w:p>
    <w:p w14:paraId="535A294B" w14:textId="77777777" w:rsidR="00540BFA" w:rsidRDefault="00540BFA" w:rsidP="00540BFA">
      <w:pPr>
        <w:autoSpaceDE w:val="0"/>
        <w:autoSpaceDN w:val="0"/>
        <w:adjustRightInd w:val="0"/>
        <w:spacing w:after="0" w:line="240" w:lineRule="auto"/>
        <w:rPr>
          <w:rFonts w:ascii="Calibri" w:hAnsi="Calibri" w:cs="Calibri"/>
          <w:kern w:val="24"/>
          <w:sz w:val="24"/>
          <w:szCs w:val="24"/>
          <w:lang w:val="en-US"/>
        </w:rPr>
      </w:pPr>
    </w:p>
    <w:p w14:paraId="44EF0DC5" w14:textId="77777777" w:rsidR="00540BFA" w:rsidRDefault="00540BFA" w:rsidP="00540BFA">
      <w:pPr>
        <w:autoSpaceDE w:val="0"/>
        <w:autoSpaceDN w:val="0"/>
        <w:adjustRightInd w:val="0"/>
        <w:spacing w:after="0" w:line="240" w:lineRule="auto"/>
        <w:rPr>
          <w:rFonts w:ascii="Arial" w:hAnsi="Arial" w:cs="Arial"/>
          <w:sz w:val="24"/>
          <w:szCs w:val="24"/>
        </w:rPr>
      </w:pPr>
    </w:p>
    <w:p w14:paraId="60975653" w14:textId="21F00B25" w:rsidR="00540BFA" w:rsidRDefault="00540BFA" w:rsidP="00540BFA">
      <w:pPr>
        <w:spacing w:line="360" w:lineRule="auto"/>
      </w:pPr>
    </w:p>
    <w:p w14:paraId="10E85659" w14:textId="3C4547E2" w:rsidR="00540BFA" w:rsidRDefault="00540BFA">
      <w:r>
        <w:br w:type="page"/>
      </w:r>
    </w:p>
    <w:p w14:paraId="48E381BE" w14:textId="0A8AAAD9" w:rsidR="00540BFA" w:rsidRDefault="00540BFA" w:rsidP="00540BFA">
      <w:pPr>
        <w:spacing w:line="360" w:lineRule="auto"/>
      </w:pPr>
      <w:r>
        <w:lastRenderedPageBreak/>
        <w:t>Slide 5</w:t>
      </w:r>
    </w:p>
    <w:p w14:paraId="04C90F11" w14:textId="3053B68D" w:rsidR="00540BFA" w:rsidRDefault="00540BFA" w:rsidP="00540BFA">
      <w:pPr>
        <w:spacing w:line="360" w:lineRule="auto"/>
      </w:pPr>
    </w:p>
    <w:p w14:paraId="168EFB9E" w14:textId="1E1A5C8D" w:rsidR="00540BFA" w:rsidRDefault="00540BFA" w:rsidP="00540BFA">
      <w:pPr>
        <w:spacing w:line="360" w:lineRule="auto"/>
        <w:jc w:val="center"/>
      </w:pPr>
      <w:r>
        <w:object w:dxaOrig="9600" w:dyaOrig="5401" w14:anchorId="0C250A87">
          <v:shape id="_x0000_i1047" type="#_x0000_t75" style="width:5in;height:20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7" DrawAspect="Content" ObjectID="_1700139650" r:id="rId13"/>
        </w:object>
      </w:r>
    </w:p>
    <w:p w14:paraId="745D53CD" w14:textId="3B64E3B9" w:rsidR="00540BFA" w:rsidRDefault="00540BFA" w:rsidP="00540BFA">
      <w:pPr>
        <w:spacing w:line="360" w:lineRule="auto"/>
        <w:jc w:val="center"/>
      </w:pPr>
    </w:p>
    <w:p w14:paraId="56D192C1" w14:textId="77777777" w:rsidR="00540BFA" w:rsidRDefault="00540BFA" w:rsidP="00540BFA">
      <w:pPr>
        <w:autoSpaceDE w:val="0"/>
        <w:autoSpaceDN w:val="0"/>
        <w:adjustRightInd w:val="0"/>
        <w:spacing w:after="0" w:line="240" w:lineRule="auto"/>
        <w:rPr>
          <w:rFonts w:ascii="Calibri" w:hAnsi="Calibri" w:cs="Calibri"/>
          <w:kern w:val="24"/>
          <w:sz w:val="24"/>
          <w:szCs w:val="24"/>
          <w:lang w:val="en-US"/>
        </w:rPr>
      </w:pPr>
      <w:r>
        <w:rPr>
          <w:rFonts w:ascii="Times New Roman" w:eastAsia="Times New Roman" w:hAnsi="Times New Roman" w:cs="Times New Roman"/>
          <w:kern w:val="24"/>
          <w:sz w:val="24"/>
          <w:szCs w:val="24"/>
          <w:lang w:val="en-US"/>
        </w:rPr>
        <w:t>The information gathered from the data collected requires knowledge to connect their relevancy to the goals. Additionally, knowledge aids in connecting the information gathered to enhance value and meaning creation. Knowledge entails the application of the information revealed from the data. The grit score revealed information that is critical to the grit theory. The respondent will realize whether they have grit or not. The information analyzed leads to knowledge as one realizes their score reveals certain strengths and weaknesses that they have. On the other hand, the knowledge gained can be leveraged and applied to everyday scenarios. The application of knowledge can be enhanced by seeking more information from other sources to augment what is already known (</w:t>
      </w:r>
      <w:r>
        <w:rPr>
          <w:rFonts w:ascii="Times New Roman" w:eastAsia="Times New Roman" w:hAnsi="Times New Roman" w:cs="Times New Roman"/>
          <w:color w:val="222222"/>
          <w:kern w:val="24"/>
          <w:sz w:val="24"/>
          <w:szCs w:val="24"/>
          <w:lang w:val="en-US"/>
        </w:rPr>
        <w:t>Bradley and Price 2021)</w:t>
      </w:r>
      <w:r>
        <w:rPr>
          <w:rFonts w:ascii="Times New Roman" w:eastAsia="Times New Roman" w:hAnsi="Times New Roman" w:cs="Times New Roman"/>
          <w:kern w:val="24"/>
          <w:sz w:val="24"/>
          <w:szCs w:val="24"/>
          <w:lang w:val="en-US"/>
        </w:rPr>
        <w:t xml:space="preserve">. These encompass findings and views advanced by other researchers within that field. At this juncture, one will realize that the information they have is either supported or refuted by other scholars. Hence, it is prudent to interrogate the results keenly before application to everyday practice. Knowledge will aid in discovering other facts and insights that may not have been openly stated. Thus, it leads to the other parts of the pyramid. Using the information to improve certain aspects of everyday life calls for more insights leading to proactive decisions. </w:t>
      </w:r>
    </w:p>
    <w:p w14:paraId="40F7DB6B" w14:textId="77777777" w:rsidR="00540BFA" w:rsidRDefault="00540BFA" w:rsidP="00540BFA">
      <w:pPr>
        <w:autoSpaceDE w:val="0"/>
        <w:autoSpaceDN w:val="0"/>
        <w:adjustRightInd w:val="0"/>
        <w:spacing w:after="0" w:line="240" w:lineRule="auto"/>
        <w:rPr>
          <w:rFonts w:ascii="Arial" w:hAnsi="Arial" w:cs="Arial"/>
          <w:sz w:val="24"/>
          <w:szCs w:val="24"/>
        </w:rPr>
      </w:pPr>
    </w:p>
    <w:p w14:paraId="2880FA9D" w14:textId="7FA96186" w:rsidR="00540BFA" w:rsidRDefault="00540BFA" w:rsidP="00540BFA">
      <w:pPr>
        <w:spacing w:line="360" w:lineRule="auto"/>
      </w:pPr>
    </w:p>
    <w:p w14:paraId="200F40BA" w14:textId="0432DA8B" w:rsidR="00540BFA" w:rsidRDefault="00540BFA">
      <w:r>
        <w:br w:type="page"/>
      </w:r>
    </w:p>
    <w:p w14:paraId="2DF6B81A" w14:textId="6CC00F1C" w:rsidR="00540BFA" w:rsidRDefault="00540BFA" w:rsidP="00540BFA">
      <w:pPr>
        <w:spacing w:line="360" w:lineRule="auto"/>
      </w:pPr>
      <w:r>
        <w:lastRenderedPageBreak/>
        <w:t>Slide 6</w:t>
      </w:r>
    </w:p>
    <w:p w14:paraId="1F109066" w14:textId="598049D5" w:rsidR="00540BFA" w:rsidRDefault="00540BFA" w:rsidP="00540BFA">
      <w:pPr>
        <w:spacing w:line="360" w:lineRule="auto"/>
      </w:pPr>
    </w:p>
    <w:p w14:paraId="299D53BC" w14:textId="3AAA2AF6" w:rsidR="00540BFA" w:rsidRDefault="00540BFA" w:rsidP="00540BFA">
      <w:pPr>
        <w:spacing w:line="360" w:lineRule="auto"/>
        <w:jc w:val="center"/>
      </w:pPr>
      <w:r>
        <w:object w:dxaOrig="9600" w:dyaOrig="5401" w14:anchorId="6A3DC510">
          <v:shape id="_x0000_i1053" type="#_x0000_t75" style="width:5in;height:20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3" DrawAspect="Content" ObjectID="_1700139651" r:id="rId15"/>
        </w:object>
      </w:r>
    </w:p>
    <w:p w14:paraId="2D3EECC5" w14:textId="620E0D64" w:rsidR="00540BFA" w:rsidRDefault="00540BFA" w:rsidP="00540BFA">
      <w:pPr>
        <w:spacing w:line="360" w:lineRule="auto"/>
        <w:jc w:val="center"/>
      </w:pPr>
    </w:p>
    <w:p w14:paraId="228EAA5A" w14:textId="77777777" w:rsidR="00540BFA" w:rsidRDefault="00540BFA" w:rsidP="00540BFA">
      <w:pPr>
        <w:autoSpaceDE w:val="0"/>
        <w:autoSpaceDN w:val="0"/>
        <w:adjustRightInd w:val="0"/>
        <w:spacing w:after="0" w:line="240" w:lineRule="auto"/>
        <w:rPr>
          <w:rFonts w:ascii="Calibri" w:eastAsia="Times New Roman" w:hAnsi="Times New Roman" w:cs="Calibri"/>
          <w:kern w:val="24"/>
          <w:sz w:val="24"/>
          <w:szCs w:val="24"/>
          <w:lang w:val="en-US"/>
        </w:rPr>
      </w:pPr>
      <w:r>
        <w:rPr>
          <w:rFonts w:ascii="Times New Roman" w:eastAsia="Times New Roman" w:hAnsi="Times New Roman" w:cs="Times New Roman"/>
          <w:kern w:val="24"/>
          <w:sz w:val="24"/>
          <w:szCs w:val="24"/>
          <w:lang w:val="en-US"/>
        </w:rPr>
        <w:t>Wisdom refers to the application of action. It answers why it is necessary to do certain things based on the intended goals and objectives (</w:t>
      </w:r>
      <w:r>
        <w:rPr>
          <w:rFonts w:ascii="Times New Roman" w:eastAsia="Times New Roman" w:hAnsi="Times New Roman" w:cs="Times New Roman"/>
          <w:color w:val="222222"/>
          <w:kern w:val="24"/>
          <w:sz w:val="24"/>
          <w:szCs w:val="24"/>
          <w:lang w:val="en-US"/>
        </w:rPr>
        <w:t>Kristjánsson et al., p.239)</w:t>
      </w:r>
      <w:r>
        <w:rPr>
          <w:rFonts w:ascii="Times New Roman" w:eastAsia="Times New Roman" w:hAnsi="Times New Roman" w:cs="Times New Roman"/>
          <w:kern w:val="24"/>
          <w:sz w:val="24"/>
          <w:szCs w:val="24"/>
          <w:lang w:val="en-US"/>
        </w:rPr>
        <w:t>. Wisdom applies the gained knowledge for benefits to be realized later on. From the exercise undertaken, which includes filling the questionnaires and seeking further information, one will gain valuable information from their grit scores. Having done further research to establish the importance of grit application, they can also look into how grit can be vital or detrimental to their life goals. They can take steps to rectify the low score or improve their high scores. Areas of weaknesses will require significant effort to correct. Strengths will need to be exploited to ensure goals and objectives are met successfully. In addition, the respondents will have an opportunity to seek ways of increasing their grit based on the information unearthed during further research. Applying all this newfound information will immensely buoy the respondent’s life since they were unaware before. Wisdom calls for the creative implementation of what was found from multiple sources. As individuals’ wisdom improves, their lives will also improve significantly. One will realize the reason behind the results they posted and how to improve or maintain them.</w:t>
      </w:r>
    </w:p>
    <w:p w14:paraId="5629F5C4" w14:textId="77777777" w:rsidR="00540BFA" w:rsidRDefault="00540BFA" w:rsidP="00540BFA">
      <w:pPr>
        <w:autoSpaceDE w:val="0"/>
        <w:autoSpaceDN w:val="0"/>
        <w:adjustRightInd w:val="0"/>
        <w:spacing w:after="0" w:line="240" w:lineRule="auto"/>
        <w:rPr>
          <w:rFonts w:ascii="Calibri" w:hAnsi="Calibri" w:cs="Calibri"/>
          <w:kern w:val="24"/>
          <w:sz w:val="24"/>
          <w:szCs w:val="24"/>
          <w:lang w:val="en-US"/>
        </w:rPr>
      </w:pPr>
    </w:p>
    <w:p w14:paraId="22C64D73" w14:textId="77777777" w:rsidR="00540BFA" w:rsidRDefault="00540BFA" w:rsidP="00540BFA">
      <w:pPr>
        <w:autoSpaceDE w:val="0"/>
        <w:autoSpaceDN w:val="0"/>
        <w:adjustRightInd w:val="0"/>
        <w:spacing w:after="0" w:line="240" w:lineRule="auto"/>
        <w:rPr>
          <w:rFonts w:ascii="Arial" w:hAnsi="Arial" w:cs="Arial"/>
          <w:sz w:val="24"/>
          <w:szCs w:val="24"/>
        </w:rPr>
      </w:pPr>
    </w:p>
    <w:p w14:paraId="5024AEA3" w14:textId="2C96082D" w:rsidR="00540BFA" w:rsidRDefault="00540BFA" w:rsidP="00540BFA">
      <w:pPr>
        <w:spacing w:line="360" w:lineRule="auto"/>
      </w:pPr>
    </w:p>
    <w:p w14:paraId="12C46032" w14:textId="12AB1A56" w:rsidR="00540BFA" w:rsidRDefault="00540BFA">
      <w:r>
        <w:br w:type="page"/>
      </w:r>
    </w:p>
    <w:p w14:paraId="491E033F" w14:textId="120D0B54" w:rsidR="00540BFA" w:rsidRDefault="00540BFA" w:rsidP="00540BFA">
      <w:pPr>
        <w:spacing w:line="360" w:lineRule="auto"/>
      </w:pPr>
      <w:r>
        <w:lastRenderedPageBreak/>
        <w:t>Slide 7</w:t>
      </w:r>
    </w:p>
    <w:p w14:paraId="19784865" w14:textId="367E0AFB" w:rsidR="00540BFA" w:rsidRDefault="00540BFA" w:rsidP="00540BFA">
      <w:pPr>
        <w:spacing w:line="360" w:lineRule="auto"/>
      </w:pPr>
    </w:p>
    <w:p w14:paraId="1C78132E" w14:textId="1D4ABF07" w:rsidR="00540BFA" w:rsidRDefault="00540BFA" w:rsidP="00540BFA">
      <w:pPr>
        <w:spacing w:line="360" w:lineRule="auto"/>
        <w:jc w:val="center"/>
      </w:pPr>
      <w:r>
        <w:object w:dxaOrig="9600" w:dyaOrig="5401" w14:anchorId="2467CF87">
          <v:shape id="_x0000_i1059" type="#_x0000_t75" style="width:5in;height:202.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59" DrawAspect="Content" ObjectID="_1700139652" r:id="rId17"/>
        </w:object>
      </w:r>
    </w:p>
    <w:p w14:paraId="578F3214" w14:textId="2B810E7F" w:rsidR="00540BFA" w:rsidRDefault="00540BFA" w:rsidP="00540BFA">
      <w:pPr>
        <w:spacing w:line="360" w:lineRule="auto"/>
        <w:jc w:val="center"/>
      </w:pPr>
    </w:p>
    <w:p w14:paraId="71E305B2" w14:textId="77777777" w:rsidR="00540BFA" w:rsidRDefault="00540BFA" w:rsidP="00540BFA">
      <w:pPr>
        <w:autoSpaceDE w:val="0"/>
        <w:autoSpaceDN w:val="0"/>
        <w:adjustRightInd w:val="0"/>
        <w:spacing w:after="0" w:line="240" w:lineRule="auto"/>
        <w:rPr>
          <w:rFonts w:ascii="Calibri" w:eastAsia="Times New Roman" w:hAnsi="Times New Roman" w:cs="Calibri"/>
          <w:kern w:val="24"/>
          <w:sz w:val="24"/>
          <w:szCs w:val="24"/>
          <w:lang w:val="en-US"/>
        </w:rPr>
      </w:pPr>
      <w:r>
        <w:rPr>
          <w:rFonts w:ascii="Times New Roman" w:eastAsia="Times New Roman" w:hAnsi="Times New Roman" w:cs="Times New Roman"/>
          <w:kern w:val="24"/>
          <w:sz w:val="24"/>
          <w:szCs w:val="24"/>
          <w:lang w:val="en-US"/>
        </w:rPr>
        <w:t>The book successfully passes the currency test. Angela Duckworth first spoke at length about the grit theory in 2013. She gave a speech at the Ted Talk show highlighting the important role grit plays in students’ success (</w:t>
      </w:r>
      <w:r>
        <w:rPr>
          <w:rFonts w:ascii="Times New Roman" w:eastAsia="Times New Roman" w:hAnsi="Times New Roman" w:cs="Times New Roman"/>
          <w:color w:val="222222"/>
          <w:kern w:val="24"/>
          <w:sz w:val="24"/>
          <w:szCs w:val="24"/>
          <w:lang w:val="en-US"/>
        </w:rPr>
        <w:t>Hein et al. 2021, p.67)</w:t>
      </w:r>
      <w:r>
        <w:rPr>
          <w:rFonts w:ascii="Times New Roman" w:eastAsia="Times New Roman" w:hAnsi="Times New Roman" w:cs="Times New Roman"/>
          <w:kern w:val="24"/>
          <w:sz w:val="24"/>
          <w:szCs w:val="24"/>
          <w:lang w:val="en-US"/>
        </w:rPr>
        <w:t xml:space="preserve">. She provoked new thoughts from other researchers who delved into the strengths and limitations of her claims. This was followed by rigorous research from other scholars. Consequently, the book, which was published in 2016, acknowledged some of these weaknesses highlighted by her peers. The book has had numerous revisions to reflect new ideas and concepts that her research and peer critics have brought forth. It is a current source since it was published less than ten years ago. Her concepts have continued to impact the research and education spheres since the book’s debut. It, therefore, contains information that pertains to the current generation. These thoughts and knowledge can be applied in today’s world to improve everyday life. Novel concepts such as grit theory often attract much attention and scrutiny. It is vital that sources are updated as new information is unearthed. The book has endeavoured to apply these concepts since the information is current and updated. This enables it to pass the currency test. </w:t>
      </w:r>
    </w:p>
    <w:p w14:paraId="2D5E607F" w14:textId="77777777" w:rsidR="00540BFA" w:rsidRDefault="00540BFA" w:rsidP="00540BFA">
      <w:pPr>
        <w:autoSpaceDE w:val="0"/>
        <w:autoSpaceDN w:val="0"/>
        <w:adjustRightInd w:val="0"/>
        <w:spacing w:after="0" w:line="240" w:lineRule="auto"/>
        <w:rPr>
          <w:rFonts w:ascii="Calibri" w:hAnsi="Calibri" w:cs="Calibri"/>
          <w:kern w:val="24"/>
          <w:sz w:val="24"/>
          <w:szCs w:val="24"/>
          <w:lang w:val="en-US"/>
        </w:rPr>
      </w:pPr>
    </w:p>
    <w:p w14:paraId="18A8B218" w14:textId="77777777" w:rsidR="00540BFA" w:rsidRDefault="00540BFA" w:rsidP="00540BFA">
      <w:pPr>
        <w:autoSpaceDE w:val="0"/>
        <w:autoSpaceDN w:val="0"/>
        <w:adjustRightInd w:val="0"/>
        <w:spacing w:after="0" w:line="240" w:lineRule="auto"/>
        <w:rPr>
          <w:rFonts w:ascii="Arial" w:hAnsi="Arial" w:cs="Arial"/>
          <w:sz w:val="24"/>
          <w:szCs w:val="24"/>
        </w:rPr>
      </w:pPr>
    </w:p>
    <w:p w14:paraId="1115E0D3" w14:textId="1AC500E9" w:rsidR="00540BFA" w:rsidRDefault="00540BFA" w:rsidP="00540BFA">
      <w:pPr>
        <w:spacing w:line="360" w:lineRule="auto"/>
      </w:pPr>
    </w:p>
    <w:p w14:paraId="12C0BB58" w14:textId="06DFEA80" w:rsidR="00540BFA" w:rsidRDefault="00540BFA">
      <w:r>
        <w:br w:type="page"/>
      </w:r>
    </w:p>
    <w:p w14:paraId="5733E792" w14:textId="439BF8EA" w:rsidR="00540BFA" w:rsidRDefault="00540BFA" w:rsidP="00540BFA">
      <w:pPr>
        <w:spacing w:line="360" w:lineRule="auto"/>
      </w:pPr>
      <w:r>
        <w:lastRenderedPageBreak/>
        <w:t>Slide 8</w:t>
      </w:r>
    </w:p>
    <w:p w14:paraId="51A9094A" w14:textId="5CD64561" w:rsidR="00540BFA" w:rsidRDefault="00540BFA" w:rsidP="00540BFA">
      <w:pPr>
        <w:spacing w:line="360" w:lineRule="auto"/>
      </w:pPr>
    </w:p>
    <w:p w14:paraId="233090DA" w14:textId="2035FE3E" w:rsidR="00540BFA" w:rsidRDefault="00540BFA" w:rsidP="00540BFA">
      <w:pPr>
        <w:spacing w:line="360" w:lineRule="auto"/>
        <w:jc w:val="center"/>
      </w:pPr>
      <w:r>
        <w:object w:dxaOrig="9600" w:dyaOrig="5401" w14:anchorId="71E2705E">
          <v:shape id="_x0000_i1065" type="#_x0000_t75" style="width:5in;height:20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5" DrawAspect="Content" ObjectID="_1700139653" r:id="rId19"/>
        </w:object>
      </w:r>
    </w:p>
    <w:p w14:paraId="526742F3" w14:textId="5E80477B" w:rsidR="00540BFA" w:rsidRDefault="00540BFA" w:rsidP="00540BFA">
      <w:pPr>
        <w:spacing w:line="360" w:lineRule="auto"/>
        <w:jc w:val="center"/>
      </w:pPr>
    </w:p>
    <w:p w14:paraId="219394DE" w14:textId="77777777" w:rsidR="00540BFA" w:rsidRDefault="00540BFA" w:rsidP="00540BFA">
      <w:pPr>
        <w:autoSpaceDE w:val="0"/>
        <w:autoSpaceDN w:val="0"/>
        <w:adjustRightInd w:val="0"/>
        <w:spacing w:after="0" w:line="240" w:lineRule="auto"/>
        <w:rPr>
          <w:rFonts w:ascii="Calibri" w:eastAsia="Times New Roman" w:hAnsi="Times New Roman" w:cs="Calibri"/>
          <w:kern w:val="24"/>
          <w:sz w:val="24"/>
          <w:szCs w:val="24"/>
          <w:lang w:val="en-US"/>
        </w:rPr>
      </w:pPr>
      <w:r>
        <w:rPr>
          <w:rFonts w:ascii="Times New Roman" w:eastAsia="Times New Roman" w:hAnsi="Times New Roman" w:cs="Times New Roman"/>
          <w:kern w:val="24"/>
          <w:sz w:val="24"/>
          <w:szCs w:val="24"/>
          <w:lang w:val="en-US"/>
        </w:rPr>
        <w:t xml:space="preserve">Relevance pertains to the information’s purpose. The Duckworth’s worth on grit concept seeks to inform its audience. Many authors have affirmed the importance of grit in students’ lives. Other than cognitive abilities, it is also important for students to possess grit. This will enable them to set and achieve their targets and objectives.  Thus, the author expounds on these concepts using very clear and simple language. This is in a bid to ensure that her target audience easily comprehends the concept. The utilization of industry jargon and hard words would immensely impede communication. The book targets learners, their parents as well as other education stakeholders. All these have a role in aiding the development of grit among learners. However, its application transcends the education realm since all individuals require grit to accomplish many goals and objectives. The source qualifies as the best to be used since it is written by the grit concept proposer. Before her work, grit was not predominantly included in factors impacting success among learners. Thus, having a source that is written by the original proposer of its subject matter is worthwhile. It passes the relevance test. </w:t>
      </w:r>
    </w:p>
    <w:p w14:paraId="35C2C26B" w14:textId="77777777" w:rsidR="00540BFA" w:rsidRDefault="00540BFA" w:rsidP="00540BFA">
      <w:pPr>
        <w:autoSpaceDE w:val="0"/>
        <w:autoSpaceDN w:val="0"/>
        <w:adjustRightInd w:val="0"/>
        <w:spacing w:after="0" w:line="240" w:lineRule="auto"/>
        <w:rPr>
          <w:rFonts w:ascii="Calibri" w:hAnsi="Calibri" w:cs="Calibri"/>
          <w:kern w:val="24"/>
          <w:sz w:val="24"/>
          <w:szCs w:val="24"/>
          <w:lang w:val="en-US"/>
        </w:rPr>
      </w:pPr>
    </w:p>
    <w:p w14:paraId="0BA95E70" w14:textId="77777777" w:rsidR="00540BFA" w:rsidRDefault="00540BFA" w:rsidP="00540BFA">
      <w:pPr>
        <w:autoSpaceDE w:val="0"/>
        <w:autoSpaceDN w:val="0"/>
        <w:adjustRightInd w:val="0"/>
        <w:spacing w:after="0" w:line="240" w:lineRule="auto"/>
        <w:rPr>
          <w:rFonts w:ascii="Arial" w:hAnsi="Arial" w:cs="Arial"/>
          <w:sz w:val="24"/>
          <w:szCs w:val="24"/>
        </w:rPr>
      </w:pPr>
    </w:p>
    <w:p w14:paraId="7A432667" w14:textId="7B98A0D0" w:rsidR="00540BFA" w:rsidRDefault="00540BFA" w:rsidP="00540BFA">
      <w:pPr>
        <w:spacing w:line="360" w:lineRule="auto"/>
      </w:pPr>
    </w:p>
    <w:p w14:paraId="295E3942" w14:textId="1EC76FD2" w:rsidR="00540BFA" w:rsidRDefault="00540BFA">
      <w:r>
        <w:br w:type="page"/>
      </w:r>
    </w:p>
    <w:p w14:paraId="641992C5" w14:textId="2C1C3993" w:rsidR="00540BFA" w:rsidRDefault="00540BFA" w:rsidP="00540BFA">
      <w:pPr>
        <w:spacing w:line="360" w:lineRule="auto"/>
      </w:pPr>
      <w:r>
        <w:lastRenderedPageBreak/>
        <w:t>Slide 9</w:t>
      </w:r>
    </w:p>
    <w:p w14:paraId="51D97B91" w14:textId="1F66483D" w:rsidR="00540BFA" w:rsidRDefault="00540BFA" w:rsidP="00540BFA">
      <w:pPr>
        <w:spacing w:line="360" w:lineRule="auto"/>
      </w:pPr>
    </w:p>
    <w:p w14:paraId="31EE087B" w14:textId="573D9F46" w:rsidR="00540BFA" w:rsidRDefault="00540BFA" w:rsidP="00540BFA">
      <w:pPr>
        <w:spacing w:line="360" w:lineRule="auto"/>
        <w:jc w:val="center"/>
      </w:pPr>
      <w:r>
        <w:object w:dxaOrig="9600" w:dyaOrig="5401" w14:anchorId="787AB540">
          <v:shape id="_x0000_i1071" type="#_x0000_t75" style="width:5in;height:20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71" DrawAspect="Content" ObjectID="_1700139654" r:id="rId21"/>
        </w:object>
      </w:r>
    </w:p>
    <w:p w14:paraId="72141938" w14:textId="08185C8D" w:rsidR="00540BFA" w:rsidRDefault="00540BFA" w:rsidP="00540BFA">
      <w:pPr>
        <w:spacing w:line="360" w:lineRule="auto"/>
        <w:jc w:val="center"/>
      </w:pPr>
    </w:p>
    <w:p w14:paraId="2E7EA822" w14:textId="77777777" w:rsidR="00540BFA" w:rsidRDefault="00540BFA" w:rsidP="00540BFA">
      <w:pPr>
        <w:autoSpaceDE w:val="0"/>
        <w:autoSpaceDN w:val="0"/>
        <w:adjustRightInd w:val="0"/>
        <w:spacing w:after="0" w:line="240" w:lineRule="auto"/>
        <w:rPr>
          <w:rFonts w:ascii="Calibri" w:eastAsia="Times New Roman" w:hAnsi="Times New Roman" w:cs="Calibri"/>
          <w:kern w:val="24"/>
          <w:sz w:val="24"/>
          <w:szCs w:val="24"/>
          <w:lang w:val="en-US"/>
        </w:rPr>
      </w:pPr>
      <w:r>
        <w:rPr>
          <w:rFonts w:ascii="Times New Roman" w:eastAsia="Times New Roman" w:hAnsi="Times New Roman" w:cs="Times New Roman"/>
          <w:kern w:val="24"/>
          <w:sz w:val="24"/>
          <w:szCs w:val="24"/>
          <w:lang w:val="en-US"/>
        </w:rPr>
        <w:t xml:space="preserve">The book is authored by Angel Duckworth. She is a professor of psychology at </w:t>
      </w:r>
      <w:r>
        <w:rPr>
          <w:rFonts w:ascii="Times New Roman" w:eastAsia="Times New Roman" w:hAnsi="Times New Roman" w:cs="Times New Roman"/>
          <w:color w:val="000000"/>
          <w:kern w:val="24"/>
          <w:sz w:val="24"/>
          <w:szCs w:val="24"/>
          <w:lang w:val="en-US"/>
        </w:rPr>
        <w:t>the University of Pennsylvania (</w:t>
      </w:r>
      <w:r>
        <w:rPr>
          <w:rFonts w:ascii="Times New Roman" w:eastAsia="Times New Roman" w:hAnsi="Times New Roman" w:cs="Times New Roman"/>
          <w:color w:val="222222"/>
          <w:kern w:val="24"/>
          <w:sz w:val="24"/>
          <w:szCs w:val="24"/>
          <w:lang w:val="en-US"/>
        </w:rPr>
        <w:t>Valentine 2021, p264)</w:t>
      </w:r>
      <w:r>
        <w:rPr>
          <w:rFonts w:ascii="Times New Roman" w:eastAsia="Times New Roman" w:hAnsi="Times New Roman" w:cs="Times New Roman"/>
          <w:color w:val="000000"/>
          <w:kern w:val="24"/>
          <w:sz w:val="24"/>
          <w:szCs w:val="24"/>
          <w:lang w:val="en-US"/>
        </w:rPr>
        <w:t xml:space="preserve">. </w:t>
      </w:r>
      <w:r>
        <w:rPr>
          <w:rFonts w:ascii="Times New Roman" w:eastAsia="Times New Roman" w:hAnsi="Times New Roman" w:cs="Times New Roman"/>
          <w:kern w:val="24"/>
          <w:sz w:val="24"/>
          <w:szCs w:val="24"/>
          <w:lang w:val="en-US"/>
        </w:rPr>
        <w:t xml:space="preserve">However, long before she became a professor, she was a teacher handling middle and high school mathematics. It was while dealing with these students that she noticed a peculiar trend. It became apparent that her best students were not necessarily the brightest. Consequently, this unique phenomenon intrigued her. She embarked on a journey to discover how individual effort impacted final results. Some of the smart people are not high achievers. Those who stick and continuously seek to overcome challenges eventually succeed. This has led to her publication on grit. Hence, the author is a knowledgeable psychologist who is well versed in her field of publication. This allows the publication to pass the authority test effortlessly. She has clearly and proudly attached her name to the publication. She has held numerous events and spoken at different venues on the topic. Her contact information is further provided. This makes her easily reachable in case of verification or clarification on certain aspects that were not well understood. Thus, the information successfully passes the authority test since the author is an authority figure with known, institutional affiliations. </w:t>
      </w:r>
    </w:p>
    <w:p w14:paraId="4C04E6B5" w14:textId="77777777" w:rsidR="00540BFA" w:rsidRDefault="00540BFA" w:rsidP="00540BFA">
      <w:pPr>
        <w:autoSpaceDE w:val="0"/>
        <w:autoSpaceDN w:val="0"/>
        <w:adjustRightInd w:val="0"/>
        <w:spacing w:after="0" w:line="240" w:lineRule="auto"/>
        <w:rPr>
          <w:rFonts w:ascii="Calibri" w:hAnsi="Calibri" w:cs="Calibri"/>
          <w:kern w:val="24"/>
          <w:sz w:val="24"/>
          <w:szCs w:val="24"/>
          <w:lang w:val="en-US"/>
        </w:rPr>
      </w:pPr>
    </w:p>
    <w:p w14:paraId="73139D18" w14:textId="77777777" w:rsidR="00540BFA" w:rsidRDefault="00540BFA" w:rsidP="00540BFA">
      <w:pPr>
        <w:autoSpaceDE w:val="0"/>
        <w:autoSpaceDN w:val="0"/>
        <w:adjustRightInd w:val="0"/>
        <w:spacing w:after="0" w:line="240" w:lineRule="auto"/>
        <w:rPr>
          <w:rFonts w:ascii="Arial" w:hAnsi="Arial" w:cs="Arial"/>
          <w:sz w:val="24"/>
          <w:szCs w:val="24"/>
        </w:rPr>
      </w:pPr>
    </w:p>
    <w:p w14:paraId="29A35395" w14:textId="527E9EC6" w:rsidR="00540BFA" w:rsidRDefault="00540BFA" w:rsidP="00540BFA">
      <w:pPr>
        <w:spacing w:line="360" w:lineRule="auto"/>
      </w:pPr>
    </w:p>
    <w:p w14:paraId="5E9DF1E9" w14:textId="6C566BA2" w:rsidR="00540BFA" w:rsidRDefault="00540BFA">
      <w:r>
        <w:br w:type="page"/>
      </w:r>
    </w:p>
    <w:p w14:paraId="4A6C0695" w14:textId="5BC5E9A8" w:rsidR="00540BFA" w:rsidRDefault="00540BFA" w:rsidP="00540BFA">
      <w:pPr>
        <w:spacing w:line="360" w:lineRule="auto"/>
      </w:pPr>
      <w:r>
        <w:lastRenderedPageBreak/>
        <w:t>Slide 10</w:t>
      </w:r>
    </w:p>
    <w:p w14:paraId="52A1BE9A" w14:textId="2219FB5B" w:rsidR="00540BFA" w:rsidRDefault="00540BFA" w:rsidP="00540BFA">
      <w:pPr>
        <w:spacing w:line="360" w:lineRule="auto"/>
      </w:pPr>
    </w:p>
    <w:p w14:paraId="59CC8AA1" w14:textId="378EEE5C" w:rsidR="00540BFA" w:rsidRDefault="00540BFA" w:rsidP="00540BFA">
      <w:pPr>
        <w:spacing w:line="360" w:lineRule="auto"/>
        <w:jc w:val="center"/>
      </w:pPr>
      <w:r>
        <w:object w:dxaOrig="9600" w:dyaOrig="5401" w14:anchorId="4F909ACA">
          <v:shape id="_x0000_i1077" type="#_x0000_t75" style="width:5in;height:202.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77" DrawAspect="Content" ObjectID="_1700139655" r:id="rId23"/>
        </w:object>
      </w:r>
    </w:p>
    <w:p w14:paraId="015B1D9C" w14:textId="1F8BA983" w:rsidR="00540BFA" w:rsidRDefault="00540BFA" w:rsidP="00540BFA">
      <w:pPr>
        <w:spacing w:line="360" w:lineRule="auto"/>
        <w:jc w:val="center"/>
      </w:pPr>
    </w:p>
    <w:p w14:paraId="23EC0D6D" w14:textId="77777777" w:rsidR="00540BFA" w:rsidRDefault="00540BFA" w:rsidP="00540BFA">
      <w:pPr>
        <w:autoSpaceDE w:val="0"/>
        <w:autoSpaceDN w:val="0"/>
        <w:adjustRightInd w:val="0"/>
        <w:spacing w:after="0" w:line="240" w:lineRule="auto"/>
        <w:rPr>
          <w:rFonts w:ascii="Calibri" w:eastAsia="Times New Roman" w:hAnsi="Times New Roman" w:cs="Calibri"/>
          <w:kern w:val="24"/>
          <w:sz w:val="24"/>
          <w:szCs w:val="24"/>
          <w:lang w:val="en-US"/>
        </w:rPr>
      </w:pPr>
      <w:r>
        <w:rPr>
          <w:rFonts w:ascii="Times New Roman" w:eastAsia="Times New Roman" w:hAnsi="Times New Roman" w:cs="Times New Roman"/>
          <w:kern w:val="24"/>
          <w:sz w:val="24"/>
          <w:szCs w:val="24"/>
          <w:lang w:val="en-US"/>
        </w:rPr>
        <w:t>On accuracy, the source is accurate. It passes the accuracy-test since it has been derived from years of research. The author is a renowned researcher. Additionally, many other researchers have endeavoured to confirm her assertions. Different authors have ended up confirming that grit plays a big role in students' success. Peer reviews are important as they enhance credibility. This is evident in the replicated research that affirms Professor Duckworth’s grit theory (</w:t>
      </w:r>
      <w:r>
        <w:rPr>
          <w:rFonts w:ascii="Times New Roman" w:eastAsia="Times New Roman" w:hAnsi="Times New Roman" w:cs="Times New Roman"/>
          <w:color w:val="222222"/>
          <w:kern w:val="24"/>
          <w:sz w:val="24"/>
          <w:szCs w:val="24"/>
          <w:lang w:val="en-US"/>
        </w:rPr>
        <w:t>Gomez 2021)</w:t>
      </w:r>
      <w:r>
        <w:rPr>
          <w:rFonts w:ascii="Times New Roman" w:eastAsia="Times New Roman" w:hAnsi="Times New Roman" w:cs="Times New Roman"/>
          <w:kern w:val="24"/>
          <w:sz w:val="24"/>
          <w:szCs w:val="24"/>
          <w:lang w:val="en-US"/>
        </w:rPr>
        <w:t xml:space="preserve">. Moreover, personal application of grit has proved successful. Her research has identified grit to be more important than even cognitive and leadership skills among military recruits. It supersedes cognitive as well as physical fitness. The application of such results will see a reduction in the number of recruits who sign up but fail to complete their military training. Similarly, students can utilize grit to successfully accomplish their academic goals and ultimately graduate. The accurate depiction of these results has led to the conclusion that it is a credible source. Errors like spelling mistakes, grammatical issues and typing problems have been eliminated. Much effort went into ensuring a credible and accurate information source was produced. The first time the professor mentioned grit theory was in 2013. It took three years to finally publish the book. </w:t>
      </w:r>
    </w:p>
    <w:p w14:paraId="31CBCF0A" w14:textId="77777777" w:rsidR="00540BFA" w:rsidRDefault="00540BFA" w:rsidP="00540BFA">
      <w:pPr>
        <w:autoSpaceDE w:val="0"/>
        <w:autoSpaceDN w:val="0"/>
        <w:adjustRightInd w:val="0"/>
        <w:spacing w:after="0" w:line="240" w:lineRule="auto"/>
        <w:rPr>
          <w:rFonts w:ascii="Calibri" w:hAnsi="Calibri" w:cs="Calibri"/>
          <w:kern w:val="24"/>
          <w:sz w:val="24"/>
          <w:szCs w:val="24"/>
          <w:lang w:val="en-US"/>
        </w:rPr>
      </w:pPr>
    </w:p>
    <w:p w14:paraId="72D26E33" w14:textId="77777777" w:rsidR="00540BFA" w:rsidRDefault="00540BFA" w:rsidP="00540BFA">
      <w:pPr>
        <w:autoSpaceDE w:val="0"/>
        <w:autoSpaceDN w:val="0"/>
        <w:adjustRightInd w:val="0"/>
        <w:spacing w:after="0" w:line="240" w:lineRule="auto"/>
        <w:rPr>
          <w:rFonts w:ascii="Arial" w:hAnsi="Arial" w:cs="Arial"/>
          <w:sz w:val="24"/>
          <w:szCs w:val="24"/>
        </w:rPr>
      </w:pPr>
    </w:p>
    <w:p w14:paraId="4BF2D723" w14:textId="0DDA83E1" w:rsidR="00540BFA" w:rsidRDefault="00540BFA" w:rsidP="00540BFA">
      <w:pPr>
        <w:spacing w:line="360" w:lineRule="auto"/>
      </w:pPr>
    </w:p>
    <w:p w14:paraId="13021134" w14:textId="515AAFC9" w:rsidR="00540BFA" w:rsidRDefault="00540BFA">
      <w:r>
        <w:br w:type="page"/>
      </w:r>
    </w:p>
    <w:p w14:paraId="1F169F31" w14:textId="2BE48067" w:rsidR="00540BFA" w:rsidRDefault="00540BFA" w:rsidP="00540BFA">
      <w:pPr>
        <w:spacing w:line="360" w:lineRule="auto"/>
      </w:pPr>
      <w:r>
        <w:lastRenderedPageBreak/>
        <w:t>Slide 11</w:t>
      </w:r>
    </w:p>
    <w:p w14:paraId="781EAB35" w14:textId="4B9B0E82" w:rsidR="00540BFA" w:rsidRDefault="00540BFA" w:rsidP="00540BFA">
      <w:pPr>
        <w:spacing w:line="360" w:lineRule="auto"/>
      </w:pPr>
    </w:p>
    <w:p w14:paraId="16886D9E" w14:textId="63126C32" w:rsidR="00540BFA" w:rsidRDefault="00540BFA" w:rsidP="00540BFA">
      <w:pPr>
        <w:spacing w:line="360" w:lineRule="auto"/>
        <w:jc w:val="center"/>
      </w:pPr>
      <w:r>
        <w:object w:dxaOrig="9600" w:dyaOrig="5401" w14:anchorId="20F8DC25">
          <v:shape id="_x0000_i1083" type="#_x0000_t75" style="width:5in;height:202.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83" DrawAspect="Content" ObjectID="_1700139656" r:id="rId25"/>
        </w:object>
      </w:r>
    </w:p>
    <w:p w14:paraId="54CDB38C" w14:textId="726DE596" w:rsidR="00540BFA" w:rsidRDefault="00540BFA" w:rsidP="00540BFA">
      <w:pPr>
        <w:spacing w:line="360" w:lineRule="auto"/>
        <w:jc w:val="center"/>
      </w:pPr>
    </w:p>
    <w:p w14:paraId="0647CD81" w14:textId="77777777" w:rsidR="00540BFA" w:rsidRDefault="00540BFA" w:rsidP="00540BFA">
      <w:pPr>
        <w:autoSpaceDE w:val="0"/>
        <w:autoSpaceDN w:val="0"/>
        <w:adjustRightInd w:val="0"/>
        <w:spacing w:after="0" w:line="240" w:lineRule="auto"/>
        <w:rPr>
          <w:rFonts w:ascii="Calibri" w:eastAsia="Times New Roman" w:hAnsi="Times New Roman" w:cs="Calibri"/>
          <w:kern w:val="24"/>
          <w:sz w:val="24"/>
          <w:szCs w:val="24"/>
          <w:lang w:val="en-US"/>
        </w:rPr>
      </w:pPr>
      <w:r>
        <w:rPr>
          <w:rFonts w:ascii="Times New Roman" w:eastAsia="Times New Roman" w:hAnsi="Times New Roman" w:cs="Times New Roman"/>
          <w:kern w:val="24"/>
          <w:sz w:val="24"/>
          <w:szCs w:val="24"/>
          <w:lang w:val="en-US"/>
        </w:rPr>
        <w:t xml:space="preserve">The purpose test is also assured. The source successfully passes the test since it is intended to inform the people. Before her Ted Talk on grit theory, little importance was attached to the role grit played in an individual’s success. Prominence was given to cognitive abilities among students and other trainees. Yet, the professor noticed that some of her brightest students with higher academic, cognitive capabilities lagged behind students with grit. The unique observation led to her inquiry. Hence, the source was produced as an informative piece. It contains factual information gathered over several years. It does not advance any propaganda or hidden agenda. It is an educative source written by a university professor. It has also adopted an objective and impartial view and only presents facts. The author has also accepted criticism of her theory and made necessary adjustments. For instance, some researchers have opined that grit theory misses the big picture and only focuses on the victim. According to </w:t>
      </w:r>
      <w:r>
        <w:rPr>
          <w:rFonts w:ascii="Times New Roman" w:eastAsia="Times New Roman" w:hAnsi="Times New Roman" w:cs="Times New Roman"/>
          <w:color w:val="222222"/>
          <w:kern w:val="24"/>
          <w:sz w:val="24"/>
          <w:szCs w:val="24"/>
          <w:lang w:val="en-US"/>
        </w:rPr>
        <w:t>Thies</w:t>
      </w:r>
      <w:r>
        <w:rPr>
          <w:rFonts w:ascii="Times New Roman" w:eastAsia="Times New Roman" w:hAnsi="Times New Roman" w:cs="Times New Roman"/>
          <w:kern w:val="24"/>
          <w:sz w:val="24"/>
          <w:szCs w:val="24"/>
          <w:lang w:val="en-US"/>
        </w:rPr>
        <w:t xml:space="preserve"> et al. (2021), various factors like economic, social and political factors adversely affects an individual’s ability to succeed in different spheres. However, grit is a combination of resilience, ambition and self-control. All these converge to positively affect outcomes. </w:t>
      </w:r>
    </w:p>
    <w:p w14:paraId="0BA3937A" w14:textId="77777777" w:rsidR="00540BFA" w:rsidRDefault="00540BFA" w:rsidP="00540BFA">
      <w:pPr>
        <w:autoSpaceDE w:val="0"/>
        <w:autoSpaceDN w:val="0"/>
        <w:adjustRightInd w:val="0"/>
        <w:spacing w:after="0" w:line="240" w:lineRule="auto"/>
        <w:rPr>
          <w:rFonts w:ascii="Calibri" w:hAnsi="Calibri" w:cs="Calibri"/>
          <w:kern w:val="24"/>
          <w:sz w:val="24"/>
          <w:szCs w:val="24"/>
          <w:lang w:val="en-US"/>
        </w:rPr>
      </w:pPr>
    </w:p>
    <w:p w14:paraId="1D5D58FC" w14:textId="77777777" w:rsidR="00540BFA" w:rsidRDefault="00540BFA" w:rsidP="00540BFA">
      <w:pPr>
        <w:autoSpaceDE w:val="0"/>
        <w:autoSpaceDN w:val="0"/>
        <w:adjustRightInd w:val="0"/>
        <w:spacing w:after="0" w:line="240" w:lineRule="auto"/>
        <w:rPr>
          <w:rFonts w:ascii="Arial" w:hAnsi="Arial" w:cs="Arial"/>
          <w:sz w:val="24"/>
          <w:szCs w:val="24"/>
        </w:rPr>
      </w:pPr>
    </w:p>
    <w:p w14:paraId="7D0DA2A0" w14:textId="212B6EBA" w:rsidR="00540BFA" w:rsidRDefault="00540BFA" w:rsidP="00540BFA">
      <w:pPr>
        <w:spacing w:line="360" w:lineRule="auto"/>
      </w:pPr>
    </w:p>
    <w:p w14:paraId="1A438B5F" w14:textId="2C467F06" w:rsidR="00540BFA" w:rsidRDefault="00540BFA">
      <w:r>
        <w:br w:type="page"/>
      </w:r>
    </w:p>
    <w:p w14:paraId="2783D5E8" w14:textId="529519EF" w:rsidR="00540BFA" w:rsidRDefault="00540BFA" w:rsidP="00540BFA">
      <w:pPr>
        <w:spacing w:line="360" w:lineRule="auto"/>
      </w:pPr>
      <w:r>
        <w:lastRenderedPageBreak/>
        <w:t>Slide 12</w:t>
      </w:r>
    </w:p>
    <w:p w14:paraId="3D10BF37" w14:textId="46846F35" w:rsidR="00540BFA" w:rsidRDefault="00540BFA" w:rsidP="00540BFA">
      <w:pPr>
        <w:spacing w:line="360" w:lineRule="auto"/>
      </w:pPr>
    </w:p>
    <w:p w14:paraId="61AB1001" w14:textId="6FB941B5" w:rsidR="00540BFA" w:rsidRDefault="00540BFA" w:rsidP="00540BFA">
      <w:pPr>
        <w:spacing w:line="360" w:lineRule="auto"/>
        <w:jc w:val="center"/>
      </w:pPr>
      <w:r>
        <w:object w:dxaOrig="9600" w:dyaOrig="5401" w14:anchorId="533CDD2C">
          <v:shape id="_x0000_i1089" type="#_x0000_t75" style="width:5in;height:202.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89" DrawAspect="Content" ObjectID="_1700139657" r:id="rId27"/>
        </w:object>
      </w:r>
    </w:p>
    <w:p w14:paraId="311A9E9D" w14:textId="6543A933" w:rsidR="00540BFA" w:rsidRDefault="00540BFA" w:rsidP="00540BFA">
      <w:pPr>
        <w:spacing w:line="360" w:lineRule="auto"/>
        <w:jc w:val="center"/>
      </w:pPr>
    </w:p>
    <w:p w14:paraId="6FBF0442" w14:textId="0E13460D" w:rsidR="00540BFA" w:rsidRDefault="00540BFA" w:rsidP="00540BFA">
      <w:pPr>
        <w:spacing w:line="360" w:lineRule="auto"/>
      </w:pPr>
    </w:p>
    <w:p w14:paraId="14730DC2" w14:textId="1CE38553" w:rsidR="00540BFA" w:rsidRDefault="00540BFA">
      <w:r>
        <w:br w:type="page"/>
      </w:r>
    </w:p>
    <w:p w14:paraId="5F7E7D51" w14:textId="4D3FF79A" w:rsidR="00540BFA" w:rsidRDefault="00540BFA" w:rsidP="00540BFA">
      <w:pPr>
        <w:spacing w:line="360" w:lineRule="auto"/>
      </w:pPr>
      <w:r>
        <w:lastRenderedPageBreak/>
        <w:t>Slide 13</w:t>
      </w:r>
    </w:p>
    <w:p w14:paraId="2A0AA244" w14:textId="74FFE3F1" w:rsidR="00540BFA" w:rsidRDefault="00540BFA" w:rsidP="00540BFA">
      <w:pPr>
        <w:spacing w:line="360" w:lineRule="auto"/>
      </w:pPr>
    </w:p>
    <w:p w14:paraId="17D87B35" w14:textId="68684AC1" w:rsidR="00540BFA" w:rsidRDefault="00540BFA" w:rsidP="00540BFA">
      <w:pPr>
        <w:spacing w:line="360" w:lineRule="auto"/>
        <w:jc w:val="center"/>
      </w:pPr>
      <w:r>
        <w:object w:dxaOrig="9600" w:dyaOrig="5401" w14:anchorId="497B4C99">
          <v:shape id="_x0000_i1095" type="#_x0000_t75" style="width:5in;height:202.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95" DrawAspect="Content" ObjectID="_1700139658" r:id="rId29"/>
        </w:object>
      </w:r>
    </w:p>
    <w:p w14:paraId="0408B0CC" w14:textId="5C733E0D" w:rsidR="00540BFA" w:rsidRDefault="00540BFA" w:rsidP="00540BFA">
      <w:pPr>
        <w:spacing w:line="360" w:lineRule="auto"/>
        <w:jc w:val="center"/>
      </w:pPr>
    </w:p>
    <w:p w14:paraId="4C205E8D" w14:textId="10D81B4C" w:rsidR="00540BFA" w:rsidRDefault="00540BFA" w:rsidP="00540BFA">
      <w:pPr>
        <w:spacing w:line="360" w:lineRule="auto"/>
      </w:pPr>
    </w:p>
    <w:p w14:paraId="4D9BDE71" w14:textId="6FB178DA" w:rsidR="00540BFA" w:rsidRDefault="00540BFA">
      <w:r>
        <w:br w:type="page"/>
      </w:r>
    </w:p>
    <w:p w14:paraId="0676414E" w14:textId="6FDB10E4" w:rsidR="00540BFA" w:rsidRDefault="00540BFA" w:rsidP="00540BFA">
      <w:pPr>
        <w:spacing w:line="360" w:lineRule="auto"/>
      </w:pPr>
      <w:r>
        <w:lastRenderedPageBreak/>
        <w:t>Slide 14</w:t>
      </w:r>
    </w:p>
    <w:p w14:paraId="4223E0CF" w14:textId="757437D8" w:rsidR="00540BFA" w:rsidRDefault="00540BFA" w:rsidP="00540BFA">
      <w:pPr>
        <w:spacing w:line="360" w:lineRule="auto"/>
      </w:pPr>
    </w:p>
    <w:p w14:paraId="068F40B9" w14:textId="430DB3B0" w:rsidR="00540BFA" w:rsidRDefault="00540BFA" w:rsidP="00540BFA">
      <w:pPr>
        <w:spacing w:line="360" w:lineRule="auto"/>
        <w:jc w:val="center"/>
      </w:pPr>
      <w:r>
        <w:object w:dxaOrig="9600" w:dyaOrig="5401" w14:anchorId="4AD113D9">
          <v:shape id="_x0000_i1101" type="#_x0000_t75" style="width:5in;height:202.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101" DrawAspect="Content" ObjectID="_1700139659" r:id="rId31"/>
        </w:object>
      </w:r>
    </w:p>
    <w:p w14:paraId="7FB33A1B" w14:textId="19C90F7A" w:rsidR="00540BFA" w:rsidRDefault="00540BFA" w:rsidP="00540BFA">
      <w:pPr>
        <w:spacing w:line="360" w:lineRule="auto"/>
        <w:jc w:val="center"/>
      </w:pPr>
    </w:p>
    <w:p w14:paraId="386C8CA8" w14:textId="77777777" w:rsidR="00540BFA" w:rsidRDefault="00540BFA" w:rsidP="00540BFA">
      <w:pPr>
        <w:autoSpaceDE w:val="0"/>
        <w:autoSpaceDN w:val="0"/>
        <w:adjustRightInd w:val="0"/>
        <w:spacing w:after="0" w:line="240" w:lineRule="auto"/>
        <w:jc w:val="both"/>
        <w:rPr>
          <w:rFonts w:ascii="Arial" w:eastAsia="Times New Roman" w:hAnsi="Times New Roman" w:cs="Arial"/>
          <w:kern w:val="24"/>
          <w:sz w:val="24"/>
          <w:szCs w:val="24"/>
          <w:lang w:val="en-US"/>
        </w:rPr>
      </w:pPr>
      <w:r>
        <w:rPr>
          <w:rFonts w:ascii="Times New Roman" w:eastAsia="Times New Roman" w:hAnsi="Times New Roman" w:cs="Times New Roman"/>
          <w:kern w:val="24"/>
          <w:sz w:val="24"/>
          <w:szCs w:val="24"/>
          <w:lang w:val="en-US"/>
        </w:rPr>
        <w:t xml:space="preserve">However, the GRIT survey used here reflects that the sources used to prepare one have been the authentic ones (Lowe, 2021, p.7). The Accuracy here stands for checking, ensuring, and confirming that there have been no errors in the grammar, data, and other relevant information. Therefore, the GRIT survey done can be called an accurate one as all the data used are trustworthy, correct, and reliable in nature (Esparrago-Kalidas, 2021, p. 3). Purpose as one of the factors is also considered as one of the major contributing elements of the CRAAP test (Elmwood, 2018, p.5). The reason behind this is that knowing the purpose of conducting a survey is very important, before analyzing the findings. However, the survey done here justifies the purpose of conducting the GRIT survey. The purpose, further, stands for studying the social and cultural aspects along with several economic and political factors as well. The study of the mentioned factors is very important to get clarity in the purpose of the survey. Therefore, the GRIT survey done can be accepted as per the CRAAP test because it fulfills almost all its elements. </w:t>
      </w:r>
    </w:p>
    <w:p w14:paraId="375CD8E8" w14:textId="77777777" w:rsidR="00540BFA" w:rsidRDefault="00540BFA" w:rsidP="00540BFA">
      <w:pPr>
        <w:autoSpaceDE w:val="0"/>
        <w:autoSpaceDN w:val="0"/>
        <w:adjustRightInd w:val="0"/>
        <w:spacing w:after="0" w:line="240" w:lineRule="auto"/>
        <w:rPr>
          <w:rFonts w:ascii="Arial" w:hAnsi="Arial" w:cs="Arial"/>
          <w:sz w:val="24"/>
          <w:szCs w:val="24"/>
        </w:rPr>
      </w:pPr>
    </w:p>
    <w:p w14:paraId="516383ED" w14:textId="7FFA07E1" w:rsidR="00540BFA" w:rsidRDefault="00540BFA" w:rsidP="00540BFA">
      <w:pPr>
        <w:spacing w:line="360" w:lineRule="auto"/>
      </w:pPr>
    </w:p>
    <w:p w14:paraId="360D4D82" w14:textId="376336FD" w:rsidR="00540BFA" w:rsidRDefault="00540BFA">
      <w:r>
        <w:br w:type="page"/>
      </w:r>
    </w:p>
    <w:p w14:paraId="74415BAD" w14:textId="2C4D8B8E" w:rsidR="00540BFA" w:rsidRDefault="00540BFA" w:rsidP="00540BFA">
      <w:pPr>
        <w:spacing w:line="360" w:lineRule="auto"/>
      </w:pPr>
      <w:r>
        <w:lastRenderedPageBreak/>
        <w:t>Slide 15</w:t>
      </w:r>
    </w:p>
    <w:p w14:paraId="35EFA3CC" w14:textId="456BA173" w:rsidR="00540BFA" w:rsidRDefault="00540BFA" w:rsidP="00540BFA">
      <w:pPr>
        <w:spacing w:line="360" w:lineRule="auto"/>
      </w:pPr>
    </w:p>
    <w:p w14:paraId="4D1D9889" w14:textId="56540DFC" w:rsidR="00540BFA" w:rsidRDefault="00540BFA" w:rsidP="00540BFA">
      <w:pPr>
        <w:spacing w:line="360" w:lineRule="auto"/>
        <w:jc w:val="center"/>
      </w:pPr>
      <w:r>
        <w:object w:dxaOrig="9600" w:dyaOrig="5401" w14:anchorId="6A072595">
          <v:shape id="_x0000_i1107" type="#_x0000_t75" style="width:5in;height:202.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107" DrawAspect="Content" ObjectID="_1700139660" r:id="rId33"/>
        </w:object>
      </w:r>
    </w:p>
    <w:p w14:paraId="71A958EE" w14:textId="08C5A13E" w:rsidR="00540BFA" w:rsidRDefault="00540BFA" w:rsidP="00540BFA">
      <w:pPr>
        <w:spacing w:line="360" w:lineRule="auto"/>
        <w:jc w:val="center"/>
      </w:pPr>
    </w:p>
    <w:p w14:paraId="174389D6" w14:textId="77777777" w:rsidR="00540BFA" w:rsidRDefault="00540BFA" w:rsidP="00540BFA">
      <w:pPr>
        <w:autoSpaceDE w:val="0"/>
        <w:autoSpaceDN w:val="0"/>
        <w:adjustRightInd w:val="0"/>
        <w:spacing w:after="0" w:line="240" w:lineRule="auto"/>
        <w:rPr>
          <w:rFonts w:ascii="Calibri" w:eastAsia="Times New Roman" w:hAnsi="Times New Roman" w:cs="Calibri"/>
          <w:kern w:val="24"/>
          <w:sz w:val="24"/>
          <w:szCs w:val="24"/>
          <w:lang w:val="en-US"/>
        </w:rPr>
      </w:pPr>
      <w:r>
        <w:rPr>
          <w:rFonts w:ascii="Times New Roman" w:eastAsia="Times New Roman" w:hAnsi="Times New Roman" w:cs="Times New Roman"/>
          <w:kern w:val="24"/>
          <w:sz w:val="24"/>
          <w:szCs w:val="24"/>
          <w:lang w:val="en-US"/>
        </w:rPr>
        <w:t>Learners should be assisted in identifying a sense of purpose and achieving their objectives. They should be encouraged to create objectives for themselves and to work hard to achieve those goals. They should look for mentors who have gone through the same or similar experiences and succeeded. Students should be encouraged to keep their eyes on the prize and to avoid falling into despair. It is also important to recognize and reward effort and persistence. Learners who are resilient will eventually succeed in life. The author uses her own personal story to highlight how her abusive father made her vow to ensure she succeeded. This is in response to being told they cannot achieve anything. With grit, they will set goals that they will strive to achieve. Achieving these goals will be beneficial to them in the long run since the students will not be weighed down by negative talk. The grit concept has revealed that students should not only concentrate on the cognitive aspect of learning (</w:t>
      </w:r>
      <w:r>
        <w:rPr>
          <w:rFonts w:ascii="Times New Roman" w:eastAsia="Times New Roman" w:hAnsi="Times New Roman" w:cs="Times New Roman"/>
          <w:color w:val="222222"/>
          <w:kern w:val="24"/>
          <w:sz w:val="24"/>
          <w:szCs w:val="24"/>
          <w:lang w:val="en-US"/>
        </w:rPr>
        <w:t>Devisakti and Ramayah 2021, p.3)</w:t>
      </w:r>
      <w:r>
        <w:rPr>
          <w:rFonts w:ascii="Times New Roman" w:eastAsia="Times New Roman" w:hAnsi="Times New Roman" w:cs="Times New Roman"/>
          <w:kern w:val="24"/>
          <w:sz w:val="24"/>
          <w:szCs w:val="24"/>
          <w:lang w:val="en-US"/>
        </w:rPr>
        <w:t xml:space="preserve">. Rather, other aspects such as grit can help them become achievers. Grit eliminates negative self-talk and encourages personal goal setting and planning to achieve them. </w:t>
      </w:r>
    </w:p>
    <w:p w14:paraId="150B9A1B" w14:textId="77777777" w:rsidR="00540BFA" w:rsidRDefault="00540BFA" w:rsidP="00540BFA">
      <w:pPr>
        <w:autoSpaceDE w:val="0"/>
        <w:autoSpaceDN w:val="0"/>
        <w:adjustRightInd w:val="0"/>
        <w:spacing w:after="0" w:line="240" w:lineRule="auto"/>
        <w:rPr>
          <w:rFonts w:ascii="Calibri" w:hAnsi="Calibri" w:cs="Calibri"/>
          <w:kern w:val="24"/>
          <w:sz w:val="24"/>
          <w:szCs w:val="24"/>
          <w:lang w:val="en-US"/>
        </w:rPr>
      </w:pPr>
    </w:p>
    <w:p w14:paraId="7923BC98" w14:textId="77777777" w:rsidR="00540BFA" w:rsidRDefault="00540BFA" w:rsidP="00540BFA">
      <w:pPr>
        <w:autoSpaceDE w:val="0"/>
        <w:autoSpaceDN w:val="0"/>
        <w:adjustRightInd w:val="0"/>
        <w:spacing w:after="0" w:line="240" w:lineRule="auto"/>
        <w:rPr>
          <w:rFonts w:ascii="Arial" w:hAnsi="Arial" w:cs="Arial"/>
          <w:sz w:val="24"/>
          <w:szCs w:val="24"/>
        </w:rPr>
      </w:pPr>
    </w:p>
    <w:p w14:paraId="20C787E4" w14:textId="6B071BA9" w:rsidR="00540BFA" w:rsidRDefault="00540BFA" w:rsidP="00540BFA">
      <w:pPr>
        <w:spacing w:line="360" w:lineRule="auto"/>
      </w:pPr>
    </w:p>
    <w:p w14:paraId="0ABD19C2" w14:textId="1391E898" w:rsidR="00540BFA" w:rsidRDefault="00540BFA">
      <w:r>
        <w:br w:type="page"/>
      </w:r>
    </w:p>
    <w:p w14:paraId="5F94BCC6" w14:textId="6A722744" w:rsidR="00540BFA" w:rsidRDefault="00540BFA" w:rsidP="00540BFA">
      <w:pPr>
        <w:spacing w:line="360" w:lineRule="auto"/>
      </w:pPr>
      <w:r>
        <w:lastRenderedPageBreak/>
        <w:t>Slide 16</w:t>
      </w:r>
    </w:p>
    <w:p w14:paraId="3859590F" w14:textId="56BA69DE" w:rsidR="00540BFA" w:rsidRDefault="00540BFA" w:rsidP="00540BFA">
      <w:pPr>
        <w:spacing w:line="360" w:lineRule="auto"/>
      </w:pPr>
    </w:p>
    <w:p w14:paraId="487C462F" w14:textId="773981AA" w:rsidR="00540BFA" w:rsidRDefault="00540BFA" w:rsidP="00540BFA">
      <w:pPr>
        <w:spacing w:line="360" w:lineRule="auto"/>
        <w:jc w:val="center"/>
      </w:pPr>
      <w:r>
        <w:object w:dxaOrig="9600" w:dyaOrig="5401" w14:anchorId="3EE541E7">
          <v:shape id="_x0000_i1113" type="#_x0000_t75" style="width:5in;height:202.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113" DrawAspect="Content" ObjectID="_1700139661" r:id="rId35"/>
        </w:object>
      </w:r>
    </w:p>
    <w:p w14:paraId="743059CE" w14:textId="7DF22832" w:rsidR="00540BFA" w:rsidRDefault="00540BFA" w:rsidP="00540BFA">
      <w:pPr>
        <w:spacing w:line="360" w:lineRule="auto"/>
        <w:jc w:val="center"/>
      </w:pPr>
    </w:p>
    <w:p w14:paraId="0889FCE1" w14:textId="77777777" w:rsidR="00540BFA" w:rsidRDefault="00540BFA" w:rsidP="00540BFA">
      <w:pPr>
        <w:autoSpaceDE w:val="0"/>
        <w:autoSpaceDN w:val="0"/>
        <w:adjustRightInd w:val="0"/>
        <w:spacing w:after="0" w:line="240" w:lineRule="auto"/>
        <w:rPr>
          <w:rFonts w:ascii="Calibri Light" w:eastAsia="Times New Roman" w:hAnsi="Times New Roman" w:cs="Calibri Light"/>
          <w:kern w:val="24"/>
          <w:sz w:val="24"/>
          <w:szCs w:val="24"/>
          <w:lang w:val="en-US"/>
        </w:rPr>
      </w:pPr>
      <w:r>
        <w:rPr>
          <w:rFonts w:ascii="Calibri Light" w:eastAsia="Times New Roman" w:hAnsi="Times New Roman" w:cs="Calibri Light"/>
          <w:kern w:val="24"/>
          <w:sz w:val="24"/>
          <w:szCs w:val="24"/>
          <w:lang w:val="en-US"/>
        </w:rPr>
        <w:t>Bradley, S. and Price, N., 2021.</w:t>
      </w:r>
      <w:r>
        <w:rPr>
          <w:rFonts w:ascii="Calibri Light" w:eastAsia="Times New Roman" w:hAnsi="Times New Roman" w:cs="Calibri Light"/>
          <w:kern w:val="24"/>
          <w:sz w:val="24"/>
          <w:szCs w:val="24"/>
          <w:lang w:val="en-US"/>
        </w:rPr>
        <w:t> </w:t>
      </w:r>
      <w:r>
        <w:rPr>
          <w:rFonts w:ascii="Calibri Light" w:eastAsia="Times New Roman" w:hAnsi="Times New Roman" w:cs="Calibri Light"/>
          <w:i/>
          <w:iCs/>
          <w:kern w:val="24"/>
          <w:sz w:val="24"/>
          <w:szCs w:val="24"/>
          <w:lang w:val="en-US"/>
        </w:rPr>
        <w:t>Critical Thinking: Proven Strategies To Improve Decision Making Skills, Increase Intuition And Think Smarter</w:t>
      </w:r>
      <w:r>
        <w:rPr>
          <w:rFonts w:ascii="Calibri Light" w:eastAsia="Times New Roman" w:hAnsi="Times New Roman" w:cs="Calibri Light"/>
          <w:kern w:val="24"/>
          <w:sz w:val="24"/>
          <w:szCs w:val="24"/>
          <w:lang w:val="en-US"/>
        </w:rPr>
        <w:t>. Createspace Independent Pub.</w:t>
      </w:r>
    </w:p>
    <w:p w14:paraId="30B6FB69" w14:textId="77777777" w:rsidR="00540BFA" w:rsidRDefault="00540BFA" w:rsidP="00540BFA">
      <w:pPr>
        <w:autoSpaceDE w:val="0"/>
        <w:autoSpaceDN w:val="0"/>
        <w:adjustRightInd w:val="0"/>
        <w:spacing w:after="0" w:line="240" w:lineRule="auto"/>
        <w:rPr>
          <w:rFonts w:ascii="Calibri Light" w:eastAsia="Times New Roman" w:hAnsi="Times New Roman" w:cs="Calibri Light"/>
          <w:kern w:val="24"/>
          <w:sz w:val="24"/>
          <w:szCs w:val="24"/>
          <w:lang w:val="en-US"/>
        </w:rPr>
      </w:pPr>
      <w:r>
        <w:rPr>
          <w:rFonts w:ascii="Calibri Light" w:eastAsia="Times New Roman" w:hAnsi="Times New Roman" w:cs="Calibri Light"/>
          <w:kern w:val="24"/>
          <w:sz w:val="24"/>
          <w:szCs w:val="24"/>
          <w:lang w:val="en-US"/>
        </w:rPr>
        <w:t>Caza, A. and Posner, B.Z., 2021. Mixed Associations Between Grit and transformational Leadership Behavior.</w:t>
      </w:r>
      <w:r>
        <w:rPr>
          <w:rFonts w:ascii="Calibri Light" w:eastAsia="Times New Roman" w:hAnsi="Times New Roman" w:cs="Calibri Light"/>
          <w:kern w:val="24"/>
          <w:sz w:val="24"/>
          <w:szCs w:val="24"/>
          <w:lang w:val="en-US"/>
        </w:rPr>
        <w:t> </w:t>
      </w:r>
      <w:r>
        <w:rPr>
          <w:rFonts w:ascii="Calibri Light" w:eastAsia="Times New Roman" w:hAnsi="Times New Roman" w:cs="Calibri Light"/>
          <w:i/>
          <w:iCs/>
          <w:kern w:val="24"/>
          <w:sz w:val="24"/>
          <w:szCs w:val="24"/>
          <w:lang w:val="en-US"/>
        </w:rPr>
        <w:t>Journal of Leadership Studies</w:t>
      </w:r>
      <w:r>
        <w:rPr>
          <w:rFonts w:ascii="Calibri Light" w:eastAsia="Times New Roman" w:hAnsi="Times New Roman" w:cs="Calibri Light"/>
          <w:kern w:val="24"/>
          <w:sz w:val="24"/>
          <w:szCs w:val="24"/>
          <w:lang w:val="en-US"/>
        </w:rPr>
        <w:t>.</w:t>
      </w:r>
    </w:p>
    <w:p w14:paraId="76D7C368" w14:textId="77777777" w:rsidR="00540BFA" w:rsidRDefault="00540BFA" w:rsidP="00540BFA">
      <w:pPr>
        <w:autoSpaceDE w:val="0"/>
        <w:autoSpaceDN w:val="0"/>
        <w:adjustRightInd w:val="0"/>
        <w:spacing w:after="0" w:line="240" w:lineRule="auto"/>
        <w:rPr>
          <w:rFonts w:ascii="Calibri Light" w:eastAsia="Times New Roman" w:hAnsi="Times New Roman" w:cs="Calibri Light"/>
          <w:i/>
          <w:iCs/>
          <w:kern w:val="24"/>
          <w:sz w:val="24"/>
          <w:szCs w:val="24"/>
          <w:lang w:val="en-US"/>
        </w:rPr>
      </w:pPr>
      <w:r>
        <w:rPr>
          <w:rFonts w:ascii="Calibri Light" w:eastAsia="Times New Roman" w:hAnsi="Times New Roman" w:cs="Calibri Light"/>
          <w:kern w:val="24"/>
          <w:sz w:val="24"/>
          <w:szCs w:val="24"/>
          <w:lang w:val="en-US"/>
        </w:rPr>
        <w:t>Devisakti, A. and Ramayah, T., 2021. Sense of belonging and grit in e-learning portal usage in higher education.</w:t>
      </w:r>
      <w:r>
        <w:rPr>
          <w:rFonts w:ascii="Calibri Light" w:eastAsia="Times New Roman" w:hAnsi="Times New Roman" w:cs="Calibri Light"/>
          <w:kern w:val="24"/>
          <w:sz w:val="24"/>
          <w:szCs w:val="24"/>
          <w:lang w:val="en-US"/>
        </w:rPr>
        <w:t> </w:t>
      </w:r>
      <w:r>
        <w:rPr>
          <w:rFonts w:ascii="Calibri Light" w:eastAsia="Times New Roman" w:hAnsi="Times New Roman" w:cs="Calibri Light"/>
          <w:i/>
          <w:iCs/>
          <w:kern w:val="24"/>
          <w:sz w:val="24"/>
          <w:szCs w:val="24"/>
          <w:lang w:val="en-US"/>
        </w:rPr>
        <w:t>Interactive Learning Environments,pp.1-15.</w:t>
      </w:r>
    </w:p>
    <w:p w14:paraId="4E706BEF" w14:textId="77777777" w:rsidR="00540BFA" w:rsidRDefault="00540BFA" w:rsidP="00540BFA">
      <w:p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Esparrago-Kalidas, A.J., 2021. The Effectiveness of CRAAP Test in Evaluating Credibility of Sources. </w:t>
      </w:r>
      <w:r>
        <w:rPr>
          <w:rFonts w:ascii="Times New Roman" w:hAnsi="Times New Roman" w:cs="Times New Roman"/>
          <w:i/>
          <w:iCs/>
          <w:kern w:val="24"/>
          <w:sz w:val="24"/>
          <w:szCs w:val="24"/>
          <w:lang w:val="en-US"/>
        </w:rPr>
        <w:t>International Journal of TESOL &amp; Education</w:t>
      </w:r>
      <w:r>
        <w:rPr>
          <w:rFonts w:ascii="Times New Roman" w:hAnsi="Times New Roman" w:cs="Times New Roman"/>
          <w:kern w:val="24"/>
          <w:sz w:val="24"/>
          <w:szCs w:val="24"/>
          <w:lang w:val="en-US"/>
        </w:rPr>
        <w:t xml:space="preserve">, </w:t>
      </w:r>
      <w:r>
        <w:rPr>
          <w:rFonts w:ascii="Times New Roman" w:hAnsi="Times New Roman" w:cs="Times New Roman"/>
          <w:i/>
          <w:iCs/>
          <w:kern w:val="24"/>
          <w:sz w:val="24"/>
          <w:szCs w:val="24"/>
          <w:lang w:val="en-US"/>
        </w:rPr>
        <w:t>1</w:t>
      </w:r>
      <w:r>
        <w:rPr>
          <w:rFonts w:ascii="Times New Roman" w:hAnsi="Times New Roman" w:cs="Times New Roman"/>
          <w:kern w:val="24"/>
          <w:sz w:val="24"/>
          <w:szCs w:val="24"/>
          <w:lang w:val="en-US"/>
        </w:rPr>
        <w:t>(2), pp.1-14.</w:t>
      </w:r>
    </w:p>
    <w:p w14:paraId="49E9931B" w14:textId="77777777" w:rsidR="00540BFA" w:rsidRDefault="00540BFA" w:rsidP="00540BFA">
      <w:p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Fielding, J.A., 2019. Rethinking CRAAP: Getting students thinking like fact-checkers in evaluating web sources. </w:t>
      </w:r>
      <w:r>
        <w:rPr>
          <w:rFonts w:ascii="Times New Roman" w:hAnsi="Times New Roman" w:cs="Times New Roman"/>
          <w:i/>
          <w:iCs/>
          <w:kern w:val="24"/>
          <w:sz w:val="24"/>
          <w:szCs w:val="24"/>
          <w:lang w:val="en-US"/>
        </w:rPr>
        <w:t>College &amp; Research Libraries News</w:t>
      </w:r>
      <w:r>
        <w:rPr>
          <w:rFonts w:ascii="Times New Roman" w:hAnsi="Times New Roman" w:cs="Times New Roman"/>
          <w:kern w:val="24"/>
          <w:sz w:val="24"/>
          <w:szCs w:val="24"/>
          <w:lang w:val="en-US"/>
        </w:rPr>
        <w:t xml:space="preserve">, </w:t>
      </w:r>
      <w:r>
        <w:rPr>
          <w:rFonts w:ascii="Times New Roman" w:hAnsi="Times New Roman" w:cs="Times New Roman"/>
          <w:i/>
          <w:iCs/>
          <w:kern w:val="24"/>
          <w:sz w:val="24"/>
          <w:szCs w:val="24"/>
          <w:lang w:val="en-US"/>
        </w:rPr>
        <w:t>80</w:t>
      </w:r>
      <w:r>
        <w:rPr>
          <w:rFonts w:ascii="Times New Roman" w:hAnsi="Times New Roman" w:cs="Times New Roman"/>
          <w:kern w:val="24"/>
          <w:sz w:val="24"/>
          <w:szCs w:val="24"/>
          <w:lang w:val="en-US"/>
        </w:rPr>
        <w:t>(11), p.620.</w:t>
      </w:r>
    </w:p>
    <w:p w14:paraId="20BD4023" w14:textId="77777777" w:rsidR="00540BFA" w:rsidRDefault="00540BFA" w:rsidP="00540BFA">
      <w:pPr>
        <w:autoSpaceDE w:val="0"/>
        <w:autoSpaceDN w:val="0"/>
        <w:adjustRightInd w:val="0"/>
        <w:spacing w:after="0" w:line="240" w:lineRule="auto"/>
        <w:rPr>
          <w:rFonts w:ascii="Calibri Light" w:eastAsia="Times New Roman" w:hAnsi="Times New Roman" w:cs="Calibri Light"/>
          <w:kern w:val="24"/>
          <w:sz w:val="24"/>
          <w:szCs w:val="24"/>
          <w:lang w:val="en-US"/>
        </w:rPr>
      </w:pPr>
      <w:r>
        <w:rPr>
          <w:rFonts w:ascii="Calibri Light" w:eastAsia="Times New Roman" w:hAnsi="Times New Roman" w:cs="Calibri Light"/>
          <w:kern w:val="24"/>
          <w:sz w:val="24"/>
          <w:szCs w:val="24"/>
          <w:lang w:val="en-US"/>
        </w:rPr>
        <w:t>Gomez, V.R., 2021. The Writer</w:t>
      </w:r>
      <w:r>
        <w:rPr>
          <w:rFonts w:ascii="Calibri Light" w:eastAsia="Times New Roman" w:hAnsi="Times New Roman" w:cs="Calibri Light"/>
          <w:kern w:val="24"/>
          <w:sz w:val="24"/>
          <w:szCs w:val="24"/>
          <w:lang w:val="en-US"/>
        </w:rPr>
        <w:t>’</w:t>
      </w:r>
      <w:r>
        <w:rPr>
          <w:rFonts w:ascii="Calibri Light" w:eastAsia="Times New Roman" w:hAnsi="Times New Roman" w:cs="Calibri Light"/>
          <w:kern w:val="24"/>
          <w:sz w:val="24"/>
          <w:szCs w:val="24"/>
          <w:lang w:val="en-US"/>
        </w:rPr>
        <w:t>s Grit Guide: Practical Methods for Effective Writing.</w:t>
      </w:r>
    </w:p>
    <w:p w14:paraId="17524394" w14:textId="77777777" w:rsidR="00540BFA" w:rsidRDefault="00540BFA" w:rsidP="00540BFA">
      <w:pPr>
        <w:autoSpaceDE w:val="0"/>
        <w:autoSpaceDN w:val="0"/>
        <w:adjustRightInd w:val="0"/>
        <w:spacing w:after="0" w:line="240" w:lineRule="auto"/>
        <w:rPr>
          <w:rFonts w:ascii="Calibri Light" w:eastAsia="Times New Roman" w:hAnsi="Times New Roman" w:cs="Calibri Light"/>
          <w:kern w:val="24"/>
          <w:sz w:val="24"/>
          <w:szCs w:val="24"/>
          <w:lang w:val="en-US"/>
        </w:rPr>
      </w:pPr>
      <w:r>
        <w:rPr>
          <w:rFonts w:ascii="Calibri Light" w:eastAsia="Times New Roman" w:hAnsi="Times New Roman" w:cs="Calibri Light"/>
          <w:kern w:val="24"/>
          <w:sz w:val="24"/>
          <w:szCs w:val="24"/>
          <w:lang w:val="en-US"/>
        </w:rPr>
        <w:t>Hale, T., Angrist, N., Goldszmidt, R., Kira, B., Petherick, A., Phillips, T., Webster, S., Cameron-Blake, E., Hallas, L., Majumdar, S. and Tatlow, H.,2021. A global panel database of pandemic policies (Oxford COVID-19 Government Response Tracker).</w:t>
      </w:r>
      <w:r>
        <w:rPr>
          <w:rFonts w:ascii="Calibri Light" w:eastAsia="Times New Roman" w:hAnsi="Times New Roman" w:cs="Calibri Light"/>
          <w:kern w:val="24"/>
          <w:sz w:val="24"/>
          <w:szCs w:val="24"/>
          <w:lang w:val="en-US"/>
        </w:rPr>
        <w:t> </w:t>
      </w:r>
      <w:r>
        <w:rPr>
          <w:rFonts w:ascii="Calibri Light" w:eastAsia="Times New Roman" w:hAnsi="Times New Roman" w:cs="Calibri Light"/>
          <w:i/>
          <w:iCs/>
          <w:kern w:val="24"/>
          <w:sz w:val="24"/>
          <w:szCs w:val="24"/>
          <w:lang w:val="en-US"/>
        </w:rPr>
        <w:t>Nature Human Behaviour</w:t>
      </w:r>
      <w:r>
        <w:rPr>
          <w:rFonts w:ascii="Calibri Light" w:eastAsia="Times New Roman" w:hAnsi="Times New Roman" w:cs="Calibri Light"/>
          <w:kern w:val="24"/>
          <w:sz w:val="24"/>
          <w:szCs w:val="24"/>
          <w:lang w:val="en-US"/>
        </w:rPr>
        <w:t>,</w:t>
      </w:r>
      <w:r>
        <w:rPr>
          <w:rFonts w:ascii="Calibri Light" w:eastAsia="Times New Roman" w:hAnsi="Times New Roman" w:cs="Calibri Light"/>
          <w:kern w:val="24"/>
          <w:sz w:val="24"/>
          <w:szCs w:val="24"/>
          <w:lang w:val="en-US"/>
        </w:rPr>
        <w:t> </w:t>
      </w:r>
      <w:r>
        <w:rPr>
          <w:rFonts w:ascii="Calibri Light" w:eastAsia="Times New Roman" w:hAnsi="Times New Roman" w:cs="Calibri Light"/>
          <w:i/>
          <w:iCs/>
          <w:kern w:val="24"/>
          <w:sz w:val="24"/>
          <w:szCs w:val="24"/>
          <w:lang w:val="en-US"/>
        </w:rPr>
        <w:t>5</w:t>
      </w:r>
      <w:r>
        <w:rPr>
          <w:rFonts w:ascii="Calibri Light" w:eastAsia="Times New Roman" w:hAnsi="Times New Roman" w:cs="Calibri Light"/>
          <w:kern w:val="24"/>
          <w:sz w:val="24"/>
          <w:szCs w:val="24"/>
          <w:lang w:val="en-US"/>
        </w:rPr>
        <w:t>(4), pp.529-538.</w:t>
      </w:r>
      <w:r>
        <w:rPr>
          <w:rFonts w:ascii="Calibri Light" w:eastAsia="Times New Roman" w:hAnsi="Times New Roman" w:cs="Calibri Light"/>
          <w:kern w:val="24"/>
          <w:sz w:val="24"/>
          <w:szCs w:val="24"/>
          <w:lang w:val="en-US"/>
        </w:rPr>
        <w:tab/>
      </w:r>
    </w:p>
    <w:p w14:paraId="49F73578" w14:textId="77777777" w:rsidR="00540BFA" w:rsidRDefault="00540BFA" w:rsidP="00540BFA">
      <w:pPr>
        <w:autoSpaceDE w:val="0"/>
        <w:autoSpaceDN w:val="0"/>
        <w:adjustRightInd w:val="0"/>
        <w:spacing w:after="0" w:line="240" w:lineRule="auto"/>
        <w:rPr>
          <w:rFonts w:ascii="Calibri Light" w:eastAsia="Times New Roman" w:hAnsi="Times New Roman" w:cs="Calibri Light"/>
          <w:kern w:val="24"/>
          <w:sz w:val="24"/>
          <w:szCs w:val="24"/>
          <w:lang w:val="en-US"/>
        </w:rPr>
      </w:pPr>
      <w:r>
        <w:rPr>
          <w:rFonts w:ascii="Calibri Light" w:eastAsia="Times New Roman" w:hAnsi="Times New Roman" w:cs="Calibri Light"/>
          <w:kern w:val="24"/>
          <w:sz w:val="24"/>
          <w:szCs w:val="24"/>
          <w:lang w:val="en-US"/>
        </w:rPr>
        <w:t>Hein, V., Koka, A., Tilga, H., Kalajas-Tilga, H. and Raudsepp, L., 2021. The Roles of Grit and Motivation in Predicting Children</w:t>
      </w:r>
      <w:r>
        <w:rPr>
          <w:rFonts w:ascii="Calibri Light" w:eastAsia="Times New Roman" w:hAnsi="Times New Roman" w:cs="Calibri Light"/>
          <w:kern w:val="24"/>
          <w:sz w:val="24"/>
          <w:szCs w:val="24"/>
          <w:lang w:val="en-US"/>
        </w:rPr>
        <w:t>’</w:t>
      </w:r>
      <w:r>
        <w:rPr>
          <w:rFonts w:ascii="Calibri Light" w:eastAsia="Times New Roman" w:hAnsi="Times New Roman" w:cs="Calibri Light"/>
          <w:kern w:val="24"/>
          <w:sz w:val="24"/>
          <w:szCs w:val="24"/>
          <w:lang w:val="en-US"/>
        </w:rPr>
        <w:t>s Leisure-time Physical Activity: One-year Effects.</w:t>
      </w:r>
      <w:r>
        <w:rPr>
          <w:rFonts w:ascii="Calibri Light" w:eastAsia="Times New Roman" w:hAnsi="Times New Roman" w:cs="Calibri Light"/>
          <w:kern w:val="24"/>
          <w:sz w:val="24"/>
          <w:szCs w:val="24"/>
          <w:lang w:val="en-US"/>
        </w:rPr>
        <w:t> </w:t>
      </w:r>
      <w:r>
        <w:rPr>
          <w:rFonts w:ascii="Calibri Light" w:eastAsia="Times New Roman" w:hAnsi="Times New Roman" w:cs="Calibri Light"/>
          <w:i/>
          <w:iCs/>
          <w:kern w:val="24"/>
          <w:sz w:val="24"/>
          <w:szCs w:val="24"/>
          <w:lang w:val="en-US"/>
        </w:rPr>
        <w:t>Perceptual and Motor Skills</w:t>
      </w:r>
      <w:r>
        <w:rPr>
          <w:rFonts w:ascii="Calibri Light" w:eastAsia="Times New Roman" w:hAnsi="Times New Roman" w:cs="Calibri Light"/>
          <w:kern w:val="24"/>
          <w:sz w:val="24"/>
          <w:szCs w:val="24"/>
          <w:lang w:val="en-US"/>
        </w:rPr>
        <w:t>, p.00315125211040448.</w:t>
      </w:r>
    </w:p>
    <w:p w14:paraId="2BCB18FB" w14:textId="77777777" w:rsidR="00540BFA" w:rsidRDefault="00540BFA" w:rsidP="00540BFA">
      <w:pPr>
        <w:autoSpaceDE w:val="0"/>
        <w:autoSpaceDN w:val="0"/>
        <w:adjustRightInd w:val="0"/>
        <w:spacing w:after="0" w:line="240" w:lineRule="auto"/>
        <w:rPr>
          <w:rFonts w:ascii="Calibri Light" w:eastAsia="Times New Roman" w:hAnsi="Times New Roman" w:cs="Calibri Light"/>
          <w:kern w:val="24"/>
          <w:sz w:val="24"/>
          <w:szCs w:val="24"/>
          <w:lang w:val="en-US"/>
        </w:rPr>
      </w:pPr>
      <w:r>
        <w:rPr>
          <w:rFonts w:ascii="Calibri Light" w:eastAsia="Times New Roman" w:hAnsi="Times New Roman" w:cs="Calibri Light"/>
          <w:kern w:val="24"/>
          <w:sz w:val="24"/>
          <w:szCs w:val="24"/>
          <w:lang w:val="en-US"/>
        </w:rPr>
        <w:t>Howell, N., Desjardins, A. and Fox, S., 2021. Cracks in the success narrative: Rethinking failure in design research through a retrospective trioethnography.</w:t>
      </w:r>
      <w:r>
        <w:rPr>
          <w:rFonts w:ascii="Calibri Light" w:eastAsia="Times New Roman" w:hAnsi="Times New Roman" w:cs="Calibri Light"/>
          <w:kern w:val="24"/>
          <w:sz w:val="24"/>
          <w:szCs w:val="24"/>
          <w:lang w:val="en-US"/>
        </w:rPr>
        <w:t> </w:t>
      </w:r>
      <w:r>
        <w:rPr>
          <w:rFonts w:ascii="Calibri Light" w:eastAsia="Times New Roman" w:hAnsi="Times New Roman" w:cs="Calibri Light"/>
          <w:i/>
          <w:iCs/>
          <w:kern w:val="24"/>
          <w:sz w:val="24"/>
          <w:szCs w:val="24"/>
          <w:lang w:val="en-US"/>
        </w:rPr>
        <w:t xml:space="preserve">ACM Transactions </w:t>
      </w:r>
      <w:r>
        <w:rPr>
          <w:rFonts w:ascii="Calibri Light" w:eastAsia="Times New Roman" w:hAnsi="Times New Roman" w:cs="Calibri Light"/>
          <w:i/>
          <w:iCs/>
          <w:kern w:val="24"/>
          <w:sz w:val="24"/>
          <w:szCs w:val="24"/>
          <w:lang w:val="en-US"/>
        </w:rPr>
        <w:tab/>
        <w:t>on Computer-Human Interaction (TOCHI)</w:t>
      </w:r>
      <w:r>
        <w:rPr>
          <w:rFonts w:ascii="Calibri Light" w:eastAsia="Times New Roman" w:hAnsi="Times New Roman" w:cs="Calibri Light"/>
          <w:kern w:val="24"/>
          <w:sz w:val="24"/>
          <w:szCs w:val="24"/>
          <w:lang w:val="en-US"/>
        </w:rPr>
        <w:t>,</w:t>
      </w:r>
      <w:r>
        <w:rPr>
          <w:rFonts w:ascii="Calibri Light" w:eastAsia="Times New Roman" w:hAnsi="Times New Roman" w:cs="Calibri Light"/>
          <w:kern w:val="24"/>
          <w:sz w:val="24"/>
          <w:szCs w:val="24"/>
          <w:lang w:val="en-US"/>
        </w:rPr>
        <w:t> </w:t>
      </w:r>
      <w:r>
        <w:rPr>
          <w:rFonts w:ascii="Calibri Light" w:eastAsia="Times New Roman" w:hAnsi="Times New Roman" w:cs="Calibri Light"/>
          <w:i/>
          <w:iCs/>
          <w:kern w:val="24"/>
          <w:sz w:val="24"/>
          <w:szCs w:val="24"/>
          <w:lang w:val="en-US"/>
        </w:rPr>
        <w:t>28</w:t>
      </w:r>
      <w:r>
        <w:rPr>
          <w:rFonts w:ascii="Calibri Light" w:eastAsia="Times New Roman" w:hAnsi="Times New Roman" w:cs="Calibri Light"/>
          <w:kern w:val="24"/>
          <w:sz w:val="24"/>
          <w:szCs w:val="24"/>
          <w:lang w:val="en-US"/>
        </w:rPr>
        <w:t>(6), pp.1-31.</w:t>
      </w:r>
    </w:p>
    <w:p w14:paraId="298A2D9A" w14:textId="77777777" w:rsidR="00540BFA" w:rsidRDefault="00540BFA" w:rsidP="00540BFA">
      <w:pPr>
        <w:autoSpaceDE w:val="0"/>
        <w:autoSpaceDN w:val="0"/>
        <w:adjustRightInd w:val="0"/>
        <w:spacing w:after="0" w:line="240" w:lineRule="auto"/>
        <w:rPr>
          <w:rFonts w:ascii="Times New Roman" w:hAnsi="Times New Roman" w:cs="Times New Roman"/>
          <w:kern w:val="24"/>
          <w:sz w:val="24"/>
          <w:szCs w:val="24"/>
          <w:lang w:val="en-US"/>
        </w:rPr>
      </w:pPr>
      <w:r>
        <w:rPr>
          <w:rFonts w:ascii="Times New Roman" w:hAnsi="Times New Roman" w:cs="Times New Roman"/>
          <w:kern w:val="24"/>
          <w:sz w:val="24"/>
          <w:szCs w:val="24"/>
          <w:lang w:val="en-US"/>
        </w:rPr>
        <w:t xml:space="preserve">Liu, G., 2021. Moving up the ladder of source assessment: Expanding the CRAAP test with critical thinking and metacognition. </w:t>
      </w:r>
      <w:r>
        <w:rPr>
          <w:rFonts w:ascii="Times New Roman" w:hAnsi="Times New Roman" w:cs="Times New Roman"/>
          <w:i/>
          <w:iCs/>
          <w:kern w:val="24"/>
          <w:sz w:val="24"/>
          <w:szCs w:val="24"/>
          <w:lang w:val="en-US"/>
        </w:rPr>
        <w:t>College &amp; Research Libraries News</w:t>
      </w:r>
      <w:r>
        <w:rPr>
          <w:rFonts w:ascii="Times New Roman" w:hAnsi="Times New Roman" w:cs="Times New Roman"/>
          <w:kern w:val="24"/>
          <w:sz w:val="24"/>
          <w:szCs w:val="24"/>
          <w:lang w:val="en-US"/>
        </w:rPr>
        <w:t xml:space="preserve">, </w:t>
      </w:r>
      <w:r>
        <w:rPr>
          <w:rFonts w:ascii="Times New Roman" w:hAnsi="Times New Roman" w:cs="Times New Roman"/>
          <w:i/>
          <w:iCs/>
          <w:kern w:val="24"/>
          <w:sz w:val="24"/>
          <w:szCs w:val="24"/>
          <w:lang w:val="en-US"/>
        </w:rPr>
        <w:t>82</w:t>
      </w:r>
      <w:r>
        <w:rPr>
          <w:rFonts w:ascii="Times New Roman" w:hAnsi="Times New Roman" w:cs="Times New Roman"/>
          <w:kern w:val="24"/>
          <w:sz w:val="24"/>
          <w:szCs w:val="24"/>
          <w:lang w:val="en-US"/>
        </w:rPr>
        <w:t>(2), p.4.</w:t>
      </w:r>
    </w:p>
    <w:p w14:paraId="35042D4F" w14:textId="77777777" w:rsidR="00540BFA" w:rsidRDefault="00540BFA" w:rsidP="00540BFA">
      <w:pPr>
        <w:autoSpaceDE w:val="0"/>
        <w:autoSpaceDN w:val="0"/>
        <w:adjustRightInd w:val="0"/>
        <w:spacing w:after="0" w:line="240" w:lineRule="auto"/>
        <w:rPr>
          <w:rFonts w:ascii="Calibri Light" w:eastAsia="Times New Roman" w:hAnsi="Times New Roman" w:cs="Calibri Light"/>
          <w:kern w:val="24"/>
          <w:sz w:val="24"/>
          <w:szCs w:val="24"/>
          <w:lang w:val="en-US"/>
        </w:rPr>
      </w:pPr>
    </w:p>
    <w:p w14:paraId="7C4B0AA9" w14:textId="77777777" w:rsidR="00540BFA" w:rsidRDefault="00540BFA" w:rsidP="00540BFA">
      <w:pPr>
        <w:autoSpaceDE w:val="0"/>
        <w:autoSpaceDN w:val="0"/>
        <w:adjustRightInd w:val="0"/>
        <w:spacing w:after="0" w:line="240" w:lineRule="auto"/>
        <w:rPr>
          <w:rFonts w:ascii="Calibri Light" w:eastAsia="Times New Roman" w:hAnsi="Times New Roman" w:cs="Calibri Light"/>
          <w:kern w:val="24"/>
          <w:sz w:val="24"/>
          <w:szCs w:val="24"/>
          <w:lang w:val="en-US"/>
        </w:rPr>
      </w:pPr>
      <w:r>
        <w:rPr>
          <w:rFonts w:ascii="Calibri Light" w:eastAsia="Times New Roman" w:hAnsi="Times New Roman" w:cs="Calibri Light"/>
          <w:kern w:val="24"/>
          <w:sz w:val="24"/>
          <w:szCs w:val="24"/>
          <w:lang w:val="en-US"/>
        </w:rPr>
        <w:t>Kristj</w:t>
      </w:r>
      <w:r>
        <w:rPr>
          <w:rFonts w:ascii="Calibri Light" w:eastAsia="Times New Roman" w:hAnsi="Times New Roman" w:cs="Calibri Light"/>
          <w:kern w:val="24"/>
          <w:sz w:val="24"/>
          <w:szCs w:val="24"/>
          <w:lang w:val="en-US"/>
        </w:rPr>
        <w:t>á</w:t>
      </w:r>
      <w:r>
        <w:rPr>
          <w:rFonts w:ascii="Calibri Light" w:eastAsia="Times New Roman" w:hAnsi="Times New Roman" w:cs="Calibri Light"/>
          <w:kern w:val="24"/>
          <w:sz w:val="24"/>
          <w:szCs w:val="24"/>
          <w:lang w:val="en-US"/>
        </w:rPr>
        <w:t>nsson, K., Fowers, B., Darnell, C. and Pollard, D., 2021. Phronesis (practical wisdom) as a type of contextual integrative thinking.</w:t>
      </w:r>
      <w:r>
        <w:rPr>
          <w:rFonts w:ascii="Calibri Light" w:eastAsia="Times New Roman" w:hAnsi="Times New Roman" w:cs="Calibri Light"/>
          <w:kern w:val="24"/>
          <w:sz w:val="24"/>
          <w:szCs w:val="24"/>
          <w:lang w:val="en-US"/>
        </w:rPr>
        <w:t> </w:t>
      </w:r>
      <w:r>
        <w:rPr>
          <w:rFonts w:ascii="Calibri Light" w:eastAsia="Times New Roman" w:hAnsi="Times New Roman" w:cs="Calibri Light"/>
          <w:i/>
          <w:iCs/>
          <w:kern w:val="24"/>
          <w:sz w:val="24"/>
          <w:szCs w:val="24"/>
          <w:lang w:val="en-US"/>
        </w:rPr>
        <w:t>Review of General Psychology</w:t>
      </w:r>
      <w:r>
        <w:rPr>
          <w:rFonts w:ascii="Calibri Light" w:eastAsia="Times New Roman" w:hAnsi="Times New Roman" w:cs="Calibri Light"/>
          <w:kern w:val="24"/>
          <w:sz w:val="24"/>
          <w:szCs w:val="24"/>
          <w:lang w:val="en-US"/>
        </w:rPr>
        <w:t>,</w:t>
      </w:r>
      <w:r>
        <w:rPr>
          <w:rFonts w:ascii="Calibri Light" w:eastAsia="Times New Roman" w:hAnsi="Times New Roman" w:cs="Calibri Light"/>
          <w:kern w:val="24"/>
          <w:sz w:val="24"/>
          <w:szCs w:val="24"/>
          <w:lang w:val="en-US"/>
        </w:rPr>
        <w:t> </w:t>
      </w:r>
      <w:r>
        <w:rPr>
          <w:rFonts w:ascii="Calibri Light" w:eastAsia="Times New Roman" w:hAnsi="Times New Roman" w:cs="Calibri Light"/>
          <w:i/>
          <w:iCs/>
          <w:kern w:val="24"/>
          <w:sz w:val="24"/>
          <w:szCs w:val="24"/>
          <w:lang w:val="en-US"/>
        </w:rPr>
        <w:t>25</w:t>
      </w:r>
      <w:r>
        <w:rPr>
          <w:rFonts w:ascii="Calibri Light" w:eastAsia="Times New Roman" w:hAnsi="Times New Roman" w:cs="Calibri Light"/>
          <w:kern w:val="24"/>
          <w:sz w:val="24"/>
          <w:szCs w:val="24"/>
          <w:lang w:val="en-US"/>
        </w:rPr>
        <w:t>(3), pp.239-257.</w:t>
      </w:r>
    </w:p>
    <w:p w14:paraId="65E4E2DD" w14:textId="77777777" w:rsidR="00540BFA" w:rsidRDefault="00540BFA" w:rsidP="00540BFA">
      <w:pPr>
        <w:autoSpaceDE w:val="0"/>
        <w:autoSpaceDN w:val="0"/>
        <w:adjustRightInd w:val="0"/>
        <w:spacing w:after="0" w:line="240" w:lineRule="auto"/>
        <w:rPr>
          <w:rFonts w:ascii="Calibri Light" w:eastAsia="Times New Roman" w:hAnsi="Times New Roman" w:cs="Calibri Light"/>
          <w:kern w:val="24"/>
          <w:sz w:val="24"/>
          <w:szCs w:val="24"/>
          <w:lang w:val="en-US"/>
        </w:rPr>
      </w:pPr>
      <w:r>
        <w:rPr>
          <w:rFonts w:ascii="Calibri Light" w:eastAsia="Times New Roman" w:hAnsi="Times New Roman" w:cs="Calibri Light"/>
          <w:kern w:val="24"/>
          <w:sz w:val="24"/>
          <w:szCs w:val="24"/>
          <w:lang w:val="en-US"/>
        </w:rPr>
        <w:lastRenderedPageBreak/>
        <w:t>Thies, B., Heise, E. and Bormann, I., 2021. Social exclusion, subjective academic success, well-being, and the meaning of</w:t>
      </w:r>
      <w:r>
        <w:rPr>
          <w:rFonts w:ascii="Calibri Light" w:eastAsia="Times New Roman" w:hAnsi="Times New Roman" w:cs="Calibri Light"/>
          <w:kern w:val="24"/>
          <w:sz w:val="24"/>
          <w:szCs w:val="24"/>
          <w:lang w:val="en-US"/>
        </w:rPr>
        <w:tab/>
        <w:t xml:space="preserve"> trust.</w:t>
      </w:r>
      <w:r>
        <w:rPr>
          <w:rFonts w:ascii="Calibri Light" w:eastAsia="Times New Roman" w:hAnsi="Times New Roman" w:cs="Calibri Light"/>
          <w:kern w:val="24"/>
          <w:sz w:val="24"/>
          <w:szCs w:val="24"/>
          <w:lang w:val="en-US"/>
        </w:rPr>
        <w:t> </w:t>
      </w:r>
      <w:r>
        <w:rPr>
          <w:rFonts w:ascii="Calibri Light" w:eastAsia="Times New Roman" w:hAnsi="Times New Roman" w:cs="Calibri Light"/>
          <w:i/>
          <w:iCs/>
          <w:kern w:val="24"/>
          <w:sz w:val="24"/>
          <w:szCs w:val="24"/>
          <w:lang w:val="en-US"/>
        </w:rPr>
        <w:t>Zeitschrift f</w:t>
      </w:r>
      <w:r>
        <w:rPr>
          <w:rFonts w:ascii="Calibri Light" w:eastAsia="Times New Roman" w:hAnsi="Times New Roman" w:cs="Calibri Light"/>
          <w:i/>
          <w:iCs/>
          <w:kern w:val="24"/>
          <w:sz w:val="24"/>
          <w:szCs w:val="24"/>
          <w:lang w:val="en-US"/>
        </w:rPr>
        <w:t>ü</w:t>
      </w:r>
      <w:r>
        <w:rPr>
          <w:rFonts w:ascii="Calibri Light" w:eastAsia="Times New Roman" w:hAnsi="Times New Roman" w:cs="Calibri Light"/>
          <w:i/>
          <w:iCs/>
          <w:kern w:val="24"/>
          <w:sz w:val="24"/>
          <w:szCs w:val="24"/>
          <w:lang w:val="en-US"/>
        </w:rPr>
        <w:t>r Entwicklungspsychologie und P</w:t>
      </w:r>
      <w:r>
        <w:rPr>
          <w:rFonts w:ascii="Calibri Light" w:eastAsia="Times New Roman" w:hAnsi="Times New Roman" w:cs="Calibri Light"/>
          <w:i/>
          <w:iCs/>
          <w:kern w:val="24"/>
          <w:sz w:val="24"/>
          <w:szCs w:val="24"/>
          <w:lang w:val="en-US"/>
        </w:rPr>
        <w:t>ä</w:t>
      </w:r>
      <w:r>
        <w:rPr>
          <w:rFonts w:ascii="Calibri Light" w:eastAsia="Times New Roman" w:hAnsi="Times New Roman" w:cs="Calibri Light"/>
          <w:i/>
          <w:iCs/>
          <w:kern w:val="24"/>
          <w:sz w:val="24"/>
          <w:szCs w:val="24"/>
          <w:lang w:val="en-US"/>
        </w:rPr>
        <w:t>dagogische Psychologie</w:t>
      </w:r>
      <w:r>
        <w:rPr>
          <w:rFonts w:ascii="Calibri Light" w:eastAsia="Times New Roman" w:hAnsi="Times New Roman" w:cs="Calibri Light"/>
          <w:kern w:val="24"/>
          <w:sz w:val="24"/>
          <w:szCs w:val="24"/>
          <w:lang w:val="en-US"/>
        </w:rPr>
        <w:t>.</w:t>
      </w:r>
    </w:p>
    <w:p w14:paraId="18E020AA" w14:textId="77777777" w:rsidR="00540BFA" w:rsidRDefault="00540BFA" w:rsidP="00540BFA">
      <w:pPr>
        <w:autoSpaceDE w:val="0"/>
        <w:autoSpaceDN w:val="0"/>
        <w:adjustRightInd w:val="0"/>
        <w:spacing w:after="0" w:line="240" w:lineRule="auto"/>
        <w:rPr>
          <w:rFonts w:ascii="Calibri Light" w:eastAsia="Times New Roman" w:hAnsi="Times New Roman" w:cs="Calibri Light"/>
          <w:kern w:val="24"/>
          <w:sz w:val="24"/>
          <w:szCs w:val="24"/>
          <w:lang w:val="en-US"/>
        </w:rPr>
      </w:pPr>
      <w:r>
        <w:rPr>
          <w:rFonts w:ascii="Calibri Light" w:eastAsia="Times New Roman" w:hAnsi="Times New Roman" w:cs="Calibri Light"/>
          <w:kern w:val="24"/>
          <w:sz w:val="24"/>
          <w:szCs w:val="24"/>
          <w:lang w:val="en-US"/>
        </w:rPr>
        <w:t>Valentine, A., 2021. Book Review-How to Change: The Science of Getting from Where You are to Where You Want to Be.</w:t>
      </w:r>
      <w:r>
        <w:rPr>
          <w:rFonts w:ascii="Calibri Light" w:eastAsia="Times New Roman" w:hAnsi="Times New Roman" w:cs="Calibri Light"/>
          <w:kern w:val="24"/>
          <w:sz w:val="24"/>
          <w:szCs w:val="24"/>
          <w:lang w:val="en-US"/>
        </w:rPr>
        <w:t> </w:t>
      </w:r>
      <w:r>
        <w:rPr>
          <w:rFonts w:ascii="Calibri Light" w:eastAsia="Times New Roman" w:hAnsi="Times New Roman" w:cs="Calibri Light"/>
          <w:i/>
          <w:iCs/>
          <w:kern w:val="24"/>
          <w:sz w:val="24"/>
          <w:szCs w:val="24"/>
          <w:lang w:val="en-US"/>
        </w:rPr>
        <w:t>ABAC Journal</w:t>
      </w:r>
      <w:r>
        <w:rPr>
          <w:rFonts w:ascii="Calibri Light" w:eastAsia="Times New Roman" w:hAnsi="Times New Roman" w:cs="Calibri Light"/>
          <w:kern w:val="24"/>
          <w:sz w:val="24"/>
          <w:szCs w:val="24"/>
          <w:lang w:val="en-US"/>
        </w:rPr>
        <w:t>,</w:t>
      </w:r>
      <w:r>
        <w:rPr>
          <w:rFonts w:ascii="Calibri Light" w:eastAsia="Times New Roman" w:hAnsi="Times New Roman" w:cs="Calibri Light"/>
          <w:kern w:val="24"/>
          <w:sz w:val="24"/>
          <w:szCs w:val="24"/>
          <w:lang w:val="en-US"/>
        </w:rPr>
        <w:t> </w:t>
      </w:r>
      <w:r>
        <w:rPr>
          <w:rFonts w:ascii="Calibri Light" w:eastAsia="Times New Roman" w:hAnsi="Times New Roman" w:cs="Calibri Light"/>
          <w:i/>
          <w:iCs/>
          <w:kern w:val="24"/>
          <w:sz w:val="24"/>
          <w:szCs w:val="24"/>
          <w:lang w:val="en-US"/>
        </w:rPr>
        <w:t>41</w:t>
      </w:r>
      <w:r>
        <w:rPr>
          <w:rFonts w:ascii="Calibri Light" w:eastAsia="Times New Roman" w:hAnsi="Times New Roman" w:cs="Calibri Light"/>
          <w:kern w:val="24"/>
          <w:sz w:val="24"/>
          <w:szCs w:val="24"/>
          <w:lang w:val="en-US"/>
        </w:rPr>
        <w:t>(3), pp.264-267.</w:t>
      </w:r>
    </w:p>
    <w:p w14:paraId="6951CE35" w14:textId="77777777" w:rsidR="00540BFA" w:rsidRDefault="00540BFA" w:rsidP="00540BFA">
      <w:pPr>
        <w:autoSpaceDE w:val="0"/>
        <w:autoSpaceDN w:val="0"/>
        <w:adjustRightInd w:val="0"/>
        <w:spacing w:after="0" w:line="240" w:lineRule="auto"/>
        <w:rPr>
          <w:rFonts w:ascii="Calibri Light" w:eastAsia="Times New Roman" w:hAnsi="Times New Roman" w:cs="Calibri Light"/>
          <w:kern w:val="24"/>
          <w:sz w:val="24"/>
          <w:szCs w:val="24"/>
          <w:lang w:val="en-US"/>
        </w:rPr>
      </w:pPr>
      <w:r>
        <w:rPr>
          <w:rFonts w:ascii="Calibri Light" w:eastAsia="Times New Roman" w:hAnsi="Times New Roman" w:cs="Calibri Light"/>
          <w:kern w:val="24"/>
          <w:sz w:val="24"/>
          <w:szCs w:val="24"/>
          <w:lang w:val="en-US"/>
        </w:rPr>
        <w:t> </w:t>
      </w:r>
    </w:p>
    <w:p w14:paraId="0260A6CB" w14:textId="77777777" w:rsidR="00540BFA" w:rsidRDefault="00540BFA" w:rsidP="00540BFA">
      <w:pPr>
        <w:autoSpaceDE w:val="0"/>
        <w:autoSpaceDN w:val="0"/>
        <w:adjustRightInd w:val="0"/>
        <w:spacing w:after="0" w:line="240" w:lineRule="auto"/>
        <w:rPr>
          <w:rFonts w:ascii="Calibri" w:hAnsi="Calibri" w:cs="Calibri"/>
          <w:kern w:val="24"/>
          <w:sz w:val="24"/>
          <w:szCs w:val="24"/>
          <w:lang w:val="en-US"/>
        </w:rPr>
      </w:pPr>
    </w:p>
    <w:p w14:paraId="50EB5D90" w14:textId="77777777" w:rsidR="00540BFA" w:rsidRDefault="00540BFA" w:rsidP="00540BFA">
      <w:pPr>
        <w:autoSpaceDE w:val="0"/>
        <w:autoSpaceDN w:val="0"/>
        <w:adjustRightInd w:val="0"/>
        <w:spacing w:after="0" w:line="240" w:lineRule="auto"/>
        <w:rPr>
          <w:rFonts w:ascii="Arial" w:hAnsi="Arial" w:cs="Arial"/>
          <w:sz w:val="24"/>
          <w:szCs w:val="24"/>
        </w:rPr>
      </w:pPr>
    </w:p>
    <w:p w14:paraId="4DFD09D0" w14:textId="70713068" w:rsidR="00540BFA" w:rsidRDefault="00540BFA" w:rsidP="00540BFA">
      <w:pPr>
        <w:spacing w:line="360" w:lineRule="auto"/>
      </w:pPr>
    </w:p>
    <w:p w14:paraId="415B077B" w14:textId="77777777" w:rsidR="00540BFA" w:rsidRDefault="00540BFA" w:rsidP="00540BFA">
      <w:pPr>
        <w:spacing w:line="360" w:lineRule="auto"/>
      </w:pPr>
    </w:p>
    <w:sectPr w:rsidR="00540B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BFA"/>
    <w:rsid w:val="00540BFA"/>
    <w:rsid w:val="00982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FB0BA"/>
  <w15:chartTrackingRefBased/>
  <w15:docId w15:val="{F9363A14-4E25-48AB-89AF-8632A1860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21" Type="http://schemas.openxmlformats.org/officeDocument/2006/relationships/package" Target="embeddings/Microsoft_PowerPoint_Slide8.sldx"/><Relationship Id="rId34" Type="http://schemas.openxmlformats.org/officeDocument/2006/relationships/image" Target="media/image16.emf"/><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package" Target="embeddings/Microsoft_PowerPoint_Slide14.sl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12.sldx"/><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theme" Target="theme/theme1.xml"/><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36" Type="http://schemas.openxmlformats.org/officeDocument/2006/relationships/fontTable" Target="fontTable.xml"/><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 Id="rId35" Type="http://schemas.openxmlformats.org/officeDocument/2006/relationships/package" Target="embeddings/Microsoft_PowerPoint_Slide15.sldx"/><Relationship Id="rId8" Type="http://schemas.openxmlformats.org/officeDocument/2006/relationships/image" Target="media/image3.emf"/><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2574</Words>
  <Characters>14675</Characters>
  <Application>Microsoft Office Word</Application>
  <DocSecurity>0</DocSecurity>
  <Lines>122</Lines>
  <Paragraphs>34</Paragraphs>
  <ScaleCrop>false</ScaleCrop>
  <Company/>
  <LinksUpToDate>false</LinksUpToDate>
  <CharactersWithSpaces>17215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Florina Madalina</dc:creator>
  <cp:keywords/>
  <dc:description/>
  <cp:lastModifiedBy>Florina Madalina</cp:lastModifiedBy>
  <cp:revision>2</cp:revision>
  <dcterms:created xsi:type="dcterms:W3CDTF">2021-12-04T16:12:00Z</dcterms:created>
  <dcterms:modified xsi:type="dcterms:W3CDTF">2021-12-04T16:13:00Z</dcterms:modified>
</cp:coreProperties>
</file>