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072" w:rsidRDefault="006A2072" w:rsidP="006A2072">
      <w:pPr>
        <w:jc w:val="center"/>
        <w:rPr>
          <w:b/>
          <w:sz w:val="28"/>
          <w:szCs w:val="28"/>
        </w:rPr>
      </w:pPr>
      <w:bookmarkStart w:id="0" w:name="_Toc50575366"/>
      <w:r w:rsidRPr="0013151B">
        <w:rPr>
          <w:b/>
          <w:sz w:val="28"/>
          <w:szCs w:val="28"/>
        </w:rPr>
        <w:t>Student Name: Prisca Kiongo</w:t>
      </w:r>
    </w:p>
    <w:p w:rsidR="006A2072" w:rsidRPr="0013151B" w:rsidRDefault="006A2072" w:rsidP="006A2072">
      <w:pPr>
        <w:jc w:val="center"/>
        <w:rPr>
          <w:b/>
          <w:sz w:val="28"/>
          <w:szCs w:val="28"/>
        </w:rPr>
      </w:pPr>
    </w:p>
    <w:p w:rsidR="006A2072" w:rsidRDefault="006A2072" w:rsidP="006A2072">
      <w:pPr>
        <w:jc w:val="center"/>
        <w:rPr>
          <w:b/>
          <w:sz w:val="28"/>
          <w:szCs w:val="28"/>
        </w:rPr>
      </w:pPr>
      <w:r w:rsidRPr="0013151B">
        <w:rPr>
          <w:b/>
          <w:sz w:val="28"/>
          <w:szCs w:val="28"/>
        </w:rPr>
        <w:t>Student Number : 1908199</w:t>
      </w:r>
    </w:p>
    <w:p w:rsidR="006A2072" w:rsidRPr="0013151B" w:rsidRDefault="006A2072" w:rsidP="006A2072">
      <w:pPr>
        <w:jc w:val="center"/>
        <w:rPr>
          <w:b/>
          <w:sz w:val="28"/>
          <w:szCs w:val="28"/>
        </w:rPr>
      </w:pPr>
    </w:p>
    <w:p w:rsidR="006A2072" w:rsidRDefault="006A2072" w:rsidP="006A2072">
      <w:pPr>
        <w:jc w:val="center"/>
        <w:rPr>
          <w:b/>
          <w:sz w:val="28"/>
          <w:szCs w:val="28"/>
        </w:rPr>
      </w:pPr>
      <w:r w:rsidRPr="0013151B">
        <w:rPr>
          <w:b/>
          <w:sz w:val="28"/>
          <w:szCs w:val="28"/>
        </w:rPr>
        <w:t>Institution: UWTSD</w:t>
      </w:r>
    </w:p>
    <w:p w:rsidR="006A2072" w:rsidRPr="0013151B" w:rsidRDefault="006A2072" w:rsidP="006A2072">
      <w:pPr>
        <w:jc w:val="center"/>
        <w:rPr>
          <w:b/>
          <w:sz w:val="28"/>
          <w:szCs w:val="28"/>
        </w:rPr>
      </w:pPr>
    </w:p>
    <w:p w:rsidR="006A2072" w:rsidRDefault="006A2072" w:rsidP="006A2072">
      <w:pPr>
        <w:jc w:val="center"/>
        <w:rPr>
          <w:b/>
          <w:sz w:val="28"/>
          <w:szCs w:val="28"/>
        </w:rPr>
      </w:pPr>
      <w:r w:rsidRPr="0013151B">
        <w:rPr>
          <w:b/>
          <w:sz w:val="28"/>
          <w:szCs w:val="28"/>
        </w:rPr>
        <w:t xml:space="preserve">Module Title: </w:t>
      </w:r>
      <w:r>
        <w:rPr>
          <w:b/>
          <w:sz w:val="28"/>
          <w:szCs w:val="28"/>
        </w:rPr>
        <w:t>Human Resource Management A2 Case Study</w:t>
      </w:r>
      <w:r w:rsidRPr="0013151B">
        <w:rPr>
          <w:b/>
          <w:sz w:val="28"/>
          <w:szCs w:val="28"/>
        </w:rPr>
        <w:t xml:space="preserve"> (LCMB</w:t>
      </w:r>
      <w:r>
        <w:rPr>
          <w:b/>
          <w:sz w:val="28"/>
          <w:szCs w:val="28"/>
        </w:rPr>
        <w:t>7000</w:t>
      </w:r>
      <w:r w:rsidRPr="0013151B">
        <w:rPr>
          <w:b/>
          <w:sz w:val="28"/>
          <w:szCs w:val="28"/>
        </w:rPr>
        <w:t>)</w:t>
      </w:r>
    </w:p>
    <w:p w:rsidR="006A2072" w:rsidRPr="0013151B" w:rsidRDefault="006A2072" w:rsidP="006A2072">
      <w:pPr>
        <w:jc w:val="center"/>
        <w:rPr>
          <w:b/>
          <w:sz w:val="28"/>
          <w:szCs w:val="28"/>
        </w:rPr>
      </w:pPr>
    </w:p>
    <w:p w:rsidR="006A2072" w:rsidRDefault="006A2072" w:rsidP="006A2072">
      <w:pPr>
        <w:jc w:val="center"/>
        <w:rPr>
          <w:b/>
          <w:sz w:val="28"/>
          <w:szCs w:val="28"/>
        </w:rPr>
      </w:pPr>
      <w:r w:rsidRPr="0013151B">
        <w:rPr>
          <w:b/>
          <w:sz w:val="28"/>
          <w:szCs w:val="28"/>
        </w:rPr>
        <w:t xml:space="preserve">Instructor : </w:t>
      </w:r>
      <w:r>
        <w:rPr>
          <w:b/>
          <w:sz w:val="28"/>
          <w:szCs w:val="28"/>
        </w:rPr>
        <w:t>Mary March</w:t>
      </w:r>
    </w:p>
    <w:p w:rsidR="006A2072" w:rsidRPr="0013151B" w:rsidRDefault="006A2072" w:rsidP="006A2072">
      <w:pPr>
        <w:jc w:val="center"/>
        <w:rPr>
          <w:b/>
          <w:sz w:val="28"/>
          <w:szCs w:val="28"/>
        </w:rPr>
      </w:pPr>
    </w:p>
    <w:p w:rsidR="006A2072" w:rsidRPr="0013151B" w:rsidRDefault="006A2072" w:rsidP="006A2072">
      <w:pPr>
        <w:jc w:val="center"/>
        <w:rPr>
          <w:b/>
          <w:sz w:val="28"/>
          <w:szCs w:val="28"/>
        </w:rPr>
      </w:pPr>
      <w:r w:rsidRPr="0013151B">
        <w:rPr>
          <w:b/>
          <w:sz w:val="28"/>
          <w:szCs w:val="28"/>
        </w:rPr>
        <w:t>Submission Date: 10/09/2020</w:t>
      </w:r>
    </w:p>
    <w:p w:rsidR="006A2072" w:rsidRPr="0013151B" w:rsidRDefault="006A2072" w:rsidP="006A2072">
      <w:pPr>
        <w:rPr>
          <w:sz w:val="28"/>
          <w:szCs w:val="28"/>
        </w:rPr>
      </w:pPr>
    </w:p>
    <w:p w:rsidR="006A2072" w:rsidRPr="0013151B" w:rsidRDefault="006A2072" w:rsidP="006A2072">
      <w:pPr>
        <w:jc w:val="both"/>
        <w:rPr>
          <w:sz w:val="28"/>
          <w:szCs w:val="28"/>
        </w:rPr>
      </w:pPr>
    </w:p>
    <w:p w:rsidR="00085844" w:rsidRDefault="00085844" w:rsidP="00345039">
      <w:pPr>
        <w:pStyle w:val="Heading1"/>
        <w:spacing w:line="360" w:lineRule="auto"/>
        <w:jc w:val="both"/>
        <w:rPr>
          <w:rFonts w:ascii="Times New Roman" w:hAnsi="Times New Roman" w:cs="Times New Roman"/>
          <w:sz w:val="24"/>
          <w:szCs w:val="24"/>
          <w:lang w:val="en-US"/>
        </w:rPr>
      </w:pPr>
    </w:p>
    <w:p w:rsidR="00085844" w:rsidRDefault="00085844" w:rsidP="00345039">
      <w:pPr>
        <w:pStyle w:val="Heading1"/>
        <w:spacing w:line="360" w:lineRule="auto"/>
        <w:jc w:val="both"/>
        <w:rPr>
          <w:rFonts w:ascii="Times New Roman" w:hAnsi="Times New Roman" w:cs="Times New Roman"/>
          <w:sz w:val="24"/>
          <w:szCs w:val="24"/>
          <w:lang w:val="en-US"/>
        </w:rPr>
      </w:pPr>
    </w:p>
    <w:p w:rsidR="00085844" w:rsidRDefault="00085844" w:rsidP="00345039">
      <w:pPr>
        <w:pStyle w:val="Heading1"/>
        <w:spacing w:line="360" w:lineRule="auto"/>
        <w:jc w:val="both"/>
        <w:rPr>
          <w:rFonts w:ascii="Times New Roman" w:hAnsi="Times New Roman" w:cs="Times New Roman"/>
          <w:sz w:val="24"/>
          <w:szCs w:val="24"/>
          <w:lang w:val="en-US"/>
        </w:rPr>
      </w:pPr>
    </w:p>
    <w:p w:rsidR="00085844" w:rsidRDefault="00085844" w:rsidP="00345039">
      <w:pPr>
        <w:pStyle w:val="Heading1"/>
        <w:spacing w:line="360" w:lineRule="auto"/>
        <w:jc w:val="both"/>
        <w:rPr>
          <w:rFonts w:ascii="Times New Roman" w:hAnsi="Times New Roman" w:cs="Times New Roman"/>
          <w:sz w:val="24"/>
          <w:szCs w:val="24"/>
          <w:lang w:val="en-US"/>
        </w:rPr>
      </w:pPr>
    </w:p>
    <w:p w:rsidR="00085844" w:rsidRDefault="00085844" w:rsidP="00345039">
      <w:pPr>
        <w:pStyle w:val="Heading1"/>
        <w:spacing w:line="360" w:lineRule="auto"/>
        <w:jc w:val="both"/>
        <w:rPr>
          <w:rFonts w:ascii="Times New Roman" w:hAnsi="Times New Roman" w:cs="Times New Roman"/>
          <w:sz w:val="24"/>
          <w:szCs w:val="24"/>
          <w:lang w:val="en-US"/>
        </w:rPr>
      </w:pPr>
    </w:p>
    <w:p w:rsidR="006A2072" w:rsidRDefault="006A2072" w:rsidP="00345039">
      <w:pPr>
        <w:pStyle w:val="Heading1"/>
        <w:spacing w:line="360" w:lineRule="auto"/>
        <w:jc w:val="both"/>
        <w:rPr>
          <w:rFonts w:ascii="Times New Roman" w:hAnsi="Times New Roman" w:cs="Times New Roman"/>
          <w:sz w:val="24"/>
          <w:szCs w:val="24"/>
          <w:lang w:val="en-US"/>
        </w:rPr>
      </w:pPr>
    </w:p>
    <w:p w:rsidR="006A2072" w:rsidRPr="006A2072" w:rsidRDefault="006A2072" w:rsidP="006A2072">
      <w:pPr>
        <w:rPr>
          <w:lang w:val="en-US"/>
        </w:rPr>
      </w:pPr>
    </w:p>
    <w:p w:rsidR="00345039" w:rsidRPr="006A2072" w:rsidRDefault="00345039" w:rsidP="006A2072">
      <w:pPr>
        <w:pStyle w:val="Heading1"/>
        <w:rPr>
          <w:rFonts w:ascii="Times New Roman" w:hAnsi="Times New Roman" w:cs="Times New Roman"/>
          <w:sz w:val="24"/>
          <w:szCs w:val="24"/>
        </w:rPr>
      </w:pPr>
      <w:r w:rsidRPr="006A2072">
        <w:rPr>
          <w:rFonts w:ascii="Times New Roman" w:hAnsi="Times New Roman" w:cs="Times New Roman"/>
          <w:sz w:val="24"/>
          <w:szCs w:val="24"/>
        </w:rPr>
        <w:lastRenderedPageBreak/>
        <w:t>Introduction</w:t>
      </w:r>
      <w:bookmarkEnd w:id="0"/>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Managerial and business environments have profound effects on how business entities are run (</w:t>
      </w:r>
      <w:r w:rsidRPr="00621EC5">
        <w:rPr>
          <w:rFonts w:ascii="Times New Roman" w:hAnsi="Times New Roman" w:cs="Times New Roman"/>
          <w:sz w:val="24"/>
          <w:szCs w:val="24"/>
          <w:shd w:val="clear" w:color="auto" w:fill="FFFFFF"/>
        </w:rPr>
        <w:t>Lockhart et al. 2020</w:t>
      </w:r>
      <w:r w:rsidRPr="00621EC5">
        <w:rPr>
          <w:rFonts w:ascii="Times New Roman" w:hAnsi="Times New Roman" w:cs="Times New Roman"/>
          <w:sz w:val="24"/>
          <w:szCs w:val="24"/>
          <w:lang w:val="en-US"/>
        </w:rPr>
        <w:t xml:space="preserve">). Decisions made within the business are influenced by the environmental context of the business as well as the general management philosophy of the entity.  In human resource management, the question of environment therefore becomes an important consideration in the adoption of a HR management philosophy in the organisation. Human resource managers have to contextualise their management frameworks within the general ground of the business environment where they operate (Stacho et al, 2019). In this paper, the discussion seeks to examine the differences in how the HR practices are applied in different business environments and how the national and organisational cultural factors influence the HR policy guidelines. Moreover, the paper develops a business case as to why commercial entities </w:t>
      </w:r>
      <w:r>
        <w:rPr>
          <w:rFonts w:ascii="Times New Roman" w:hAnsi="Times New Roman" w:cs="Times New Roman"/>
          <w:sz w:val="24"/>
          <w:szCs w:val="24"/>
          <w:lang w:val="en-US"/>
        </w:rPr>
        <w:t xml:space="preserve">have </w:t>
      </w:r>
      <w:r w:rsidRPr="00621EC5">
        <w:rPr>
          <w:rFonts w:ascii="Times New Roman" w:hAnsi="Times New Roman" w:cs="Times New Roman"/>
          <w:sz w:val="24"/>
          <w:szCs w:val="24"/>
          <w:lang w:val="en-US"/>
        </w:rPr>
        <w:t xml:space="preserve"> to adopt ethically sound HR policies, strategies and procedures in their operations.</w:t>
      </w:r>
    </w:p>
    <w:p w:rsidR="00345039" w:rsidRPr="00621EC5" w:rsidRDefault="00345039" w:rsidP="00345039">
      <w:pPr>
        <w:pStyle w:val="Heading1"/>
        <w:spacing w:line="360" w:lineRule="auto"/>
        <w:jc w:val="both"/>
        <w:rPr>
          <w:rFonts w:ascii="Times New Roman" w:hAnsi="Times New Roman" w:cs="Times New Roman"/>
          <w:sz w:val="24"/>
          <w:szCs w:val="24"/>
          <w:lang w:val="en-US"/>
        </w:rPr>
      </w:pPr>
      <w:bookmarkStart w:id="1" w:name="_Toc50575367"/>
      <w:r w:rsidRPr="00621EC5">
        <w:rPr>
          <w:rFonts w:ascii="Times New Roman" w:hAnsi="Times New Roman" w:cs="Times New Roman"/>
          <w:sz w:val="24"/>
          <w:szCs w:val="24"/>
          <w:lang w:val="en-US"/>
        </w:rPr>
        <w:t>Organisational cultural factors and HR practices</w:t>
      </w:r>
      <w:bookmarkEnd w:id="1"/>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 xml:space="preserve">While there are standard organisational practices in terms of how the HR is applied, </w:t>
      </w:r>
      <w:r w:rsidRPr="00621EC5">
        <w:rPr>
          <w:rFonts w:ascii="Times New Roman" w:hAnsi="Times New Roman" w:cs="Times New Roman"/>
          <w:sz w:val="24"/>
          <w:szCs w:val="24"/>
          <w:shd w:val="clear" w:color="auto" w:fill="FFFFFF"/>
        </w:rPr>
        <w:t>Mannion and Davies</w:t>
      </w:r>
      <w:r>
        <w:rPr>
          <w:rFonts w:ascii="Times New Roman" w:hAnsi="Times New Roman" w:cs="Times New Roman"/>
          <w:sz w:val="24"/>
          <w:szCs w:val="24"/>
          <w:lang w:val="en-US"/>
        </w:rPr>
        <w:t xml:space="preserve"> (2018) says</w:t>
      </w:r>
      <w:r w:rsidRPr="00621EC5">
        <w:rPr>
          <w:rFonts w:ascii="Times New Roman" w:hAnsi="Times New Roman" w:cs="Times New Roman"/>
          <w:sz w:val="24"/>
          <w:szCs w:val="24"/>
          <w:lang w:val="en-US"/>
        </w:rPr>
        <w:t xml:space="preserve"> that there is need to take into account organisational culture as well as the national cultural contexts. The application of these HR principles has to be taken within this context as this is a strategy for improving the HR practices within the commercial context. In the case of Sukies and Patty</w:t>
      </w:r>
      <w:r>
        <w:rPr>
          <w:rFonts w:ascii="Times New Roman" w:hAnsi="Times New Roman" w:cs="Times New Roman"/>
          <w:sz w:val="24"/>
          <w:szCs w:val="24"/>
          <w:lang w:val="en-US"/>
        </w:rPr>
        <w:t>, there is</w:t>
      </w:r>
      <w:r w:rsidRPr="00621EC5">
        <w:rPr>
          <w:rFonts w:ascii="Times New Roman" w:hAnsi="Times New Roman" w:cs="Times New Roman"/>
          <w:sz w:val="24"/>
          <w:szCs w:val="24"/>
          <w:lang w:val="en-US"/>
        </w:rPr>
        <w:t xml:space="preserve"> evident that the organisational and national contexts of the business have immense implications in how HR practices are undertaken in the business.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shd w:val="clear" w:color="auto" w:fill="FFFFFF"/>
        </w:rPr>
        <w:t xml:space="preserve">Lockhart et al. </w:t>
      </w:r>
      <w:r w:rsidRPr="00621EC5">
        <w:rPr>
          <w:rFonts w:ascii="Times New Roman" w:hAnsi="Times New Roman" w:cs="Times New Roman"/>
          <w:sz w:val="24"/>
          <w:szCs w:val="24"/>
          <w:lang w:val="en-US"/>
        </w:rPr>
        <w:t>(2020) talk of the structure, the values as well as levels of education of human resources in the country as an important influence in how HR practices are applied, yet these factors immensely vary in organisations or countries.  Considering that these variables are not constant within countries or environments, the implication there</w:t>
      </w:r>
      <w:r>
        <w:rPr>
          <w:rFonts w:ascii="Times New Roman" w:hAnsi="Times New Roman" w:cs="Times New Roman"/>
          <w:sz w:val="24"/>
          <w:szCs w:val="24"/>
          <w:lang w:val="en-US"/>
        </w:rPr>
        <w:t xml:space="preserve"> </w:t>
      </w:r>
      <w:r w:rsidRPr="00621EC5">
        <w:rPr>
          <w:rFonts w:ascii="Times New Roman" w:hAnsi="Times New Roman" w:cs="Times New Roman"/>
          <w:sz w:val="24"/>
          <w:szCs w:val="24"/>
          <w:lang w:val="en-US"/>
        </w:rPr>
        <w:t>of is that the human resource practices in two different environments cannot be entirely similar. Taking into account the differences between the two companies, Sukies and Patty, this assertion becomes very clear. The negotiated model of pay rates, the work duration especially in consideration that some junior staff members work in exces</w:t>
      </w:r>
      <w:r>
        <w:rPr>
          <w:rFonts w:ascii="Times New Roman" w:hAnsi="Times New Roman" w:cs="Times New Roman"/>
          <w:sz w:val="24"/>
          <w:szCs w:val="24"/>
          <w:lang w:val="en-US"/>
        </w:rPr>
        <w:t xml:space="preserve">s of 60 hours a week, in Patty, </w:t>
      </w:r>
      <w:r w:rsidRPr="00621EC5">
        <w:rPr>
          <w:rFonts w:ascii="Times New Roman" w:hAnsi="Times New Roman" w:cs="Times New Roman"/>
          <w:sz w:val="24"/>
          <w:szCs w:val="24"/>
          <w:lang w:val="en-US"/>
        </w:rPr>
        <w:t xml:space="preserve">minimal training and development as well as the attitude of the staff members towards their managers come out as issues of organisational environment. Despite these practices being very unpopular within the premises of human resource management “best practice” approaches, they equally appear to be what </w:t>
      </w:r>
      <w:r w:rsidRPr="00621EC5">
        <w:rPr>
          <w:rFonts w:ascii="Times New Roman" w:hAnsi="Times New Roman" w:cs="Times New Roman"/>
          <w:sz w:val="24"/>
          <w:szCs w:val="24"/>
          <w:shd w:val="clear" w:color="auto" w:fill="FFFFFF"/>
        </w:rPr>
        <w:t>Al-</w:t>
      </w:r>
      <w:r w:rsidRPr="00621EC5">
        <w:rPr>
          <w:rFonts w:ascii="Times New Roman" w:hAnsi="Times New Roman" w:cs="Times New Roman"/>
          <w:sz w:val="24"/>
          <w:szCs w:val="24"/>
          <w:shd w:val="clear" w:color="auto" w:fill="FFFFFF"/>
        </w:rPr>
        <w:lastRenderedPageBreak/>
        <w:t>Sarayrah</w:t>
      </w:r>
      <w:r w:rsidRPr="00621EC5">
        <w:rPr>
          <w:rFonts w:ascii="Times New Roman" w:hAnsi="Times New Roman" w:cs="Times New Roman"/>
          <w:sz w:val="24"/>
          <w:szCs w:val="24"/>
          <w:lang w:val="en-US"/>
        </w:rPr>
        <w:t xml:space="preserve">et al (2016) refer to as “normal organisational practices” if the environmental operations of the two companies are to be taken into consideration.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looking at the operational model of the 2 companies, one would argue that these differences in how</w:t>
      </w:r>
      <w:r>
        <w:rPr>
          <w:rFonts w:ascii="Times New Roman" w:hAnsi="Times New Roman" w:cs="Times New Roman"/>
          <w:sz w:val="24"/>
          <w:szCs w:val="24"/>
          <w:lang w:val="en-US"/>
        </w:rPr>
        <w:t xml:space="preserve"> </w:t>
      </w:r>
      <w:r w:rsidRPr="00621EC5">
        <w:rPr>
          <w:rFonts w:ascii="Times New Roman" w:hAnsi="Times New Roman" w:cs="Times New Roman"/>
          <w:sz w:val="24"/>
          <w:szCs w:val="24"/>
          <w:lang w:val="en-US"/>
        </w:rPr>
        <w:t>the HR practices are applied stems from what</w:t>
      </w:r>
      <w:r w:rsidRPr="00621EC5">
        <w:rPr>
          <w:rFonts w:ascii="Times New Roman" w:hAnsi="Times New Roman" w:cs="Times New Roman"/>
          <w:sz w:val="24"/>
          <w:szCs w:val="24"/>
          <w:shd w:val="clear" w:color="auto" w:fill="FFFFFF"/>
        </w:rPr>
        <w:t>Elmalı</w:t>
      </w:r>
      <w:r w:rsidRPr="00621EC5">
        <w:rPr>
          <w:rFonts w:ascii="Times New Roman" w:hAnsi="Times New Roman" w:cs="Times New Roman"/>
          <w:sz w:val="24"/>
          <w:szCs w:val="24"/>
          <w:lang w:val="en-US"/>
        </w:rPr>
        <w:t xml:space="preserve"> (2018) and </w:t>
      </w:r>
      <w:r w:rsidRPr="00621EC5">
        <w:rPr>
          <w:rFonts w:ascii="Times New Roman" w:hAnsi="Times New Roman" w:cs="Times New Roman"/>
          <w:sz w:val="24"/>
          <w:szCs w:val="24"/>
          <w:shd w:val="clear" w:color="auto" w:fill="FFFFFF"/>
        </w:rPr>
        <w:t>Dawson</w:t>
      </w:r>
      <w:r w:rsidRPr="00621EC5">
        <w:rPr>
          <w:rFonts w:ascii="Times New Roman" w:hAnsi="Times New Roman" w:cs="Times New Roman"/>
          <w:sz w:val="24"/>
          <w:szCs w:val="24"/>
          <w:lang w:val="en-US"/>
        </w:rPr>
        <w:t xml:space="preserve"> (2018) refer to as “organisational cultural contexts.” In certain instances, based on the general levels of education of the employees, having a framework of HR management practices is nearly impossible. This is why a number of present studies on best practices in HR management </w:t>
      </w:r>
      <w:r>
        <w:rPr>
          <w:rFonts w:ascii="Times New Roman" w:hAnsi="Times New Roman" w:cs="Times New Roman"/>
          <w:sz w:val="24"/>
          <w:szCs w:val="24"/>
          <w:lang w:val="en-US"/>
        </w:rPr>
        <w:t>imagining</w:t>
      </w:r>
      <w:r w:rsidRPr="00621EC5">
        <w:rPr>
          <w:rFonts w:ascii="Times New Roman" w:hAnsi="Times New Roman" w:cs="Times New Roman"/>
          <w:sz w:val="24"/>
          <w:szCs w:val="24"/>
          <w:lang w:val="en-US"/>
        </w:rPr>
        <w:t xml:space="preserve"> that even though it would be prudent to have a standard approach in implementing HR policies, it is also important to evaluate the contexts in which these policies are applied.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The structure of the organis</w:t>
      </w:r>
      <w:r>
        <w:rPr>
          <w:rFonts w:ascii="Times New Roman" w:hAnsi="Times New Roman" w:cs="Times New Roman"/>
          <w:sz w:val="24"/>
          <w:szCs w:val="24"/>
          <w:lang w:val="en-US"/>
        </w:rPr>
        <w:t>ation,</w:t>
      </w:r>
      <w:r w:rsidRPr="00621EC5">
        <w:rPr>
          <w:rFonts w:ascii="Times New Roman" w:hAnsi="Times New Roman" w:cs="Times New Roman"/>
          <w:sz w:val="24"/>
          <w:szCs w:val="24"/>
          <w:lang w:val="en-US"/>
        </w:rPr>
        <w:t xml:space="preserve"> equally has a very complicated connection with these HR practices so that the model in which the organisation is conceived, and run, fundamentally influences the application of these HR practices. This is quite obvious in the case of the two companies since their general structure seems to differ. The practical sense of this is that organisations have different structures, so requiring entirely different management philosophies or approaches. Sukies seem to be well, entirely different from Patties in terms of structures since they operate in two entirely different markets. The concept here</w:t>
      </w:r>
      <w:r>
        <w:rPr>
          <w:rFonts w:ascii="Times New Roman" w:hAnsi="Times New Roman" w:cs="Times New Roman"/>
          <w:sz w:val="24"/>
          <w:szCs w:val="24"/>
          <w:lang w:val="en-US"/>
        </w:rPr>
        <w:t xml:space="preserve"> </w:t>
      </w:r>
      <w:r w:rsidRPr="00621EC5">
        <w:rPr>
          <w:rFonts w:ascii="Times New Roman" w:hAnsi="Times New Roman" w:cs="Times New Roman"/>
          <w:sz w:val="24"/>
          <w:szCs w:val="24"/>
          <w:lang w:val="en-US"/>
        </w:rPr>
        <w:t xml:space="preserve">in is that the approaches that the HR practices will be tempted to apply these two companies’ model of operations are quite different in the sense that these business entities have different business scaffolds. For instance, Patties seems to prefer negotiated model of payment for the staff members. This means that there is absolutely no payment model that is standardised in the organisation as everyone pursues a negotiated model, a practice that is not common in certain business environments. Quite frankly, this already draws a very bold line in terms of how these companies would want to apply their HR practices.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Another important factor is the question of educational levels in the organisation</w:t>
      </w:r>
      <w:r w:rsidRPr="00621EC5">
        <w:rPr>
          <w:rFonts w:ascii="Times New Roman" w:hAnsi="Times New Roman" w:cs="Times New Roman"/>
          <w:sz w:val="24"/>
          <w:szCs w:val="24"/>
        </w:rPr>
        <w:t xml:space="preserve"> (</w:t>
      </w:r>
      <w:r w:rsidRPr="00621EC5">
        <w:rPr>
          <w:rFonts w:ascii="Times New Roman" w:hAnsi="Times New Roman" w:cs="Times New Roman"/>
          <w:sz w:val="24"/>
          <w:szCs w:val="24"/>
          <w:lang w:val="en-US"/>
        </w:rPr>
        <w:t xml:space="preserve">Al-Sarayrah et al 2016). The question of skill is fundamental in defining how these human resource practices are applied in organisations.  When the levels of education of the members of staff differ, it also means that their skill portfolio fundamentally differs. In essence, therefore, there is a sense in which the management model applicable for these different clusters of employees would fundamentally differ. The question herein is that how does the company get to do with the skill portfolio that it has? In looking at Patties, one would pre-empt that the staff enlightenment has </w:t>
      </w:r>
      <w:r w:rsidRPr="00621EC5">
        <w:rPr>
          <w:rFonts w:ascii="Times New Roman" w:hAnsi="Times New Roman" w:cs="Times New Roman"/>
          <w:sz w:val="24"/>
          <w:szCs w:val="24"/>
          <w:lang w:val="en-US"/>
        </w:rPr>
        <w:lastRenderedPageBreak/>
        <w:t xml:space="preserve">not been adequately achieved. In this respect, the conceptualisation of a management model for such organisations has to fundamentally differ from a well-educated human resource context.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 xml:space="preserve">Looking at the differences in terms of how these two companies operate, the elemental observation herein is that in terms of the general context of the organisational operations, there is a fundamental difference, yet their HR applications are strikingly different. In the propositions of </w:t>
      </w:r>
      <w:r w:rsidRPr="00621EC5">
        <w:rPr>
          <w:rFonts w:ascii="Times New Roman" w:hAnsi="Times New Roman" w:cs="Times New Roman"/>
          <w:sz w:val="24"/>
          <w:szCs w:val="24"/>
          <w:shd w:val="clear" w:color="auto" w:fill="FFFFFF"/>
        </w:rPr>
        <w:t>Al-Bahussin and El-Garaihy (2013)</w:t>
      </w:r>
      <w:r w:rsidRPr="00621EC5">
        <w:rPr>
          <w:rFonts w:ascii="Times New Roman" w:hAnsi="Times New Roman" w:cs="Times New Roman"/>
          <w:sz w:val="24"/>
          <w:szCs w:val="24"/>
          <w:lang w:val="en-US"/>
        </w:rPr>
        <w:t xml:space="preserve">, HR practitioners have to be keen to adopt standards of HR that “actually work.” By “working”, the suggestion herein is that these applied HR models have to be considerate to the organisational operational environments. Even in the restructuring of the HR practices in a new market, specific aspects of organisational contexts have to be subjected to a detailed study. This is not only to enhance the practice of HR in these organisations, but it is equally meant to ensure that there is some level of harmony in terms of the applications of these practices. But while this is an important consideration from the face value, HR literature such as </w:t>
      </w:r>
      <w:r w:rsidRPr="00621EC5">
        <w:rPr>
          <w:rFonts w:ascii="Times New Roman" w:hAnsi="Times New Roman" w:cs="Times New Roman"/>
          <w:sz w:val="24"/>
          <w:szCs w:val="24"/>
          <w:shd w:val="clear" w:color="auto" w:fill="FFFFFF"/>
        </w:rPr>
        <w:t>Raharjo</w:t>
      </w:r>
      <w:r w:rsidRPr="00621EC5">
        <w:rPr>
          <w:rFonts w:ascii="Times New Roman" w:hAnsi="Times New Roman" w:cs="Times New Roman"/>
          <w:sz w:val="24"/>
          <w:szCs w:val="24"/>
          <w:lang w:val="en-US"/>
        </w:rPr>
        <w:t xml:space="preserve"> et al (Raharjo, 2018) have put a caveat that despite the significance of this approach in HR management, it comes with a huge expense as well. The import of the disclosures of </w:t>
      </w:r>
      <w:r w:rsidRPr="00621EC5">
        <w:rPr>
          <w:rFonts w:ascii="Times New Roman" w:hAnsi="Times New Roman" w:cs="Times New Roman"/>
          <w:sz w:val="24"/>
          <w:szCs w:val="24"/>
          <w:shd w:val="clear" w:color="auto" w:fill="FFFFFF"/>
        </w:rPr>
        <w:t>Reiche</w:t>
      </w:r>
      <w:r w:rsidRPr="00621EC5">
        <w:rPr>
          <w:rFonts w:ascii="Times New Roman" w:hAnsi="Times New Roman" w:cs="Times New Roman"/>
          <w:sz w:val="24"/>
          <w:szCs w:val="24"/>
          <w:lang w:val="en-US"/>
        </w:rPr>
        <w:t>et al (2016) is to the effect that sometimes, while companies would want to retain their fidelity to the existing organisational cultural context, the challenge is that sometimes, these organisations entrench further, mediocre HR management practices. Despite the significance of contextualisingthe HR practices, the general strategy would be to initiate systemic reforms towards “best practices” in HR management. For example, there is sufficient evidence to note that the management model adopted by Patties is quite inefficient despite it being the emblem of the organisation’s cultural environment, less wonder the staff turnover is considerably high</w:t>
      </w:r>
      <w:r>
        <w:rPr>
          <w:rFonts w:ascii="Times New Roman" w:hAnsi="Times New Roman" w:cs="Times New Roman"/>
          <w:sz w:val="24"/>
          <w:szCs w:val="24"/>
          <w:lang w:val="en-US"/>
        </w:rPr>
        <w:t xml:space="preserve"> necessitating a</w:t>
      </w:r>
      <w:r w:rsidRPr="00621EC5">
        <w:rPr>
          <w:rFonts w:ascii="Times New Roman" w:hAnsi="Times New Roman" w:cs="Times New Roman"/>
          <w:sz w:val="24"/>
          <w:szCs w:val="24"/>
          <w:lang w:val="en-US"/>
        </w:rPr>
        <w:t xml:space="preserve"> discussion on </w:t>
      </w:r>
      <w:r>
        <w:rPr>
          <w:rFonts w:ascii="Times New Roman" w:hAnsi="Times New Roman" w:cs="Times New Roman"/>
          <w:sz w:val="24"/>
          <w:szCs w:val="24"/>
          <w:lang w:val="en-US"/>
        </w:rPr>
        <w:t xml:space="preserve">an improvement plan for such, </w:t>
      </w:r>
      <w:r w:rsidRPr="00621EC5">
        <w:rPr>
          <w:rFonts w:ascii="Times New Roman" w:hAnsi="Times New Roman" w:cs="Times New Roman"/>
          <w:sz w:val="24"/>
          <w:szCs w:val="24"/>
          <w:lang w:val="en-US"/>
        </w:rPr>
        <w:t>albeit in a gradual manner.</w:t>
      </w:r>
    </w:p>
    <w:p w:rsidR="00345039" w:rsidRPr="00621EC5" w:rsidRDefault="00345039" w:rsidP="00345039">
      <w:pPr>
        <w:pStyle w:val="Heading1"/>
        <w:spacing w:line="360" w:lineRule="auto"/>
        <w:jc w:val="both"/>
        <w:rPr>
          <w:rFonts w:ascii="Times New Roman" w:hAnsi="Times New Roman" w:cs="Times New Roman"/>
          <w:sz w:val="24"/>
          <w:szCs w:val="24"/>
          <w:lang w:val="en-US"/>
        </w:rPr>
      </w:pPr>
      <w:bookmarkStart w:id="2" w:name="_Toc50575368"/>
      <w:r w:rsidRPr="00621EC5">
        <w:rPr>
          <w:rFonts w:ascii="Times New Roman" w:hAnsi="Times New Roman" w:cs="Times New Roman"/>
          <w:sz w:val="24"/>
          <w:szCs w:val="24"/>
          <w:lang w:val="en-US"/>
        </w:rPr>
        <w:t>Relevance of ethical policies</w:t>
      </w:r>
      <w:r>
        <w:rPr>
          <w:rFonts w:ascii="Times New Roman" w:hAnsi="Times New Roman" w:cs="Times New Roman"/>
          <w:sz w:val="24"/>
          <w:szCs w:val="24"/>
          <w:lang w:val="en-US"/>
        </w:rPr>
        <w:t>: presenting the business case for introducing ethical sound HR policies in the organisation</w:t>
      </w:r>
      <w:bookmarkEnd w:id="2"/>
    </w:p>
    <w:p w:rsidR="00345039" w:rsidRDefault="00345039" w:rsidP="00345039">
      <w:pPr>
        <w:spacing w:after="0" w:line="360" w:lineRule="auto"/>
        <w:contextualSpacing/>
        <w:jc w:val="both"/>
        <w:rPr>
          <w:rFonts w:ascii="Times New Roman" w:hAnsi="Times New Roman" w:cs="Times New Roman"/>
          <w:sz w:val="24"/>
          <w:szCs w:val="24"/>
          <w:lang w:val="en-US"/>
        </w:rPr>
      </w:pPr>
    </w:p>
    <w:p w:rsidR="00345039"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 xml:space="preserve">As to the question whether there is need for a radical shift in the HR policies in the company, Patties ought to be initiated; the answer is a crystal-clear yes. </w:t>
      </w:r>
      <w:r>
        <w:rPr>
          <w:rFonts w:ascii="Times New Roman" w:hAnsi="Times New Roman" w:cs="Times New Roman"/>
          <w:sz w:val="24"/>
          <w:szCs w:val="24"/>
          <w:lang w:val="en-US"/>
        </w:rPr>
        <w:t xml:space="preserve">Developing sound and ethical HR policies make a lot of business sense in the company. </w:t>
      </w:r>
      <w:r w:rsidRPr="00345039">
        <w:rPr>
          <w:rFonts w:ascii="Times New Roman" w:hAnsi="Times New Roman" w:cs="Times New Roman"/>
          <w:sz w:val="24"/>
          <w:szCs w:val="24"/>
          <w:lang w:val="en-US"/>
        </w:rPr>
        <w:t>In this section of the study, the paper discusses the relevance of the ethical policies by justifying the business case for the adoption of these ethically sound HR policies in the company.</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lastRenderedPageBreak/>
        <w:t xml:space="preserve">As earlier admitted, contextualisingthe HR practices within an environmental operational context does not mean that organisations settle for lower standards.  Suffice to say, it does require that radical transformative agenda in as far as HR practices is concerned is applied to Patties to reform the seemingly pathetic practices in the company. Indeed, one point to begin the reform would be the development of a standard plan for the remuneration of the employees.  Within the grounds of salary and other issues of remuneration, it was imperative that the company follows the suggestion that remuneration has to be hinged on functions and responsibilities.  </w:t>
      </w:r>
      <w:r w:rsidRPr="00345039">
        <w:rPr>
          <w:rFonts w:ascii="Times New Roman" w:hAnsi="Times New Roman" w:cs="Times New Roman"/>
          <w:sz w:val="24"/>
          <w:szCs w:val="24"/>
          <w:lang w:val="en-US"/>
        </w:rPr>
        <w:t>By providing a standard of remuneration template, it solves the ethical problem of revenue disparities, a very common problem in HR management. However, in terms of the business performance, it gives the management team a standard for implementing salaries and remuneration policies as well as a framework for enhancing workers’ productivity. This is largely based on the notion that remuneration has to be tied with performance.</w:t>
      </w:r>
    </w:p>
    <w:p w:rsidR="00345039" w:rsidRPr="00345039"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 xml:space="preserve">The development of a staff improvement plan is critical in the advancement of the business objectives of the company (Noe et al, 2018). That Patties rely on staff performance to remain active in their business objectives is critical in the advancement of the business. Taking this into consideration, it would be important for the company to develop a well-planned training model for the development of the staff members. Coupled with other practices such as the constitution of the management teams, the work hours as well as the question of bullying, the question of ethical policies become critical in the management framework of the </w:t>
      </w:r>
      <w:r>
        <w:rPr>
          <w:rFonts w:ascii="Times New Roman" w:hAnsi="Times New Roman" w:cs="Times New Roman"/>
          <w:sz w:val="24"/>
          <w:szCs w:val="24"/>
          <w:lang w:val="en-US"/>
        </w:rPr>
        <w:t>organis</w:t>
      </w:r>
      <w:r w:rsidRPr="00621EC5">
        <w:rPr>
          <w:rFonts w:ascii="Times New Roman" w:hAnsi="Times New Roman" w:cs="Times New Roman"/>
          <w:sz w:val="24"/>
          <w:szCs w:val="24"/>
          <w:lang w:val="en-US"/>
        </w:rPr>
        <w:t>ation.</w:t>
      </w:r>
      <w:r w:rsidRPr="00345039">
        <w:rPr>
          <w:rFonts w:ascii="Times New Roman" w:hAnsi="Times New Roman" w:cs="Times New Roman"/>
          <w:sz w:val="24"/>
          <w:szCs w:val="24"/>
          <w:lang w:val="en-US"/>
        </w:rPr>
        <w:t>It essentially improved the management of worker input and ties it to the enhancement of the general operations of the company in the sense that it offers the workers an opportunity to enhance their skill portfolio in the business.</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345039">
        <w:rPr>
          <w:rFonts w:ascii="Times New Roman" w:hAnsi="Times New Roman" w:cs="Times New Roman"/>
          <w:sz w:val="24"/>
          <w:szCs w:val="24"/>
          <w:lang w:val="en-US"/>
        </w:rPr>
        <w:t>In essence, in presenting a business case for the adoption of these policies in Patties company, it would be important to recall that ethically sound policies are fundamental to optimal business operations (</w:t>
      </w:r>
      <w:r w:rsidRPr="00345039">
        <w:rPr>
          <w:rFonts w:ascii="Times New Roman" w:hAnsi="Times New Roman" w:cs="Times New Roman"/>
          <w:sz w:val="24"/>
          <w:szCs w:val="24"/>
          <w:shd w:val="clear" w:color="auto" w:fill="FFFFFF"/>
        </w:rPr>
        <w:t>Dawson, 2018</w:t>
      </w:r>
      <w:r w:rsidRPr="00345039">
        <w:rPr>
          <w:rFonts w:ascii="Times New Roman" w:hAnsi="Times New Roman" w:cs="Times New Roman"/>
          <w:sz w:val="24"/>
          <w:szCs w:val="24"/>
          <w:lang w:val="en-US"/>
        </w:rPr>
        <w:t>).</w:t>
      </w:r>
      <w:r w:rsidRPr="00621EC5">
        <w:rPr>
          <w:rFonts w:ascii="Times New Roman" w:hAnsi="Times New Roman" w:cs="Times New Roman"/>
          <w:sz w:val="24"/>
          <w:szCs w:val="24"/>
          <w:lang w:val="en-US"/>
        </w:rPr>
        <w:t xml:space="preserve"> The development of any business operational framework ought to take into account the question of ethics. In the case of Patties, there is need to integrate ethical policies if the objectives of the company are to be met.  In the suggestions of </w:t>
      </w:r>
      <w:r w:rsidRPr="00621EC5">
        <w:rPr>
          <w:rFonts w:ascii="Times New Roman" w:hAnsi="Times New Roman" w:cs="Times New Roman"/>
          <w:sz w:val="24"/>
          <w:szCs w:val="24"/>
          <w:shd w:val="clear" w:color="auto" w:fill="FFFFFF"/>
        </w:rPr>
        <w:t>Al-Bahussinand El-Garaihy (2013),</w:t>
      </w:r>
      <w:r w:rsidRPr="00621EC5">
        <w:rPr>
          <w:rFonts w:ascii="Times New Roman" w:hAnsi="Times New Roman" w:cs="Times New Roman"/>
          <w:sz w:val="24"/>
          <w:szCs w:val="24"/>
          <w:lang w:val="en-US"/>
        </w:rPr>
        <w:t xml:space="preserve"> theyareneeded to orient the organisational operations towards sound ethical practices. But then the question is</w:t>
      </w:r>
      <w:r>
        <w:rPr>
          <w:rFonts w:ascii="Times New Roman" w:hAnsi="Times New Roman" w:cs="Times New Roman"/>
          <w:sz w:val="24"/>
          <w:szCs w:val="24"/>
          <w:lang w:val="en-US"/>
        </w:rPr>
        <w:t xml:space="preserve"> what would be the point</w:t>
      </w:r>
      <w:r w:rsidRPr="00621EC5">
        <w:rPr>
          <w:rFonts w:ascii="Times New Roman" w:hAnsi="Times New Roman" w:cs="Times New Roman"/>
          <w:sz w:val="24"/>
          <w:szCs w:val="24"/>
          <w:lang w:val="en-US"/>
        </w:rPr>
        <w:t xml:space="preserve"> of adopting these ethical practices in the operations of the company? How would the application of these ethical practices influence the manner in which the company fares in the market?</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lastRenderedPageBreak/>
        <w:t>One notable issue herein is that these ethical practices are able to limit the staff turnover in the operations of Patties. It can be assumed that the high staff turnover in the company is based on a raft of irrational decisions applied in the organisation. In this context, developing an ethical model of HR operations is likely to ensure that Patties Company develops the right HR procedures to incentivize the workforce, therefore limiting staff turnover. Secondly, the question of business sustainability also comes up when discussing ethics and policy contexts of business entities. Studies like</w:t>
      </w:r>
      <w:r w:rsidRPr="00621EC5">
        <w:rPr>
          <w:rFonts w:ascii="Times New Roman" w:hAnsi="Times New Roman" w:cs="Times New Roman"/>
          <w:sz w:val="24"/>
          <w:szCs w:val="24"/>
          <w:shd w:val="clear" w:color="auto" w:fill="FFFFFF"/>
        </w:rPr>
        <w:t xml:space="preserve">Rizvi and Shahzad (2020) </w:t>
      </w:r>
      <w:r w:rsidRPr="00621EC5">
        <w:rPr>
          <w:rFonts w:ascii="Times New Roman" w:hAnsi="Times New Roman" w:cs="Times New Roman"/>
          <w:sz w:val="24"/>
          <w:szCs w:val="24"/>
          <w:lang w:val="en-US"/>
        </w:rPr>
        <w:t xml:space="preserve">have confirmed that business entities have to integrate ethical practices in their operations if their sustainability in the market is to be assured. </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Moreover</w:t>
      </w:r>
      <w:r w:rsidRPr="00621EC5">
        <w:rPr>
          <w:rFonts w:ascii="Times New Roman" w:hAnsi="Times New Roman" w:cs="Times New Roman"/>
          <w:sz w:val="24"/>
          <w:szCs w:val="24"/>
          <w:lang w:val="en-US"/>
        </w:rPr>
        <w:t>, these ethical practices have been noted to enhance the productivity of the business. For instance, integrating gender balance in the company especially in the management is likely to ensure that the company attracts a wider skill portfolio, an issue that is likely to empower the company to scale even higher in terms of its performance in the market.</w:t>
      </w:r>
    </w:p>
    <w:p w:rsidR="00345039" w:rsidRPr="00621EC5" w:rsidRDefault="00345039" w:rsidP="00345039">
      <w:pPr>
        <w:pStyle w:val="Heading1"/>
        <w:spacing w:line="360" w:lineRule="auto"/>
        <w:jc w:val="both"/>
        <w:rPr>
          <w:rFonts w:ascii="Times New Roman" w:hAnsi="Times New Roman" w:cs="Times New Roman"/>
          <w:sz w:val="24"/>
          <w:szCs w:val="24"/>
          <w:lang w:val="en-US"/>
        </w:rPr>
      </w:pPr>
      <w:bookmarkStart w:id="3" w:name="_Toc50575369"/>
      <w:r w:rsidRPr="00621EC5">
        <w:rPr>
          <w:rFonts w:ascii="Times New Roman" w:hAnsi="Times New Roman" w:cs="Times New Roman"/>
          <w:sz w:val="24"/>
          <w:szCs w:val="24"/>
          <w:lang w:val="en-US"/>
        </w:rPr>
        <w:t>Conclusion</w:t>
      </w:r>
      <w:bookmarkEnd w:id="3"/>
    </w:p>
    <w:p w:rsidR="00345039" w:rsidRPr="00621EC5" w:rsidRDefault="00345039" w:rsidP="00345039">
      <w:pPr>
        <w:spacing w:after="0" w:line="360" w:lineRule="auto"/>
        <w:contextualSpacing/>
        <w:jc w:val="both"/>
        <w:rPr>
          <w:rFonts w:ascii="Times New Roman" w:hAnsi="Times New Roman" w:cs="Times New Roman"/>
          <w:sz w:val="24"/>
          <w:szCs w:val="24"/>
          <w:lang w:val="en-US"/>
        </w:rPr>
      </w:pPr>
      <w:r w:rsidRPr="00621EC5">
        <w:rPr>
          <w:rFonts w:ascii="Times New Roman" w:hAnsi="Times New Roman" w:cs="Times New Roman"/>
          <w:sz w:val="24"/>
          <w:szCs w:val="24"/>
          <w:lang w:val="en-US"/>
        </w:rPr>
        <w:t>In conclusion, this study affirms that indeed there is an important consideration in the management and application of HR policies in organisations and this is the environmental context of the organisation. Through the case study of the two companies, Sukies and Patties, the paper suggests that despite the need to have a framework for the management of HR practices in companies, it is important to take into consideration the organisational environment operations into context. Companies take into consideration these environments to be able to effectively operate and it is the onus of the management to select those operational approaches that effectively advance the business objectives of the company in the market domain from where the company operates.</w:t>
      </w: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spacing w:after="0" w:line="360" w:lineRule="auto"/>
        <w:contextualSpacing/>
        <w:jc w:val="both"/>
        <w:rPr>
          <w:rFonts w:ascii="Times New Roman" w:hAnsi="Times New Roman" w:cs="Times New Roman"/>
          <w:sz w:val="24"/>
          <w:szCs w:val="24"/>
          <w:lang w:val="en-US"/>
        </w:rPr>
      </w:pPr>
    </w:p>
    <w:p w:rsidR="00345039" w:rsidRPr="00621EC5" w:rsidRDefault="00345039" w:rsidP="00345039">
      <w:pPr>
        <w:pStyle w:val="Heading1"/>
        <w:spacing w:line="360" w:lineRule="auto"/>
        <w:jc w:val="both"/>
        <w:rPr>
          <w:rFonts w:ascii="Times New Roman" w:hAnsi="Times New Roman" w:cs="Times New Roman"/>
          <w:sz w:val="24"/>
          <w:szCs w:val="24"/>
          <w:lang w:val="en-US"/>
        </w:rPr>
      </w:pPr>
      <w:bookmarkStart w:id="4" w:name="_Toc50575370"/>
      <w:r w:rsidRPr="00621EC5">
        <w:rPr>
          <w:rFonts w:ascii="Times New Roman" w:hAnsi="Times New Roman" w:cs="Times New Roman"/>
          <w:sz w:val="24"/>
          <w:szCs w:val="24"/>
          <w:lang w:val="en-US"/>
        </w:rPr>
        <w:lastRenderedPageBreak/>
        <w:t>References</w:t>
      </w:r>
      <w:bookmarkEnd w:id="4"/>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Al-Bahussin, S.A. and El-Garaihy, W.H., 2013. The impact of human resource management practices, organisational culture, organisational innovation and knowledge management on organisational performance in large Saudi organisations: structural equation modeling with conceptual framework. </w:t>
      </w:r>
      <w:r w:rsidRPr="00621EC5">
        <w:rPr>
          <w:rFonts w:ascii="Times New Roman" w:hAnsi="Times New Roman" w:cs="Times New Roman"/>
          <w:i/>
          <w:iCs/>
          <w:color w:val="222222"/>
          <w:sz w:val="24"/>
          <w:szCs w:val="24"/>
          <w:shd w:val="clear" w:color="auto" w:fill="FFFFFF"/>
        </w:rPr>
        <w:t>International Journal of Business and management</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8</w:t>
      </w:r>
      <w:r w:rsidRPr="00621EC5">
        <w:rPr>
          <w:rFonts w:ascii="Times New Roman" w:hAnsi="Times New Roman" w:cs="Times New Roman"/>
          <w:color w:val="222222"/>
          <w:sz w:val="24"/>
          <w:szCs w:val="24"/>
          <w:shd w:val="clear" w:color="auto" w:fill="FFFFFF"/>
        </w:rPr>
        <w:t>(22), p.1.</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Al-Sarayrah, S., Tarhini, A., Obeidat, B.Y., Al-Salti, Z. and Kattoua, T., 2016. The effect of culture on strategic human resource management practices: A theoretical perspective. </w:t>
      </w:r>
      <w:r w:rsidRPr="00621EC5">
        <w:rPr>
          <w:rFonts w:ascii="Times New Roman" w:hAnsi="Times New Roman" w:cs="Times New Roman"/>
          <w:i/>
          <w:iCs/>
          <w:color w:val="222222"/>
          <w:sz w:val="24"/>
          <w:szCs w:val="24"/>
          <w:shd w:val="clear" w:color="auto" w:fill="FFFFFF"/>
        </w:rPr>
        <w:t>International Journal of Business Management and Economic Research</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7</w:t>
      </w:r>
      <w:r w:rsidRPr="00621EC5">
        <w:rPr>
          <w:rFonts w:ascii="Times New Roman" w:hAnsi="Times New Roman" w:cs="Times New Roman"/>
          <w:color w:val="222222"/>
          <w:sz w:val="24"/>
          <w:szCs w:val="24"/>
          <w:shd w:val="clear" w:color="auto" w:fill="FFFFFF"/>
        </w:rPr>
        <w:t>(4), pp.704-716.</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Dawson, D., 2018. Organisational virtue, moral attentiveness, and the perceived role of ethics and social responsibility in business: The case of UK HR practitioners. </w:t>
      </w:r>
      <w:r w:rsidRPr="00621EC5">
        <w:rPr>
          <w:rFonts w:ascii="Times New Roman" w:hAnsi="Times New Roman" w:cs="Times New Roman"/>
          <w:i/>
          <w:iCs/>
          <w:color w:val="222222"/>
          <w:sz w:val="24"/>
          <w:szCs w:val="24"/>
          <w:shd w:val="clear" w:color="auto" w:fill="FFFFFF"/>
        </w:rPr>
        <w:t>Journal of Business Ethics</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148</w:t>
      </w:r>
      <w:r w:rsidRPr="00621EC5">
        <w:rPr>
          <w:rFonts w:ascii="Times New Roman" w:hAnsi="Times New Roman" w:cs="Times New Roman"/>
          <w:color w:val="222222"/>
          <w:sz w:val="24"/>
          <w:szCs w:val="24"/>
          <w:shd w:val="clear" w:color="auto" w:fill="FFFFFF"/>
        </w:rPr>
        <w:t>(4), pp.765-781.</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Elmalı, E.D., 2018. The Link Between Competitive Strategy, Organizational Culture and Human Resources Management Practices. </w:t>
      </w:r>
      <w:r w:rsidRPr="00621EC5">
        <w:rPr>
          <w:rFonts w:ascii="Times New Roman" w:hAnsi="Times New Roman" w:cs="Times New Roman"/>
          <w:i/>
          <w:iCs/>
          <w:color w:val="222222"/>
          <w:sz w:val="24"/>
          <w:szCs w:val="24"/>
          <w:shd w:val="clear" w:color="auto" w:fill="FFFFFF"/>
        </w:rPr>
        <w:t>Differentiation</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10</w:t>
      </w:r>
      <w:r w:rsidRPr="00621EC5">
        <w:rPr>
          <w:rFonts w:ascii="Times New Roman" w:hAnsi="Times New Roman" w:cs="Times New Roman"/>
          <w:color w:val="222222"/>
          <w:sz w:val="24"/>
          <w:szCs w:val="24"/>
          <w:shd w:val="clear" w:color="auto" w:fill="FFFFFF"/>
        </w:rPr>
        <w:t>(36).</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Lockhart, P., Shahani, N.K. and Bhanugopan, R., 2020. Do organisational culture and national culture mediate the relationship between high-performance human resource management practices and organisational citizenship behaviour?. </w:t>
      </w:r>
      <w:r w:rsidRPr="00621EC5">
        <w:rPr>
          <w:rFonts w:ascii="Times New Roman" w:hAnsi="Times New Roman" w:cs="Times New Roman"/>
          <w:i/>
          <w:iCs/>
          <w:color w:val="222222"/>
          <w:sz w:val="24"/>
          <w:szCs w:val="24"/>
          <w:shd w:val="clear" w:color="auto" w:fill="FFFFFF"/>
        </w:rPr>
        <w:t>International Journal of Manpower</w:t>
      </w:r>
      <w:r w:rsidRPr="00621EC5">
        <w:rPr>
          <w:rFonts w:ascii="Times New Roman" w:hAnsi="Times New Roman" w:cs="Times New Roman"/>
          <w:color w:val="222222"/>
          <w:sz w:val="24"/>
          <w:szCs w:val="24"/>
          <w:shd w:val="clear" w:color="auto" w:fill="FFFFFF"/>
        </w:rPr>
        <w:t>.</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Mannion, R. and Davies, H., 2018. Understanding organisational culture for healthcare quality improvement. </w:t>
      </w:r>
      <w:r w:rsidRPr="00621EC5">
        <w:rPr>
          <w:rFonts w:ascii="Times New Roman" w:hAnsi="Times New Roman" w:cs="Times New Roman"/>
          <w:i/>
          <w:iCs/>
          <w:color w:val="222222"/>
          <w:sz w:val="24"/>
          <w:szCs w:val="24"/>
          <w:shd w:val="clear" w:color="auto" w:fill="FFFFFF"/>
        </w:rPr>
        <w:t>Bmj</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363</w:t>
      </w:r>
      <w:r w:rsidRPr="00621EC5">
        <w:rPr>
          <w:rFonts w:ascii="Times New Roman" w:hAnsi="Times New Roman" w:cs="Times New Roman"/>
          <w:color w:val="222222"/>
          <w:sz w:val="24"/>
          <w:szCs w:val="24"/>
          <w:shd w:val="clear" w:color="auto" w:fill="FFFFFF"/>
        </w:rPr>
        <w:t>.</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Noe, R.A., Hollenbeck, J.R., Gerhart, B. and Wright, P.M., 2018. </w:t>
      </w:r>
      <w:r w:rsidRPr="00621EC5">
        <w:rPr>
          <w:rFonts w:ascii="Times New Roman" w:hAnsi="Times New Roman" w:cs="Times New Roman"/>
          <w:i/>
          <w:iCs/>
          <w:color w:val="222222"/>
          <w:sz w:val="24"/>
          <w:szCs w:val="24"/>
          <w:shd w:val="clear" w:color="auto" w:fill="FFFFFF"/>
        </w:rPr>
        <w:t>Fundamentals of human resource management</w:t>
      </w:r>
      <w:r w:rsidRPr="00621EC5">
        <w:rPr>
          <w:rFonts w:ascii="Times New Roman" w:hAnsi="Times New Roman" w:cs="Times New Roman"/>
          <w:color w:val="222222"/>
          <w:sz w:val="24"/>
          <w:szCs w:val="24"/>
          <w:shd w:val="clear" w:color="auto" w:fill="FFFFFF"/>
        </w:rPr>
        <w:t>.McGraw-Hill.</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Raharjo, K., Nurjannah, N., Solimun, S. and Fernandes, A.A.R., 2018.The influence of organizational culture and job design on job commitment and human resource performance. </w:t>
      </w:r>
      <w:r w:rsidRPr="00621EC5">
        <w:rPr>
          <w:rFonts w:ascii="Times New Roman" w:hAnsi="Times New Roman" w:cs="Times New Roman"/>
          <w:i/>
          <w:iCs/>
          <w:color w:val="222222"/>
          <w:sz w:val="24"/>
          <w:szCs w:val="24"/>
          <w:shd w:val="clear" w:color="auto" w:fill="FFFFFF"/>
        </w:rPr>
        <w:t>Journal of Organizational Change Management</w:t>
      </w:r>
      <w:r w:rsidRPr="00621EC5">
        <w:rPr>
          <w:rFonts w:ascii="Times New Roman" w:hAnsi="Times New Roman" w:cs="Times New Roman"/>
          <w:color w:val="222222"/>
          <w:sz w:val="24"/>
          <w:szCs w:val="24"/>
          <w:shd w:val="clear" w:color="auto" w:fill="FFFFFF"/>
        </w:rPr>
        <w:t>.</w:t>
      </w:r>
    </w:p>
    <w:p w:rsidR="00345039" w:rsidRPr="00621EC5"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t>Reiche, B.S., Stahl, G.K., Mendenhall, M.E. and Oddou, G.R. eds., 2016. </w:t>
      </w:r>
      <w:r w:rsidRPr="00621EC5">
        <w:rPr>
          <w:rFonts w:ascii="Times New Roman" w:hAnsi="Times New Roman" w:cs="Times New Roman"/>
          <w:i/>
          <w:iCs/>
          <w:color w:val="222222"/>
          <w:sz w:val="24"/>
          <w:szCs w:val="24"/>
          <w:shd w:val="clear" w:color="auto" w:fill="FFFFFF"/>
        </w:rPr>
        <w:t>Readings and cases in international human resource management</w:t>
      </w:r>
      <w:r w:rsidRPr="00621EC5">
        <w:rPr>
          <w:rFonts w:ascii="Times New Roman" w:hAnsi="Times New Roman" w:cs="Times New Roman"/>
          <w:color w:val="222222"/>
          <w:sz w:val="24"/>
          <w:szCs w:val="24"/>
          <w:shd w:val="clear" w:color="auto" w:fill="FFFFFF"/>
        </w:rPr>
        <w:t>.Taylor &amp; Francis.</w:t>
      </w:r>
    </w:p>
    <w:p w:rsidR="00345039" w:rsidRPr="00621EC5" w:rsidRDefault="00345039" w:rsidP="00345039">
      <w:pPr>
        <w:spacing w:after="0" w:line="360" w:lineRule="auto"/>
        <w:ind w:left="567" w:hanging="567"/>
        <w:jc w:val="both"/>
        <w:rPr>
          <w:rFonts w:ascii="Times New Roman" w:hAnsi="Times New Roman" w:cs="Times New Roman"/>
          <w:sz w:val="24"/>
          <w:szCs w:val="24"/>
        </w:rPr>
      </w:pPr>
      <w:r w:rsidRPr="00621EC5">
        <w:rPr>
          <w:rFonts w:ascii="Times New Roman" w:hAnsi="Times New Roman" w:cs="Times New Roman"/>
          <w:color w:val="222222"/>
          <w:sz w:val="24"/>
          <w:szCs w:val="24"/>
          <w:shd w:val="clear" w:color="auto" w:fill="FFFFFF"/>
        </w:rPr>
        <w:t>Rizvi, F. and Shahzad, K., 2020.Ethics-Centered HR System, Moral Attentiveness, and Organization Citizenship Behavior in SMEs.In </w:t>
      </w:r>
      <w:r w:rsidRPr="00621EC5">
        <w:rPr>
          <w:rFonts w:ascii="Times New Roman" w:hAnsi="Times New Roman" w:cs="Times New Roman"/>
          <w:i/>
          <w:iCs/>
          <w:color w:val="222222"/>
          <w:sz w:val="24"/>
          <w:szCs w:val="24"/>
          <w:shd w:val="clear" w:color="auto" w:fill="FFFFFF"/>
        </w:rPr>
        <w:t>Academy of Management Proceedings</w:t>
      </w:r>
      <w:r w:rsidRPr="00621EC5">
        <w:rPr>
          <w:rFonts w:ascii="Times New Roman" w:hAnsi="Times New Roman" w:cs="Times New Roman"/>
          <w:color w:val="222222"/>
          <w:sz w:val="24"/>
          <w:szCs w:val="24"/>
          <w:shd w:val="clear" w:color="auto" w:fill="FFFFFF"/>
        </w:rPr>
        <w:t> (Vol. 2020, No. 1, p. 18787). Briarcliff Manor, NY 10510: Academy of Management.</w:t>
      </w:r>
    </w:p>
    <w:p w:rsidR="00345039" w:rsidRPr="00A07962" w:rsidRDefault="00345039" w:rsidP="00345039">
      <w:pPr>
        <w:spacing w:after="0" w:line="360" w:lineRule="auto"/>
        <w:ind w:left="567" w:hanging="567"/>
        <w:jc w:val="both"/>
        <w:rPr>
          <w:rFonts w:ascii="Times New Roman" w:hAnsi="Times New Roman" w:cs="Times New Roman"/>
          <w:color w:val="222222"/>
          <w:sz w:val="24"/>
          <w:szCs w:val="24"/>
          <w:shd w:val="clear" w:color="auto" w:fill="FFFFFF"/>
        </w:rPr>
      </w:pPr>
      <w:r w:rsidRPr="00621EC5">
        <w:rPr>
          <w:rFonts w:ascii="Times New Roman" w:hAnsi="Times New Roman" w:cs="Times New Roman"/>
          <w:color w:val="222222"/>
          <w:sz w:val="24"/>
          <w:szCs w:val="24"/>
          <w:shd w:val="clear" w:color="auto" w:fill="FFFFFF"/>
        </w:rPr>
        <w:lastRenderedPageBreak/>
        <w:t>Stacho, Z., Stachová, K., Hudáková, M. and Stasiak-Betlejewska, R., 2017. Employee adaptation as key activity in human resource management upon implementing and maintaining desired organisational culture. </w:t>
      </w:r>
      <w:r w:rsidRPr="00621EC5">
        <w:rPr>
          <w:rFonts w:ascii="Times New Roman" w:hAnsi="Times New Roman" w:cs="Times New Roman"/>
          <w:i/>
          <w:iCs/>
          <w:color w:val="222222"/>
          <w:sz w:val="24"/>
          <w:szCs w:val="24"/>
          <w:shd w:val="clear" w:color="auto" w:fill="FFFFFF"/>
        </w:rPr>
        <w:t>Serbian Journal of Management</w:t>
      </w:r>
      <w:r w:rsidRPr="00621EC5">
        <w:rPr>
          <w:rFonts w:ascii="Times New Roman" w:hAnsi="Times New Roman" w:cs="Times New Roman"/>
          <w:color w:val="222222"/>
          <w:sz w:val="24"/>
          <w:szCs w:val="24"/>
          <w:shd w:val="clear" w:color="auto" w:fill="FFFFFF"/>
        </w:rPr>
        <w:t>, </w:t>
      </w:r>
      <w:r w:rsidRPr="00621EC5">
        <w:rPr>
          <w:rFonts w:ascii="Times New Roman" w:hAnsi="Times New Roman" w:cs="Times New Roman"/>
          <w:i/>
          <w:iCs/>
          <w:color w:val="222222"/>
          <w:sz w:val="24"/>
          <w:szCs w:val="24"/>
          <w:shd w:val="clear" w:color="auto" w:fill="FFFFFF"/>
        </w:rPr>
        <w:t>12</w:t>
      </w:r>
      <w:r w:rsidRPr="00621EC5">
        <w:rPr>
          <w:rFonts w:ascii="Times New Roman" w:hAnsi="Times New Roman" w:cs="Times New Roman"/>
          <w:color w:val="222222"/>
          <w:sz w:val="24"/>
          <w:szCs w:val="24"/>
          <w:shd w:val="clear" w:color="auto" w:fill="FFFFFF"/>
        </w:rPr>
        <w:t>(2), pp.303-313.</w:t>
      </w:r>
    </w:p>
    <w:p w:rsidR="00AE50FE" w:rsidRDefault="00AE50FE"/>
    <w:sectPr w:rsidR="00AE50FE" w:rsidSect="00432AB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054" w:rsidRDefault="00E57054" w:rsidP="0052394E">
      <w:pPr>
        <w:spacing w:after="0" w:line="240" w:lineRule="auto"/>
      </w:pPr>
      <w:r>
        <w:separator/>
      </w:r>
    </w:p>
  </w:endnote>
  <w:endnote w:type="continuationSeparator" w:id="1">
    <w:p w:rsidR="00E57054" w:rsidRDefault="00E57054" w:rsidP="005239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054" w:rsidRDefault="00E57054" w:rsidP="0052394E">
      <w:pPr>
        <w:spacing w:after="0" w:line="240" w:lineRule="auto"/>
      </w:pPr>
      <w:r>
        <w:separator/>
      </w:r>
    </w:p>
  </w:footnote>
  <w:footnote w:type="continuationSeparator" w:id="1">
    <w:p w:rsidR="00E57054" w:rsidRDefault="00E57054" w:rsidP="005239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F9D" w:rsidRDefault="00E5705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45039"/>
    <w:rsid w:val="00085844"/>
    <w:rsid w:val="00345039"/>
    <w:rsid w:val="0052394E"/>
    <w:rsid w:val="006A2072"/>
    <w:rsid w:val="00AE50FE"/>
    <w:rsid w:val="00E5705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039"/>
    <w:pPr>
      <w:spacing w:after="200" w:line="276" w:lineRule="auto"/>
    </w:pPr>
  </w:style>
  <w:style w:type="paragraph" w:styleId="Heading1">
    <w:name w:val="heading 1"/>
    <w:basedOn w:val="Normal"/>
    <w:next w:val="Normal"/>
    <w:link w:val="Heading1Char"/>
    <w:uiPriority w:val="9"/>
    <w:qFormat/>
    <w:rsid w:val="003450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03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45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039"/>
  </w:style>
  <w:style w:type="paragraph" w:styleId="Footer">
    <w:name w:val="footer"/>
    <w:basedOn w:val="Normal"/>
    <w:link w:val="FooterChar"/>
    <w:uiPriority w:val="99"/>
    <w:unhideWhenUsed/>
    <w:rsid w:val="00345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0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kiongo</dc:creator>
  <cp:lastModifiedBy>prisca kiongo</cp:lastModifiedBy>
  <cp:revision>2</cp:revision>
  <dcterms:created xsi:type="dcterms:W3CDTF">2020-09-10T20:42:00Z</dcterms:created>
  <dcterms:modified xsi:type="dcterms:W3CDTF">2020-09-10T20:42:00Z</dcterms:modified>
</cp:coreProperties>
</file>