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049024"/>
        <w:docPartObj>
          <w:docPartGallery w:val="Cover Pages"/>
          <w:docPartUnique/>
        </w:docPartObj>
      </w:sdtPr>
      <w:sdtContent>
        <w:p w14:paraId="2EB6F34A" w14:textId="05F13AFE" w:rsidR="000039DB" w:rsidRDefault="000039DB"/>
        <w:p w14:paraId="788F0D16" w14:textId="77777777" w:rsidR="003277A5" w:rsidRDefault="003277A5" w:rsidP="003277A5">
          <w:r>
            <w:rPr>
              <w:noProof/>
            </w:rPr>
            <w:drawing>
              <wp:inline distT="0" distB="0" distL="0" distR="0" wp14:anchorId="055549BB" wp14:editId="33FA2B87">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2F5EB7F" w14:textId="77777777" w:rsidR="003277A5" w:rsidRDefault="003277A5" w:rsidP="003277A5"/>
        <w:p w14:paraId="4F582D32" w14:textId="77777777" w:rsidR="003277A5" w:rsidRDefault="003277A5" w:rsidP="003277A5"/>
        <w:p w14:paraId="04CAAAA3" w14:textId="77777777" w:rsidR="003277A5" w:rsidRDefault="003277A5" w:rsidP="003277A5"/>
        <w:p w14:paraId="6E00F006" w14:textId="77777777" w:rsidR="003277A5" w:rsidRDefault="003277A5" w:rsidP="003277A5"/>
        <w:p w14:paraId="35051AF4" w14:textId="77777777" w:rsidR="003277A5" w:rsidRDefault="003277A5" w:rsidP="003277A5"/>
        <w:p w14:paraId="1FE7D763" w14:textId="77777777" w:rsidR="003277A5" w:rsidRPr="003277A5" w:rsidRDefault="003277A5" w:rsidP="00E300CB">
          <w:pPr>
            <w:spacing w:line="360" w:lineRule="auto"/>
            <w:jc w:val="both"/>
            <w:rPr>
              <w:rFonts w:ascii="Arial" w:hAnsi="Arial" w:cs="Arial"/>
              <w:sz w:val="22"/>
              <w:szCs w:val="22"/>
            </w:rPr>
          </w:pPr>
          <w:r w:rsidRPr="003277A5">
            <w:rPr>
              <w:rFonts w:ascii="Arial" w:hAnsi="Arial" w:cs="Arial"/>
              <w:sz w:val="22"/>
              <w:szCs w:val="22"/>
            </w:rPr>
            <w:t>Name: Soner Yarasikli</w:t>
          </w:r>
        </w:p>
        <w:p w14:paraId="1C3EB527" w14:textId="77777777" w:rsidR="003277A5" w:rsidRPr="003277A5" w:rsidRDefault="003277A5" w:rsidP="00E300CB">
          <w:pPr>
            <w:spacing w:line="360" w:lineRule="auto"/>
            <w:jc w:val="both"/>
            <w:rPr>
              <w:rFonts w:ascii="Arial" w:hAnsi="Arial" w:cs="Arial"/>
              <w:sz w:val="22"/>
              <w:szCs w:val="22"/>
            </w:rPr>
          </w:pPr>
          <w:r w:rsidRPr="003277A5">
            <w:rPr>
              <w:rFonts w:ascii="Arial" w:hAnsi="Arial" w:cs="Arial"/>
              <w:sz w:val="22"/>
              <w:szCs w:val="22"/>
            </w:rPr>
            <w:t>Student ID: 2519545</w:t>
          </w:r>
        </w:p>
        <w:p w14:paraId="2CB857E2" w14:textId="5805F38E" w:rsidR="003277A5" w:rsidRPr="003277A5" w:rsidRDefault="003277A5" w:rsidP="00E300CB">
          <w:pPr>
            <w:spacing w:line="360" w:lineRule="auto"/>
            <w:jc w:val="both"/>
            <w:rPr>
              <w:rFonts w:ascii="Arial" w:hAnsi="Arial" w:cs="Arial"/>
              <w:sz w:val="22"/>
              <w:szCs w:val="22"/>
            </w:rPr>
          </w:pPr>
          <w:r w:rsidRPr="003277A5">
            <w:rPr>
              <w:rFonts w:ascii="Arial" w:hAnsi="Arial" w:cs="Arial"/>
              <w:sz w:val="22"/>
              <w:szCs w:val="22"/>
            </w:rPr>
            <w:t xml:space="preserve">Module Code: </w:t>
          </w:r>
          <w:r w:rsidR="00365035" w:rsidRPr="00365035">
            <w:rPr>
              <w:rFonts w:ascii="Arial" w:hAnsi="Arial" w:cs="Arial"/>
              <w:sz w:val="22"/>
              <w:szCs w:val="22"/>
            </w:rPr>
            <w:t>LCHS 4008</w:t>
          </w:r>
        </w:p>
        <w:p w14:paraId="37105437" w14:textId="1FC70D7B" w:rsidR="003277A5" w:rsidRPr="003277A5" w:rsidRDefault="003277A5" w:rsidP="00E300CB">
          <w:pPr>
            <w:spacing w:line="360" w:lineRule="auto"/>
            <w:jc w:val="both"/>
            <w:rPr>
              <w:rFonts w:ascii="Arial" w:hAnsi="Arial" w:cs="Arial"/>
              <w:sz w:val="22"/>
              <w:szCs w:val="22"/>
            </w:rPr>
          </w:pPr>
          <w:r w:rsidRPr="003277A5">
            <w:rPr>
              <w:rFonts w:ascii="Arial" w:hAnsi="Arial" w:cs="Arial"/>
              <w:sz w:val="22"/>
              <w:szCs w:val="22"/>
            </w:rPr>
            <w:t xml:space="preserve">Module: </w:t>
          </w:r>
          <w:r w:rsidR="00562F3D" w:rsidRPr="00562F3D">
            <w:rPr>
              <w:rFonts w:ascii="Arial" w:hAnsi="Arial" w:cs="Arial"/>
              <w:sz w:val="22"/>
              <w:szCs w:val="22"/>
            </w:rPr>
            <w:t xml:space="preserve">Introduction to </w:t>
          </w:r>
          <w:r w:rsidR="00365035">
            <w:rPr>
              <w:rFonts w:ascii="Arial" w:hAnsi="Arial" w:cs="Arial"/>
              <w:sz w:val="22"/>
              <w:szCs w:val="22"/>
            </w:rPr>
            <w:t xml:space="preserve">Public Health </w:t>
          </w:r>
        </w:p>
        <w:p w14:paraId="34D1716C" w14:textId="77777777" w:rsidR="00365035" w:rsidRDefault="003277A5" w:rsidP="00E300CB">
          <w:pPr>
            <w:spacing w:line="360" w:lineRule="auto"/>
            <w:jc w:val="both"/>
            <w:rPr>
              <w:rFonts w:ascii="Arial" w:hAnsi="Arial" w:cs="Arial"/>
              <w:sz w:val="22"/>
              <w:szCs w:val="22"/>
            </w:rPr>
          </w:pPr>
          <w:r w:rsidRPr="003277A5">
            <w:rPr>
              <w:rFonts w:ascii="Arial" w:hAnsi="Arial" w:cs="Arial"/>
              <w:sz w:val="22"/>
              <w:szCs w:val="22"/>
            </w:rPr>
            <w:t xml:space="preserve">Lecturer: </w:t>
          </w:r>
          <w:r w:rsidR="00365035" w:rsidRPr="00365035">
            <w:rPr>
              <w:rFonts w:ascii="Arial" w:hAnsi="Arial" w:cs="Arial"/>
              <w:sz w:val="22"/>
              <w:szCs w:val="22"/>
            </w:rPr>
            <w:t>Mumtaz Goolam</w:t>
          </w:r>
        </w:p>
        <w:p w14:paraId="7C4A4BF2" w14:textId="093AEE37" w:rsidR="00066D04" w:rsidRPr="00412088" w:rsidRDefault="003277A5" w:rsidP="00E300CB">
          <w:pPr>
            <w:spacing w:line="360" w:lineRule="auto"/>
            <w:jc w:val="both"/>
            <w:rPr>
              <w:rFonts w:ascii="Arial" w:hAnsi="Arial" w:cs="Arial"/>
              <w:sz w:val="22"/>
              <w:szCs w:val="22"/>
            </w:rPr>
            <w:sectPr w:rsidR="00066D04" w:rsidRPr="00412088" w:rsidSect="003818FF">
              <w:headerReference w:type="default" r:id="rId9"/>
              <w:footerReference w:type="default" r:id="rId10"/>
              <w:type w:val="continuous"/>
              <w:pgSz w:w="11906" w:h="16838"/>
              <w:pgMar w:top="1440" w:right="1440" w:bottom="1440" w:left="1440" w:header="624" w:footer="708" w:gutter="0"/>
              <w:pgNumType w:start="0"/>
              <w:cols w:space="708"/>
              <w:titlePg/>
              <w:docGrid w:linePitch="360"/>
            </w:sectPr>
          </w:pPr>
          <w:r w:rsidRPr="003277A5">
            <w:rPr>
              <w:rFonts w:ascii="Arial" w:hAnsi="Arial" w:cs="Arial"/>
              <w:sz w:val="22"/>
              <w:szCs w:val="22"/>
            </w:rPr>
            <w:t>Submitted on: 2</w:t>
          </w:r>
          <w:r w:rsidR="000A133E">
            <w:rPr>
              <w:rFonts w:ascii="Arial" w:hAnsi="Arial" w:cs="Arial"/>
              <w:sz w:val="22"/>
              <w:szCs w:val="22"/>
            </w:rPr>
            <w:t>2</w:t>
          </w:r>
          <w:r w:rsidRPr="003277A5">
            <w:rPr>
              <w:rFonts w:ascii="Arial" w:hAnsi="Arial" w:cs="Arial"/>
              <w:sz w:val="22"/>
              <w:szCs w:val="22"/>
            </w:rPr>
            <w:t>/0</w:t>
          </w:r>
          <w:r>
            <w:rPr>
              <w:rFonts w:ascii="Arial" w:hAnsi="Arial" w:cs="Arial"/>
              <w:sz w:val="22"/>
              <w:szCs w:val="22"/>
            </w:rPr>
            <w:t>6</w:t>
          </w:r>
          <w:r w:rsidRPr="003277A5">
            <w:rPr>
              <w:rFonts w:ascii="Arial" w:hAnsi="Arial" w:cs="Arial"/>
              <w:sz w:val="22"/>
              <w:szCs w:val="22"/>
            </w:rPr>
            <w:t>/2026</w:t>
          </w:r>
        </w:p>
      </w:sdtContent>
    </w:sdt>
    <w:p w14:paraId="04E453D6" w14:textId="77777777" w:rsidR="00E300CB" w:rsidRDefault="00E300CB" w:rsidP="00412088">
      <w:pPr>
        <w:tabs>
          <w:tab w:val="left" w:pos="4965"/>
        </w:tabs>
        <w:rPr>
          <w:rFonts w:ascii="Arial" w:hAnsi="Arial" w:cs="Arial"/>
          <w:b/>
          <w:bCs/>
          <w:sz w:val="22"/>
          <w:szCs w:val="22"/>
        </w:rPr>
      </w:pPr>
    </w:p>
    <w:p w14:paraId="1DD98681" w14:textId="77777777" w:rsidR="009D37E5" w:rsidRDefault="009D37E5" w:rsidP="00412088">
      <w:pPr>
        <w:tabs>
          <w:tab w:val="left" w:pos="4965"/>
        </w:tabs>
        <w:rPr>
          <w:rFonts w:ascii="Arial" w:hAnsi="Arial" w:cs="Arial"/>
          <w:b/>
          <w:bCs/>
          <w:sz w:val="22"/>
          <w:szCs w:val="22"/>
        </w:rPr>
      </w:pPr>
    </w:p>
    <w:p w14:paraId="3BB5B5F9" w14:textId="77777777" w:rsidR="009D37E5" w:rsidRDefault="009D37E5" w:rsidP="00412088">
      <w:pPr>
        <w:tabs>
          <w:tab w:val="left" w:pos="4965"/>
        </w:tabs>
        <w:rPr>
          <w:rFonts w:ascii="Arial" w:hAnsi="Arial" w:cs="Arial"/>
          <w:b/>
          <w:bCs/>
          <w:sz w:val="22"/>
          <w:szCs w:val="22"/>
        </w:rPr>
      </w:pPr>
    </w:p>
    <w:p w14:paraId="7FE84AA7" w14:textId="77777777" w:rsidR="009D37E5" w:rsidRDefault="009D37E5" w:rsidP="00412088">
      <w:pPr>
        <w:tabs>
          <w:tab w:val="left" w:pos="4965"/>
        </w:tabs>
        <w:rPr>
          <w:rFonts w:ascii="Arial" w:hAnsi="Arial" w:cs="Arial"/>
          <w:b/>
          <w:bCs/>
          <w:sz w:val="22"/>
          <w:szCs w:val="22"/>
        </w:rPr>
      </w:pPr>
    </w:p>
    <w:p w14:paraId="3C710102" w14:textId="77777777" w:rsidR="009D37E5" w:rsidRDefault="009D37E5" w:rsidP="00412088">
      <w:pPr>
        <w:tabs>
          <w:tab w:val="left" w:pos="4965"/>
        </w:tabs>
        <w:rPr>
          <w:rFonts w:ascii="Arial" w:hAnsi="Arial" w:cs="Arial"/>
          <w:b/>
          <w:bCs/>
          <w:sz w:val="22"/>
          <w:szCs w:val="22"/>
        </w:rPr>
      </w:pPr>
    </w:p>
    <w:p w14:paraId="0138638E" w14:textId="77777777" w:rsidR="009D37E5" w:rsidRDefault="009D37E5" w:rsidP="00412088">
      <w:pPr>
        <w:tabs>
          <w:tab w:val="left" w:pos="4965"/>
        </w:tabs>
        <w:rPr>
          <w:rFonts w:ascii="Arial" w:hAnsi="Arial" w:cs="Arial"/>
          <w:b/>
          <w:bCs/>
          <w:sz w:val="22"/>
          <w:szCs w:val="22"/>
        </w:rPr>
      </w:pPr>
    </w:p>
    <w:p w14:paraId="738212F1" w14:textId="77777777" w:rsidR="009D37E5" w:rsidRDefault="009D37E5" w:rsidP="00412088">
      <w:pPr>
        <w:tabs>
          <w:tab w:val="left" w:pos="4965"/>
        </w:tabs>
        <w:rPr>
          <w:rFonts w:ascii="Arial" w:hAnsi="Arial" w:cs="Arial"/>
          <w:b/>
          <w:bCs/>
          <w:sz w:val="22"/>
          <w:szCs w:val="22"/>
        </w:rPr>
      </w:pPr>
    </w:p>
    <w:p w14:paraId="6B88B691" w14:textId="77777777" w:rsidR="009D37E5" w:rsidRDefault="009D37E5" w:rsidP="00412088">
      <w:pPr>
        <w:tabs>
          <w:tab w:val="left" w:pos="4965"/>
        </w:tabs>
        <w:rPr>
          <w:rFonts w:ascii="Arial" w:hAnsi="Arial" w:cs="Arial"/>
          <w:b/>
          <w:bCs/>
          <w:sz w:val="22"/>
          <w:szCs w:val="22"/>
        </w:rPr>
      </w:pPr>
    </w:p>
    <w:p w14:paraId="42907EC4" w14:textId="77777777" w:rsidR="009D37E5" w:rsidRDefault="009D37E5" w:rsidP="00412088">
      <w:pPr>
        <w:tabs>
          <w:tab w:val="left" w:pos="4965"/>
        </w:tabs>
        <w:rPr>
          <w:rFonts w:ascii="Arial" w:hAnsi="Arial" w:cs="Arial"/>
          <w:b/>
          <w:bCs/>
          <w:sz w:val="22"/>
          <w:szCs w:val="22"/>
        </w:rPr>
      </w:pPr>
    </w:p>
    <w:p w14:paraId="327C01D7" w14:textId="77777777" w:rsidR="009D37E5" w:rsidRDefault="009D37E5" w:rsidP="00412088">
      <w:pPr>
        <w:tabs>
          <w:tab w:val="left" w:pos="4965"/>
        </w:tabs>
        <w:rPr>
          <w:rFonts w:ascii="Arial" w:hAnsi="Arial" w:cs="Arial"/>
          <w:b/>
          <w:bCs/>
          <w:sz w:val="22"/>
          <w:szCs w:val="22"/>
        </w:rPr>
      </w:pPr>
    </w:p>
    <w:p w14:paraId="1686F5C0" w14:textId="77777777" w:rsidR="009D37E5" w:rsidRDefault="009D37E5" w:rsidP="00412088">
      <w:pPr>
        <w:tabs>
          <w:tab w:val="left" w:pos="4965"/>
        </w:tabs>
        <w:rPr>
          <w:rFonts w:ascii="Arial" w:hAnsi="Arial" w:cs="Arial"/>
          <w:b/>
          <w:bCs/>
          <w:sz w:val="22"/>
          <w:szCs w:val="22"/>
        </w:rPr>
      </w:pPr>
    </w:p>
    <w:p w14:paraId="2CC83682" w14:textId="77777777" w:rsidR="009D37E5" w:rsidRDefault="009D37E5" w:rsidP="009D37E5">
      <w:pPr>
        <w:rPr>
          <w:rFonts w:ascii="Arial" w:hAnsi="Arial" w:cs="Arial"/>
          <w:sz w:val="22"/>
          <w:szCs w:val="22"/>
        </w:rPr>
      </w:pPr>
    </w:p>
    <w:p w14:paraId="15CA7433" w14:textId="17DFD6BF" w:rsidR="009D37E5" w:rsidRPr="006C6ADB" w:rsidRDefault="009D37E5" w:rsidP="009D37E5">
      <w:pPr>
        <w:rPr>
          <w:rFonts w:ascii="Arial" w:hAnsi="Arial" w:cs="Arial"/>
          <w:sz w:val="22"/>
          <w:szCs w:val="22"/>
        </w:rPr>
      </w:pPr>
      <w:r w:rsidRPr="006C6ADB">
        <w:rPr>
          <w:rFonts w:ascii="Arial" w:hAnsi="Arial" w:cs="Arial"/>
          <w:sz w:val="22"/>
          <w:szCs w:val="22"/>
        </w:rPr>
        <w:lastRenderedPageBreak/>
        <w:t>Table of Contents</w:t>
      </w:r>
    </w:p>
    <w:p w14:paraId="12D88F0A" w14:textId="77777777" w:rsidR="009D37E5" w:rsidRPr="006C6ADB" w:rsidRDefault="009D37E5" w:rsidP="009D37E5">
      <w:pPr>
        <w:rPr>
          <w:rFonts w:ascii="Arial" w:hAnsi="Arial" w:cs="Arial"/>
          <w:sz w:val="22"/>
          <w:szCs w:val="22"/>
        </w:rPr>
      </w:pPr>
      <w:r w:rsidRPr="006C6ADB">
        <w:rPr>
          <w:rFonts w:ascii="Arial" w:hAnsi="Arial" w:cs="Arial"/>
          <w:sz w:val="22"/>
          <w:szCs w:val="22"/>
        </w:rPr>
        <w:t>1. Introduction</w:t>
      </w:r>
    </w:p>
    <w:p w14:paraId="18F42330" w14:textId="77777777" w:rsidR="009D37E5" w:rsidRPr="006C6ADB" w:rsidRDefault="009D37E5" w:rsidP="009D37E5">
      <w:pPr>
        <w:rPr>
          <w:rFonts w:ascii="Arial" w:hAnsi="Arial" w:cs="Arial"/>
          <w:sz w:val="22"/>
          <w:szCs w:val="22"/>
        </w:rPr>
      </w:pPr>
      <w:r w:rsidRPr="006C6ADB">
        <w:rPr>
          <w:rFonts w:ascii="Arial" w:hAnsi="Arial" w:cs="Arial"/>
          <w:sz w:val="22"/>
          <w:szCs w:val="22"/>
        </w:rPr>
        <w:t>2. What are the different approaches used to measure and monitor these diseases?</w:t>
      </w:r>
    </w:p>
    <w:p w14:paraId="68F6B6E3" w14:textId="77777777" w:rsidR="009D37E5" w:rsidRPr="006C6ADB" w:rsidRDefault="009D37E5" w:rsidP="009D37E5">
      <w:pPr>
        <w:rPr>
          <w:rFonts w:ascii="Arial" w:hAnsi="Arial" w:cs="Arial"/>
          <w:sz w:val="22"/>
          <w:szCs w:val="22"/>
        </w:rPr>
      </w:pPr>
      <w:r w:rsidRPr="006C6ADB">
        <w:rPr>
          <w:rFonts w:ascii="Arial" w:hAnsi="Arial" w:cs="Arial"/>
          <w:sz w:val="22"/>
          <w:szCs w:val="22"/>
        </w:rPr>
        <w:t>3. How is this disease controlled?</w:t>
      </w:r>
    </w:p>
    <w:p w14:paraId="5BD3031F" w14:textId="77777777" w:rsidR="009D37E5" w:rsidRPr="006C6ADB" w:rsidRDefault="009D37E5" w:rsidP="009D37E5">
      <w:pPr>
        <w:rPr>
          <w:rFonts w:ascii="Arial" w:hAnsi="Arial" w:cs="Arial"/>
          <w:sz w:val="22"/>
          <w:szCs w:val="22"/>
        </w:rPr>
      </w:pPr>
      <w:r w:rsidRPr="006C6ADB">
        <w:rPr>
          <w:rFonts w:ascii="Arial" w:hAnsi="Arial" w:cs="Arial"/>
          <w:sz w:val="22"/>
          <w:szCs w:val="22"/>
        </w:rPr>
        <w:t>3. What are the consequences of this illness on people in the community?</w:t>
      </w:r>
    </w:p>
    <w:p w14:paraId="492BA23D" w14:textId="77777777" w:rsidR="009D37E5" w:rsidRPr="006C6ADB" w:rsidRDefault="009D37E5" w:rsidP="009D37E5">
      <w:pPr>
        <w:rPr>
          <w:rFonts w:ascii="Arial" w:hAnsi="Arial" w:cs="Arial"/>
          <w:sz w:val="22"/>
          <w:szCs w:val="22"/>
        </w:rPr>
      </w:pPr>
      <w:r w:rsidRPr="006C6ADB">
        <w:rPr>
          <w:rFonts w:ascii="Arial" w:hAnsi="Arial" w:cs="Arial"/>
          <w:sz w:val="22"/>
          <w:szCs w:val="22"/>
        </w:rPr>
        <w:t xml:space="preserve">4. What health and social care support services are required to meet the needs of individuals affected by this condition within the community? </w:t>
      </w:r>
    </w:p>
    <w:p w14:paraId="29FBE02B" w14:textId="1EBD0884" w:rsidR="009D37E5" w:rsidRPr="006C6ADB" w:rsidRDefault="009D37E5" w:rsidP="009D37E5">
      <w:pPr>
        <w:rPr>
          <w:rFonts w:ascii="Arial" w:hAnsi="Arial" w:cs="Arial"/>
          <w:sz w:val="22"/>
          <w:szCs w:val="22"/>
        </w:rPr>
      </w:pPr>
      <w:r w:rsidRPr="006C6ADB">
        <w:rPr>
          <w:rFonts w:ascii="Arial" w:hAnsi="Arial" w:cs="Arial"/>
          <w:sz w:val="22"/>
          <w:szCs w:val="22"/>
        </w:rPr>
        <w:t>6. Conclusion</w:t>
      </w:r>
    </w:p>
    <w:p w14:paraId="3EFF543A" w14:textId="3ED39B93" w:rsidR="009D37E5" w:rsidRDefault="009D37E5" w:rsidP="009D37E5">
      <w:pPr>
        <w:tabs>
          <w:tab w:val="left" w:pos="4965"/>
        </w:tabs>
        <w:rPr>
          <w:rFonts w:ascii="Arial" w:hAnsi="Arial" w:cs="Arial"/>
          <w:b/>
          <w:bCs/>
          <w:sz w:val="22"/>
          <w:szCs w:val="22"/>
        </w:rPr>
      </w:pPr>
      <w:r w:rsidRPr="006C6ADB">
        <w:rPr>
          <w:rFonts w:ascii="Arial" w:hAnsi="Arial" w:cs="Arial"/>
          <w:sz w:val="22"/>
          <w:szCs w:val="22"/>
        </w:rPr>
        <w:t>7. References</w:t>
      </w:r>
    </w:p>
    <w:p w14:paraId="45722F8B" w14:textId="77777777" w:rsidR="009D37E5" w:rsidRDefault="009D37E5" w:rsidP="00412088">
      <w:pPr>
        <w:tabs>
          <w:tab w:val="left" w:pos="4965"/>
        </w:tabs>
        <w:rPr>
          <w:rFonts w:ascii="Arial" w:hAnsi="Arial" w:cs="Arial"/>
          <w:b/>
          <w:bCs/>
          <w:sz w:val="22"/>
          <w:szCs w:val="22"/>
        </w:rPr>
      </w:pPr>
    </w:p>
    <w:p w14:paraId="5C0AC053" w14:textId="77777777" w:rsidR="009D37E5" w:rsidRDefault="009D37E5" w:rsidP="00412088">
      <w:pPr>
        <w:tabs>
          <w:tab w:val="left" w:pos="4965"/>
        </w:tabs>
        <w:rPr>
          <w:rFonts w:ascii="Arial" w:hAnsi="Arial" w:cs="Arial"/>
          <w:b/>
          <w:bCs/>
          <w:sz w:val="22"/>
          <w:szCs w:val="22"/>
        </w:rPr>
      </w:pPr>
    </w:p>
    <w:p w14:paraId="2A96CDDC" w14:textId="77777777" w:rsidR="009D37E5" w:rsidRDefault="009D37E5" w:rsidP="00412088">
      <w:pPr>
        <w:tabs>
          <w:tab w:val="left" w:pos="4965"/>
        </w:tabs>
        <w:rPr>
          <w:rFonts w:ascii="Arial" w:hAnsi="Arial" w:cs="Arial"/>
          <w:b/>
          <w:bCs/>
          <w:sz w:val="22"/>
          <w:szCs w:val="22"/>
        </w:rPr>
      </w:pPr>
    </w:p>
    <w:p w14:paraId="79FB9E08" w14:textId="77777777" w:rsidR="000C0D30" w:rsidRDefault="000C0D30" w:rsidP="00412088">
      <w:pPr>
        <w:tabs>
          <w:tab w:val="left" w:pos="4965"/>
        </w:tabs>
        <w:rPr>
          <w:rFonts w:ascii="Arial" w:hAnsi="Arial" w:cs="Arial"/>
          <w:b/>
          <w:bCs/>
          <w:sz w:val="22"/>
          <w:szCs w:val="22"/>
        </w:rPr>
      </w:pPr>
    </w:p>
    <w:p w14:paraId="77AD1128" w14:textId="77777777" w:rsidR="000C0D30" w:rsidRDefault="000C0D30" w:rsidP="00412088">
      <w:pPr>
        <w:tabs>
          <w:tab w:val="left" w:pos="4965"/>
        </w:tabs>
        <w:rPr>
          <w:rFonts w:ascii="Arial" w:hAnsi="Arial" w:cs="Arial"/>
          <w:b/>
          <w:bCs/>
          <w:sz w:val="22"/>
          <w:szCs w:val="22"/>
        </w:rPr>
      </w:pPr>
    </w:p>
    <w:p w14:paraId="7BAFA4E5" w14:textId="77777777" w:rsidR="009D37E5" w:rsidRDefault="009D37E5" w:rsidP="00412088">
      <w:pPr>
        <w:tabs>
          <w:tab w:val="left" w:pos="4965"/>
        </w:tabs>
        <w:rPr>
          <w:rFonts w:ascii="Arial" w:hAnsi="Arial" w:cs="Arial"/>
          <w:b/>
          <w:bCs/>
          <w:sz w:val="22"/>
          <w:szCs w:val="22"/>
        </w:rPr>
      </w:pPr>
    </w:p>
    <w:p w14:paraId="255130D2" w14:textId="77777777" w:rsidR="009D37E5" w:rsidRDefault="009D37E5" w:rsidP="00412088">
      <w:pPr>
        <w:tabs>
          <w:tab w:val="left" w:pos="4965"/>
        </w:tabs>
        <w:rPr>
          <w:rFonts w:ascii="Arial" w:hAnsi="Arial" w:cs="Arial"/>
          <w:b/>
          <w:bCs/>
          <w:sz w:val="22"/>
          <w:szCs w:val="22"/>
        </w:rPr>
      </w:pPr>
    </w:p>
    <w:p w14:paraId="195B769F" w14:textId="77777777" w:rsidR="009D37E5" w:rsidRDefault="009D37E5" w:rsidP="00412088">
      <w:pPr>
        <w:tabs>
          <w:tab w:val="left" w:pos="4965"/>
        </w:tabs>
        <w:rPr>
          <w:rFonts w:ascii="Arial" w:hAnsi="Arial" w:cs="Arial"/>
          <w:b/>
          <w:bCs/>
          <w:sz w:val="22"/>
          <w:szCs w:val="22"/>
        </w:rPr>
      </w:pPr>
    </w:p>
    <w:p w14:paraId="6077571C" w14:textId="77777777" w:rsidR="009D37E5" w:rsidRDefault="009D37E5" w:rsidP="00412088">
      <w:pPr>
        <w:tabs>
          <w:tab w:val="left" w:pos="4965"/>
        </w:tabs>
        <w:rPr>
          <w:rFonts w:ascii="Arial" w:hAnsi="Arial" w:cs="Arial"/>
          <w:b/>
          <w:bCs/>
          <w:sz w:val="22"/>
          <w:szCs w:val="22"/>
        </w:rPr>
      </w:pPr>
    </w:p>
    <w:p w14:paraId="3BF7789D" w14:textId="77777777" w:rsidR="009D37E5" w:rsidRDefault="009D37E5" w:rsidP="00412088">
      <w:pPr>
        <w:tabs>
          <w:tab w:val="left" w:pos="4965"/>
        </w:tabs>
        <w:rPr>
          <w:rFonts w:ascii="Arial" w:hAnsi="Arial" w:cs="Arial"/>
          <w:b/>
          <w:bCs/>
          <w:sz w:val="22"/>
          <w:szCs w:val="22"/>
        </w:rPr>
      </w:pPr>
    </w:p>
    <w:p w14:paraId="2D28EAF5" w14:textId="77777777" w:rsidR="009D37E5" w:rsidRDefault="009D37E5" w:rsidP="00412088">
      <w:pPr>
        <w:tabs>
          <w:tab w:val="left" w:pos="4965"/>
        </w:tabs>
        <w:rPr>
          <w:rFonts w:ascii="Arial" w:hAnsi="Arial" w:cs="Arial"/>
          <w:b/>
          <w:bCs/>
          <w:sz w:val="22"/>
          <w:szCs w:val="22"/>
        </w:rPr>
      </w:pPr>
    </w:p>
    <w:p w14:paraId="07C6D64B" w14:textId="77777777" w:rsidR="009D37E5" w:rsidRDefault="009D37E5" w:rsidP="00CA4FB5">
      <w:pPr>
        <w:tabs>
          <w:tab w:val="left" w:pos="4965"/>
        </w:tabs>
        <w:spacing w:line="360" w:lineRule="auto"/>
        <w:jc w:val="center"/>
        <w:rPr>
          <w:rFonts w:ascii="Arial" w:hAnsi="Arial" w:cs="Arial"/>
          <w:b/>
          <w:bCs/>
          <w:sz w:val="22"/>
          <w:szCs w:val="22"/>
        </w:rPr>
      </w:pPr>
    </w:p>
    <w:p w14:paraId="0F777953" w14:textId="77777777" w:rsidR="009D37E5" w:rsidRDefault="009D37E5" w:rsidP="00CA4FB5">
      <w:pPr>
        <w:tabs>
          <w:tab w:val="left" w:pos="4965"/>
        </w:tabs>
        <w:spacing w:line="360" w:lineRule="auto"/>
        <w:jc w:val="center"/>
        <w:rPr>
          <w:rFonts w:ascii="Arial" w:hAnsi="Arial" w:cs="Arial"/>
          <w:b/>
          <w:bCs/>
          <w:sz w:val="22"/>
          <w:szCs w:val="22"/>
        </w:rPr>
      </w:pPr>
    </w:p>
    <w:p w14:paraId="504AD6C3" w14:textId="77777777" w:rsidR="009D37E5" w:rsidRDefault="009D37E5" w:rsidP="00CA4FB5">
      <w:pPr>
        <w:tabs>
          <w:tab w:val="left" w:pos="4965"/>
        </w:tabs>
        <w:spacing w:line="360" w:lineRule="auto"/>
        <w:jc w:val="center"/>
        <w:rPr>
          <w:rFonts w:ascii="Arial" w:hAnsi="Arial" w:cs="Arial"/>
          <w:b/>
          <w:bCs/>
          <w:sz w:val="22"/>
          <w:szCs w:val="22"/>
        </w:rPr>
      </w:pPr>
    </w:p>
    <w:p w14:paraId="2C237D29" w14:textId="77777777" w:rsidR="009D37E5" w:rsidRDefault="009D37E5" w:rsidP="00CA4FB5">
      <w:pPr>
        <w:tabs>
          <w:tab w:val="left" w:pos="4965"/>
        </w:tabs>
        <w:spacing w:line="360" w:lineRule="auto"/>
        <w:jc w:val="center"/>
        <w:rPr>
          <w:rFonts w:ascii="Arial" w:hAnsi="Arial" w:cs="Arial"/>
          <w:b/>
          <w:bCs/>
          <w:sz w:val="22"/>
          <w:szCs w:val="22"/>
        </w:rPr>
      </w:pPr>
    </w:p>
    <w:p w14:paraId="60203205" w14:textId="77777777" w:rsidR="009D37E5" w:rsidRDefault="009D37E5" w:rsidP="00CA4FB5">
      <w:pPr>
        <w:tabs>
          <w:tab w:val="left" w:pos="4965"/>
        </w:tabs>
        <w:spacing w:line="360" w:lineRule="auto"/>
        <w:jc w:val="center"/>
        <w:rPr>
          <w:rFonts w:ascii="Arial" w:hAnsi="Arial" w:cs="Arial"/>
          <w:b/>
          <w:bCs/>
          <w:sz w:val="22"/>
          <w:szCs w:val="22"/>
        </w:rPr>
      </w:pPr>
    </w:p>
    <w:p w14:paraId="02E93415" w14:textId="77777777" w:rsidR="009D37E5" w:rsidRDefault="009D37E5" w:rsidP="00CA4FB5">
      <w:pPr>
        <w:tabs>
          <w:tab w:val="left" w:pos="4965"/>
        </w:tabs>
        <w:spacing w:line="360" w:lineRule="auto"/>
        <w:jc w:val="center"/>
        <w:rPr>
          <w:rFonts w:ascii="Arial" w:hAnsi="Arial" w:cs="Arial"/>
          <w:b/>
          <w:bCs/>
          <w:sz w:val="22"/>
          <w:szCs w:val="22"/>
        </w:rPr>
      </w:pPr>
    </w:p>
    <w:p w14:paraId="0ADCC29B" w14:textId="77777777" w:rsidR="009D37E5" w:rsidRDefault="009D37E5" w:rsidP="00CA4FB5">
      <w:pPr>
        <w:tabs>
          <w:tab w:val="left" w:pos="4965"/>
        </w:tabs>
        <w:spacing w:line="360" w:lineRule="auto"/>
        <w:jc w:val="center"/>
        <w:rPr>
          <w:rFonts w:ascii="Arial" w:hAnsi="Arial" w:cs="Arial"/>
          <w:b/>
          <w:bCs/>
          <w:sz w:val="22"/>
          <w:szCs w:val="22"/>
        </w:rPr>
      </w:pPr>
    </w:p>
    <w:p w14:paraId="0F0DE383" w14:textId="77777777" w:rsidR="009D37E5" w:rsidRDefault="009D37E5" w:rsidP="00CA4FB5">
      <w:pPr>
        <w:tabs>
          <w:tab w:val="left" w:pos="4965"/>
        </w:tabs>
        <w:spacing w:line="360" w:lineRule="auto"/>
        <w:jc w:val="center"/>
        <w:rPr>
          <w:rFonts w:ascii="Arial" w:hAnsi="Arial" w:cs="Arial"/>
          <w:b/>
          <w:bCs/>
          <w:sz w:val="22"/>
          <w:szCs w:val="22"/>
        </w:rPr>
      </w:pPr>
    </w:p>
    <w:p w14:paraId="3157E072" w14:textId="77777777" w:rsidR="009D37E5" w:rsidRDefault="009D37E5" w:rsidP="00CA4FB5">
      <w:pPr>
        <w:tabs>
          <w:tab w:val="left" w:pos="4965"/>
        </w:tabs>
        <w:spacing w:line="360" w:lineRule="auto"/>
        <w:jc w:val="center"/>
        <w:rPr>
          <w:rFonts w:ascii="Arial" w:hAnsi="Arial" w:cs="Arial"/>
          <w:b/>
          <w:bCs/>
          <w:sz w:val="22"/>
          <w:szCs w:val="22"/>
        </w:rPr>
      </w:pPr>
    </w:p>
    <w:p w14:paraId="21BE8598" w14:textId="77777777" w:rsidR="009D37E5" w:rsidRDefault="009D37E5" w:rsidP="00CA4FB5">
      <w:pPr>
        <w:tabs>
          <w:tab w:val="left" w:pos="4965"/>
        </w:tabs>
        <w:spacing w:line="360" w:lineRule="auto"/>
        <w:jc w:val="center"/>
        <w:rPr>
          <w:rFonts w:ascii="Arial" w:hAnsi="Arial" w:cs="Arial"/>
          <w:b/>
          <w:bCs/>
          <w:sz w:val="22"/>
          <w:szCs w:val="22"/>
        </w:rPr>
      </w:pPr>
    </w:p>
    <w:p w14:paraId="40402EDC" w14:textId="134A3ACD" w:rsidR="00E300CB" w:rsidRDefault="00E300CB" w:rsidP="00CA4FB5">
      <w:pPr>
        <w:tabs>
          <w:tab w:val="left" w:pos="4965"/>
        </w:tabs>
        <w:spacing w:line="360" w:lineRule="auto"/>
        <w:jc w:val="center"/>
        <w:rPr>
          <w:rFonts w:ascii="Arial" w:hAnsi="Arial" w:cs="Arial"/>
          <w:b/>
          <w:bCs/>
          <w:sz w:val="22"/>
          <w:szCs w:val="22"/>
        </w:rPr>
      </w:pPr>
      <w:r>
        <w:rPr>
          <w:rFonts w:ascii="Arial" w:hAnsi="Arial" w:cs="Arial"/>
          <w:b/>
          <w:bCs/>
          <w:sz w:val="22"/>
          <w:szCs w:val="22"/>
        </w:rPr>
        <w:t>DEPRESSION</w:t>
      </w:r>
    </w:p>
    <w:p w14:paraId="6987588D" w14:textId="1C864204" w:rsidR="00FE30CB" w:rsidRDefault="00FE30CB" w:rsidP="00FE30CB">
      <w:pPr>
        <w:tabs>
          <w:tab w:val="left" w:pos="4965"/>
        </w:tabs>
        <w:spacing w:line="360" w:lineRule="auto"/>
        <w:rPr>
          <w:rFonts w:ascii="Arial" w:hAnsi="Arial" w:cs="Arial"/>
          <w:sz w:val="22"/>
          <w:szCs w:val="22"/>
        </w:rPr>
      </w:pPr>
      <w:r w:rsidRPr="00CA4FB5">
        <w:rPr>
          <w:rFonts w:ascii="Arial" w:hAnsi="Arial" w:cs="Arial"/>
          <w:sz w:val="22"/>
          <w:szCs w:val="22"/>
        </w:rPr>
        <w:t>Depression is a common</w:t>
      </w:r>
      <w:r>
        <w:rPr>
          <w:rFonts w:ascii="Arial" w:hAnsi="Arial" w:cs="Arial"/>
          <w:sz w:val="22"/>
          <w:szCs w:val="22"/>
        </w:rPr>
        <w:t xml:space="preserve"> and a serious</w:t>
      </w:r>
      <w:r w:rsidRPr="00CA4FB5">
        <w:rPr>
          <w:rFonts w:ascii="Arial" w:hAnsi="Arial" w:cs="Arial"/>
          <w:sz w:val="22"/>
          <w:szCs w:val="22"/>
        </w:rPr>
        <w:t xml:space="preserve"> mental health condition</w:t>
      </w:r>
      <w:r>
        <w:rPr>
          <w:rFonts w:ascii="Arial" w:hAnsi="Arial" w:cs="Arial"/>
          <w:sz w:val="22"/>
          <w:szCs w:val="22"/>
        </w:rPr>
        <w:t xml:space="preserve">. </w:t>
      </w:r>
      <w:r w:rsidRPr="00745E54">
        <w:rPr>
          <w:rFonts w:ascii="Arial" w:hAnsi="Arial" w:cs="Arial"/>
          <w:sz w:val="22"/>
          <w:szCs w:val="22"/>
        </w:rPr>
        <w:t>The</w:t>
      </w:r>
      <w:r>
        <w:rPr>
          <w:rFonts w:ascii="Arial" w:hAnsi="Arial" w:cs="Arial"/>
          <w:sz w:val="22"/>
          <w:szCs w:val="22"/>
        </w:rPr>
        <w:t xml:space="preserve"> most common </w:t>
      </w:r>
      <w:r w:rsidRPr="00745E54">
        <w:rPr>
          <w:rFonts w:ascii="Arial" w:hAnsi="Arial" w:cs="Arial"/>
          <w:sz w:val="22"/>
          <w:szCs w:val="22"/>
        </w:rPr>
        <w:t xml:space="preserve">symptoms of depression </w:t>
      </w:r>
      <w:r>
        <w:rPr>
          <w:rFonts w:ascii="Arial" w:hAnsi="Arial" w:cs="Arial"/>
          <w:sz w:val="22"/>
          <w:szCs w:val="22"/>
        </w:rPr>
        <w:t>are</w:t>
      </w:r>
      <w:r w:rsidRPr="00745E54">
        <w:rPr>
          <w:rFonts w:ascii="Arial" w:hAnsi="Arial" w:cs="Arial"/>
          <w:sz w:val="22"/>
          <w:szCs w:val="22"/>
        </w:rPr>
        <w:t xml:space="preserve"> sleep and appetite changes, difficulty </w:t>
      </w:r>
      <w:r>
        <w:rPr>
          <w:rFonts w:ascii="Arial" w:hAnsi="Arial" w:cs="Arial"/>
          <w:sz w:val="22"/>
          <w:szCs w:val="22"/>
        </w:rPr>
        <w:t xml:space="preserve">of </w:t>
      </w:r>
      <w:r w:rsidRPr="00745E54">
        <w:rPr>
          <w:rFonts w:ascii="Arial" w:hAnsi="Arial" w:cs="Arial"/>
          <w:sz w:val="22"/>
          <w:szCs w:val="22"/>
        </w:rPr>
        <w:t>concentrating, feeling worthles</w:t>
      </w:r>
      <w:r>
        <w:rPr>
          <w:rFonts w:ascii="Arial" w:hAnsi="Arial" w:cs="Arial"/>
          <w:sz w:val="22"/>
          <w:szCs w:val="22"/>
        </w:rPr>
        <w:t>s, continuously</w:t>
      </w:r>
      <w:r w:rsidRPr="00745E54">
        <w:rPr>
          <w:rFonts w:ascii="Arial" w:hAnsi="Arial" w:cs="Arial"/>
          <w:sz w:val="22"/>
          <w:szCs w:val="22"/>
        </w:rPr>
        <w:t xml:space="preserve"> feeling sad, loss of interest in regular activities, physical and emotional exhaustion lasting for at least two weeks</w:t>
      </w:r>
      <w:r>
        <w:rPr>
          <w:rFonts w:ascii="Arial" w:hAnsi="Arial" w:cs="Arial"/>
          <w:sz w:val="22"/>
          <w:szCs w:val="22"/>
        </w:rPr>
        <w:t xml:space="preserve"> or more. There are different types of depression such as </w:t>
      </w:r>
      <w:r w:rsidRPr="00DF2D38">
        <w:rPr>
          <w:rFonts w:ascii="Arial" w:hAnsi="Arial" w:cs="Arial"/>
          <w:sz w:val="22"/>
          <w:szCs w:val="22"/>
        </w:rPr>
        <w:t>Major Depressive Disorder (MDD)</w:t>
      </w:r>
      <w:r>
        <w:rPr>
          <w:rFonts w:ascii="Arial" w:hAnsi="Arial" w:cs="Arial"/>
          <w:sz w:val="22"/>
          <w:szCs w:val="22"/>
        </w:rPr>
        <w:t xml:space="preserve">, </w:t>
      </w:r>
      <w:r w:rsidRPr="00DF2D38">
        <w:rPr>
          <w:rFonts w:ascii="Arial" w:hAnsi="Arial" w:cs="Arial"/>
          <w:sz w:val="22"/>
          <w:szCs w:val="22"/>
        </w:rPr>
        <w:t>Persistent Depressive Disorder</w:t>
      </w:r>
      <w:r>
        <w:rPr>
          <w:rFonts w:ascii="Arial" w:hAnsi="Arial" w:cs="Arial"/>
          <w:sz w:val="22"/>
          <w:szCs w:val="22"/>
        </w:rPr>
        <w:t>,</w:t>
      </w:r>
      <w:r w:rsidRPr="00DF2D38">
        <w:t xml:space="preserve"> </w:t>
      </w:r>
      <w:r w:rsidRPr="00DF2D38">
        <w:rPr>
          <w:rFonts w:ascii="Arial" w:hAnsi="Arial" w:cs="Arial"/>
          <w:sz w:val="22"/>
          <w:szCs w:val="22"/>
        </w:rPr>
        <w:t>Seasonal Affective Disorder (SAD)</w:t>
      </w:r>
      <w:r>
        <w:rPr>
          <w:rFonts w:ascii="Arial" w:hAnsi="Arial" w:cs="Arial"/>
          <w:sz w:val="22"/>
          <w:szCs w:val="22"/>
        </w:rPr>
        <w:t xml:space="preserve"> and </w:t>
      </w:r>
      <w:r w:rsidRPr="00DF2D38">
        <w:rPr>
          <w:rFonts w:ascii="Arial" w:hAnsi="Arial" w:cs="Arial"/>
          <w:sz w:val="22"/>
          <w:szCs w:val="22"/>
        </w:rPr>
        <w:t>Postpartum Depression</w:t>
      </w:r>
      <w:r>
        <w:rPr>
          <w:rFonts w:ascii="Arial" w:hAnsi="Arial" w:cs="Arial"/>
          <w:sz w:val="22"/>
          <w:szCs w:val="22"/>
        </w:rPr>
        <w:t>.</w:t>
      </w:r>
      <w:r w:rsidRPr="00DF2D38">
        <w:rPr>
          <w:rFonts w:ascii="Arial" w:hAnsi="Arial" w:cs="Arial"/>
          <w:sz w:val="22"/>
          <w:szCs w:val="22"/>
        </w:rPr>
        <w:t xml:space="preserve"> M</w:t>
      </w:r>
      <w:r>
        <w:rPr>
          <w:rFonts w:ascii="Arial" w:hAnsi="Arial" w:cs="Arial"/>
          <w:sz w:val="22"/>
          <w:szCs w:val="22"/>
        </w:rPr>
        <w:t>DD</w:t>
      </w:r>
      <w:r w:rsidRPr="00DF2D38">
        <w:rPr>
          <w:rFonts w:ascii="Arial" w:hAnsi="Arial" w:cs="Arial"/>
          <w:sz w:val="22"/>
          <w:szCs w:val="22"/>
        </w:rPr>
        <w:t xml:space="preserve"> </w:t>
      </w:r>
      <w:r>
        <w:rPr>
          <w:rFonts w:ascii="Arial" w:hAnsi="Arial" w:cs="Arial"/>
          <w:sz w:val="22"/>
          <w:szCs w:val="22"/>
        </w:rPr>
        <w:t>affects deeply</w:t>
      </w:r>
      <w:r w:rsidRPr="00DF2D38">
        <w:rPr>
          <w:rFonts w:ascii="Arial" w:hAnsi="Arial" w:cs="Arial"/>
          <w:sz w:val="22"/>
          <w:szCs w:val="22"/>
        </w:rPr>
        <w:t xml:space="preserve"> for week</w:t>
      </w:r>
      <w:r>
        <w:rPr>
          <w:rFonts w:ascii="Arial" w:hAnsi="Arial" w:cs="Arial"/>
          <w:sz w:val="22"/>
          <w:szCs w:val="22"/>
        </w:rPr>
        <w:t>s</w:t>
      </w:r>
      <w:r w:rsidRPr="00DF2D38">
        <w:rPr>
          <w:rFonts w:ascii="Arial" w:hAnsi="Arial" w:cs="Arial"/>
          <w:sz w:val="22"/>
          <w:szCs w:val="22"/>
        </w:rPr>
        <w:t xml:space="preserve">, </w:t>
      </w:r>
      <w:r>
        <w:rPr>
          <w:rFonts w:ascii="Arial" w:hAnsi="Arial" w:cs="Arial"/>
          <w:sz w:val="22"/>
          <w:szCs w:val="22"/>
        </w:rPr>
        <w:t>disturbing</w:t>
      </w:r>
      <w:r w:rsidRPr="00DF2D38">
        <w:rPr>
          <w:rFonts w:ascii="Arial" w:hAnsi="Arial" w:cs="Arial"/>
          <w:sz w:val="22"/>
          <w:szCs w:val="22"/>
        </w:rPr>
        <w:t xml:space="preserve"> daily </w:t>
      </w:r>
      <w:r>
        <w:rPr>
          <w:rFonts w:ascii="Arial" w:hAnsi="Arial" w:cs="Arial"/>
          <w:sz w:val="22"/>
          <w:szCs w:val="22"/>
        </w:rPr>
        <w:t>activities and lifestyle.</w:t>
      </w:r>
      <w:r w:rsidRPr="00DF2D38">
        <w:rPr>
          <w:rFonts w:ascii="Arial" w:hAnsi="Arial" w:cs="Arial"/>
          <w:sz w:val="22"/>
          <w:szCs w:val="22"/>
        </w:rPr>
        <w:t xml:space="preserve"> </w:t>
      </w:r>
      <w:r>
        <w:rPr>
          <w:rFonts w:ascii="Arial" w:hAnsi="Arial" w:cs="Arial"/>
          <w:sz w:val="22"/>
          <w:szCs w:val="22"/>
        </w:rPr>
        <w:t>P</w:t>
      </w:r>
      <w:r w:rsidRPr="00DF2D38">
        <w:rPr>
          <w:rFonts w:ascii="Arial" w:hAnsi="Arial" w:cs="Arial"/>
          <w:sz w:val="22"/>
          <w:szCs w:val="22"/>
        </w:rPr>
        <w:t>ersistent depression is a mild version</w:t>
      </w:r>
      <w:r>
        <w:rPr>
          <w:rFonts w:ascii="Arial" w:hAnsi="Arial" w:cs="Arial"/>
          <w:sz w:val="22"/>
          <w:szCs w:val="22"/>
        </w:rPr>
        <w:t xml:space="preserve"> of MDD and</w:t>
      </w:r>
      <w:r w:rsidRPr="00DF2D38">
        <w:rPr>
          <w:rFonts w:ascii="Arial" w:hAnsi="Arial" w:cs="Arial"/>
          <w:sz w:val="22"/>
          <w:szCs w:val="22"/>
        </w:rPr>
        <w:t xml:space="preserve"> lasting</w:t>
      </w:r>
      <w:r>
        <w:rPr>
          <w:rFonts w:ascii="Arial" w:hAnsi="Arial" w:cs="Arial"/>
          <w:sz w:val="22"/>
          <w:szCs w:val="22"/>
        </w:rPr>
        <w:t xml:space="preserve"> </w:t>
      </w:r>
      <w:r w:rsidRPr="00DF2D38">
        <w:rPr>
          <w:rFonts w:ascii="Arial" w:hAnsi="Arial" w:cs="Arial"/>
          <w:sz w:val="22"/>
          <w:szCs w:val="22"/>
        </w:rPr>
        <w:t>year</w:t>
      </w:r>
      <w:r>
        <w:rPr>
          <w:rFonts w:ascii="Arial" w:hAnsi="Arial" w:cs="Arial"/>
          <w:sz w:val="22"/>
          <w:szCs w:val="22"/>
        </w:rPr>
        <w:t>s</w:t>
      </w:r>
      <w:r w:rsidRPr="00DF2D38">
        <w:rPr>
          <w:rFonts w:ascii="Arial" w:hAnsi="Arial" w:cs="Arial"/>
          <w:sz w:val="22"/>
          <w:szCs w:val="22"/>
        </w:rPr>
        <w:t xml:space="preserve">. </w:t>
      </w:r>
      <w:r>
        <w:rPr>
          <w:rFonts w:ascii="Arial" w:hAnsi="Arial" w:cs="Arial"/>
          <w:sz w:val="22"/>
          <w:szCs w:val="22"/>
        </w:rPr>
        <w:t xml:space="preserve">SAD is a </w:t>
      </w:r>
      <w:r w:rsidRPr="00DF2D38">
        <w:rPr>
          <w:rFonts w:ascii="Arial" w:hAnsi="Arial" w:cs="Arial"/>
          <w:sz w:val="22"/>
          <w:szCs w:val="22"/>
        </w:rPr>
        <w:t>seasonal depression during winter</w:t>
      </w:r>
      <w:r>
        <w:rPr>
          <w:rFonts w:ascii="Arial" w:hAnsi="Arial" w:cs="Arial"/>
          <w:sz w:val="22"/>
          <w:szCs w:val="22"/>
        </w:rPr>
        <w:t xml:space="preserve"> or bad weather and </w:t>
      </w:r>
      <w:r w:rsidRPr="00DF2D38">
        <w:rPr>
          <w:rFonts w:ascii="Arial" w:hAnsi="Arial" w:cs="Arial"/>
          <w:sz w:val="22"/>
          <w:szCs w:val="22"/>
        </w:rPr>
        <w:t>postpartum depression</w:t>
      </w:r>
      <w:r>
        <w:rPr>
          <w:rFonts w:ascii="Arial" w:hAnsi="Arial" w:cs="Arial"/>
          <w:sz w:val="22"/>
          <w:szCs w:val="22"/>
        </w:rPr>
        <w:t xml:space="preserve"> is</w:t>
      </w:r>
      <w:r w:rsidRPr="00DF2D38">
        <w:rPr>
          <w:rFonts w:ascii="Arial" w:hAnsi="Arial" w:cs="Arial"/>
          <w:sz w:val="22"/>
          <w:szCs w:val="22"/>
        </w:rPr>
        <w:t xml:space="preserve"> during and after pregnancy.</w:t>
      </w:r>
      <w:r>
        <w:rPr>
          <w:rFonts w:ascii="Arial" w:hAnsi="Arial" w:cs="Arial"/>
          <w:sz w:val="22"/>
          <w:szCs w:val="22"/>
        </w:rPr>
        <w:t xml:space="preserve"> </w:t>
      </w:r>
      <w:r w:rsidRPr="00063F1A">
        <w:rPr>
          <w:rFonts w:ascii="Arial" w:hAnsi="Arial" w:cs="Arial"/>
          <w:sz w:val="22"/>
          <w:szCs w:val="22"/>
        </w:rPr>
        <w:t>Globally, depression impacts 332 million people, or 4% of the population (WHO, 2025). In the UK, 17% of adults experience a weekly mental health condition (NHS, 2025), with 4% suffering a distinct depressive episode (NHS, 2025).</w:t>
      </w:r>
    </w:p>
    <w:p w14:paraId="085CF65D" w14:textId="6340DF50" w:rsidR="00FE30CB" w:rsidRPr="006C6ADB" w:rsidRDefault="00FE30CB" w:rsidP="00FE30CB">
      <w:pPr>
        <w:spacing w:line="360" w:lineRule="auto"/>
        <w:rPr>
          <w:rFonts w:ascii="Arial" w:hAnsi="Arial" w:cs="Arial"/>
          <w:sz w:val="22"/>
          <w:szCs w:val="22"/>
        </w:rPr>
      </w:pPr>
      <w:r w:rsidRPr="006C6ADB">
        <w:rPr>
          <w:rFonts w:ascii="Arial" w:hAnsi="Arial" w:cs="Arial"/>
          <w:sz w:val="22"/>
          <w:szCs w:val="22"/>
        </w:rPr>
        <w:t xml:space="preserve">To measure and monitor depression, healthcare systems and public health epidemiologists employ a multi-layered approach that integrates standardized clinical screening tools, digital tracking technology, and population-wide health surveillance (WHO, 2025). In day-to-day clinical practice, primary care providers and psychiatrists rely heavily on psychometric assessment instruments to track symptom severity and monitor treatment progression over time. The most prevalent of these is the Patient Health Questionnaire, a standardized self-report diagnostic tool that scores the frequency of core depressive symptoms over the preceding two weeks, alongside clinician-rated instruments such as the Hamilton Depression Rating Scale and structured diagnostic interviews (NHS, 2025). </w:t>
      </w:r>
    </w:p>
    <w:p w14:paraId="7163F8CB" w14:textId="76C2757F" w:rsidR="00FE30CB" w:rsidRPr="006C6ADB" w:rsidRDefault="00FE30CB" w:rsidP="00FE30CB">
      <w:pPr>
        <w:spacing w:line="360" w:lineRule="auto"/>
        <w:rPr>
          <w:rFonts w:ascii="Arial" w:hAnsi="Arial" w:cs="Arial"/>
          <w:sz w:val="22"/>
          <w:szCs w:val="22"/>
        </w:rPr>
      </w:pPr>
      <w:r w:rsidRPr="006C6ADB">
        <w:rPr>
          <w:rFonts w:ascii="Arial" w:hAnsi="Arial" w:cs="Arial"/>
          <w:sz w:val="22"/>
          <w:szCs w:val="22"/>
        </w:rPr>
        <w:t>As digital medicine advances, these traditional methods are increasingly supplemented by remote monitoring technologies designed to capture objective, continuous data outside of hospital environments. This includes the use of dedicated smartphone applications for real-time ecological momentary assessment</w:t>
      </w:r>
      <w:r w:rsidR="004D5AF2">
        <w:rPr>
          <w:rFonts w:ascii="Arial" w:hAnsi="Arial" w:cs="Arial"/>
          <w:sz w:val="22"/>
          <w:szCs w:val="22"/>
        </w:rPr>
        <w:t xml:space="preserve"> </w:t>
      </w:r>
      <w:r w:rsidRPr="006C6ADB">
        <w:rPr>
          <w:rFonts w:ascii="Arial" w:hAnsi="Arial" w:cs="Arial"/>
          <w:sz w:val="22"/>
          <w:szCs w:val="22"/>
        </w:rPr>
        <w:t>where patients log daily fluctuations in mood, affect, and cognitive clarity</w:t>
      </w:r>
      <w:r w:rsidR="004D5AF2">
        <w:rPr>
          <w:rFonts w:ascii="Arial" w:hAnsi="Arial" w:cs="Arial"/>
          <w:sz w:val="22"/>
          <w:szCs w:val="22"/>
        </w:rPr>
        <w:t xml:space="preserve"> </w:t>
      </w:r>
      <w:r w:rsidRPr="006C6ADB">
        <w:rPr>
          <w:rFonts w:ascii="Arial" w:hAnsi="Arial" w:cs="Arial"/>
          <w:sz w:val="22"/>
          <w:szCs w:val="22"/>
        </w:rPr>
        <w:t xml:space="preserve">as well as passive tracking via commercial and clinical-grade wearable smartwatches (Torous et al., 2021). These wearable devices monitor physiological variables linked to depressive states, such as disruptions in circadian sleep architectures, heart rate variability, and overall physical activity levels, while emerging artificial intelligence infrastructure evaluates subtle changes in speech acoustic patterns and processing speeds to detect early signs of clinical relapse. </w:t>
      </w:r>
    </w:p>
    <w:p w14:paraId="234C67A1" w14:textId="7928E98B" w:rsidR="00FE30CB" w:rsidRPr="006C6ADB" w:rsidRDefault="00FE30CB" w:rsidP="00FE30CB">
      <w:pPr>
        <w:spacing w:line="360" w:lineRule="auto"/>
        <w:rPr>
          <w:rFonts w:ascii="Arial" w:hAnsi="Arial" w:cs="Arial"/>
          <w:sz w:val="22"/>
          <w:szCs w:val="22"/>
        </w:rPr>
      </w:pPr>
      <w:r w:rsidRPr="006C6ADB">
        <w:rPr>
          <w:rFonts w:ascii="Arial" w:hAnsi="Arial" w:cs="Arial"/>
          <w:sz w:val="22"/>
          <w:szCs w:val="22"/>
        </w:rPr>
        <w:t xml:space="preserve">On a </w:t>
      </w:r>
      <w:r w:rsidR="00597E90" w:rsidRPr="006C6ADB">
        <w:rPr>
          <w:rFonts w:ascii="Arial" w:hAnsi="Arial" w:cs="Arial"/>
          <w:sz w:val="22"/>
          <w:szCs w:val="22"/>
        </w:rPr>
        <w:t>macro epidemiological</w:t>
      </w:r>
      <w:r w:rsidRPr="006C6ADB">
        <w:rPr>
          <w:rFonts w:ascii="Arial" w:hAnsi="Arial" w:cs="Arial"/>
          <w:sz w:val="22"/>
          <w:szCs w:val="22"/>
        </w:rPr>
        <w:t xml:space="preserve"> scale, national governments and public health organizations track the wider societal prevalence of depressive disorders by analysing vast, anonymized </w:t>
      </w:r>
      <w:r w:rsidRPr="006C6ADB">
        <w:rPr>
          <w:rFonts w:ascii="Arial" w:hAnsi="Arial" w:cs="Arial"/>
          <w:sz w:val="22"/>
          <w:szCs w:val="22"/>
        </w:rPr>
        <w:lastRenderedPageBreak/>
        <w:t>electronic health record data streams and executing periodic population surveys, such as the UK’s Adult Psychiatric Morbidity Survey (NHS, 2025). These statistical frameworks cross-reference primary care diagnosis rates, psychiatric prescription data, psychiatric hospital admissions, and long-term mortality indices</w:t>
      </w:r>
      <w:r w:rsidR="004D5AF2">
        <w:rPr>
          <w:rFonts w:ascii="Arial" w:hAnsi="Arial" w:cs="Arial"/>
          <w:sz w:val="22"/>
          <w:szCs w:val="22"/>
        </w:rPr>
        <w:t xml:space="preserve"> </w:t>
      </w:r>
      <w:r w:rsidRPr="006C6ADB">
        <w:rPr>
          <w:rFonts w:ascii="Arial" w:hAnsi="Arial" w:cs="Arial"/>
          <w:sz w:val="22"/>
          <w:szCs w:val="22"/>
        </w:rPr>
        <w:t>specifically self-harm and suicide registration records</w:t>
      </w:r>
      <w:r w:rsidR="004D5AF2">
        <w:rPr>
          <w:rFonts w:ascii="Arial" w:hAnsi="Arial" w:cs="Arial"/>
          <w:sz w:val="22"/>
          <w:szCs w:val="22"/>
        </w:rPr>
        <w:t xml:space="preserve"> </w:t>
      </w:r>
      <w:r w:rsidRPr="006C6ADB">
        <w:rPr>
          <w:rFonts w:ascii="Arial" w:hAnsi="Arial" w:cs="Arial"/>
          <w:sz w:val="22"/>
          <w:szCs w:val="22"/>
        </w:rPr>
        <w:t>to map geographic or socio-economic demographic trends, assess healthcare capacity, and evaluate the systemic efficacy of national mental health intervention initiatives.</w:t>
      </w:r>
    </w:p>
    <w:p w14:paraId="453043E9" w14:textId="4DDF6440" w:rsidR="00FE30CB" w:rsidRPr="00963B1F" w:rsidRDefault="00FE30CB" w:rsidP="00FE30CB">
      <w:pPr>
        <w:tabs>
          <w:tab w:val="left" w:pos="4965"/>
        </w:tabs>
        <w:spacing w:line="360" w:lineRule="auto"/>
        <w:rPr>
          <w:rFonts w:ascii="Arial" w:hAnsi="Arial" w:cs="Arial"/>
          <w:sz w:val="22"/>
          <w:szCs w:val="22"/>
        </w:rPr>
      </w:pPr>
      <w:r w:rsidRPr="00963B1F">
        <w:rPr>
          <w:rFonts w:ascii="Arial" w:hAnsi="Arial" w:cs="Arial"/>
          <w:sz w:val="22"/>
          <w:szCs w:val="22"/>
        </w:rPr>
        <w:t>To effectively control and manage clinical depression, contemporary healthcare systems and public health frameworks deploy a multitiered, strategic intervention paradigm combining psychological therapies, medical and pharmacological treatments, lifestyle modifications, and proactive community-level support networks (WHO, 2025). Within primary and secondary care settings, psychological treatments remain a fundamental cornerstone of disease management, with evidence-based modalities like Cognitive Behavioural Therapy, Interpersonal Psychotherapy, and Mindfulness-Based Cognitive Therapy</w:t>
      </w:r>
      <w:r w:rsidR="00597E90">
        <w:rPr>
          <w:rFonts w:ascii="Arial" w:hAnsi="Arial" w:cs="Arial"/>
          <w:sz w:val="22"/>
          <w:szCs w:val="22"/>
        </w:rPr>
        <w:t xml:space="preserve"> </w:t>
      </w:r>
      <w:r w:rsidRPr="00963B1F">
        <w:rPr>
          <w:rFonts w:ascii="Arial" w:hAnsi="Arial" w:cs="Arial"/>
          <w:sz w:val="22"/>
          <w:szCs w:val="22"/>
        </w:rPr>
        <w:t xml:space="preserve">heavily utilized to help patients identify maladaptive cognitive distortions, reframe negative thought architectures, and alter destructive behavioural coping mechanisms (NICE, 2022). </w:t>
      </w:r>
    </w:p>
    <w:p w14:paraId="67AA12DD" w14:textId="6A2E2169" w:rsidR="00FE30CB" w:rsidRPr="00963B1F" w:rsidRDefault="00FE30CB" w:rsidP="00FE30CB">
      <w:pPr>
        <w:tabs>
          <w:tab w:val="left" w:pos="4965"/>
        </w:tabs>
        <w:spacing w:line="360" w:lineRule="auto"/>
        <w:rPr>
          <w:rFonts w:ascii="Arial" w:hAnsi="Arial" w:cs="Arial"/>
          <w:sz w:val="22"/>
          <w:szCs w:val="22"/>
        </w:rPr>
      </w:pPr>
      <w:r w:rsidRPr="00963B1F">
        <w:rPr>
          <w:rFonts w:ascii="Arial" w:hAnsi="Arial" w:cs="Arial"/>
          <w:sz w:val="22"/>
          <w:szCs w:val="22"/>
        </w:rPr>
        <w:t>For moderate, severe, or highly recurrent depressive episodes, these talking therapies are routinely augmented by medical and pharmacological interventions, primarily through the prescription of modern antidepressant medications</w:t>
      </w:r>
      <w:r w:rsidR="004D5AF2">
        <w:rPr>
          <w:rFonts w:ascii="Arial" w:hAnsi="Arial" w:cs="Arial"/>
          <w:sz w:val="22"/>
          <w:szCs w:val="22"/>
        </w:rPr>
        <w:t xml:space="preserve"> </w:t>
      </w:r>
      <w:r w:rsidRPr="00963B1F">
        <w:rPr>
          <w:rFonts w:ascii="Arial" w:hAnsi="Arial" w:cs="Arial"/>
          <w:sz w:val="22"/>
          <w:szCs w:val="22"/>
        </w:rPr>
        <w:t>such as Selective Serotonin Reuptake Inhibitors</w:t>
      </w:r>
      <w:r w:rsidR="00597E90">
        <w:rPr>
          <w:rFonts w:ascii="Arial" w:hAnsi="Arial" w:cs="Arial"/>
          <w:sz w:val="22"/>
          <w:szCs w:val="22"/>
        </w:rPr>
        <w:t xml:space="preserve"> </w:t>
      </w:r>
      <w:r w:rsidRPr="00963B1F">
        <w:rPr>
          <w:rFonts w:ascii="Arial" w:hAnsi="Arial" w:cs="Arial"/>
          <w:sz w:val="22"/>
          <w:szCs w:val="22"/>
        </w:rPr>
        <w:t xml:space="preserve">or Serotonin-Noradrenaline Reuptake Inhibitors which work to stabilize and balance critical neurotransmitter pathways within the central nervous system (NHS, 2025). In instances of severe, treatment-resistant depression where conventional pharmacological lines fail, clinical control strategies pivot toward advanced neurostimulation hardware therapies; these include non-invasive Transcranial Magnetic </w:t>
      </w:r>
      <w:r w:rsidR="00597E90" w:rsidRPr="00963B1F">
        <w:rPr>
          <w:rFonts w:ascii="Arial" w:hAnsi="Arial" w:cs="Arial"/>
          <w:sz w:val="22"/>
          <w:szCs w:val="22"/>
        </w:rPr>
        <w:t>Stimulation,</w:t>
      </w:r>
      <w:r w:rsidRPr="00963B1F">
        <w:rPr>
          <w:rFonts w:ascii="Arial" w:hAnsi="Arial" w:cs="Arial"/>
          <w:sz w:val="22"/>
          <w:szCs w:val="22"/>
        </w:rPr>
        <w:t xml:space="preserve"> prescriptive Transcranial Direct Current Stimulation</w:t>
      </w:r>
      <w:r w:rsidR="00597E90">
        <w:rPr>
          <w:rFonts w:ascii="Arial" w:hAnsi="Arial" w:cs="Arial"/>
          <w:sz w:val="22"/>
          <w:szCs w:val="22"/>
        </w:rPr>
        <w:t xml:space="preserve"> </w:t>
      </w:r>
      <w:r w:rsidRPr="00963B1F">
        <w:rPr>
          <w:rFonts w:ascii="Arial" w:hAnsi="Arial" w:cs="Arial"/>
          <w:sz w:val="22"/>
          <w:szCs w:val="22"/>
        </w:rPr>
        <w:t xml:space="preserve">wearables, or Electroconvulsive Therapy to directly stimulate neuroplasticity in the mood-regulating networks of the brain. </w:t>
      </w:r>
    </w:p>
    <w:p w14:paraId="02A2A498" w14:textId="77777777" w:rsidR="00FE30CB" w:rsidRPr="00963B1F" w:rsidRDefault="00FE30CB" w:rsidP="00FE30CB">
      <w:pPr>
        <w:tabs>
          <w:tab w:val="left" w:pos="4965"/>
        </w:tabs>
        <w:spacing w:line="360" w:lineRule="auto"/>
        <w:rPr>
          <w:rFonts w:ascii="Arial" w:hAnsi="Arial" w:cs="Arial"/>
          <w:sz w:val="22"/>
          <w:szCs w:val="22"/>
        </w:rPr>
      </w:pPr>
      <w:r w:rsidRPr="00963B1F">
        <w:rPr>
          <w:rFonts w:ascii="Arial" w:hAnsi="Arial" w:cs="Arial"/>
          <w:sz w:val="22"/>
          <w:szCs w:val="22"/>
        </w:rPr>
        <w:t xml:space="preserve">On an individual, day-to-day level, long-term control is sustained through structured lifestyle modifications and self-management protocols that directly influence biological systems, such as engaging in regular aerobic physical exercise to stimulate endorphins and neurotrophic factors, maintaining strict sleep hygiene to regulate disrupted circadian rhythms, and actively avoiding central nervous system depressants like alcohol and recreational drugs. Finally, community-wide disease control is reinforced by structural public health initiatives, including social prescribing schemes that link isolated patients with community assets, peer-led support groups that alleviate pathological loneliness, and immediate 24/7 crisis intervention teams and sanctuary hubs engineered to provide rapid, acute de-escalation to prevent self-harm and mitigate emergency hospital admissions (NICE, 2022). </w:t>
      </w:r>
    </w:p>
    <w:p w14:paraId="34911BCF" w14:textId="14699811" w:rsidR="00FE30CB" w:rsidRDefault="00FE30CB" w:rsidP="00FE30CB">
      <w:pPr>
        <w:tabs>
          <w:tab w:val="left" w:pos="4965"/>
        </w:tabs>
        <w:spacing w:line="360" w:lineRule="auto"/>
        <w:rPr>
          <w:rFonts w:ascii="Arial" w:hAnsi="Arial" w:cs="Arial"/>
          <w:sz w:val="22"/>
          <w:szCs w:val="22"/>
        </w:rPr>
      </w:pPr>
      <w:r w:rsidRPr="00DD5FB2">
        <w:rPr>
          <w:rFonts w:ascii="Arial" w:hAnsi="Arial" w:cs="Arial"/>
          <w:sz w:val="22"/>
          <w:szCs w:val="22"/>
        </w:rPr>
        <w:lastRenderedPageBreak/>
        <w:t>The consequences of depression ripple extensively across the community, manifesting as deep interpersonal strain, severe economic disruption, and heightened pressure on local social infrastructure (WHO, 2025). On an interpersonal level, symptoms such as chronic irritability, emotional numbness, and profound social withdrawal frequently erode communication within households, acting as a primary driver for relationship breakdowns, marital conflict, and intense caregiver burnout among families (Mind, 2024). This domestic instability can have intergenerational consequences, as children raised by parents with untreated clinical depression face a statistically higher risk of experiencing emotional and behavioural development challenges (McDonagh et al., 2023). Beyond the home, the illness severely disrupts local economies and workplace environments through high rates of absenteeism and presenteeism, where employees attend work but operate with compromised cognitive focus, ultimately leading to job loss, long-term economic inactivity, and an increased reliance on community welfare services and food banks (Mental Health Foundation, 2024). Consequently, local public services face immense strain; the absence of early intervention often escalates individuals into acute mental health crises, which heavily burdens emergency departments, ambulance services, and crisis networks (NHS, 2025). Furthermore, the compounding factors of financial distress and relationship failure significantly elevate housing vulnerability and homelessness risks within neighbourhoods, while widespread individual isolation ultimately weakens community cohesion by depleting the active membership of local clubs, volunteer groups, and social organizations</w:t>
      </w:r>
      <w:r>
        <w:rPr>
          <w:rFonts w:ascii="Arial" w:hAnsi="Arial" w:cs="Arial"/>
          <w:sz w:val="22"/>
          <w:szCs w:val="22"/>
        </w:rPr>
        <w:t>.</w:t>
      </w:r>
    </w:p>
    <w:p w14:paraId="3DE49DB5" w14:textId="5A661A3F" w:rsidR="00FE30CB" w:rsidRDefault="00FE30CB" w:rsidP="00FE30CB">
      <w:pPr>
        <w:tabs>
          <w:tab w:val="left" w:pos="4965"/>
        </w:tabs>
        <w:spacing w:line="360" w:lineRule="auto"/>
        <w:rPr>
          <w:rFonts w:ascii="Arial" w:hAnsi="Arial" w:cs="Arial"/>
          <w:sz w:val="22"/>
          <w:szCs w:val="22"/>
        </w:rPr>
      </w:pPr>
      <w:r w:rsidRPr="00DD5FB2">
        <w:rPr>
          <w:rFonts w:ascii="Arial" w:hAnsi="Arial" w:cs="Arial"/>
          <w:sz w:val="22"/>
          <w:szCs w:val="22"/>
        </w:rPr>
        <w:t>Meeting the complex needs of individuals affected by depression within the community requires an integrated, multi-disciplinary network of primary healthcare, specialist psychiatric services, social care systems, and urgent crisis intervention teams (NICE, 2022). At the frontline, primary care services led by General Practitioners</w:t>
      </w:r>
      <w:r w:rsidR="008C4716">
        <w:rPr>
          <w:rFonts w:ascii="Arial" w:hAnsi="Arial" w:cs="Arial"/>
          <w:sz w:val="22"/>
          <w:szCs w:val="22"/>
        </w:rPr>
        <w:t xml:space="preserve"> </w:t>
      </w:r>
      <w:r w:rsidRPr="00DD5FB2">
        <w:rPr>
          <w:rFonts w:ascii="Arial" w:hAnsi="Arial" w:cs="Arial"/>
          <w:sz w:val="22"/>
          <w:szCs w:val="22"/>
        </w:rPr>
        <w:t>are essential for conducting initial clinical assessments, managing medical prescriptions, and facilitating direct referrals to structured psychological networks like NHS Talking Therapies for evidence-based interventions such as Cognitive Behavioural Therapy (NHS, 2025). For individuals experiencing severe, chronic, or treatment-resistant depressive episodes, secondary care support must be provisioned through Community Mental Health Teams</w:t>
      </w:r>
      <w:r w:rsidR="008C4716">
        <w:rPr>
          <w:rFonts w:ascii="Arial" w:hAnsi="Arial" w:cs="Arial"/>
          <w:sz w:val="22"/>
          <w:szCs w:val="22"/>
        </w:rPr>
        <w:t xml:space="preserve"> </w:t>
      </w:r>
      <w:r w:rsidRPr="00DD5FB2">
        <w:rPr>
          <w:rFonts w:ascii="Arial" w:hAnsi="Arial" w:cs="Arial"/>
          <w:sz w:val="22"/>
          <w:szCs w:val="22"/>
        </w:rPr>
        <w:t>comprising psychiatrists, community psychiatric nurses, and clinical psychologists</w:t>
      </w:r>
      <w:r w:rsidR="004D5AF2">
        <w:rPr>
          <w:rFonts w:ascii="Arial" w:hAnsi="Arial" w:cs="Arial"/>
          <w:sz w:val="22"/>
          <w:szCs w:val="22"/>
        </w:rPr>
        <w:t xml:space="preserve"> </w:t>
      </w:r>
      <w:r w:rsidRPr="00DD5FB2">
        <w:rPr>
          <w:rFonts w:ascii="Arial" w:hAnsi="Arial" w:cs="Arial"/>
          <w:sz w:val="22"/>
          <w:szCs w:val="22"/>
        </w:rPr>
        <w:t xml:space="preserve">who deliver intensive, specialized therapeutic management. Parallel to clinical medicine, robust social care services are required to address the functional impairments caused by the condition; here, mental health social workers and occupational therapists provide critical interventions by coordinating stable housing, assisting with complex welfare benefits, and helping patients rebuild the independent living skills necessary to return to employment or education (NHS, 2025). Furthermore, social prescribing link workers serve a vital role by actively reconnecting </w:t>
      </w:r>
      <w:r w:rsidRPr="00DD5FB2">
        <w:rPr>
          <w:rFonts w:ascii="Arial" w:hAnsi="Arial" w:cs="Arial"/>
          <w:sz w:val="22"/>
          <w:szCs w:val="22"/>
        </w:rPr>
        <w:lastRenderedPageBreak/>
        <w:t>isolated individuals with local peer support networks, exercise initiatives, and community groups to dismantle the profound loneliness associated with the illness. Finally, to ensure safety during acute deteriorations, the community infrastructure must maintain immediate crisis services, including Crisis Resolution and Home Treatment Teams</w:t>
      </w:r>
      <w:r w:rsidR="00597E90">
        <w:rPr>
          <w:rFonts w:ascii="Arial" w:hAnsi="Arial" w:cs="Arial"/>
          <w:sz w:val="22"/>
          <w:szCs w:val="22"/>
        </w:rPr>
        <w:t xml:space="preserve"> </w:t>
      </w:r>
      <w:r w:rsidRPr="00DD5FB2">
        <w:rPr>
          <w:rFonts w:ascii="Arial" w:hAnsi="Arial" w:cs="Arial"/>
          <w:sz w:val="22"/>
          <w:szCs w:val="22"/>
        </w:rPr>
        <w:t>that provide acute psychiatric care within the home environment as an alternative to hospitalization, alongside 24/7 charitable helplines and localized sanctuary hubs designed for immediate emotional deescalation (NICE, 2022).</w:t>
      </w:r>
    </w:p>
    <w:p w14:paraId="0682FA81" w14:textId="02F27C4F" w:rsidR="00FE30CB" w:rsidRDefault="00FE30CB" w:rsidP="00FE30CB">
      <w:pPr>
        <w:tabs>
          <w:tab w:val="left" w:pos="4965"/>
        </w:tabs>
        <w:spacing w:line="360" w:lineRule="auto"/>
        <w:rPr>
          <w:rFonts w:ascii="Arial" w:hAnsi="Arial" w:cs="Arial"/>
          <w:sz w:val="22"/>
          <w:szCs w:val="22"/>
        </w:rPr>
      </w:pPr>
      <w:r>
        <w:rPr>
          <w:rFonts w:ascii="Arial" w:hAnsi="Arial" w:cs="Arial"/>
          <w:sz w:val="22"/>
          <w:szCs w:val="22"/>
        </w:rPr>
        <w:t>Summary</w:t>
      </w:r>
      <w:r w:rsidRPr="00D86AC1">
        <w:rPr>
          <w:rFonts w:ascii="Arial" w:hAnsi="Arial" w:cs="Arial"/>
          <w:sz w:val="22"/>
          <w:szCs w:val="22"/>
        </w:rPr>
        <w:t>, depression is a severe mental health condition that requires a coordinated, multi-layered public health response. Its diverse clinical manifestations</w:t>
      </w:r>
      <w:r w:rsidR="004D5AF2">
        <w:rPr>
          <w:rFonts w:ascii="Arial" w:hAnsi="Arial" w:cs="Arial"/>
          <w:sz w:val="22"/>
          <w:szCs w:val="22"/>
        </w:rPr>
        <w:t xml:space="preserve"> </w:t>
      </w:r>
      <w:r w:rsidRPr="00D86AC1">
        <w:rPr>
          <w:rFonts w:ascii="Arial" w:hAnsi="Arial" w:cs="Arial"/>
          <w:sz w:val="22"/>
          <w:szCs w:val="22"/>
        </w:rPr>
        <w:t>ranging from acute Major Depressive Disorder to prolonged persistent depression and situational variants like seasonal and postpartum depression</w:t>
      </w:r>
      <w:r w:rsidR="004D5AF2">
        <w:rPr>
          <w:rFonts w:ascii="Arial" w:hAnsi="Arial" w:cs="Arial"/>
          <w:sz w:val="22"/>
          <w:szCs w:val="22"/>
        </w:rPr>
        <w:t xml:space="preserve"> </w:t>
      </w:r>
      <w:r w:rsidRPr="00D86AC1">
        <w:rPr>
          <w:rFonts w:ascii="Arial" w:hAnsi="Arial" w:cs="Arial"/>
          <w:sz w:val="22"/>
          <w:szCs w:val="22"/>
        </w:rPr>
        <w:t>impose a massive global and national disease burden. Effectively managing this widespread crisis requires an integrated strategy across all levels of society. Advanced monitoring must combine traditional clinical screening tools like the PHQ-9 with modern digital tracking assets to ensure early detection and accurate patient tracking. Furthermore, successful management relies on a robust combination of evidence</w:t>
      </w:r>
      <w:r w:rsidR="004D5AF2">
        <w:rPr>
          <w:rFonts w:ascii="Arial" w:hAnsi="Arial" w:cs="Arial"/>
          <w:sz w:val="22"/>
          <w:szCs w:val="22"/>
        </w:rPr>
        <w:t xml:space="preserve"> </w:t>
      </w:r>
      <w:r w:rsidRPr="00D86AC1">
        <w:rPr>
          <w:rFonts w:ascii="Arial" w:hAnsi="Arial" w:cs="Arial"/>
          <w:sz w:val="22"/>
          <w:szCs w:val="22"/>
        </w:rPr>
        <w:t>based psychological therapies like CBT, tailored medical treatments, and active lifestyle modifications. Addressing depression is also vital to halting systemic damage, including severe domestic strain, child developmental risks, workplace economic loss, and immense pressure on emergency public infrastructure. Ultimately, bridging primary care, specialized secondary teams, social services, and immediate crisis units into a seamless network is essential to dismantle isolation, protect individual well-being, and restore community cohesion.</w:t>
      </w:r>
    </w:p>
    <w:p w14:paraId="1036DA5C" w14:textId="77777777" w:rsidR="00093564" w:rsidRDefault="00093564" w:rsidP="00DD5FB2">
      <w:pPr>
        <w:tabs>
          <w:tab w:val="left" w:pos="4965"/>
        </w:tabs>
        <w:spacing w:line="360" w:lineRule="auto"/>
        <w:rPr>
          <w:rFonts w:ascii="Arial" w:hAnsi="Arial" w:cs="Arial"/>
          <w:sz w:val="22"/>
          <w:szCs w:val="22"/>
        </w:rPr>
      </w:pPr>
    </w:p>
    <w:p w14:paraId="6459DF9B" w14:textId="77777777" w:rsidR="00691CE2" w:rsidRDefault="00691CE2" w:rsidP="00DD5FB2">
      <w:pPr>
        <w:tabs>
          <w:tab w:val="left" w:pos="4965"/>
        </w:tabs>
        <w:spacing w:line="360" w:lineRule="auto"/>
        <w:rPr>
          <w:rFonts w:ascii="Arial" w:hAnsi="Arial" w:cs="Arial"/>
          <w:sz w:val="22"/>
          <w:szCs w:val="22"/>
        </w:rPr>
      </w:pPr>
    </w:p>
    <w:p w14:paraId="5AC2B729" w14:textId="77777777" w:rsidR="00691CE2" w:rsidRDefault="00691CE2" w:rsidP="00DD5FB2">
      <w:pPr>
        <w:tabs>
          <w:tab w:val="left" w:pos="4965"/>
        </w:tabs>
        <w:spacing w:line="360" w:lineRule="auto"/>
        <w:rPr>
          <w:rFonts w:ascii="Arial" w:hAnsi="Arial" w:cs="Arial"/>
          <w:sz w:val="22"/>
          <w:szCs w:val="22"/>
        </w:rPr>
      </w:pPr>
    </w:p>
    <w:p w14:paraId="51A89CFC" w14:textId="77777777" w:rsidR="00691CE2" w:rsidRDefault="00691CE2" w:rsidP="00DD5FB2">
      <w:pPr>
        <w:tabs>
          <w:tab w:val="left" w:pos="4965"/>
        </w:tabs>
        <w:spacing w:line="360" w:lineRule="auto"/>
        <w:rPr>
          <w:rFonts w:ascii="Arial" w:hAnsi="Arial" w:cs="Arial"/>
          <w:sz w:val="22"/>
          <w:szCs w:val="22"/>
        </w:rPr>
      </w:pPr>
    </w:p>
    <w:p w14:paraId="7AC8BEBD" w14:textId="77777777" w:rsidR="00691CE2" w:rsidRDefault="00691CE2" w:rsidP="00DD5FB2">
      <w:pPr>
        <w:tabs>
          <w:tab w:val="left" w:pos="4965"/>
        </w:tabs>
        <w:spacing w:line="360" w:lineRule="auto"/>
        <w:rPr>
          <w:rFonts w:ascii="Arial" w:hAnsi="Arial" w:cs="Arial"/>
          <w:sz w:val="22"/>
          <w:szCs w:val="22"/>
        </w:rPr>
      </w:pPr>
    </w:p>
    <w:p w14:paraId="79682638" w14:textId="77777777" w:rsidR="00691CE2" w:rsidRDefault="00691CE2" w:rsidP="00DD5FB2">
      <w:pPr>
        <w:tabs>
          <w:tab w:val="left" w:pos="4965"/>
        </w:tabs>
        <w:spacing w:line="360" w:lineRule="auto"/>
        <w:rPr>
          <w:rFonts w:ascii="Arial" w:hAnsi="Arial" w:cs="Arial"/>
          <w:sz w:val="22"/>
          <w:szCs w:val="22"/>
        </w:rPr>
      </w:pPr>
    </w:p>
    <w:p w14:paraId="63199E78" w14:textId="77777777" w:rsidR="00597E90" w:rsidRDefault="00597E90" w:rsidP="00DD5FB2">
      <w:pPr>
        <w:tabs>
          <w:tab w:val="left" w:pos="4965"/>
        </w:tabs>
        <w:spacing w:line="360" w:lineRule="auto"/>
        <w:rPr>
          <w:rFonts w:ascii="Arial" w:hAnsi="Arial" w:cs="Arial"/>
          <w:sz w:val="22"/>
          <w:szCs w:val="22"/>
        </w:rPr>
      </w:pPr>
    </w:p>
    <w:p w14:paraId="24195E58" w14:textId="77777777" w:rsidR="00597E90" w:rsidRDefault="00597E90" w:rsidP="00DD5FB2">
      <w:pPr>
        <w:tabs>
          <w:tab w:val="left" w:pos="4965"/>
        </w:tabs>
        <w:spacing w:line="360" w:lineRule="auto"/>
        <w:rPr>
          <w:rFonts w:ascii="Arial" w:hAnsi="Arial" w:cs="Arial"/>
          <w:sz w:val="22"/>
          <w:szCs w:val="22"/>
        </w:rPr>
      </w:pPr>
    </w:p>
    <w:p w14:paraId="003A6412" w14:textId="77777777" w:rsidR="00597E90" w:rsidRDefault="00597E90" w:rsidP="00DD5FB2">
      <w:pPr>
        <w:tabs>
          <w:tab w:val="left" w:pos="4965"/>
        </w:tabs>
        <w:spacing w:line="360" w:lineRule="auto"/>
        <w:rPr>
          <w:rFonts w:ascii="Arial" w:hAnsi="Arial" w:cs="Arial"/>
          <w:sz w:val="22"/>
          <w:szCs w:val="22"/>
        </w:rPr>
      </w:pPr>
    </w:p>
    <w:p w14:paraId="2DA783BA" w14:textId="77777777" w:rsidR="00691CE2" w:rsidRDefault="00691CE2" w:rsidP="00DD5FB2">
      <w:pPr>
        <w:tabs>
          <w:tab w:val="left" w:pos="4965"/>
        </w:tabs>
        <w:spacing w:line="360" w:lineRule="auto"/>
        <w:rPr>
          <w:rFonts w:ascii="Arial" w:hAnsi="Arial" w:cs="Arial"/>
          <w:sz w:val="22"/>
          <w:szCs w:val="22"/>
        </w:rPr>
      </w:pPr>
    </w:p>
    <w:p w14:paraId="41986BFC" w14:textId="5508B91E" w:rsidR="00691CE2" w:rsidRDefault="00691CE2" w:rsidP="00DD5FB2">
      <w:pPr>
        <w:tabs>
          <w:tab w:val="left" w:pos="4965"/>
        </w:tabs>
        <w:spacing w:line="360" w:lineRule="auto"/>
        <w:rPr>
          <w:rFonts w:ascii="Arial" w:hAnsi="Arial" w:cs="Arial"/>
          <w:sz w:val="22"/>
          <w:szCs w:val="22"/>
        </w:rPr>
      </w:pPr>
      <w:r>
        <w:rPr>
          <w:rFonts w:ascii="Arial" w:hAnsi="Arial" w:cs="Arial"/>
          <w:sz w:val="22"/>
          <w:szCs w:val="22"/>
        </w:rPr>
        <w:lastRenderedPageBreak/>
        <w:t xml:space="preserve">Reference List: </w:t>
      </w:r>
    </w:p>
    <w:p w14:paraId="34C23A0A" w14:textId="198741F3" w:rsidR="00093564" w:rsidRPr="00093564" w:rsidRDefault="00093564" w:rsidP="00093564">
      <w:pPr>
        <w:numPr>
          <w:ilvl w:val="0"/>
          <w:numId w:val="17"/>
        </w:numPr>
        <w:tabs>
          <w:tab w:val="left" w:pos="4965"/>
        </w:tabs>
        <w:spacing w:line="360" w:lineRule="auto"/>
        <w:rPr>
          <w:rFonts w:ascii="Arial" w:hAnsi="Arial" w:cs="Arial"/>
          <w:sz w:val="22"/>
          <w:szCs w:val="22"/>
        </w:rPr>
      </w:pPr>
      <w:r w:rsidRPr="00093564">
        <w:rPr>
          <w:rFonts w:ascii="Arial" w:hAnsi="Arial" w:cs="Arial"/>
          <w:sz w:val="22"/>
          <w:szCs w:val="22"/>
        </w:rPr>
        <w:t xml:space="preserve">McDonagh, T., Foster, C. and Smith, J. (2023) 'Intergenerational impacts of parental depression on childhood development outcomes', </w:t>
      </w:r>
      <w:r w:rsidRPr="00093564">
        <w:rPr>
          <w:rFonts w:ascii="Arial" w:hAnsi="Arial" w:cs="Arial"/>
          <w:i/>
          <w:iCs/>
          <w:sz w:val="22"/>
          <w:szCs w:val="22"/>
        </w:rPr>
        <w:t>British Journal of Psychiatry</w:t>
      </w:r>
      <w:r w:rsidRPr="00093564">
        <w:rPr>
          <w:rFonts w:ascii="Arial" w:hAnsi="Arial" w:cs="Arial"/>
          <w:sz w:val="22"/>
          <w:szCs w:val="22"/>
        </w:rPr>
        <w:t xml:space="preserve">, 222(4), pp. 145–152. </w:t>
      </w:r>
    </w:p>
    <w:p w14:paraId="1A396ACD" w14:textId="4872E0DC" w:rsidR="00093564" w:rsidRPr="00093564" w:rsidRDefault="00093564" w:rsidP="00093564">
      <w:pPr>
        <w:numPr>
          <w:ilvl w:val="0"/>
          <w:numId w:val="17"/>
        </w:numPr>
        <w:tabs>
          <w:tab w:val="left" w:pos="4965"/>
        </w:tabs>
        <w:spacing w:line="360" w:lineRule="auto"/>
        <w:rPr>
          <w:rFonts w:ascii="Arial" w:hAnsi="Arial" w:cs="Arial"/>
          <w:sz w:val="22"/>
          <w:szCs w:val="22"/>
        </w:rPr>
      </w:pPr>
      <w:r w:rsidRPr="00093564">
        <w:rPr>
          <w:rFonts w:ascii="Arial" w:hAnsi="Arial" w:cs="Arial"/>
          <w:sz w:val="22"/>
          <w:szCs w:val="22"/>
        </w:rPr>
        <w:t xml:space="preserve">Mental Health Foundation (2024) </w:t>
      </w:r>
      <w:r w:rsidRPr="00093564">
        <w:rPr>
          <w:rFonts w:ascii="Arial" w:hAnsi="Arial" w:cs="Arial"/>
          <w:i/>
          <w:iCs/>
          <w:sz w:val="22"/>
          <w:szCs w:val="22"/>
        </w:rPr>
        <w:t>The economic cost of mental health problems in the UK</w:t>
      </w:r>
      <w:r w:rsidRPr="00093564">
        <w:rPr>
          <w:rFonts w:ascii="Arial" w:hAnsi="Arial" w:cs="Arial"/>
          <w:sz w:val="22"/>
          <w:szCs w:val="22"/>
        </w:rPr>
        <w:t>. Available at: mentalhealth.org.uk (Accessed: 1</w:t>
      </w:r>
      <w:r w:rsidR="00735107">
        <w:rPr>
          <w:rFonts w:ascii="Arial" w:hAnsi="Arial" w:cs="Arial"/>
          <w:sz w:val="22"/>
          <w:szCs w:val="22"/>
        </w:rPr>
        <w:t>3</w:t>
      </w:r>
      <w:r w:rsidRPr="00093564">
        <w:rPr>
          <w:rFonts w:ascii="Arial" w:hAnsi="Arial" w:cs="Arial"/>
          <w:sz w:val="22"/>
          <w:szCs w:val="22"/>
        </w:rPr>
        <w:t xml:space="preserve"> July 2026). </w:t>
      </w:r>
    </w:p>
    <w:p w14:paraId="27C2FF4C" w14:textId="1A836AB6" w:rsidR="00093564" w:rsidRPr="00093564" w:rsidRDefault="00093564" w:rsidP="00093564">
      <w:pPr>
        <w:numPr>
          <w:ilvl w:val="0"/>
          <w:numId w:val="17"/>
        </w:numPr>
        <w:tabs>
          <w:tab w:val="left" w:pos="4965"/>
        </w:tabs>
        <w:spacing w:line="360" w:lineRule="auto"/>
        <w:rPr>
          <w:rFonts w:ascii="Arial" w:hAnsi="Arial" w:cs="Arial"/>
          <w:sz w:val="22"/>
          <w:szCs w:val="22"/>
        </w:rPr>
      </w:pPr>
      <w:r w:rsidRPr="00093564">
        <w:rPr>
          <w:rFonts w:ascii="Arial" w:hAnsi="Arial" w:cs="Arial"/>
          <w:sz w:val="22"/>
          <w:szCs w:val="22"/>
        </w:rPr>
        <w:t xml:space="preserve">Mind (2024) </w:t>
      </w:r>
      <w:r w:rsidRPr="00093564">
        <w:rPr>
          <w:rFonts w:ascii="Arial" w:hAnsi="Arial" w:cs="Arial"/>
          <w:i/>
          <w:iCs/>
          <w:sz w:val="22"/>
          <w:szCs w:val="22"/>
        </w:rPr>
        <w:t>How to cope when supporting someone else</w:t>
      </w:r>
      <w:r w:rsidRPr="00093564">
        <w:rPr>
          <w:rFonts w:ascii="Arial" w:hAnsi="Arial" w:cs="Arial"/>
          <w:sz w:val="22"/>
          <w:szCs w:val="22"/>
        </w:rPr>
        <w:t>. Available at: mind.org.uk (Accessed: 1</w:t>
      </w:r>
      <w:r w:rsidR="00735107">
        <w:rPr>
          <w:rFonts w:ascii="Arial" w:hAnsi="Arial" w:cs="Arial"/>
          <w:sz w:val="22"/>
          <w:szCs w:val="22"/>
        </w:rPr>
        <w:t>3</w:t>
      </w:r>
      <w:r w:rsidRPr="00093564">
        <w:rPr>
          <w:rFonts w:ascii="Arial" w:hAnsi="Arial" w:cs="Arial"/>
          <w:sz w:val="22"/>
          <w:szCs w:val="22"/>
        </w:rPr>
        <w:t xml:space="preserve"> July 2026).</w:t>
      </w:r>
    </w:p>
    <w:p w14:paraId="7EC8C702" w14:textId="7DDD18A1" w:rsidR="00093564" w:rsidRPr="00093564" w:rsidRDefault="00093564" w:rsidP="00093564">
      <w:pPr>
        <w:numPr>
          <w:ilvl w:val="0"/>
          <w:numId w:val="17"/>
        </w:numPr>
        <w:tabs>
          <w:tab w:val="left" w:pos="4965"/>
        </w:tabs>
        <w:spacing w:line="360" w:lineRule="auto"/>
        <w:rPr>
          <w:rFonts w:ascii="Arial" w:hAnsi="Arial" w:cs="Arial"/>
          <w:sz w:val="22"/>
          <w:szCs w:val="22"/>
        </w:rPr>
      </w:pPr>
      <w:r w:rsidRPr="00093564">
        <w:rPr>
          <w:rFonts w:ascii="Arial" w:hAnsi="Arial" w:cs="Arial"/>
          <w:sz w:val="22"/>
          <w:szCs w:val="22"/>
        </w:rPr>
        <w:t xml:space="preserve">National Institute for Health and Care Excellence (2022) </w:t>
      </w:r>
      <w:r w:rsidRPr="00093564">
        <w:rPr>
          <w:rFonts w:ascii="Arial" w:hAnsi="Arial" w:cs="Arial"/>
          <w:i/>
          <w:iCs/>
          <w:sz w:val="22"/>
          <w:szCs w:val="22"/>
        </w:rPr>
        <w:t>Depression in adults: treatment and management</w:t>
      </w:r>
      <w:r w:rsidRPr="00093564">
        <w:rPr>
          <w:rFonts w:ascii="Arial" w:hAnsi="Arial" w:cs="Arial"/>
          <w:sz w:val="22"/>
          <w:szCs w:val="22"/>
        </w:rPr>
        <w:t xml:space="preserve"> [NICE guideline NG222]. Available at: nice.org.uk (Accessed: </w:t>
      </w:r>
      <w:r w:rsidR="00735107">
        <w:rPr>
          <w:rFonts w:ascii="Arial" w:hAnsi="Arial" w:cs="Arial"/>
          <w:sz w:val="22"/>
          <w:szCs w:val="22"/>
        </w:rPr>
        <w:t>13</w:t>
      </w:r>
      <w:r w:rsidRPr="00093564">
        <w:rPr>
          <w:rFonts w:ascii="Arial" w:hAnsi="Arial" w:cs="Arial"/>
          <w:sz w:val="22"/>
          <w:szCs w:val="22"/>
        </w:rPr>
        <w:t xml:space="preserve"> July 2026).</w:t>
      </w:r>
    </w:p>
    <w:p w14:paraId="7787895A" w14:textId="01A291B3" w:rsidR="00093564" w:rsidRPr="00093564" w:rsidRDefault="00093564" w:rsidP="00093564">
      <w:pPr>
        <w:numPr>
          <w:ilvl w:val="0"/>
          <w:numId w:val="17"/>
        </w:numPr>
        <w:tabs>
          <w:tab w:val="left" w:pos="4965"/>
        </w:tabs>
        <w:spacing w:line="360" w:lineRule="auto"/>
        <w:rPr>
          <w:rFonts w:ascii="Arial" w:hAnsi="Arial" w:cs="Arial"/>
          <w:sz w:val="22"/>
          <w:szCs w:val="22"/>
        </w:rPr>
      </w:pPr>
      <w:r w:rsidRPr="00093564">
        <w:rPr>
          <w:rFonts w:ascii="Arial" w:hAnsi="Arial" w:cs="Arial"/>
          <w:sz w:val="22"/>
          <w:szCs w:val="22"/>
        </w:rPr>
        <w:t xml:space="preserve">NHS (2025) </w:t>
      </w:r>
      <w:r w:rsidRPr="00093564">
        <w:rPr>
          <w:rFonts w:ascii="Arial" w:hAnsi="Arial" w:cs="Arial"/>
          <w:i/>
          <w:iCs/>
          <w:sz w:val="22"/>
          <w:szCs w:val="22"/>
        </w:rPr>
        <w:t>Treatment: Clinical Depression</w:t>
      </w:r>
      <w:r w:rsidRPr="00093564">
        <w:rPr>
          <w:rFonts w:ascii="Arial" w:hAnsi="Arial" w:cs="Arial"/>
          <w:sz w:val="22"/>
          <w:szCs w:val="22"/>
        </w:rPr>
        <w:t xml:space="preserve">. Available at: https://www.nhs.uk (Accessed: </w:t>
      </w:r>
      <w:r w:rsidR="00735107">
        <w:rPr>
          <w:rFonts w:ascii="Arial" w:hAnsi="Arial" w:cs="Arial"/>
          <w:sz w:val="22"/>
          <w:szCs w:val="22"/>
        </w:rPr>
        <w:t xml:space="preserve">12 </w:t>
      </w:r>
      <w:r w:rsidRPr="00093564">
        <w:rPr>
          <w:rFonts w:ascii="Arial" w:hAnsi="Arial" w:cs="Arial"/>
          <w:sz w:val="22"/>
          <w:szCs w:val="22"/>
        </w:rPr>
        <w:t>July 2026).</w:t>
      </w:r>
    </w:p>
    <w:p w14:paraId="25AD4067" w14:textId="4F6ACD43" w:rsidR="00093564" w:rsidRPr="00093564" w:rsidRDefault="00093564" w:rsidP="00093564">
      <w:pPr>
        <w:numPr>
          <w:ilvl w:val="0"/>
          <w:numId w:val="17"/>
        </w:numPr>
        <w:tabs>
          <w:tab w:val="left" w:pos="4965"/>
        </w:tabs>
        <w:spacing w:line="360" w:lineRule="auto"/>
        <w:rPr>
          <w:rFonts w:ascii="Arial" w:hAnsi="Arial" w:cs="Arial"/>
          <w:sz w:val="22"/>
          <w:szCs w:val="22"/>
        </w:rPr>
      </w:pPr>
      <w:r w:rsidRPr="00093564">
        <w:rPr>
          <w:rFonts w:ascii="Arial" w:hAnsi="Arial" w:cs="Arial"/>
          <w:sz w:val="22"/>
          <w:szCs w:val="22"/>
        </w:rPr>
        <w:t xml:space="preserve">NHS England (2025) </w:t>
      </w:r>
      <w:r w:rsidRPr="00093564">
        <w:rPr>
          <w:rFonts w:ascii="Arial" w:hAnsi="Arial" w:cs="Arial"/>
          <w:i/>
          <w:iCs/>
          <w:sz w:val="22"/>
          <w:szCs w:val="22"/>
        </w:rPr>
        <w:t>Adult Psychiatric Morbidity Survey: Survey of Mental Health and Wellbeing, England, 2023/4</w:t>
      </w:r>
      <w:r w:rsidRPr="00093564">
        <w:rPr>
          <w:rFonts w:ascii="Arial" w:hAnsi="Arial" w:cs="Arial"/>
          <w:sz w:val="22"/>
          <w:szCs w:val="22"/>
        </w:rPr>
        <w:t xml:space="preserve">. Available at: https://digital.nhs.uk (Accessed: </w:t>
      </w:r>
      <w:r w:rsidR="00735107">
        <w:rPr>
          <w:rFonts w:ascii="Arial" w:hAnsi="Arial" w:cs="Arial"/>
          <w:sz w:val="22"/>
          <w:szCs w:val="22"/>
        </w:rPr>
        <w:t xml:space="preserve">12 </w:t>
      </w:r>
      <w:r w:rsidRPr="00093564">
        <w:rPr>
          <w:rFonts w:ascii="Arial" w:hAnsi="Arial" w:cs="Arial"/>
          <w:sz w:val="22"/>
          <w:szCs w:val="22"/>
        </w:rPr>
        <w:t>July 2026).</w:t>
      </w:r>
    </w:p>
    <w:p w14:paraId="028C68E4" w14:textId="77777777" w:rsidR="00093564" w:rsidRPr="00093564" w:rsidRDefault="00093564" w:rsidP="00093564">
      <w:pPr>
        <w:numPr>
          <w:ilvl w:val="0"/>
          <w:numId w:val="17"/>
        </w:numPr>
        <w:tabs>
          <w:tab w:val="left" w:pos="4965"/>
        </w:tabs>
        <w:spacing w:line="360" w:lineRule="auto"/>
        <w:rPr>
          <w:rFonts w:ascii="Arial" w:hAnsi="Arial" w:cs="Arial"/>
          <w:sz w:val="22"/>
          <w:szCs w:val="22"/>
        </w:rPr>
      </w:pPr>
      <w:r w:rsidRPr="00093564">
        <w:rPr>
          <w:rFonts w:ascii="Arial" w:hAnsi="Arial" w:cs="Arial"/>
          <w:sz w:val="22"/>
          <w:szCs w:val="22"/>
        </w:rPr>
        <w:t xml:space="preserve">Torous, J., Bucci, S., Bell, I.H., Kessing, L.V., Faurholt-Jepsen, M., Whelan, P., Carvalho, A.F., Keshavan, M., Linardon, J. and Firth, J. (2021) 'The growing field of digital psychiatry: current evidence and future directions', </w:t>
      </w:r>
      <w:r w:rsidRPr="00093564">
        <w:rPr>
          <w:rFonts w:ascii="Arial" w:hAnsi="Arial" w:cs="Arial"/>
          <w:i/>
          <w:iCs/>
          <w:sz w:val="22"/>
          <w:szCs w:val="22"/>
        </w:rPr>
        <w:t>World Psychiatry</w:t>
      </w:r>
      <w:r w:rsidRPr="00093564">
        <w:rPr>
          <w:rFonts w:ascii="Arial" w:hAnsi="Arial" w:cs="Arial"/>
          <w:sz w:val="22"/>
          <w:szCs w:val="22"/>
        </w:rPr>
        <w:t>, 20(3), pp. 318-335.</w:t>
      </w:r>
    </w:p>
    <w:p w14:paraId="71C3540C" w14:textId="1E17840F" w:rsidR="00E300CB" w:rsidRPr="00691CE2" w:rsidRDefault="00093564" w:rsidP="00412088">
      <w:pPr>
        <w:numPr>
          <w:ilvl w:val="0"/>
          <w:numId w:val="17"/>
        </w:numPr>
        <w:tabs>
          <w:tab w:val="left" w:pos="4965"/>
        </w:tabs>
        <w:spacing w:line="360" w:lineRule="auto"/>
        <w:rPr>
          <w:rFonts w:ascii="Arial" w:hAnsi="Arial" w:cs="Arial"/>
          <w:sz w:val="22"/>
          <w:szCs w:val="22"/>
        </w:rPr>
      </w:pPr>
      <w:r w:rsidRPr="00093564">
        <w:rPr>
          <w:rFonts w:ascii="Arial" w:hAnsi="Arial" w:cs="Arial"/>
          <w:sz w:val="22"/>
          <w:szCs w:val="22"/>
        </w:rPr>
        <w:t xml:space="preserve">World Health Organization (2025) </w:t>
      </w:r>
      <w:r w:rsidRPr="00093564">
        <w:rPr>
          <w:rFonts w:ascii="Arial" w:hAnsi="Arial" w:cs="Arial"/>
          <w:i/>
          <w:iCs/>
          <w:sz w:val="22"/>
          <w:szCs w:val="22"/>
        </w:rPr>
        <w:t>Depressive disorder (depression)</w:t>
      </w:r>
      <w:r w:rsidRPr="00093564">
        <w:rPr>
          <w:rFonts w:ascii="Arial" w:hAnsi="Arial" w:cs="Arial"/>
          <w:sz w:val="22"/>
          <w:szCs w:val="22"/>
        </w:rPr>
        <w:t xml:space="preserve">. Geneva: World Health Organization. Available at: who.int (Accessed: </w:t>
      </w:r>
      <w:r w:rsidR="00735107">
        <w:rPr>
          <w:rFonts w:ascii="Arial" w:hAnsi="Arial" w:cs="Arial"/>
          <w:sz w:val="22"/>
          <w:szCs w:val="22"/>
        </w:rPr>
        <w:t>13</w:t>
      </w:r>
      <w:r w:rsidRPr="00093564">
        <w:rPr>
          <w:rFonts w:ascii="Arial" w:hAnsi="Arial" w:cs="Arial"/>
          <w:sz w:val="22"/>
          <w:szCs w:val="22"/>
        </w:rPr>
        <w:t xml:space="preserve"> July 2026). </w:t>
      </w:r>
    </w:p>
    <w:sectPr w:rsidR="00E300CB" w:rsidRPr="00691CE2" w:rsidSect="003818FF">
      <w:type w:val="continuous"/>
      <w:pgSz w:w="11906" w:h="16838"/>
      <w:pgMar w:top="1440" w:right="1440" w:bottom="1440" w:left="1440" w:header="624"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8AF28" w14:textId="77777777" w:rsidR="00D66830" w:rsidRDefault="00D66830" w:rsidP="003F05AC">
      <w:pPr>
        <w:spacing w:after="0" w:line="240" w:lineRule="auto"/>
      </w:pPr>
      <w:r>
        <w:separator/>
      </w:r>
    </w:p>
  </w:endnote>
  <w:endnote w:type="continuationSeparator" w:id="0">
    <w:p w14:paraId="0993F374" w14:textId="77777777" w:rsidR="00D66830" w:rsidRDefault="00D66830" w:rsidP="003F0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C0A6A" w14:textId="52BD07DF" w:rsidR="00B55A22" w:rsidRDefault="00B55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CF84A" w14:textId="77777777" w:rsidR="00D66830" w:rsidRDefault="00D66830" w:rsidP="003F05AC">
      <w:pPr>
        <w:spacing w:after="0" w:line="240" w:lineRule="auto"/>
      </w:pPr>
      <w:r>
        <w:separator/>
      </w:r>
    </w:p>
  </w:footnote>
  <w:footnote w:type="continuationSeparator" w:id="0">
    <w:p w14:paraId="07883188" w14:textId="77777777" w:rsidR="00D66830" w:rsidRDefault="00D66830" w:rsidP="003F05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60E65" w14:textId="38E3D565" w:rsidR="00B55A22" w:rsidRDefault="00B55A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B307A"/>
    <w:multiLevelType w:val="multilevel"/>
    <w:tmpl w:val="F126E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65DAB"/>
    <w:multiLevelType w:val="multilevel"/>
    <w:tmpl w:val="4C1E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4592C"/>
    <w:multiLevelType w:val="multilevel"/>
    <w:tmpl w:val="A228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77F31"/>
    <w:multiLevelType w:val="multilevel"/>
    <w:tmpl w:val="B2D4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D18BF"/>
    <w:multiLevelType w:val="multilevel"/>
    <w:tmpl w:val="3160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215113"/>
    <w:multiLevelType w:val="multilevel"/>
    <w:tmpl w:val="356E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5F5"/>
    <w:multiLevelType w:val="multilevel"/>
    <w:tmpl w:val="A666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234C41"/>
    <w:multiLevelType w:val="multilevel"/>
    <w:tmpl w:val="3FD2C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DA2A8B"/>
    <w:multiLevelType w:val="multilevel"/>
    <w:tmpl w:val="A228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D302AC"/>
    <w:multiLevelType w:val="multilevel"/>
    <w:tmpl w:val="7B58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173E0"/>
    <w:multiLevelType w:val="multilevel"/>
    <w:tmpl w:val="4CB2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AE5FB8"/>
    <w:multiLevelType w:val="multilevel"/>
    <w:tmpl w:val="9F4A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751920"/>
    <w:multiLevelType w:val="multilevel"/>
    <w:tmpl w:val="0794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6050B5"/>
    <w:multiLevelType w:val="multilevel"/>
    <w:tmpl w:val="DFFE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BF48A1"/>
    <w:multiLevelType w:val="multilevel"/>
    <w:tmpl w:val="F8AC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A4F33"/>
    <w:multiLevelType w:val="multilevel"/>
    <w:tmpl w:val="357A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876F27"/>
    <w:multiLevelType w:val="multilevel"/>
    <w:tmpl w:val="0A96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684188">
    <w:abstractNumId w:val="12"/>
  </w:num>
  <w:num w:numId="2" w16cid:durableId="1739396815">
    <w:abstractNumId w:val="3"/>
  </w:num>
  <w:num w:numId="3" w16cid:durableId="1132602929">
    <w:abstractNumId w:val="5"/>
  </w:num>
  <w:num w:numId="4" w16cid:durableId="1123499360">
    <w:abstractNumId w:val="14"/>
  </w:num>
  <w:num w:numId="5" w16cid:durableId="570895249">
    <w:abstractNumId w:val="9"/>
  </w:num>
  <w:num w:numId="6" w16cid:durableId="1200237351">
    <w:abstractNumId w:val="13"/>
  </w:num>
  <w:num w:numId="7" w16cid:durableId="276254445">
    <w:abstractNumId w:val="10"/>
  </w:num>
  <w:num w:numId="8" w16cid:durableId="1562717582">
    <w:abstractNumId w:val="1"/>
  </w:num>
  <w:num w:numId="9" w16cid:durableId="1152021266">
    <w:abstractNumId w:val="15"/>
  </w:num>
  <w:num w:numId="10" w16cid:durableId="1755741057">
    <w:abstractNumId w:val="8"/>
  </w:num>
  <w:num w:numId="11" w16cid:durableId="1263221216">
    <w:abstractNumId w:val="2"/>
  </w:num>
  <w:num w:numId="12" w16cid:durableId="612324293">
    <w:abstractNumId w:val="7"/>
  </w:num>
  <w:num w:numId="13" w16cid:durableId="2137092390">
    <w:abstractNumId w:val="16"/>
  </w:num>
  <w:num w:numId="14" w16cid:durableId="424542664">
    <w:abstractNumId w:val="4"/>
  </w:num>
  <w:num w:numId="15" w16cid:durableId="655114732">
    <w:abstractNumId w:val="0"/>
  </w:num>
  <w:num w:numId="16" w16cid:durableId="1073119014">
    <w:abstractNumId w:val="11"/>
  </w:num>
  <w:num w:numId="17" w16cid:durableId="993029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A3"/>
    <w:rsid w:val="000039DB"/>
    <w:rsid w:val="00031C04"/>
    <w:rsid w:val="00066D04"/>
    <w:rsid w:val="000737C3"/>
    <w:rsid w:val="00093564"/>
    <w:rsid w:val="000A133E"/>
    <w:rsid w:val="000C0D30"/>
    <w:rsid w:val="000F1AA5"/>
    <w:rsid w:val="0018643D"/>
    <w:rsid w:val="00192C53"/>
    <w:rsid w:val="00225783"/>
    <w:rsid w:val="00233290"/>
    <w:rsid w:val="0024497A"/>
    <w:rsid w:val="002C095F"/>
    <w:rsid w:val="002D1004"/>
    <w:rsid w:val="003277A5"/>
    <w:rsid w:val="0035468B"/>
    <w:rsid w:val="00365035"/>
    <w:rsid w:val="003677A1"/>
    <w:rsid w:val="003818FF"/>
    <w:rsid w:val="003A201A"/>
    <w:rsid w:val="003F05AC"/>
    <w:rsid w:val="00412088"/>
    <w:rsid w:val="004531E4"/>
    <w:rsid w:val="00464456"/>
    <w:rsid w:val="004823E9"/>
    <w:rsid w:val="004A5F19"/>
    <w:rsid w:val="004B2DB0"/>
    <w:rsid w:val="004D5AF2"/>
    <w:rsid w:val="0051001A"/>
    <w:rsid w:val="00562F3D"/>
    <w:rsid w:val="005879E8"/>
    <w:rsid w:val="00597E90"/>
    <w:rsid w:val="005D6F7E"/>
    <w:rsid w:val="005E76D6"/>
    <w:rsid w:val="00666838"/>
    <w:rsid w:val="00691CE2"/>
    <w:rsid w:val="006D4A7E"/>
    <w:rsid w:val="0073397A"/>
    <w:rsid w:val="00735107"/>
    <w:rsid w:val="00745E54"/>
    <w:rsid w:val="007F74BA"/>
    <w:rsid w:val="00802B5F"/>
    <w:rsid w:val="00816583"/>
    <w:rsid w:val="00845448"/>
    <w:rsid w:val="00874A7D"/>
    <w:rsid w:val="00887B2E"/>
    <w:rsid w:val="008B4378"/>
    <w:rsid w:val="008C4716"/>
    <w:rsid w:val="008E3FA3"/>
    <w:rsid w:val="0090769E"/>
    <w:rsid w:val="00924EB2"/>
    <w:rsid w:val="00945E50"/>
    <w:rsid w:val="009A1A22"/>
    <w:rsid w:val="009B6E12"/>
    <w:rsid w:val="009D37E5"/>
    <w:rsid w:val="00A25339"/>
    <w:rsid w:val="00A5280A"/>
    <w:rsid w:val="00A57851"/>
    <w:rsid w:val="00B10420"/>
    <w:rsid w:val="00B24BF8"/>
    <w:rsid w:val="00B271A9"/>
    <w:rsid w:val="00B55A22"/>
    <w:rsid w:val="00B7551E"/>
    <w:rsid w:val="00BA49AF"/>
    <w:rsid w:val="00C050AD"/>
    <w:rsid w:val="00C1005C"/>
    <w:rsid w:val="00C63A72"/>
    <w:rsid w:val="00C756EF"/>
    <w:rsid w:val="00CA4FB5"/>
    <w:rsid w:val="00D10E1A"/>
    <w:rsid w:val="00D66830"/>
    <w:rsid w:val="00D73512"/>
    <w:rsid w:val="00D80EA2"/>
    <w:rsid w:val="00D86AC1"/>
    <w:rsid w:val="00DD5FB2"/>
    <w:rsid w:val="00E06550"/>
    <w:rsid w:val="00E108EB"/>
    <w:rsid w:val="00E300CB"/>
    <w:rsid w:val="00E30640"/>
    <w:rsid w:val="00E3575A"/>
    <w:rsid w:val="00E506FF"/>
    <w:rsid w:val="00E755F9"/>
    <w:rsid w:val="00E96D25"/>
    <w:rsid w:val="00F457D8"/>
    <w:rsid w:val="00FD4A62"/>
    <w:rsid w:val="00FE3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D1ADF"/>
  <w15:chartTrackingRefBased/>
  <w15:docId w15:val="{69195585-EE73-44CD-A5F1-572E103E1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FA3"/>
    <w:rPr>
      <w:rFonts w:eastAsiaTheme="majorEastAsia" w:cstheme="majorBidi"/>
      <w:color w:val="272727" w:themeColor="text1" w:themeTint="D8"/>
    </w:rPr>
  </w:style>
  <w:style w:type="paragraph" w:styleId="Title">
    <w:name w:val="Title"/>
    <w:basedOn w:val="Normal"/>
    <w:next w:val="Normal"/>
    <w:link w:val="TitleChar"/>
    <w:uiPriority w:val="10"/>
    <w:qFormat/>
    <w:rsid w:val="008E3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FA3"/>
    <w:pPr>
      <w:spacing w:before="160"/>
      <w:jc w:val="center"/>
    </w:pPr>
    <w:rPr>
      <w:i/>
      <w:iCs/>
      <w:color w:val="404040" w:themeColor="text1" w:themeTint="BF"/>
    </w:rPr>
  </w:style>
  <w:style w:type="character" w:customStyle="1" w:styleId="QuoteChar">
    <w:name w:val="Quote Char"/>
    <w:basedOn w:val="DefaultParagraphFont"/>
    <w:link w:val="Quote"/>
    <w:uiPriority w:val="29"/>
    <w:rsid w:val="008E3FA3"/>
    <w:rPr>
      <w:i/>
      <w:iCs/>
      <w:color w:val="404040" w:themeColor="text1" w:themeTint="BF"/>
    </w:rPr>
  </w:style>
  <w:style w:type="paragraph" w:styleId="ListParagraph">
    <w:name w:val="List Paragraph"/>
    <w:basedOn w:val="Normal"/>
    <w:uiPriority w:val="34"/>
    <w:qFormat/>
    <w:rsid w:val="008E3FA3"/>
    <w:pPr>
      <w:ind w:left="720"/>
      <w:contextualSpacing/>
    </w:pPr>
  </w:style>
  <w:style w:type="character" w:styleId="IntenseEmphasis">
    <w:name w:val="Intense Emphasis"/>
    <w:basedOn w:val="DefaultParagraphFont"/>
    <w:uiPriority w:val="21"/>
    <w:qFormat/>
    <w:rsid w:val="008E3FA3"/>
    <w:rPr>
      <w:i/>
      <w:iCs/>
      <w:color w:val="0F4761" w:themeColor="accent1" w:themeShade="BF"/>
    </w:rPr>
  </w:style>
  <w:style w:type="paragraph" w:styleId="IntenseQuote">
    <w:name w:val="Intense Quote"/>
    <w:basedOn w:val="Normal"/>
    <w:next w:val="Normal"/>
    <w:link w:val="IntenseQuoteChar"/>
    <w:uiPriority w:val="30"/>
    <w:qFormat/>
    <w:rsid w:val="008E3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FA3"/>
    <w:rPr>
      <w:i/>
      <w:iCs/>
      <w:color w:val="0F4761" w:themeColor="accent1" w:themeShade="BF"/>
    </w:rPr>
  </w:style>
  <w:style w:type="character" w:styleId="IntenseReference">
    <w:name w:val="Intense Reference"/>
    <w:basedOn w:val="DefaultParagraphFont"/>
    <w:uiPriority w:val="32"/>
    <w:qFormat/>
    <w:rsid w:val="008E3FA3"/>
    <w:rPr>
      <w:b/>
      <w:bCs/>
      <w:smallCaps/>
      <w:color w:val="0F4761" w:themeColor="accent1" w:themeShade="BF"/>
      <w:spacing w:val="5"/>
    </w:rPr>
  </w:style>
  <w:style w:type="paragraph" w:styleId="Header">
    <w:name w:val="header"/>
    <w:basedOn w:val="Normal"/>
    <w:link w:val="HeaderChar"/>
    <w:uiPriority w:val="99"/>
    <w:unhideWhenUsed/>
    <w:rsid w:val="003F0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5AC"/>
  </w:style>
  <w:style w:type="paragraph" w:styleId="Footer">
    <w:name w:val="footer"/>
    <w:basedOn w:val="Normal"/>
    <w:link w:val="FooterChar"/>
    <w:uiPriority w:val="99"/>
    <w:unhideWhenUsed/>
    <w:rsid w:val="003F0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5AC"/>
  </w:style>
  <w:style w:type="paragraph" w:styleId="Caption">
    <w:name w:val="caption"/>
    <w:basedOn w:val="Normal"/>
    <w:next w:val="Normal"/>
    <w:uiPriority w:val="35"/>
    <w:unhideWhenUsed/>
    <w:qFormat/>
    <w:rsid w:val="00C756EF"/>
    <w:pPr>
      <w:spacing w:after="200" w:line="240" w:lineRule="auto"/>
    </w:pPr>
    <w:rPr>
      <w:i/>
      <w:iCs/>
      <w:color w:val="0E2841" w:themeColor="text2"/>
      <w:sz w:val="18"/>
      <w:szCs w:val="18"/>
    </w:rPr>
  </w:style>
  <w:style w:type="paragraph" w:styleId="NoSpacing">
    <w:name w:val="No Spacing"/>
    <w:link w:val="NoSpacingChar"/>
    <w:uiPriority w:val="1"/>
    <w:qFormat/>
    <w:rsid w:val="000039D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039DB"/>
    <w:rPr>
      <w:rFonts w:eastAsiaTheme="minorEastAsia"/>
      <w:kern w:val="0"/>
      <w:sz w:val="22"/>
      <w:szCs w:val="22"/>
      <w:lang w:val="en-US"/>
      <w14:ligatures w14:val="none"/>
    </w:rPr>
  </w:style>
  <w:style w:type="character" w:styleId="Hyperlink">
    <w:name w:val="Hyperlink"/>
    <w:basedOn w:val="DefaultParagraphFont"/>
    <w:uiPriority w:val="99"/>
    <w:unhideWhenUsed/>
    <w:rsid w:val="00E506FF"/>
    <w:rPr>
      <w:color w:val="467886" w:themeColor="hyperlink"/>
      <w:u w:val="single"/>
    </w:rPr>
  </w:style>
  <w:style w:type="character" w:styleId="UnresolvedMention">
    <w:name w:val="Unresolved Mention"/>
    <w:basedOn w:val="DefaultParagraphFont"/>
    <w:uiPriority w:val="99"/>
    <w:semiHidden/>
    <w:unhideWhenUsed/>
    <w:rsid w:val="00E506FF"/>
    <w:rPr>
      <w:color w:val="605E5C"/>
      <w:shd w:val="clear" w:color="auto" w:fill="E1DFDD"/>
    </w:rPr>
  </w:style>
  <w:style w:type="character" w:styleId="LineNumber">
    <w:name w:val="line number"/>
    <w:basedOn w:val="DefaultParagraphFont"/>
    <w:uiPriority w:val="99"/>
    <w:semiHidden/>
    <w:unhideWhenUsed/>
    <w:rsid w:val="00B55A22"/>
  </w:style>
  <w:style w:type="paragraph" w:customStyle="1" w:styleId="z1qcye">
    <w:name w:val="z1qcye"/>
    <w:basedOn w:val="Normal"/>
    <w:rsid w:val="00DD5F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286pc">
    <w:name w:val="t286pc"/>
    <w:basedOn w:val="DefaultParagraphFont"/>
    <w:rsid w:val="00DD5FB2"/>
  </w:style>
  <w:style w:type="character" w:styleId="Strong">
    <w:name w:val="Strong"/>
    <w:basedOn w:val="DefaultParagraphFont"/>
    <w:uiPriority w:val="22"/>
    <w:qFormat/>
    <w:rsid w:val="00DD5FB2"/>
    <w:rPr>
      <w:b/>
      <w:bCs/>
    </w:rPr>
  </w:style>
  <w:style w:type="character" w:styleId="Emphasis">
    <w:name w:val="Emphasis"/>
    <w:basedOn w:val="DefaultParagraphFont"/>
    <w:uiPriority w:val="20"/>
    <w:qFormat/>
    <w:rsid w:val="00DD5FB2"/>
    <w:rPr>
      <w:i/>
      <w:iCs/>
    </w:rPr>
  </w:style>
  <w:style w:type="paragraph" w:styleId="TOC1">
    <w:name w:val="toc 1"/>
    <w:basedOn w:val="Normal"/>
    <w:next w:val="Normal"/>
    <w:autoRedefine/>
    <w:uiPriority w:val="39"/>
    <w:unhideWhenUsed/>
    <w:rsid w:val="000C0D30"/>
    <w:pPr>
      <w:spacing w:before="120" w:after="0" w:line="259" w:lineRule="auto"/>
    </w:pPr>
    <w:rPr>
      <w:rFonts w:ascii="Segoe UI" w:eastAsiaTheme="minorEastAsia" w:hAnsi="Segoe UI" w:cstheme="minorHAnsi"/>
      <w:b/>
      <w:bCs/>
      <w:i/>
      <w:iCs/>
      <w:lang w:eastAsia="zh-CN"/>
    </w:rPr>
  </w:style>
  <w:style w:type="paragraph" w:styleId="TOC2">
    <w:name w:val="toc 2"/>
    <w:basedOn w:val="Normal"/>
    <w:next w:val="Normal"/>
    <w:autoRedefine/>
    <w:uiPriority w:val="39"/>
    <w:unhideWhenUsed/>
    <w:rsid w:val="000C0D30"/>
    <w:pPr>
      <w:spacing w:before="120" w:after="0" w:line="259" w:lineRule="auto"/>
      <w:ind w:left="220"/>
    </w:pPr>
    <w:rPr>
      <w:rFonts w:ascii="Segoe UI" w:eastAsiaTheme="minorEastAsia" w:hAnsi="Segoe UI" w:cstheme="minorHAnsi"/>
      <w:b/>
      <w:bCs/>
      <w:sz w:val="2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DE7DC-B803-4926-BF02-1A48C8C44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1915</Words>
  <Characters>10917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Soner Yarasikli (2519545)</dc:creator>
  <cp:keywords/>
  <dc:description/>
  <cp:lastModifiedBy>Soner Yarasikli (2519545)</cp:lastModifiedBy>
  <cp:revision>11</cp:revision>
  <dcterms:created xsi:type="dcterms:W3CDTF">2026-07-14T00:27:00Z</dcterms:created>
  <dcterms:modified xsi:type="dcterms:W3CDTF">2026-07-16T22:17:00Z</dcterms:modified>
</cp:coreProperties>
</file>