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6565802"/>
        <w:docPartObj>
          <w:docPartGallery w:val="Cover Pages"/>
          <w:docPartUnique/>
        </w:docPartObj>
      </w:sdtPr>
      <w:sdtEndPr>
        <w:rPr>
          <w:rFonts w:ascii="Arial" w:hAnsi="Arial" w:cs="Arial"/>
          <w:sz w:val="24"/>
          <w:szCs w:val="24"/>
        </w:rPr>
      </w:sdtEndPr>
      <w:sdtContent>
        <w:p w14:paraId="1D4E2F0D" w14:textId="77777777" w:rsidR="001F125A" w:rsidRDefault="001F125A" w:rsidP="001F125A">
          <w:pPr>
            <w:jc w:val="center"/>
          </w:pPr>
        </w:p>
        <w:p w14:paraId="6C1D1D49" w14:textId="77777777" w:rsidR="001F125A" w:rsidRDefault="001F125A" w:rsidP="001F125A">
          <w:pPr>
            <w:jc w:val="center"/>
          </w:pPr>
        </w:p>
        <w:p w14:paraId="03E7E995" w14:textId="77777777" w:rsidR="001F125A" w:rsidRDefault="001F125A" w:rsidP="001F125A">
          <w:pPr>
            <w:jc w:val="center"/>
          </w:pPr>
        </w:p>
        <w:p w14:paraId="4944A501" w14:textId="77777777" w:rsidR="001F125A" w:rsidRDefault="001F125A" w:rsidP="001F125A">
          <w:pPr>
            <w:jc w:val="center"/>
          </w:pPr>
        </w:p>
        <w:p w14:paraId="2F80C72A" w14:textId="77777777" w:rsidR="001F125A" w:rsidRDefault="001F125A" w:rsidP="001F125A">
          <w:pPr>
            <w:jc w:val="center"/>
          </w:pPr>
        </w:p>
        <w:p w14:paraId="1D2BE78E" w14:textId="77777777" w:rsidR="001F125A" w:rsidRDefault="001F125A" w:rsidP="001F125A">
          <w:pPr>
            <w:jc w:val="center"/>
          </w:pPr>
        </w:p>
        <w:p w14:paraId="2CEEB700" w14:textId="77777777" w:rsidR="001F125A" w:rsidRDefault="001F125A" w:rsidP="001F125A">
          <w:pPr>
            <w:jc w:val="center"/>
          </w:pPr>
        </w:p>
        <w:p w14:paraId="6457509F" w14:textId="77777777" w:rsidR="001F125A" w:rsidRPr="001F125A" w:rsidRDefault="001F125A" w:rsidP="001F125A">
          <w:pPr>
            <w:jc w:val="center"/>
            <w:rPr>
              <w:rFonts w:ascii="Arial" w:hAnsi="Arial" w:cs="Arial"/>
              <w:sz w:val="24"/>
              <w:szCs w:val="24"/>
            </w:rPr>
          </w:pPr>
        </w:p>
        <w:p w14:paraId="59C7F756" w14:textId="77777777" w:rsidR="001F125A" w:rsidRPr="001F125A" w:rsidRDefault="001F125A" w:rsidP="001F125A">
          <w:pPr>
            <w:jc w:val="center"/>
            <w:rPr>
              <w:rFonts w:ascii="Arial" w:hAnsi="Arial" w:cs="Arial"/>
              <w:sz w:val="24"/>
              <w:szCs w:val="24"/>
            </w:rPr>
          </w:pPr>
        </w:p>
        <w:p w14:paraId="60786774" w14:textId="6768911B" w:rsidR="00E11C56" w:rsidRDefault="001F125A" w:rsidP="001F125A">
          <w:pPr>
            <w:jc w:val="center"/>
            <w:rPr>
              <w:rFonts w:ascii="Arial" w:hAnsi="Arial" w:cs="Arial"/>
              <w:sz w:val="24"/>
              <w:szCs w:val="24"/>
            </w:rPr>
          </w:pPr>
          <w:r w:rsidRPr="001F125A">
            <w:rPr>
              <w:rFonts w:ascii="Arial" w:hAnsi="Arial" w:cs="Arial"/>
              <w:sz w:val="24"/>
              <w:szCs w:val="24"/>
            </w:rPr>
            <w:t>Maisie Finnemore</w:t>
          </w:r>
        </w:p>
        <w:p w14:paraId="3193A41B" w14:textId="6828D12D" w:rsidR="001F125A" w:rsidRDefault="001F125A" w:rsidP="001F125A">
          <w:pPr>
            <w:jc w:val="center"/>
            <w:rPr>
              <w:rFonts w:ascii="Arial" w:hAnsi="Arial" w:cs="Arial"/>
              <w:sz w:val="24"/>
              <w:szCs w:val="24"/>
            </w:rPr>
          </w:pPr>
          <w:r>
            <w:rPr>
              <w:rFonts w:ascii="Arial" w:hAnsi="Arial" w:cs="Arial"/>
              <w:sz w:val="24"/>
              <w:szCs w:val="24"/>
            </w:rPr>
            <w:t>Evidence Based Policing &amp; Applications</w:t>
          </w:r>
        </w:p>
        <w:p w14:paraId="3D0261B6" w14:textId="4D39D645" w:rsidR="001F125A" w:rsidRPr="001F125A" w:rsidRDefault="001F125A" w:rsidP="001F125A">
          <w:pPr>
            <w:jc w:val="center"/>
            <w:rPr>
              <w:rFonts w:ascii="Arial" w:hAnsi="Arial" w:cs="Arial"/>
              <w:sz w:val="24"/>
              <w:szCs w:val="24"/>
            </w:rPr>
          </w:pPr>
          <w:r>
            <w:rPr>
              <w:rFonts w:ascii="Arial" w:hAnsi="Arial" w:cs="Arial"/>
              <w:sz w:val="24"/>
              <w:szCs w:val="24"/>
            </w:rPr>
            <w:t>5</w:t>
          </w:r>
          <w:r w:rsidRPr="001F125A">
            <w:rPr>
              <w:rFonts w:ascii="Arial" w:hAnsi="Arial" w:cs="Arial"/>
              <w:sz w:val="24"/>
              <w:szCs w:val="24"/>
              <w:vertAlign w:val="superscript"/>
            </w:rPr>
            <w:t>th</w:t>
          </w:r>
          <w:r>
            <w:rPr>
              <w:rFonts w:ascii="Arial" w:hAnsi="Arial" w:cs="Arial"/>
              <w:sz w:val="24"/>
              <w:szCs w:val="24"/>
            </w:rPr>
            <w:t xml:space="preserve"> March 2021</w:t>
          </w:r>
        </w:p>
        <w:p w14:paraId="405FAC17" w14:textId="13CFFA82" w:rsidR="001F125A" w:rsidRPr="001F125A" w:rsidRDefault="001F125A" w:rsidP="001F125A">
          <w:pPr>
            <w:jc w:val="center"/>
            <w:rPr>
              <w:rFonts w:ascii="Arial" w:hAnsi="Arial" w:cs="Arial"/>
              <w:sz w:val="24"/>
              <w:szCs w:val="24"/>
            </w:rPr>
          </w:pPr>
          <w:r w:rsidRPr="001F125A">
            <w:rPr>
              <w:rFonts w:ascii="Arial" w:hAnsi="Arial" w:cs="Arial"/>
              <w:sz w:val="24"/>
              <w:szCs w:val="24"/>
            </w:rPr>
            <w:t>2012131</w:t>
          </w:r>
        </w:p>
        <w:p w14:paraId="46CC28EF" w14:textId="3E75B567" w:rsidR="00E11C56" w:rsidRDefault="00E11C56">
          <w:pPr>
            <w:rPr>
              <w:rFonts w:ascii="Arial" w:hAnsi="Arial" w:cs="Arial"/>
              <w:sz w:val="24"/>
              <w:szCs w:val="24"/>
            </w:rPr>
          </w:pPr>
          <w:r>
            <w:rPr>
              <w:rFonts w:ascii="Arial" w:hAnsi="Arial" w:cs="Arial"/>
              <w:sz w:val="24"/>
              <w:szCs w:val="24"/>
            </w:rPr>
            <w:br w:type="page"/>
          </w:r>
        </w:p>
      </w:sdtContent>
    </w:sdt>
    <w:p w14:paraId="3D61DA2A" w14:textId="5EACD175" w:rsidR="008057ED" w:rsidRPr="00E11C56" w:rsidRDefault="00E11C56" w:rsidP="00E11C56">
      <w:pPr>
        <w:rPr>
          <w:rFonts w:ascii="Arial" w:hAnsi="Arial" w:cs="Arial"/>
          <w:sz w:val="24"/>
          <w:szCs w:val="24"/>
        </w:rPr>
      </w:pPr>
      <w:r w:rsidRPr="00E11C56">
        <w:rPr>
          <w:rFonts w:ascii="Arial" w:eastAsiaTheme="majorEastAsia" w:hAnsi="Arial" w:cs="Arial"/>
          <w:sz w:val="24"/>
          <w:szCs w:val="24"/>
          <w:lang w:val="en-US"/>
        </w:rPr>
        <w:lastRenderedPageBreak/>
        <w:t>Contents</w:t>
      </w:r>
    </w:p>
    <w:p w14:paraId="465EA1D0" w14:textId="650B0A00" w:rsidR="00E11C56" w:rsidRPr="00F524AF" w:rsidRDefault="001F6770" w:rsidP="00F524AF">
      <w:pPr>
        <w:pStyle w:val="ListParagraph"/>
        <w:numPr>
          <w:ilvl w:val="0"/>
          <w:numId w:val="1"/>
        </w:numPr>
        <w:rPr>
          <w:rFonts w:ascii="Arial" w:hAnsi="Arial" w:cs="Arial"/>
          <w:sz w:val="24"/>
          <w:szCs w:val="24"/>
        </w:rPr>
      </w:pPr>
      <w:r w:rsidRPr="00F524AF">
        <w:rPr>
          <w:rFonts w:ascii="Arial" w:hAnsi="Arial" w:cs="Arial"/>
          <w:sz w:val="24"/>
          <w:szCs w:val="24"/>
        </w:rPr>
        <w:t>Introduction……………………………………………………………2</w:t>
      </w:r>
    </w:p>
    <w:p w14:paraId="7B8D7415" w14:textId="75D9742D" w:rsidR="001F6770" w:rsidRPr="00F524AF" w:rsidRDefault="001F6770" w:rsidP="00F524AF">
      <w:pPr>
        <w:pStyle w:val="ListParagraph"/>
        <w:numPr>
          <w:ilvl w:val="0"/>
          <w:numId w:val="1"/>
        </w:numPr>
        <w:rPr>
          <w:rFonts w:ascii="Arial" w:hAnsi="Arial" w:cs="Arial"/>
          <w:sz w:val="24"/>
          <w:szCs w:val="24"/>
        </w:rPr>
      </w:pPr>
      <w:r w:rsidRPr="00F524AF">
        <w:rPr>
          <w:rFonts w:ascii="Arial" w:hAnsi="Arial" w:cs="Arial"/>
          <w:sz w:val="24"/>
          <w:szCs w:val="24"/>
        </w:rPr>
        <w:t>Evidence Based Policing……………………………………………</w:t>
      </w:r>
      <w:proofErr w:type="gramStart"/>
      <w:r w:rsidRPr="00F524AF">
        <w:rPr>
          <w:rFonts w:ascii="Arial" w:hAnsi="Arial" w:cs="Arial"/>
          <w:sz w:val="24"/>
          <w:szCs w:val="24"/>
        </w:rPr>
        <w:t>.2</w:t>
      </w:r>
      <w:proofErr w:type="gramEnd"/>
    </w:p>
    <w:p w14:paraId="586F7199" w14:textId="32BC4C20" w:rsidR="001F6770" w:rsidRPr="00F524AF" w:rsidRDefault="001F6770" w:rsidP="00F524AF">
      <w:pPr>
        <w:pStyle w:val="ListParagraph"/>
        <w:numPr>
          <w:ilvl w:val="0"/>
          <w:numId w:val="1"/>
        </w:numPr>
        <w:rPr>
          <w:rFonts w:ascii="Arial" w:hAnsi="Arial" w:cs="Arial"/>
          <w:sz w:val="24"/>
          <w:szCs w:val="24"/>
        </w:rPr>
      </w:pPr>
      <w:r w:rsidRPr="00F524AF">
        <w:rPr>
          <w:rFonts w:ascii="Arial" w:hAnsi="Arial" w:cs="Arial"/>
          <w:sz w:val="24"/>
          <w:szCs w:val="24"/>
        </w:rPr>
        <w:t>ATLAS………………………………………………………………….2</w:t>
      </w:r>
    </w:p>
    <w:p w14:paraId="228BDFC3" w14:textId="5CF90FA1" w:rsidR="001F6770" w:rsidRPr="00F524AF" w:rsidRDefault="001F6770" w:rsidP="00F524AF">
      <w:pPr>
        <w:pStyle w:val="ListParagraph"/>
        <w:numPr>
          <w:ilvl w:val="0"/>
          <w:numId w:val="1"/>
        </w:numPr>
        <w:rPr>
          <w:rFonts w:ascii="Arial" w:hAnsi="Arial" w:cs="Arial"/>
          <w:sz w:val="24"/>
          <w:szCs w:val="24"/>
        </w:rPr>
      </w:pPr>
      <w:r w:rsidRPr="00F524AF">
        <w:rPr>
          <w:rFonts w:ascii="Arial" w:hAnsi="Arial" w:cs="Arial"/>
          <w:sz w:val="24"/>
          <w:szCs w:val="24"/>
        </w:rPr>
        <w:t>The Suffolk Strangler………………………………………………….3</w:t>
      </w:r>
    </w:p>
    <w:p w14:paraId="59D985E7" w14:textId="63B5F44B" w:rsidR="00810433" w:rsidRPr="00F524AF" w:rsidRDefault="00810433" w:rsidP="00F524AF">
      <w:pPr>
        <w:pStyle w:val="ListParagraph"/>
        <w:numPr>
          <w:ilvl w:val="0"/>
          <w:numId w:val="1"/>
        </w:numPr>
        <w:rPr>
          <w:rFonts w:ascii="Arial" w:hAnsi="Arial" w:cs="Arial"/>
          <w:sz w:val="24"/>
          <w:szCs w:val="24"/>
        </w:rPr>
      </w:pPr>
      <w:r w:rsidRPr="00F524AF">
        <w:rPr>
          <w:rFonts w:ascii="Arial" w:hAnsi="Arial" w:cs="Arial"/>
          <w:sz w:val="24"/>
          <w:szCs w:val="24"/>
        </w:rPr>
        <w:t>Conclusion………………………………………………………………5</w:t>
      </w:r>
    </w:p>
    <w:p w14:paraId="5669BDB5" w14:textId="64DA7547" w:rsidR="00810433" w:rsidRPr="00F524AF" w:rsidRDefault="00810433" w:rsidP="00F524AF">
      <w:pPr>
        <w:pStyle w:val="ListParagraph"/>
        <w:numPr>
          <w:ilvl w:val="0"/>
          <w:numId w:val="1"/>
        </w:numPr>
        <w:rPr>
          <w:rFonts w:ascii="Arial" w:hAnsi="Arial" w:cs="Arial"/>
          <w:sz w:val="24"/>
          <w:szCs w:val="24"/>
        </w:rPr>
      </w:pPr>
      <w:r w:rsidRPr="00F524AF">
        <w:rPr>
          <w:rFonts w:ascii="Arial" w:hAnsi="Arial" w:cs="Arial"/>
          <w:sz w:val="24"/>
          <w:szCs w:val="24"/>
        </w:rPr>
        <w:t>Reference List………………………………………………………</w:t>
      </w:r>
      <w:proofErr w:type="gramStart"/>
      <w:r w:rsidRPr="00F524AF">
        <w:rPr>
          <w:rFonts w:ascii="Arial" w:hAnsi="Arial" w:cs="Arial"/>
          <w:sz w:val="24"/>
          <w:szCs w:val="24"/>
        </w:rPr>
        <w:t>…..</w:t>
      </w:r>
      <w:proofErr w:type="gramEnd"/>
      <w:r w:rsidR="00F524AF" w:rsidRPr="00F524AF">
        <w:rPr>
          <w:rFonts w:ascii="Arial" w:hAnsi="Arial" w:cs="Arial"/>
          <w:sz w:val="24"/>
          <w:szCs w:val="24"/>
        </w:rPr>
        <w:t>6</w:t>
      </w:r>
    </w:p>
    <w:p w14:paraId="5C0485E0" w14:textId="77777777" w:rsidR="008057ED" w:rsidRDefault="008057ED" w:rsidP="008057ED">
      <w:pPr>
        <w:jc w:val="center"/>
        <w:rPr>
          <w:rFonts w:ascii="Arial" w:hAnsi="Arial" w:cs="Arial"/>
          <w:sz w:val="24"/>
          <w:szCs w:val="24"/>
        </w:rPr>
      </w:pPr>
    </w:p>
    <w:p w14:paraId="2E4F280D" w14:textId="77777777" w:rsidR="008057ED" w:rsidRDefault="008057ED" w:rsidP="008057ED">
      <w:pPr>
        <w:jc w:val="center"/>
        <w:rPr>
          <w:rFonts w:ascii="Arial" w:hAnsi="Arial" w:cs="Arial"/>
          <w:sz w:val="24"/>
          <w:szCs w:val="24"/>
        </w:rPr>
      </w:pPr>
    </w:p>
    <w:p w14:paraId="429096FD" w14:textId="77777777" w:rsidR="008057ED" w:rsidRDefault="008057ED" w:rsidP="008057ED">
      <w:pPr>
        <w:jc w:val="center"/>
        <w:rPr>
          <w:rFonts w:ascii="Arial" w:hAnsi="Arial" w:cs="Arial"/>
          <w:sz w:val="24"/>
          <w:szCs w:val="24"/>
        </w:rPr>
      </w:pPr>
    </w:p>
    <w:p w14:paraId="73F25BD9" w14:textId="77777777" w:rsidR="008057ED" w:rsidRDefault="008057ED" w:rsidP="008057ED">
      <w:pPr>
        <w:jc w:val="center"/>
        <w:rPr>
          <w:rFonts w:ascii="Arial" w:hAnsi="Arial" w:cs="Arial"/>
          <w:sz w:val="24"/>
          <w:szCs w:val="24"/>
        </w:rPr>
      </w:pPr>
    </w:p>
    <w:p w14:paraId="15610AF4" w14:textId="77777777" w:rsidR="008057ED" w:rsidRDefault="008057ED" w:rsidP="008057ED">
      <w:pPr>
        <w:jc w:val="center"/>
        <w:rPr>
          <w:rFonts w:ascii="Arial" w:hAnsi="Arial" w:cs="Arial"/>
          <w:sz w:val="24"/>
          <w:szCs w:val="24"/>
        </w:rPr>
      </w:pPr>
    </w:p>
    <w:p w14:paraId="31C6E5DF" w14:textId="77777777" w:rsidR="008057ED" w:rsidRDefault="008057ED" w:rsidP="008057ED">
      <w:pPr>
        <w:jc w:val="center"/>
        <w:rPr>
          <w:rFonts w:ascii="Arial" w:hAnsi="Arial" w:cs="Arial"/>
          <w:sz w:val="24"/>
          <w:szCs w:val="24"/>
        </w:rPr>
      </w:pPr>
    </w:p>
    <w:p w14:paraId="1D4400EB" w14:textId="77777777" w:rsidR="008057ED" w:rsidRDefault="008057ED" w:rsidP="008057ED">
      <w:pPr>
        <w:jc w:val="center"/>
        <w:rPr>
          <w:rFonts w:ascii="Arial" w:hAnsi="Arial" w:cs="Arial"/>
          <w:sz w:val="24"/>
          <w:szCs w:val="24"/>
        </w:rPr>
      </w:pPr>
    </w:p>
    <w:p w14:paraId="13CA4702" w14:textId="77777777" w:rsidR="008057ED" w:rsidRDefault="008057ED">
      <w:pPr>
        <w:rPr>
          <w:rFonts w:ascii="Arial" w:hAnsi="Arial" w:cs="Arial"/>
          <w:sz w:val="24"/>
          <w:szCs w:val="24"/>
        </w:rPr>
      </w:pPr>
      <w:r>
        <w:rPr>
          <w:rFonts w:ascii="Arial" w:hAnsi="Arial" w:cs="Arial"/>
          <w:sz w:val="24"/>
          <w:szCs w:val="24"/>
        </w:rPr>
        <w:br w:type="page"/>
      </w:r>
    </w:p>
    <w:p w14:paraId="386E2E2D" w14:textId="77777777" w:rsidR="007864E7" w:rsidRPr="007864E7" w:rsidRDefault="007864E7" w:rsidP="007864E7">
      <w:pPr>
        <w:spacing w:line="360" w:lineRule="auto"/>
        <w:jc w:val="center"/>
        <w:rPr>
          <w:rFonts w:ascii="Arial" w:hAnsi="Arial" w:cs="Arial"/>
          <w:sz w:val="24"/>
          <w:szCs w:val="24"/>
        </w:rPr>
      </w:pPr>
      <w:r w:rsidRPr="007864E7">
        <w:rPr>
          <w:rFonts w:ascii="Arial" w:hAnsi="Arial" w:cs="Arial"/>
          <w:sz w:val="24"/>
          <w:szCs w:val="24"/>
        </w:rPr>
        <w:lastRenderedPageBreak/>
        <w:t>Introduction</w:t>
      </w:r>
    </w:p>
    <w:p w14:paraId="75EE3442"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The report involves a method and how it applies to the police service, the method is called ATLAS. ATLAS is a strategy used within the police to reflect on offences that are being committed and their way of dealing with it, making it a more trustworthy and sensible service. Evidence Based Policing is a new reform in policing and ATLAS as an application that is now used in the reform. A real-life incident will be in this report and the case will be compared with the ATLAS application to see where it can be adapted and learnt from by the right and the wrongs from the case. The incident involves an individual named Steve Wright who murdered 5 sex workers and took advantage of their vulnerability. </w:t>
      </w:r>
    </w:p>
    <w:p w14:paraId="4E57C5DB" w14:textId="77777777" w:rsidR="007864E7" w:rsidRPr="007864E7" w:rsidRDefault="007864E7" w:rsidP="007864E7">
      <w:pPr>
        <w:spacing w:line="360" w:lineRule="auto"/>
        <w:jc w:val="center"/>
        <w:rPr>
          <w:rFonts w:ascii="Arial" w:hAnsi="Arial" w:cs="Arial"/>
          <w:sz w:val="24"/>
          <w:szCs w:val="24"/>
        </w:rPr>
      </w:pPr>
      <w:r w:rsidRPr="007864E7">
        <w:rPr>
          <w:rFonts w:ascii="Arial" w:hAnsi="Arial" w:cs="Arial"/>
          <w:sz w:val="24"/>
          <w:szCs w:val="24"/>
        </w:rPr>
        <w:t>Evidence Based Policing</w:t>
      </w:r>
    </w:p>
    <w:p w14:paraId="184E4265"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Evidence Based Policing helps police to become more effective and help develop new strategies to succeed in police missions. Gathering the best evidence to become a better service and to limit crimes, the police also use the “triple T” method which is targeting, testing and tracking. This helps make sure the police are not wasting money and crime is not increasing, the triple T helps guide the police in how to improve certain circumstances and to gather the best evidence and improve (Sherman, 2013). Evidence Based Policing is based on the concept that law enforcement department should respectfully use research intelligence to help mentor strategic and tactical arrangements (Mitchell and Huey, 2018). </w:t>
      </w:r>
    </w:p>
    <w:p w14:paraId="0D55DC62" w14:textId="77777777" w:rsidR="007864E7" w:rsidRPr="007864E7" w:rsidRDefault="007864E7" w:rsidP="007864E7">
      <w:pPr>
        <w:spacing w:line="360" w:lineRule="auto"/>
        <w:jc w:val="center"/>
        <w:rPr>
          <w:rFonts w:ascii="Arial" w:hAnsi="Arial" w:cs="Arial"/>
          <w:sz w:val="24"/>
          <w:szCs w:val="24"/>
        </w:rPr>
      </w:pPr>
      <w:r w:rsidRPr="007864E7">
        <w:rPr>
          <w:rFonts w:ascii="Arial" w:hAnsi="Arial" w:cs="Arial"/>
          <w:sz w:val="24"/>
          <w:szCs w:val="24"/>
        </w:rPr>
        <w:t>ATLAS</w:t>
      </w:r>
    </w:p>
    <w:p w14:paraId="31F45E37"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ATLAS is a method used by the police to be able to compare situations and incidents to see where they have gone right or wrong, and then to adapt and learn from those findings from the overall result. ATLAS stands for ask, test, learn, and adapt, ask means to reflect on situations that may have already taken place or are about to and then build a hypothesis from it. The police use it to ask questions about the crime or circumstance that has happened to help them build a better system. The test is used to create and assess different ideas and producing more evidence by analysing. Learn means asking questions about what may worked best or what idea turned out the worst and then creating a better solution out of the successes and fails. Adapt then suggests police to focus on the successes for then the police system to become more successful and more understanding towards the practices and policies that are </w:t>
      </w:r>
      <w:r w:rsidRPr="007864E7">
        <w:rPr>
          <w:rFonts w:ascii="Arial" w:hAnsi="Arial" w:cs="Arial"/>
          <w:sz w:val="24"/>
          <w:szCs w:val="24"/>
        </w:rPr>
        <w:lastRenderedPageBreak/>
        <w:t xml:space="preserve">based on the best evidence (College of Policing, 2016). ATLAS is a problem-solving cycle, to help the police become more efficient with evidence and to inform policing policies, decisions and practices. ATLAS will be used to reflect on crimes and situations that have taken place to be able to produce the best quality of evidence in the future. </w:t>
      </w:r>
    </w:p>
    <w:p w14:paraId="06CF29D1" w14:textId="77777777" w:rsidR="007864E7" w:rsidRPr="007864E7" w:rsidRDefault="007864E7" w:rsidP="007864E7">
      <w:pPr>
        <w:spacing w:line="360" w:lineRule="auto"/>
        <w:jc w:val="center"/>
        <w:rPr>
          <w:rFonts w:ascii="Arial" w:hAnsi="Arial" w:cs="Arial"/>
          <w:sz w:val="24"/>
          <w:szCs w:val="24"/>
        </w:rPr>
      </w:pPr>
      <w:r w:rsidRPr="007864E7">
        <w:rPr>
          <w:rFonts w:ascii="Arial" w:hAnsi="Arial" w:cs="Arial"/>
          <w:sz w:val="24"/>
          <w:szCs w:val="24"/>
        </w:rPr>
        <w:t>The Suffolk Strangler</w:t>
      </w:r>
    </w:p>
    <w:p w14:paraId="5483F57D"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In 2006 there were 5 cases of murders that were women, Steve Wright was the criminal who was strangling women and dumping their bodies in the countryside and they were naked. Only 2 of the 5 Women were strangled and the other 3 women deaths could not be established, the three bodies were found naked but two of them were posed in the position of a cross. The women were sex workers in Ipswich, and all went missing on different days but were all murdered between the dates of 30th October and 10th December 2006, this caused the community of Ipswich become very fearful of who around them is doing this sort of crime.</w:t>
      </w:r>
    </w:p>
    <w:p w14:paraId="656DAFF3" w14:textId="7E322DD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The police asked many questions to individuals who lived near the area of Ipswich where the bodies were dumped to ask if they have seen any suspicious activity or anyone dumping bodies, over 10,000 calls from the public and interviews were in place and there was still no luck finding information. The police and investigators were not getting much luck which showed they were headed in the wrong direction, they learned from their mistake by investigating more thoroughly by trying to find a DNA from the victims, but the first two bodies were in water making the DNA hard to recover, but when the other three bodies were found, they were discovered in a woodland making it easier to gather a DNA from the body (The Guardian, 2008). Steve Wright only had one piece of criminal activity and that was a theft in 2003, after that first incident of theft DNA was taken back then and that</w:t>
      </w:r>
      <w:r>
        <w:rPr>
          <w:rFonts w:ascii="Arial" w:hAnsi="Arial" w:cs="Arial"/>
          <w:sz w:val="24"/>
          <w:szCs w:val="24"/>
        </w:rPr>
        <w:t xml:space="preserve"> is how</w:t>
      </w:r>
      <w:r w:rsidRPr="007864E7">
        <w:rPr>
          <w:rFonts w:ascii="Arial" w:hAnsi="Arial" w:cs="Arial"/>
          <w:sz w:val="24"/>
          <w:szCs w:val="24"/>
        </w:rPr>
        <w:t xml:space="preserve"> the police had a DNA match with Steve Wright (The Sun, 2020). Microscopic fibres of his clothing, home and car were found on all 5 bodies, he was taken into custody for questioning and showed no engagement with the questions that were provided for him to answer. One of the questions involved asking him how his DNA was on both individuals naked bodies that were found deceased, he answered with a statement of only two words, which was “no comment” (On Demand Entertainment, 2008). The DNA matched Steve Wright, giving the police department a closer path to charge the </w:t>
      </w:r>
      <w:r w:rsidRPr="007864E7">
        <w:rPr>
          <w:rFonts w:ascii="Arial" w:hAnsi="Arial" w:cs="Arial"/>
          <w:sz w:val="24"/>
          <w:szCs w:val="24"/>
        </w:rPr>
        <w:lastRenderedPageBreak/>
        <w:t>person for the awful killings of the 5 women and a closer step to getting the individual prosecuted.</w:t>
      </w:r>
    </w:p>
    <w:p w14:paraId="3C03DA90"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After realising that the DNA was found of Steve Wright, the police and investigators reflected over the incident and situation with the DNA and searched his car to find specks of the blood of two women that were murdered on his car and blood of even both women’s blood on his reflective jacket (The Guardian, 2008). When the investigators first tested the DNA sample and found out it was Steve Wright's they learnt from the past to investigate more areas to find more evidence and searched the defendant’s car giving them more proof to confirm the offender is Steve Wright. </w:t>
      </w:r>
    </w:p>
    <w:p w14:paraId="7AE4A59E"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Investigators watched footage of the area in Ipswich from CCTV trying to find a link to Steve Wright, the investigators failed to find anything to link Steve Wright to the place of the crime scenes. Once the investigators figured out, they were not finding any footage from the CCTV and watched 10,000 hours’ worth, they adapted and brought in a specialist of CCTV and an automatic number plate system to track Steve Wright’s number plate of his car. After they took that action, they suddenly found Wright’s car in a red-light area near the times the five women disappeared (Crime Investigation, 2021). ATLAS was used in this circumstance by using the adapting and learning section and introducing specialist to help find footage of Steve Wright. </w:t>
      </w:r>
    </w:p>
    <w:p w14:paraId="30B2A066"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 xml:space="preserve">The case of Steve Wright and these 5 women made the police realise how much danger and vulnerability sex workers must face, sex workers are now being seen more as endangered victims rather than criminals. The Association of Chief Police Officers (ACPO) reflected on the case and amended its guidance in 2011 and understood that sex workers wellbeing should have more awareness and help, learning from the mistakes from the Suffolk Strangler case that involved the sex workers being attacked and murdered (BBC NEWS, 2016). The ACPO set out strategies to prevent this type of circumstance from occurring again, to protect individuals and communities from any harm and threat that can be caused due to prostitution, this case has made awareness towards those who are vulnerable and to ensure support is provided (ACPO, 2011). The police understand that there is nothing they can do about prostitution and sex workers but understanding the effects it can have on some individuals and the exposure they are involved in. The police </w:t>
      </w:r>
      <w:r w:rsidRPr="007864E7">
        <w:rPr>
          <w:rFonts w:ascii="Arial" w:hAnsi="Arial" w:cs="Arial"/>
          <w:sz w:val="24"/>
          <w:szCs w:val="24"/>
        </w:rPr>
        <w:lastRenderedPageBreak/>
        <w:t xml:space="preserve">have asked themselves why this type of case has occurred and realised it is because of vulnerable people and individuals taking advantage of them, they are testing out new strategies to help prevent situations that involve the Steve Wright case, and they are adapting and learning by making awareness of these problems that are happening to people. </w:t>
      </w:r>
    </w:p>
    <w:p w14:paraId="4FC04896" w14:textId="77777777" w:rsidR="007864E7" w:rsidRPr="007864E7" w:rsidRDefault="007864E7" w:rsidP="007864E7">
      <w:pPr>
        <w:spacing w:line="360" w:lineRule="auto"/>
        <w:rPr>
          <w:rFonts w:ascii="Arial" w:hAnsi="Arial" w:cs="Arial"/>
          <w:sz w:val="24"/>
          <w:szCs w:val="24"/>
        </w:rPr>
      </w:pPr>
      <w:r w:rsidRPr="007864E7">
        <w:rPr>
          <w:rFonts w:ascii="Arial" w:hAnsi="Arial" w:cs="Arial"/>
          <w:sz w:val="24"/>
          <w:szCs w:val="24"/>
        </w:rPr>
        <w:t>Investigators and police used the DBA database to capture Steve Wright when finding his DNA, the Suffolk Police were congratulated and praised for the convictions of the serial killer from Suffolk. The investigators and police adjusted to the fact that testing DNA is such an advance and easier way to be correct on who may have convicted crimes. Testing the DNA strategy has become a success and such importance, 2008 the database of DNA was able to prosecute 452 homicides, 644 rapes, 222 other sex offences and 1,800 other brutal crimes in the past year (BBC NEWS, 2008). Realising the DNA strategy is a good way to prove crimes and catch the individuals responsible for those crimes but otherwise, they may go free. There has been a change in the legislation to criminalise the act of paying for the sexual services of an individual who are put through exploitation (Policing and Crime Act 2009).</w:t>
      </w:r>
    </w:p>
    <w:p w14:paraId="1EAD9309" w14:textId="77777777" w:rsidR="007864E7" w:rsidRPr="007864E7" w:rsidRDefault="007864E7" w:rsidP="007864E7">
      <w:pPr>
        <w:spacing w:line="360" w:lineRule="auto"/>
        <w:jc w:val="center"/>
        <w:rPr>
          <w:rFonts w:ascii="Arial" w:hAnsi="Arial" w:cs="Arial"/>
          <w:sz w:val="24"/>
          <w:szCs w:val="24"/>
        </w:rPr>
      </w:pPr>
      <w:r w:rsidRPr="007864E7">
        <w:rPr>
          <w:rFonts w:ascii="Arial" w:hAnsi="Arial" w:cs="Arial"/>
          <w:sz w:val="24"/>
          <w:szCs w:val="24"/>
        </w:rPr>
        <w:t>Conclusion</w:t>
      </w:r>
    </w:p>
    <w:p w14:paraId="0C420204" w14:textId="03EE935E" w:rsidR="007864E7" w:rsidRDefault="007864E7" w:rsidP="007864E7">
      <w:pPr>
        <w:spacing w:line="360" w:lineRule="auto"/>
        <w:rPr>
          <w:rFonts w:ascii="Arial" w:hAnsi="Arial" w:cs="Arial"/>
          <w:sz w:val="24"/>
          <w:szCs w:val="24"/>
        </w:rPr>
      </w:pPr>
      <w:r w:rsidRPr="007864E7">
        <w:rPr>
          <w:rFonts w:ascii="Arial" w:hAnsi="Arial" w:cs="Arial"/>
          <w:sz w:val="24"/>
          <w:szCs w:val="24"/>
        </w:rPr>
        <w:t xml:space="preserve">ATLAS is a good method to be able to use to reflect on circumstances and situations that have happened to be able to ensure a better outcome with crimes and convictions in the future. When the police used the DNA database and realised it is a helpful way to find evidence, they tested and adapted that strategy, and it became a cooperative program for the police and investigators. ATLAS made the police service ask themselves questions on what is happening around them during a crime scene, trying to figure out which way is the best direction to go and how to do it, it has improved the outcomes of convictions and prosecutions. The model was applied when the police were not having much luck finding footage to gather more evidence on Steve Wright, they thought about what they were doing and tested out a new idea by bringing in professional help, people who are specialised with CCTV and number plate readings, this made it much easier and more reliable and it was a success. During the Suffolk Strangler case, the police and investigators asked themselves what to do next, tested their new ideas and strategies, learned whether their new </w:t>
      </w:r>
      <w:r w:rsidRPr="007864E7">
        <w:rPr>
          <w:rFonts w:ascii="Arial" w:hAnsi="Arial" w:cs="Arial"/>
          <w:sz w:val="24"/>
          <w:szCs w:val="24"/>
        </w:rPr>
        <w:lastRenderedPageBreak/>
        <w:t>ideas worked, and adapted to the strategies and ideas for future reference. ATLAS is a great model to help the service to assess and reflect on all cases giving them a more confident and reliable outcome.</w:t>
      </w:r>
    </w:p>
    <w:p w14:paraId="2865C65F" w14:textId="69F8E3A4" w:rsidR="00876D5E" w:rsidRDefault="00876D5E" w:rsidP="00FE2DB3">
      <w:pPr>
        <w:spacing w:line="360" w:lineRule="auto"/>
        <w:rPr>
          <w:rFonts w:ascii="Arial" w:hAnsi="Arial" w:cs="Arial"/>
          <w:sz w:val="24"/>
          <w:szCs w:val="24"/>
        </w:rPr>
      </w:pPr>
      <w:r>
        <w:rPr>
          <w:rFonts w:ascii="Arial" w:hAnsi="Arial" w:cs="Arial"/>
          <w:sz w:val="24"/>
          <w:szCs w:val="24"/>
        </w:rPr>
        <w:t xml:space="preserve">Reference List: </w:t>
      </w:r>
    </w:p>
    <w:p w14:paraId="67CBFA94" w14:textId="77777777" w:rsidR="007366B2" w:rsidRDefault="007366B2" w:rsidP="00FE2DB3">
      <w:pPr>
        <w:spacing w:line="360" w:lineRule="auto"/>
        <w:rPr>
          <w:rFonts w:ascii="Arial" w:hAnsi="Arial" w:cs="Arial"/>
          <w:sz w:val="24"/>
          <w:szCs w:val="24"/>
        </w:rPr>
      </w:pPr>
      <w:r>
        <w:rPr>
          <w:rFonts w:ascii="Arial" w:hAnsi="Arial" w:cs="Arial"/>
          <w:sz w:val="24"/>
          <w:szCs w:val="24"/>
        </w:rPr>
        <w:t xml:space="preserve">Association of Chief Police Officers (2011). </w:t>
      </w:r>
      <w:r>
        <w:rPr>
          <w:rFonts w:ascii="Arial" w:hAnsi="Arial" w:cs="Arial"/>
          <w:i/>
          <w:iCs/>
          <w:sz w:val="24"/>
          <w:szCs w:val="24"/>
        </w:rPr>
        <w:t xml:space="preserve">ACPO Strategy &amp; Supporting Operational Guidance for Policing Prostitution and Sexual Exploitation. </w:t>
      </w:r>
      <w:r>
        <w:rPr>
          <w:rFonts w:ascii="Arial" w:hAnsi="Arial" w:cs="Arial"/>
          <w:sz w:val="24"/>
          <w:szCs w:val="24"/>
        </w:rPr>
        <w:t xml:space="preserve">Available at: </w:t>
      </w:r>
      <w:hyperlink r:id="rId9" w:history="1">
        <w:r w:rsidRPr="00945926">
          <w:rPr>
            <w:rStyle w:val="Hyperlink"/>
            <w:rFonts w:ascii="Arial" w:hAnsi="Arial" w:cs="Arial"/>
            <w:sz w:val="24"/>
            <w:szCs w:val="24"/>
          </w:rPr>
          <w:t xml:space="preserve">Microsoft Word - ACPO Policing Prostitution and Sexual Exploitation </w:t>
        </w:r>
        <w:proofErr w:type="spellStart"/>
        <w:r w:rsidRPr="00945926">
          <w:rPr>
            <w:rStyle w:val="Hyperlink"/>
            <w:rFonts w:ascii="Arial" w:hAnsi="Arial" w:cs="Arial"/>
            <w:sz w:val="24"/>
            <w:szCs w:val="24"/>
          </w:rPr>
          <w:t>Strategy_Website_October</w:t>
        </w:r>
        <w:proofErr w:type="spellEnd"/>
        <w:r w:rsidRPr="00945926">
          <w:rPr>
            <w:rStyle w:val="Hyperlink"/>
            <w:rFonts w:ascii="Arial" w:hAnsi="Arial" w:cs="Arial"/>
            <w:sz w:val="24"/>
            <w:szCs w:val="24"/>
          </w:rPr>
          <w:t xml:space="preserve"> 2011 (npcc.police.uk)</w:t>
        </w:r>
      </w:hyperlink>
      <w:r w:rsidRPr="00945926">
        <w:rPr>
          <w:rFonts w:ascii="Arial" w:hAnsi="Arial" w:cs="Arial"/>
          <w:sz w:val="24"/>
          <w:szCs w:val="24"/>
        </w:rPr>
        <w:t xml:space="preserve"> (Accessed on 2</w:t>
      </w:r>
      <w:r w:rsidRPr="00945926">
        <w:rPr>
          <w:rFonts w:ascii="Arial" w:hAnsi="Arial" w:cs="Arial"/>
          <w:sz w:val="24"/>
          <w:szCs w:val="24"/>
          <w:vertAlign w:val="superscript"/>
        </w:rPr>
        <w:t>nd</w:t>
      </w:r>
      <w:r w:rsidRPr="00945926">
        <w:rPr>
          <w:rFonts w:ascii="Arial" w:hAnsi="Arial" w:cs="Arial"/>
          <w:sz w:val="24"/>
          <w:szCs w:val="24"/>
        </w:rPr>
        <w:t xml:space="preserve"> March 2021)</w:t>
      </w:r>
      <w:r>
        <w:rPr>
          <w:rFonts w:ascii="Arial" w:hAnsi="Arial" w:cs="Arial"/>
          <w:sz w:val="24"/>
          <w:szCs w:val="24"/>
        </w:rPr>
        <w:t>.</w:t>
      </w:r>
    </w:p>
    <w:p w14:paraId="1758E79E" w14:textId="77777777" w:rsidR="007366B2" w:rsidRDefault="007366B2" w:rsidP="00FE2DB3">
      <w:pPr>
        <w:spacing w:line="360" w:lineRule="auto"/>
        <w:rPr>
          <w:rFonts w:ascii="Arial" w:hAnsi="Arial" w:cs="Arial"/>
          <w:sz w:val="24"/>
          <w:szCs w:val="24"/>
        </w:rPr>
      </w:pPr>
      <w:r>
        <w:rPr>
          <w:rFonts w:ascii="Arial" w:hAnsi="Arial" w:cs="Arial"/>
          <w:i/>
          <w:iCs/>
          <w:sz w:val="24"/>
          <w:szCs w:val="24"/>
        </w:rPr>
        <w:t xml:space="preserve">BBC NEWS </w:t>
      </w:r>
      <w:r>
        <w:rPr>
          <w:rFonts w:ascii="Arial" w:hAnsi="Arial" w:cs="Arial"/>
          <w:sz w:val="24"/>
          <w:szCs w:val="24"/>
        </w:rPr>
        <w:t>(2008) 27</w:t>
      </w:r>
      <w:r w:rsidRPr="004B576A">
        <w:rPr>
          <w:rFonts w:ascii="Arial" w:hAnsi="Arial" w:cs="Arial"/>
          <w:sz w:val="24"/>
          <w:szCs w:val="24"/>
          <w:vertAlign w:val="superscript"/>
        </w:rPr>
        <w:t>th</w:t>
      </w:r>
      <w:r>
        <w:rPr>
          <w:rFonts w:ascii="Arial" w:hAnsi="Arial" w:cs="Arial"/>
          <w:sz w:val="24"/>
          <w:szCs w:val="24"/>
        </w:rPr>
        <w:t xml:space="preserve"> February. </w:t>
      </w:r>
    </w:p>
    <w:p w14:paraId="48BA68CC" w14:textId="77777777" w:rsidR="007366B2" w:rsidRPr="00945926" w:rsidRDefault="007366B2" w:rsidP="00FE2DB3">
      <w:pPr>
        <w:spacing w:line="360" w:lineRule="auto"/>
        <w:rPr>
          <w:rFonts w:ascii="Arial" w:hAnsi="Arial" w:cs="Arial"/>
          <w:sz w:val="24"/>
          <w:szCs w:val="24"/>
        </w:rPr>
      </w:pPr>
      <w:r>
        <w:rPr>
          <w:rFonts w:ascii="Arial" w:hAnsi="Arial" w:cs="Arial"/>
          <w:i/>
          <w:iCs/>
          <w:sz w:val="24"/>
          <w:szCs w:val="24"/>
        </w:rPr>
        <w:t xml:space="preserve">BBC NEWS </w:t>
      </w:r>
      <w:r>
        <w:rPr>
          <w:rFonts w:ascii="Arial" w:hAnsi="Arial" w:cs="Arial"/>
          <w:sz w:val="24"/>
          <w:szCs w:val="24"/>
        </w:rPr>
        <w:t>(2016) 30</w:t>
      </w:r>
      <w:r w:rsidRPr="00945926">
        <w:rPr>
          <w:rFonts w:ascii="Arial" w:hAnsi="Arial" w:cs="Arial"/>
          <w:sz w:val="24"/>
          <w:szCs w:val="24"/>
          <w:vertAlign w:val="superscript"/>
        </w:rPr>
        <w:t>th</w:t>
      </w:r>
      <w:r>
        <w:rPr>
          <w:rFonts w:ascii="Arial" w:hAnsi="Arial" w:cs="Arial"/>
          <w:sz w:val="24"/>
          <w:szCs w:val="24"/>
        </w:rPr>
        <w:t xml:space="preserve"> October. </w:t>
      </w:r>
    </w:p>
    <w:p w14:paraId="32533021" w14:textId="77777777" w:rsidR="007366B2" w:rsidRDefault="007366B2" w:rsidP="00FE2DB3">
      <w:pPr>
        <w:spacing w:line="360" w:lineRule="auto"/>
        <w:rPr>
          <w:rFonts w:ascii="Arial" w:hAnsi="Arial" w:cs="Arial"/>
          <w:sz w:val="24"/>
          <w:szCs w:val="24"/>
        </w:rPr>
      </w:pPr>
      <w:r w:rsidRPr="00465BCF">
        <w:rPr>
          <w:rFonts w:ascii="Arial" w:hAnsi="Arial" w:cs="Arial"/>
          <w:sz w:val="24"/>
          <w:szCs w:val="24"/>
        </w:rPr>
        <w:t xml:space="preserve">College of Policing. (2016). </w:t>
      </w:r>
      <w:r w:rsidRPr="00465BCF">
        <w:rPr>
          <w:rFonts w:ascii="Arial" w:hAnsi="Arial" w:cs="Arial"/>
          <w:i/>
          <w:iCs/>
          <w:sz w:val="24"/>
          <w:szCs w:val="24"/>
        </w:rPr>
        <w:t xml:space="preserve">College and Derbyshire Police host </w:t>
      </w:r>
      <w:proofErr w:type="gramStart"/>
      <w:r w:rsidRPr="00465BCF">
        <w:rPr>
          <w:rFonts w:ascii="Arial" w:hAnsi="Arial" w:cs="Arial"/>
          <w:i/>
          <w:iCs/>
          <w:sz w:val="24"/>
          <w:szCs w:val="24"/>
        </w:rPr>
        <w:t>evidence-based</w:t>
      </w:r>
      <w:proofErr w:type="gramEnd"/>
      <w:r w:rsidRPr="00465BCF">
        <w:rPr>
          <w:rFonts w:ascii="Arial" w:hAnsi="Arial" w:cs="Arial"/>
          <w:i/>
          <w:iCs/>
          <w:sz w:val="24"/>
          <w:szCs w:val="24"/>
        </w:rPr>
        <w:t xml:space="preserve"> CPD for analyst. </w:t>
      </w:r>
      <w:r w:rsidRPr="00465BCF">
        <w:rPr>
          <w:rFonts w:ascii="Arial" w:hAnsi="Arial" w:cs="Arial"/>
          <w:sz w:val="24"/>
          <w:szCs w:val="24"/>
        </w:rPr>
        <w:t xml:space="preserve">Available at: </w:t>
      </w:r>
      <w:hyperlink r:id="rId10" w:history="1">
        <w:proofErr w:type="spellStart"/>
        <w:r w:rsidRPr="00465BCF">
          <w:rPr>
            <w:rStyle w:val="Hyperlink"/>
            <w:rFonts w:ascii="Arial" w:hAnsi="Arial" w:cs="Arial"/>
            <w:sz w:val="24"/>
            <w:szCs w:val="24"/>
          </w:rPr>
          <w:t>Analyst_day</w:t>
        </w:r>
        <w:proofErr w:type="spellEnd"/>
        <w:r w:rsidRPr="00465BCF">
          <w:rPr>
            <w:rStyle w:val="Hyperlink"/>
            <w:rFonts w:ascii="Arial" w:hAnsi="Arial" w:cs="Arial"/>
            <w:sz w:val="24"/>
            <w:szCs w:val="24"/>
          </w:rPr>
          <w:t xml:space="preserve"> | What Works Centre for Crime Reduction (college.police.uk)</w:t>
        </w:r>
      </w:hyperlink>
      <w:r w:rsidRPr="00465BCF">
        <w:rPr>
          <w:rFonts w:ascii="Arial" w:hAnsi="Arial" w:cs="Arial"/>
          <w:sz w:val="24"/>
          <w:szCs w:val="24"/>
        </w:rPr>
        <w:t xml:space="preserve"> Accessed: 13</w:t>
      </w:r>
      <w:r w:rsidRPr="00465BCF">
        <w:rPr>
          <w:rFonts w:ascii="Arial" w:hAnsi="Arial" w:cs="Arial"/>
          <w:sz w:val="24"/>
          <w:szCs w:val="24"/>
          <w:vertAlign w:val="superscript"/>
        </w:rPr>
        <w:t>th</w:t>
      </w:r>
      <w:r w:rsidRPr="00465BCF">
        <w:rPr>
          <w:rFonts w:ascii="Arial" w:hAnsi="Arial" w:cs="Arial"/>
          <w:sz w:val="24"/>
          <w:szCs w:val="24"/>
        </w:rPr>
        <w:t xml:space="preserve"> </w:t>
      </w:r>
      <w:r>
        <w:rPr>
          <w:rFonts w:ascii="Arial" w:hAnsi="Arial" w:cs="Arial"/>
          <w:sz w:val="24"/>
          <w:szCs w:val="24"/>
        </w:rPr>
        <w:t>February</w:t>
      </w:r>
      <w:r w:rsidRPr="00465BCF">
        <w:rPr>
          <w:rFonts w:ascii="Arial" w:hAnsi="Arial" w:cs="Arial"/>
          <w:sz w:val="24"/>
          <w:szCs w:val="24"/>
        </w:rPr>
        <w:t xml:space="preserve"> 2020</w:t>
      </w:r>
      <w:r>
        <w:rPr>
          <w:rFonts w:ascii="Arial" w:hAnsi="Arial" w:cs="Arial"/>
          <w:sz w:val="24"/>
          <w:szCs w:val="24"/>
        </w:rPr>
        <w:t>.</w:t>
      </w:r>
    </w:p>
    <w:p w14:paraId="3C6A298C" w14:textId="77777777" w:rsidR="007366B2" w:rsidRDefault="007366B2" w:rsidP="00FE2DB3">
      <w:pPr>
        <w:spacing w:line="360" w:lineRule="auto"/>
        <w:rPr>
          <w:rFonts w:ascii="Arial" w:hAnsi="Arial" w:cs="Arial"/>
          <w:sz w:val="24"/>
          <w:szCs w:val="24"/>
        </w:rPr>
      </w:pPr>
      <w:r>
        <w:rPr>
          <w:rFonts w:ascii="Arial" w:hAnsi="Arial" w:cs="Arial"/>
          <w:sz w:val="24"/>
          <w:szCs w:val="24"/>
        </w:rPr>
        <w:t xml:space="preserve">Crime Investigation (2021). </w:t>
      </w:r>
      <w:r>
        <w:rPr>
          <w:rFonts w:ascii="Arial" w:hAnsi="Arial" w:cs="Arial"/>
          <w:i/>
          <w:iCs/>
          <w:sz w:val="24"/>
          <w:szCs w:val="24"/>
        </w:rPr>
        <w:t xml:space="preserve">Steve Wright-The Suffolk Strangler. </w:t>
      </w:r>
      <w:r>
        <w:rPr>
          <w:rFonts w:ascii="Arial" w:hAnsi="Arial" w:cs="Arial"/>
          <w:sz w:val="24"/>
          <w:szCs w:val="24"/>
        </w:rPr>
        <w:t xml:space="preserve">Available at: </w:t>
      </w:r>
      <w:hyperlink r:id="rId11" w:history="1">
        <w:r w:rsidRPr="004C3C45">
          <w:rPr>
            <w:rStyle w:val="Hyperlink"/>
            <w:rFonts w:ascii="Arial" w:hAnsi="Arial" w:cs="Arial"/>
            <w:sz w:val="24"/>
            <w:szCs w:val="24"/>
          </w:rPr>
          <w:t xml:space="preserve">The Investigation | </w:t>
        </w:r>
        <w:proofErr w:type="spellStart"/>
        <w:r w:rsidRPr="004C3C45">
          <w:rPr>
            <w:rStyle w:val="Hyperlink"/>
            <w:rFonts w:ascii="Arial" w:hAnsi="Arial" w:cs="Arial"/>
            <w:sz w:val="24"/>
            <w:szCs w:val="24"/>
          </w:rPr>
          <w:t>Crime+Investigation</w:t>
        </w:r>
        <w:proofErr w:type="spellEnd"/>
        <w:r w:rsidRPr="004C3C45">
          <w:rPr>
            <w:rStyle w:val="Hyperlink"/>
            <w:rFonts w:ascii="Arial" w:hAnsi="Arial" w:cs="Arial"/>
            <w:sz w:val="24"/>
            <w:szCs w:val="24"/>
          </w:rPr>
          <w:t xml:space="preserve"> UK (crimeandinvestigation.co.uk)</w:t>
        </w:r>
      </w:hyperlink>
      <w:r w:rsidRPr="004C3C45">
        <w:rPr>
          <w:rFonts w:ascii="Arial" w:hAnsi="Arial" w:cs="Arial"/>
          <w:sz w:val="24"/>
          <w:szCs w:val="24"/>
        </w:rPr>
        <w:t xml:space="preserve"> (Accessed on 2</w:t>
      </w:r>
      <w:r w:rsidRPr="004C3C45">
        <w:rPr>
          <w:rFonts w:ascii="Arial" w:hAnsi="Arial" w:cs="Arial"/>
          <w:sz w:val="24"/>
          <w:szCs w:val="24"/>
          <w:vertAlign w:val="superscript"/>
        </w:rPr>
        <w:t>nd</w:t>
      </w:r>
      <w:r w:rsidRPr="004C3C45">
        <w:rPr>
          <w:rFonts w:ascii="Arial" w:hAnsi="Arial" w:cs="Arial"/>
          <w:sz w:val="24"/>
          <w:szCs w:val="24"/>
        </w:rPr>
        <w:t xml:space="preserve"> March 2021)</w:t>
      </w:r>
      <w:r>
        <w:rPr>
          <w:rFonts w:ascii="Arial" w:hAnsi="Arial" w:cs="Arial"/>
          <w:sz w:val="24"/>
          <w:szCs w:val="24"/>
        </w:rPr>
        <w:t>.</w:t>
      </w:r>
    </w:p>
    <w:p w14:paraId="4FC8A53E" w14:textId="77777777" w:rsidR="007366B2" w:rsidRPr="007366B2" w:rsidRDefault="007366B2" w:rsidP="00FE2DB3">
      <w:pPr>
        <w:spacing w:line="360" w:lineRule="auto"/>
        <w:rPr>
          <w:rFonts w:ascii="Arial" w:hAnsi="Arial" w:cs="Arial"/>
          <w:sz w:val="24"/>
          <w:szCs w:val="24"/>
        </w:rPr>
      </w:pPr>
      <w:r>
        <w:rPr>
          <w:rFonts w:ascii="Arial" w:hAnsi="Arial" w:cs="Arial"/>
          <w:sz w:val="24"/>
          <w:szCs w:val="24"/>
        </w:rPr>
        <w:t xml:space="preserve">Mitchell, R.J and Huey, L. (2018) </w:t>
      </w:r>
      <w:r>
        <w:rPr>
          <w:rFonts w:ascii="Arial" w:hAnsi="Arial" w:cs="Arial"/>
          <w:i/>
          <w:iCs/>
          <w:sz w:val="24"/>
          <w:szCs w:val="24"/>
        </w:rPr>
        <w:t xml:space="preserve">Evidence Based Policing: An Introduction. </w:t>
      </w:r>
      <w:r>
        <w:rPr>
          <w:rFonts w:ascii="Arial" w:hAnsi="Arial" w:cs="Arial"/>
          <w:sz w:val="24"/>
          <w:szCs w:val="24"/>
        </w:rPr>
        <w:t xml:space="preserve">University of Bristol: Policy Press. </w:t>
      </w:r>
    </w:p>
    <w:p w14:paraId="5F781D01" w14:textId="77777777" w:rsidR="007366B2" w:rsidRDefault="007366B2" w:rsidP="00FE2DB3">
      <w:pPr>
        <w:spacing w:line="360" w:lineRule="auto"/>
        <w:rPr>
          <w:rFonts w:ascii="Arial" w:hAnsi="Arial" w:cs="Arial"/>
          <w:sz w:val="24"/>
          <w:szCs w:val="24"/>
        </w:rPr>
      </w:pPr>
      <w:r w:rsidRPr="009B7D5C">
        <w:rPr>
          <w:rFonts w:ascii="Arial" w:hAnsi="Arial" w:cs="Arial"/>
          <w:sz w:val="24"/>
          <w:szCs w:val="24"/>
        </w:rPr>
        <w:t xml:space="preserve">On Demand Entertainment (2008). </w:t>
      </w:r>
      <w:r w:rsidRPr="009B7D5C">
        <w:rPr>
          <w:rFonts w:ascii="Arial" w:hAnsi="Arial" w:cs="Arial"/>
          <w:i/>
          <w:iCs/>
          <w:sz w:val="24"/>
          <w:szCs w:val="24"/>
        </w:rPr>
        <w:t xml:space="preserve">Serial Killer Real Police Interview. </w:t>
      </w:r>
      <w:r w:rsidRPr="009B7D5C">
        <w:rPr>
          <w:rFonts w:ascii="Arial" w:hAnsi="Arial" w:cs="Arial"/>
          <w:sz w:val="24"/>
          <w:szCs w:val="24"/>
        </w:rPr>
        <w:t xml:space="preserve">Available at: </w:t>
      </w:r>
      <w:hyperlink r:id="rId12" w:history="1">
        <w:r w:rsidRPr="009B7D5C">
          <w:rPr>
            <w:rStyle w:val="Hyperlink"/>
            <w:rFonts w:ascii="Arial" w:hAnsi="Arial" w:cs="Arial"/>
            <w:sz w:val="24"/>
            <w:szCs w:val="24"/>
          </w:rPr>
          <w:t>Serial Killer Real Police interview - YouTube</w:t>
        </w:r>
      </w:hyperlink>
      <w:r w:rsidRPr="009B7D5C">
        <w:rPr>
          <w:rFonts w:ascii="Arial" w:hAnsi="Arial" w:cs="Arial"/>
          <w:sz w:val="24"/>
          <w:szCs w:val="24"/>
        </w:rPr>
        <w:t xml:space="preserve"> (Accessed on 1</w:t>
      </w:r>
      <w:r w:rsidRPr="009B7D5C">
        <w:rPr>
          <w:rFonts w:ascii="Arial" w:hAnsi="Arial" w:cs="Arial"/>
          <w:sz w:val="24"/>
          <w:szCs w:val="24"/>
          <w:vertAlign w:val="superscript"/>
        </w:rPr>
        <w:t>st</w:t>
      </w:r>
      <w:r w:rsidRPr="009B7D5C">
        <w:rPr>
          <w:rFonts w:ascii="Arial" w:hAnsi="Arial" w:cs="Arial"/>
          <w:sz w:val="24"/>
          <w:szCs w:val="24"/>
        </w:rPr>
        <w:t xml:space="preserve"> March</w:t>
      </w:r>
      <w:r>
        <w:rPr>
          <w:rFonts w:ascii="Arial" w:hAnsi="Arial" w:cs="Arial"/>
          <w:sz w:val="24"/>
          <w:szCs w:val="24"/>
        </w:rPr>
        <w:t xml:space="preserve"> 2021)</w:t>
      </w:r>
    </w:p>
    <w:p w14:paraId="1DFD9545" w14:textId="77777777" w:rsidR="007366B2" w:rsidRPr="00F524AF" w:rsidRDefault="007366B2" w:rsidP="00FE2DB3">
      <w:pPr>
        <w:spacing w:line="360" w:lineRule="auto"/>
        <w:rPr>
          <w:rFonts w:ascii="Arial" w:hAnsi="Arial" w:cs="Arial"/>
          <w:sz w:val="24"/>
          <w:szCs w:val="24"/>
        </w:rPr>
      </w:pPr>
      <w:r>
        <w:rPr>
          <w:rFonts w:ascii="Arial" w:hAnsi="Arial" w:cs="Arial"/>
          <w:i/>
          <w:iCs/>
          <w:sz w:val="24"/>
          <w:szCs w:val="24"/>
        </w:rPr>
        <w:t xml:space="preserve">Policing and Crime Act 2009, </w:t>
      </w:r>
      <w:r>
        <w:rPr>
          <w:rFonts w:ascii="Arial" w:hAnsi="Arial" w:cs="Arial"/>
          <w:sz w:val="24"/>
          <w:szCs w:val="24"/>
        </w:rPr>
        <w:t xml:space="preserve">c. 26. Available at: </w:t>
      </w:r>
      <w:hyperlink r:id="rId13" w:history="1">
        <w:r w:rsidRPr="00F524AF">
          <w:rPr>
            <w:rStyle w:val="Hyperlink"/>
            <w:rFonts w:ascii="Arial" w:hAnsi="Arial" w:cs="Arial"/>
            <w:sz w:val="24"/>
            <w:szCs w:val="24"/>
          </w:rPr>
          <w:t>Policing and Crime Act 2009 (legislation.gov.uk)</w:t>
        </w:r>
      </w:hyperlink>
    </w:p>
    <w:p w14:paraId="24542CBE" w14:textId="77777777" w:rsidR="007366B2" w:rsidRDefault="007366B2" w:rsidP="00FE2DB3">
      <w:pPr>
        <w:spacing w:line="360" w:lineRule="auto"/>
        <w:rPr>
          <w:rFonts w:ascii="Arial" w:hAnsi="Arial" w:cs="Arial"/>
          <w:sz w:val="24"/>
          <w:szCs w:val="24"/>
        </w:rPr>
      </w:pPr>
      <w:r>
        <w:rPr>
          <w:rFonts w:ascii="Arial" w:hAnsi="Arial" w:cs="Arial"/>
          <w:sz w:val="24"/>
          <w:szCs w:val="24"/>
        </w:rPr>
        <w:t xml:space="preserve">Sherman, L. (2013) ‘Crime and Justice in America 1975-2025’, </w:t>
      </w:r>
      <w:r w:rsidRPr="00C04116">
        <w:rPr>
          <w:rFonts w:ascii="Arial" w:hAnsi="Arial" w:cs="Arial"/>
          <w:i/>
          <w:iCs/>
          <w:color w:val="000000"/>
          <w:spacing w:val="-4"/>
          <w:sz w:val="24"/>
          <w:szCs w:val="24"/>
        </w:rPr>
        <w:t>The Rise of Evidence-Based Policing: Targeting, Testing, and Tracking</w:t>
      </w:r>
      <w:r>
        <w:rPr>
          <w:rFonts w:ascii="Arial" w:hAnsi="Arial" w:cs="Arial"/>
          <w:i/>
          <w:iCs/>
          <w:color w:val="000000"/>
          <w:spacing w:val="-4"/>
          <w:sz w:val="24"/>
          <w:szCs w:val="24"/>
        </w:rPr>
        <w:t xml:space="preserve">, </w:t>
      </w:r>
      <w:r>
        <w:rPr>
          <w:rFonts w:ascii="Arial" w:hAnsi="Arial" w:cs="Arial"/>
          <w:color w:val="000000"/>
          <w:spacing w:val="-4"/>
          <w:sz w:val="24"/>
          <w:szCs w:val="24"/>
        </w:rPr>
        <w:t>42(1), pp. 377-451. Accessed: 13</w:t>
      </w:r>
      <w:r w:rsidRPr="00C04116">
        <w:rPr>
          <w:rFonts w:ascii="Arial" w:hAnsi="Arial" w:cs="Arial"/>
          <w:color w:val="000000"/>
          <w:spacing w:val="-4"/>
          <w:sz w:val="24"/>
          <w:szCs w:val="24"/>
          <w:vertAlign w:val="superscript"/>
        </w:rPr>
        <w:t>th</w:t>
      </w:r>
      <w:r>
        <w:rPr>
          <w:rFonts w:ascii="Arial" w:hAnsi="Arial" w:cs="Arial"/>
          <w:color w:val="000000"/>
          <w:spacing w:val="-4"/>
          <w:sz w:val="24"/>
          <w:szCs w:val="24"/>
        </w:rPr>
        <w:t xml:space="preserve"> February 2021.</w:t>
      </w:r>
      <w:r>
        <w:rPr>
          <w:rFonts w:ascii="Arial" w:hAnsi="Arial" w:cs="Arial"/>
          <w:color w:val="3A3A3A"/>
          <w:sz w:val="24"/>
          <w:szCs w:val="24"/>
          <w:shd w:val="clear" w:color="auto" w:fill="F3F3F3"/>
        </w:rPr>
        <w:t xml:space="preserve"> </w:t>
      </w:r>
      <w:r>
        <w:rPr>
          <w:rFonts w:ascii="Arial" w:hAnsi="Arial" w:cs="Arial"/>
          <w:sz w:val="24"/>
          <w:szCs w:val="24"/>
        </w:rPr>
        <w:t>DOI: 10.1086/670819.</w:t>
      </w:r>
    </w:p>
    <w:p w14:paraId="4C454319" w14:textId="77777777" w:rsidR="007366B2" w:rsidRDefault="007366B2" w:rsidP="00FE2DB3">
      <w:pPr>
        <w:spacing w:line="360" w:lineRule="auto"/>
        <w:rPr>
          <w:rFonts w:ascii="Arial" w:hAnsi="Arial" w:cs="Arial"/>
          <w:sz w:val="24"/>
          <w:szCs w:val="24"/>
        </w:rPr>
      </w:pPr>
      <w:r>
        <w:rPr>
          <w:rFonts w:ascii="Arial" w:hAnsi="Arial" w:cs="Arial"/>
          <w:i/>
          <w:iCs/>
          <w:sz w:val="24"/>
          <w:szCs w:val="24"/>
        </w:rPr>
        <w:t xml:space="preserve">The Guardian </w:t>
      </w:r>
      <w:r>
        <w:rPr>
          <w:rFonts w:ascii="Arial" w:hAnsi="Arial" w:cs="Arial"/>
          <w:sz w:val="24"/>
          <w:szCs w:val="24"/>
        </w:rPr>
        <w:t>(2008) 21</w:t>
      </w:r>
      <w:r w:rsidRPr="00FB6F2B">
        <w:rPr>
          <w:rFonts w:ascii="Arial" w:hAnsi="Arial" w:cs="Arial"/>
          <w:sz w:val="24"/>
          <w:szCs w:val="24"/>
          <w:vertAlign w:val="superscript"/>
        </w:rPr>
        <w:t>st</w:t>
      </w:r>
      <w:r>
        <w:rPr>
          <w:rFonts w:ascii="Arial" w:hAnsi="Arial" w:cs="Arial"/>
          <w:sz w:val="24"/>
          <w:szCs w:val="24"/>
        </w:rPr>
        <w:t xml:space="preserve"> February. </w:t>
      </w:r>
    </w:p>
    <w:p w14:paraId="182BFA44" w14:textId="77777777" w:rsidR="007366B2" w:rsidRDefault="007366B2" w:rsidP="00FE2DB3">
      <w:pPr>
        <w:spacing w:line="360" w:lineRule="auto"/>
        <w:rPr>
          <w:rFonts w:ascii="Arial" w:hAnsi="Arial" w:cs="Arial"/>
          <w:sz w:val="24"/>
          <w:szCs w:val="24"/>
        </w:rPr>
      </w:pPr>
      <w:r>
        <w:rPr>
          <w:rFonts w:ascii="Arial" w:hAnsi="Arial" w:cs="Arial"/>
          <w:i/>
          <w:iCs/>
          <w:sz w:val="24"/>
          <w:szCs w:val="24"/>
        </w:rPr>
        <w:t xml:space="preserve">The Guardian </w:t>
      </w:r>
      <w:r>
        <w:rPr>
          <w:rFonts w:ascii="Arial" w:hAnsi="Arial" w:cs="Arial"/>
          <w:sz w:val="24"/>
          <w:szCs w:val="24"/>
        </w:rPr>
        <w:t>(2008) 22</w:t>
      </w:r>
      <w:r w:rsidRPr="004D68E6">
        <w:rPr>
          <w:rFonts w:ascii="Arial" w:hAnsi="Arial" w:cs="Arial"/>
          <w:sz w:val="24"/>
          <w:szCs w:val="24"/>
          <w:vertAlign w:val="superscript"/>
        </w:rPr>
        <w:t>nd</w:t>
      </w:r>
      <w:r>
        <w:rPr>
          <w:rFonts w:ascii="Arial" w:hAnsi="Arial" w:cs="Arial"/>
          <w:sz w:val="24"/>
          <w:szCs w:val="24"/>
        </w:rPr>
        <w:t xml:space="preserve"> February. </w:t>
      </w:r>
    </w:p>
    <w:p w14:paraId="6A2CB08F" w14:textId="77777777" w:rsidR="007366B2" w:rsidRDefault="007366B2" w:rsidP="00FE2DB3">
      <w:pPr>
        <w:spacing w:line="360" w:lineRule="auto"/>
        <w:rPr>
          <w:rFonts w:ascii="Arial" w:hAnsi="Arial" w:cs="Arial"/>
          <w:sz w:val="24"/>
          <w:szCs w:val="24"/>
        </w:rPr>
      </w:pPr>
      <w:r w:rsidRPr="004D68E6">
        <w:rPr>
          <w:rFonts w:ascii="Arial" w:hAnsi="Arial" w:cs="Arial"/>
          <w:i/>
          <w:iCs/>
          <w:sz w:val="24"/>
          <w:szCs w:val="24"/>
        </w:rPr>
        <w:t>The Sun</w:t>
      </w:r>
      <w:r>
        <w:rPr>
          <w:rFonts w:ascii="Arial" w:hAnsi="Arial" w:cs="Arial"/>
          <w:sz w:val="24"/>
          <w:szCs w:val="24"/>
        </w:rPr>
        <w:t xml:space="preserve"> (2020) 7</w:t>
      </w:r>
      <w:r w:rsidRPr="002E6A04">
        <w:rPr>
          <w:rFonts w:ascii="Arial" w:hAnsi="Arial" w:cs="Arial"/>
          <w:sz w:val="24"/>
          <w:szCs w:val="24"/>
          <w:vertAlign w:val="superscript"/>
        </w:rPr>
        <w:t>th</w:t>
      </w:r>
      <w:r>
        <w:rPr>
          <w:rFonts w:ascii="Arial" w:hAnsi="Arial" w:cs="Arial"/>
          <w:sz w:val="24"/>
          <w:szCs w:val="24"/>
        </w:rPr>
        <w:t xml:space="preserve"> September. Available at: </w:t>
      </w:r>
      <w:hyperlink r:id="rId14" w:history="1">
        <w:r w:rsidRPr="002E6A04">
          <w:rPr>
            <w:rStyle w:val="Hyperlink"/>
            <w:rFonts w:ascii="Arial" w:hAnsi="Arial" w:cs="Arial"/>
            <w:sz w:val="24"/>
            <w:szCs w:val="24"/>
          </w:rPr>
          <w:t>Who is Steve Wright and where is he now? – The Sun</w:t>
        </w:r>
      </w:hyperlink>
      <w:r w:rsidRPr="002E6A04">
        <w:rPr>
          <w:rFonts w:ascii="Arial" w:hAnsi="Arial" w:cs="Arial"/>
          <w:sz w:val="24"/>
          <w:szCs w:val="24"/>
        </w:rPr>
        <w:t xml:space="preserve"> (Accessed on 1</w:t>
      </w:r>
      <w:r w:rsidRPr="002E6A04">
        <w:rPr>
          <w:rFonts w:ascii="Arial" w:hAnsi="Arial" w:cs="Arial"/>
          <w:sz w:val="24"/>
          <w:szCs w:val="24"/>
          <w:vertAlign w:val="superscript"/>
        </w:rPr>
        <w:t>st</w:t>
      </w:r>
      <w:r w:rsidRPr="002E6A04">
        <w:rPr>
          <w:rFonts w:ascii="Arial" w:hAnsi="Arial" w:cs="Arial"/>
          <w:sz w:val="24"/>
          <w:szCs w:val="24"/>
        </w:rPr>
        <w:t xml:space="preserve"> March 2021)</w:t>
      </w:r>
      <w:r>
        <w:rPr>
          <w:rFonts w:ascii="Arial" w:hAnsi="Arial" w:cs="Arial"/>
          <w:sz w:val="24"/>
          <w:szCs w:val="24"/>
        </w:rPr>
        <w:t>.</w:t>
      </w:r>
    </w:p>
    <w:p w14:paraId="2D636576" w14:textId="7298417B" w:rsidR="008057ED" w:rsidRPr="009B7D5C" w:rsidRDefault="008057ED" w:rsidP="007864E7">
      <w:pPr>
        <w:spacing w:line="360" w:lineRule="auto"/>
        <w:rPr>
          <w:rFonts w:ascii="Arial" w:hAnsi="Arial" w:cs="Arial"/>
          <w:color w:val="3A3A3A"/>
          <w:sz w:val="24"/>
          <w:szCs w:val="24"/>
          <w:shd w:val="clear" w:color="auto" w:fill="F3F3F3"/>
        </w:rPr>
      </w:pPr>
      <w:r w:rsidRPr="009B7D5C">
        <w:rPr>
          <w:rFonts w:ascii="Arial" w:hAnsi="Arial" w:cs="Arial"/>
          <w:sz w:val="24"/>
          <w:szCs w:val="24"/>
        </w:rPr>
        <w:lastRenderedPageBreak/>
        <w:br w:type="page"/>
      </w:r>
    </w:p>
    <w:p w14:paraId="3707502F" w14:textId="77777777" w:rsidR="006E72BE" w:rsidRDefault="00C57DDE" w:rsidP="008057ED">
      <w:pPr>
        <w:jc w:val="center"/>
        <w:rPr>
          <w:rFonts w:ascii="Arial" w:hAnsi="Arial" w:cs="Arial"/>
          <w:sz w:val="24"/>
          <w:szCs w:val="24"/>
        </w:rPr>
      </w:pPr>
    </w:p>
    <w:sectPr w:rsidR="006E72BE" w:rsidSect="00E11C56">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B353B" w14:textId="77777777" w:rsidR="00C57DDE" w:rsidRDefault="00C57DDE" w:rsidP="00465BCF">
      <w:pPr>
        <w:spacing w:after="0" w:line="240" w:lineRule="auto"/>
      </w:pPr>
      <w:r>
        <w:separator/>
      </w:r>
    </w:p>
  </w:endnote>
  <w:endnote w:type="continuationSeparator" w:id="0">
    <w:p w14:paraId="1B6E30C5" w14:textId="77777777" w:rsidR="00C57DDE" w:rsidRDefault="00C57DDE" w:rsidP="00465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7067774"/>
      <w:docPartObj>
        <w:docPartGallery w:val="Page Numbers (Bottom of Page)"/>
        <w:docPartUnique/>
      </w:docPartObj>
    </w:sdtPr>
    <w:sdtEndPr>
      <w:rPr>
        <w:noProof/>
      </w:rPr>
    </w:sdtEndPr>
    <w:sdtContent>
      <w:p w14:paraId="6BEE597E" w14:textId="4D5F2E11" w:rsidR="00465BCF" w:rsidRDefault="00465B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76506" w14:textId="77777777" w:rsidR="00465BCF" w:rsidRDefault="00465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23A69" w14:textId="77777777" w:rsidR="00C57DDE" w:rsidRDefault="00C57DDE" w:rsidP="00465BCF">
      <w:pPr>
        <w:spacing w:after="0" w:line="240" w:lineRule="auto"/>
      </w:pPr>
      <w:r>
        <w:separator/>
      </w:r>
    </w:p>
  </w:footnote>
  <w:footnote w:type="continuationSeparator" w:id="0">
    <w:p w14:paraId="2AB3FE15" w14:textId="77777777" w:rsidR="00C57DDE" w:rsidRDefault="00C57DDE" w:rsidP="00465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E4FE6"/>
    <w:multiLevelType w:val="hybridMultilevel"/>
    <w:tmpl w:val="ED10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ED"/>
    <w:rsid w:val="000460FD"/>
    <w:rsid w:val="00050B3A"/>
    <w:rsid w:val="00133147"/>
    <w:rsid w:val="001F125A"/>
    <w:rsid w:val="001F6770"/>
    <w:rsid w:val="00243154"/>
    <w:rsid w:val="00265958"/>
    <w:rsid w:val="002E6A04"/>
    <w:rsid w:val="003957B3"/>
    <w:rsid w:val="003D7731"/>
    <w:rsid w:val="004051D9"/>
    <w:rsid w:val="00447045"/>
    <w:rsid w:val="00465BCF"/>
    <w:rsid w:val="004B576A"/>
    <w:rsid w:val="004C3C45"/>
    <w:rsid w:val="004D68E6"/>
    <w:rsid w:val="0053286A"/>
    <w:rsid w:val="00567BEF"/>
    <w:rsid w:val="005F188E"/>
    <w:rsid w:val="0069485A"/>
    <w:rsid w:val="007366B2"/>
    <w:rsid w:val="007728A5"/>
    <w:rsid w:val="007864E7"/>
    <w:rsid w:val="008057ED"/>
    <w:rsid w:val="00810433"/>
    <w:rsid w:val="00876D5E"/>
    <w:rsid w:val="008913CF"/>
    <w:rsid w:val="008925AB"/>
    <w:rsid w:val="008C4777"/>
    <w:rsid w:val="00945926"/>
    <w:rsid w:val="00977267"/>
    <w:rsid w:val="00997BF2"/>
    <w:rsid w:val="009B7D5C"/>
    <w:rsid w:val="00A47962"/>
    <w:rsid w:val="00A93C23"/>
    <w:rsid w:val="00B64BF6"/>
    <w:rsid w:val="00C04116"/>
    <w:rsid w:val="00C57DDE"/>
    <w:rsid w:val="00D546BE"/>
    <w:rsid w:val="00DA2E53"/>
    <w:rsid w:val="00DA4FFF"/>
    <w:rsid w:val="00DB6F23"/>
    <w:rsid w:val="00E11C56"/>
    <w:rsid w:val="00E2265D"/>
    <w:rsid w:val="00F23FFF"/>
    <w:rsid w:val="00F524AF"/>
    <w:rsid w:val="00F6500E"/>
    <w:rsid w:val="00FB6F2B"/>
    <w:rsid w:val="00FC1314"/>
    <w:rsid w:val="00FE2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4D62"/>
  <w15:chartTrackingRefBased/>
  <w15:docId w15:val="{EB509223-0B2C-4711-8E9A-CA8682B9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C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5BCF"/>
    <w:rPr>
      <w:color w:val="0000FF"/>
      <w:u w:val="single"/>
    </w:rPr>
  </w:style>
  <w:style w:type="paragraph" w:styleId="Header">
    <w:name w:val="header"/>
    <w:basedOn w:val="Normal"/>
    <w:link w:val="HeaderChar"/>
    <w:uiPriority w:val="99"/>
    <w:unhideWhenUsed/>
    <w:rsid w:val="00465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BCF"/>
  </w:style>
  <w:style w:type="paragraph" w:styleId="Footer">
    <w:name w:val="footer"/>
    <w:basedOn w:val="Normal"/>
    <w:link w:val="FooterChar"/>
    <w:uiPriority w:val="99"/>
    <w:unhideWhenUsed/>
    <w:rsid w:val="00465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BCF"/>
  </w:style>
  <w:style w:type="paragraph" w:styleId="NoSpacing">
    <w:name w:val="No Spacing"/>
    <w:link w:val="NoSpacingChar"/>
    <w:uiPriority w:val="1"/>
    <w:qFormat/>
    <w:rsid w:val="00FE2D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2DB3"/>
    <w:rPr>
      <w:rFonts w:eastAsiaTheme="minorEastAsia"/>
      <w:lang w:val="en-US"/>
    </w:rPr>
  </w:style>
  <w:style w:type="character" w:customStyle="1" w:styleId="Heading1Char">
    <w:name w:val="Heading 1 Char"/>
    <w:basedOn w:val="DefaultParagraphFont"/>
    <w:link w:val="Heading1"/>
    <w:uiPriority w:val="9"/>
    <w:rsid w:val="00E11C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1C56"/>
    <w:pPr>
      <w:outlineLvl w:val="9"/>
    </w:pPr>
    <w:rPr>
      <w:lang w:val="en-US"/>
    </w:rPr>
  </w:style>
  <w:style w:type="paragraph" w:styleId="ListParagraph">
    <w:name w:val="List Paragraph"/>
    <w:basedOn w:val="Normal"/>
    <w:uiPriority w:val="34"/>
    <w:qFormat/>
    <w:rsid w:val="00F524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09/26/section/14"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youtube.com/watch?v=URjCJWNsU9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imeandinvestigation.co.uk/crime-files/steve-wright-suffolk-strangler/investigat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hatworks.college.police.uk/About/News/Pages/Analyst_day.aspx" TargetMode="External"/><Relationship Id="rId4" Type="http://schemas.openxmlformats.org/officeDocument/2006/relationships/styles" Target="styles.xml"/><Relationship Id="rId9" Type="http://schemas.openxmlformats.org/officeDocument/2006/relationships/hyperlink" Target="https://www.npcc.police.uk/documents/crime/2011/20111102%20CBA%20Policing%20Prostitution%20and%20%20Sexual%20Exploitation%20Strategy_Website_October%202011.pdf" TargetMode="External"/><Relationship Id="rId14" Type="http://schemas.openxmlformats.org/officeDocument/2006/relationships/hyperlink" Target="https://www.thesun.co.uk/news/5018776/steve-wright-suffolk-strangler-ipsw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14416A-F74F-4911-8FA1-F2C57072B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9</Pages>
  <Words>1847</Words>
  <Characters>10532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Evidence-Based Policing &amp; Applications</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&amp; Applications</dc:title>
  <dc:subject/>
  <dc:creator>Maisie Finnemore</dc:creator>
  <cp:keywords/>
  <dc:description/>
  <cp:lastModifiedBy>Maisie</cp:lastModifiedBy>
  <cp:revision>22</cp:revision>
  <dcterms:created xsi:type="dcterms:W3CDTF">2021-02-09T15:24:00Z</dcterms:created>
  <dcterms:modified xsi:type="dcterms:W3CDTF">2021-03-04T17:19:00Z</dcterms:modified>
  <cp:category>2012131</cp:category>
</cp:coreProperties>
</file>