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F0996F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651AE">
              <w:rPr>
                <w:rFonts w:ascii="Times New Roman" w:hAnsi="Times New Roman" w:cs="Times New Roman"/>
                <w:b/>
                <w:color w:val="auto"/>
                <w:sz w:val="48"/>
              </w:rPr>
              <w:t xml:space="preserve"> Kirsty Carter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C108E3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651AE">
              <w:rPr>
                <w:rFonts w:ascii="Times New Roman" w:hAnsi="Times New Roman" w:cs="Times New Roman"/>
                <w:b/>
                <w:color w:val="auto"/>
                <w:sz w:val="48"/>
              </w:rPr>
              <w:t xml:space="preserve"> </w:t>
            </w:r>
            <w:hyperlink r:id="rId12" w:history="1">
              <w:r w:rsidR="006046FE" w:rsidRPr="00EB3504">
                <w:rPr>
                  <w:rStyle w:val="Hyperlink"/>
                  <w:rFonts w:ascii="Times New Roman" w:hAnsi="Times New Roman" w:cs="Times New Roman"/>
                  <w:b/>
                  <w:sz w:val="48"/>
                </w:rPr>
                <w:t>1803596@student.uwtsd.ac.uk</w:t>
              </w:r>
            </w:hyperlink>
            <w:r w:rsidR="006046FE">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554AE5" w14:textId="35206E44" w:rsidR="006046FE" w:rsidRPr="005D3F07" w:rsidRDefault="006046F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1803596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550EB23"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6046FE">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4BB1FB8" w14:textId="77777777" w:rsidR="006046FE" w:rsidRDefault="006046FE" w:rsidP="006046FE">
      <w:pPr>
        <w:spacing w:line="360" w:lineRule="auto"/>
        <w:rPr>
          <w:color w:val="000000" w:themeColor="text1"/>
          <w:sz w:val="24"/>
          <w:szCs w:val="24"/>
        </w:rPr>
      </w:pPr>
      <w:r w:rsidRPr="00157EAF">
        <w:rPr>
          <w:color w:val="000000" w:themeColor="text1"/>
          <w:sz w:val="24"/>
          <w:szCs w:val="24"/>
        </w:rPr>
        <w:t xml:space="preserve">Age UK, 2023. Age UK issues clarion call for a big shift towards joined up home and community-based health and social care services for older people. </w:t>
      </w:r>
    </w:p>
    <w:p w14:paraId="59BCAD5C" w14:textId="77777777" w:rsidR="006046FE" w:rsidRDefault="006046FE" w:rsidP="006046FE">
      <w:pPr>
        <w:spacing w:line="360" w:lineRule="auto"/>
        <w:rPr>
          <w:color w:val="000000" w:themeColor="text1"/>
          <w:sz w:val="24"/>
          <w:szCs w:val="24"/>
        </w:rPr>
      </w:pPr>
    </w:p>
    <w:p w14:paraId="36538242" w14:textId="77777777" w:rsidR="006046FE" w:rsidRPr="00EE400B"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Barrow-Grint, K., Sebire, J., Turton, J. and Weir, R., 2022. </w:t>
      </w:r>
      <w:r w:rsidRPr="00157EAF">
        <w:rPr>
          <w:i/>
          <w:iCs/>
          <w:color w:val="000000" w:themeColor="text1"/>
          <w:sz w:val="24"/>
          <w:szCs w:val="24"/>
          <w:shd w:val="clear" w:color="auto" w:fill="FFFFFF"/>
        </w:rPr>
        <w:t>Policing Domestic Abuse: Risk, Policy, and Practice</w:t>
      </w:r>
      <w:r w:rsidRPr="00157EAF">
        <w:rPr>
          <w:color w:val="000000" w:themeColor="text1"/>
          <w:sz w:val="24"/>
          <w:szCs w:val="24"/>
          <w:shd w:val="clear" w:color="auto" w:fill="FFFFFF"/>
        </w:rPr>
        <w:t>. Routledge.</w:t>
      </w:r>
    </w:p>
    <w:p w14:paraId="3CB8DDAB" w14:textId="77777777" w:rsidR="006046FE" w:rsidRPr="00157EAF" w:rsidRDefault="006046FE" w:rsidP="006046FE">
      <w:pPr>
        <w:spacing w:line="360" w:lineRule="auto"/>
        <w:rPr>
          <w:color w:val="000000" w:themeColor="text1"/>
          <w:sz w:val="24"/>
          <w:szCs w:val="24"/>
          <w:shd w:val="clear" w:color="auto" w:fill="FFFFFF"/>
        </w:rPr>
      </w:pPr>
    </w:p>
    <w:p w14:paraId="1B1CABBC" w14:textId="77777777" w:rsidR="006046FE"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BASW, 2021. The BASW code of ethics for social work</w:t>
      </w:r>
    </w:p>
    <w:p w14:paraId="35F51122" w14:textId="77777777" w:rsidR="006046FE" w:rsidRDefault="006046FE" w:rsidP="006046FE">
      <w:pPr>
        <w:spacing w:line="360" w:lineRule="auto"/>
        <w:rPr>
          <w:color w:val="000000" w:themeColor="text1"/>
          <w:sz w:val="24"/>
          <w:szCs w:val="24"/>
          <w:shd w:val="clear" w:color="auto" w:fill="FFFFFF"/>
        </w:rPr>
      </w:pPr>
    </w:p>
    <w:p w14:paraId="159F03EB" w14:textId="77777777" w:rsidR="006046FE" w:rsidRPr="00EE400B" w:rsidRDefault="006046FE" w:rsidP="006046FE">
      <w:pPr>
        <w:spacing w:line="360" w:lineRule="auto"/>
        <w:rPr>
          <w:color w:val="000000" w:themeColor="text1"/>
          <w:sz w:val="24"/>
          <w:szCs w:val="24"/>
          <w:shd w:val="clear" w:color="auto" w:fill="FFFFFF"/>
        </w:rPr>
      </w:pPr>
      <w:r w:rsidRPr="00B10CD2">
        <w:rPr>
          <w:rStyle w:val="ui-provider"/>
          <w:sz w:val="24"/>
          <w:szCs w:val="24"/>
        </w:rPr>
        <w:t xml:space="preserve">Borton, T. (1970) Reach, Touch and Teach. London: Hutchinson. </w:t>
      </w:r>
    </w:p>
    <w:p w14:paraId="10661B8D" w14:textId="77777777" w:rsidR="006046FE" w:rsidRDefault="006046FE" w:rsidP="006046FE">
      <w:pPr>
        <w:spacing w:line="360" w:lineRule="auto"/>
        <w:rPr>
          <w:color w:val="000000" w:themeColor="text1"/>
          <w:sz w:val="24"/>
          <w:szCs w:val="24"/>
          <w:shd w:val="clear" w:color="auto" w:fill="FFFFFF"/>
        </w:rPr>
      </w:pPr>
    </w:p>
    <w:p w14:paraId="383BA725" w14:textId="77777777" w:rsidR="006046FE"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Brown, C., 2024. Towards a ‘Social Model’of Mental Capacity for Social Work. </w:t>
      </w:r>
      <w:r w:rsidRPr="00157EAF">
        <w:rPr>
          <w:i/>
          <w:iCs/>
          <w:color w:val="000000" w:themeColor="text1"/>
          <w:sz w:val="24"/>
          <w:szCs w:val="24"/>
          <w:shd w:val="clear" w:color="auto" w:fill="FFFFFF"/>
        </w:rPr>
        <w:t>The British Journal of Social Work</w:t>
      </w:r>
      <w:r w:rsidRPr="00157EAF">
        <w:rPr>
          <w:color w:val="000000" w:themeColor="text1"/>
          <w:sz w:val="24"/>
          <w:szCs w:val="24"/>
          <w:shd w:val="clear" w:color="auto" w:fill="FFFFFF"/>
        </w:rPr>
        <w:t>, </w:t>
      </w:r>
      <w:r w:rsidRPr="00157EAF">
        <w:rPr>
          <w:i/>
          <w:iCs/>
          <w:color w:val="000000" w:themeColor="text1"/>
          <w:sz w:val="24"/>
          <w:szCs w:val="24"/>
          <w:shd w:val="clear" w:color="auto" w:fill="FFFFFF"/>
        </w:rPr>
        <w:t>54</w:t>
      </w:r>
      <w:r w:rsidRPr="00157EAF">
        <w:rPr>
          <w:color w:val="000000" w:themeColor="text1"/>
          <w:sz w:val="24"/>
          <w:szCs w:val="24"/>
          <w:shd w:val="clear" w:color="auto" w:fill="FFFFFF"/>
        </w:rPr>
        <w:t>(4), pp.1610-1626.</w:t>
      </w:r>
    </w:p>
    <w:p w14:paraId="638815C0" w14:textId="77777777" w:rsidR="006046FE" w:rsidRDefault="006046FE" w:rsidP="006046FE">
      <w:pPr>
        <w:spacing w:line="360" w:lineRule="auto"/>
        <w:rPr>
          <w:color w:val="000000" w:themeColor="text1"/>
          <w:sz w:val="24"/>
          <w:szCs w:val="24"/>
          <w:shd w:val="clear" w:color="auto" w:fill="FFFFFF"/>
        </w:rPr>
      </w:pPr>
    </w:p>
    <w:p w14:paraId="76B74262" w14:textId="77777777" w:rsidR="006046FE" w:rsidRDefault="006046FE" w:rsidP="006046FE">
      <w:pPr>
        <w:spacing w:line="360" w:lineRule="auto"/>
        <w:jc w:val="both"/>
        <w:rPr>
          <w:sz w:val="24"/>
          <w:szCs w:val="24"/>
        </w:rPr>
      </w:pPr>
      <w:r>
        <w:rPr>
          <w:sz w:val="24"/>
          <w:szCs w:val="24"/>
        </w:rPr>
        <w:t xml:space="preserve">Children Act, 1989. Retrieved from: </w:t>
      </w:r>
      <w:hyperlink r:id="rId13" w:history="1">
        <w:r w:rsidRPr="00074F4F">
          <w:rPr>
            <w:rStyle w:val="Hyperlink"/>
            <w:sz w:val="24"/>
            <w:szCs w:val="24"/>
          </w:rPr>
          <w:t>Children Act 1989 (legislation.gov.uk)</w:t>
        </w:r>
      </w:hyperlink>
    </w:p>
    <w:p w14:paraId="6F7AAF6C" w14:textId="77777777" w:rsidR="006046FE" w:rsidRDefault="006046FE" w:rsidP="006046FE">
      <w:pPr>
        <w:spacing w:line="360" w:lineRule="auto"/>
        <w:jc w:val="both"/>
        <w:rPr>
          <w:sz w:val="24"/>
          <w:szCs w:val="24"/>
        </w:rPr>
      </w:pPr>
    </w:p>
    <w:p w14:paraId="50A8ABF5" w14:textId="77777777" w:rsidR="006046FE" w:rsidRDefault="006046FE" w:rsidP="006046FE">
      <w:pPr>
        <w:spacing w:line="360" w:lineRule="auto"/>
        <w:jc w:val="both"/>
        <w:rPr>
          <w:rStyle w:val="Hyperlink"/>
          <w:sz w:val="24"/>
          <w:szCs w:val="24"/>
        </w:rPr>
      </w:pPr>
      <w:r>
        <w:rPr>
          <w:sz w:val="24"/>
          <w:szCs w:val="24"/>
        </w:rPr>
        <w:t xml:space="preserve">Children Act, 2004. Retrieved from: </w:t>
      </w:r>
      <w:hyperlink r:id="rId14" w:history="1">
        <w:r w:rsidRPr="00F55A1D">
          <w:rPr>
            <w:rStyle w:val="Hyperlink"/>
            <w:sz w:val="24"/>
            <w:szCs w:val="24"/>
          </w:rPr>
          <w:t>Children Act 2004 (legislation.gov.uk)</w:t>
        </w:r>
      </w:hyperlink>
    </w:p>
    <w:p w14:paraId="71D9BB3B" w14:textId="77777777" w:rsidR="006046FE" w:rsidRDefault="006046FE" w:rsidP="006046FE">
      <w:pPr>
        <w:spacing w:line="360" w:lineRule="auto"/>
        <w:jc w:val="both"/>
        <w:rPr>
          <w:rStyle w:val="Hyperlink"/>
          <w:sz w:val="24"/>
          <w:szCs w:val="24"/>
        </w:rPr>
      </w:pPr>
    </w:p>
    <w:p w14:paraId="48F0AF7C" w14:textId="77777777" w:rsidR="006046FE" w:rsidRPr="00A36D32"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Dixon, J., 2023. </w:t>
      </w:r>
      <w:r w:rsidRPr="00157EAF">
        <w:rPr>
          <w:i/>
          <w:iCs/>
          <w:color w:val="000000" w:themeColor="text1"/>
          <w:sz w:val="24"/>
          <w:szCs w:val="24"/>
          <w:shd w:val="clear" w:color="auto" w:fill="FFFFFF"/>
        </w:rPr>
        <w:t>Adult Safeguarding Observed: How Social Workers Assess and Manage Risk and Uncertainty</w:t>
      </w:r>
      <w:r w:rsidRPr="00157EAF">
        <w:rPr>
          <w:color w:val="000000" w:themeColor="text1"/>
          <w:sz w:val="24"/>
          <w:szCs w:val="24"/>
          <w:shd w:val="clear" w:color="auto" w:fill="FFFFFF"/>
        </w:rPr>
        <w:t>. Policy Press.</w:t>
      </w:r>
    </w:p>
    <w:p w14:paraId="5488F4FF" w14:textId="77777777" w:rsidR="006046FE" w:rsidRDefault="006046FE" w:rsidP="006046FE">
      <w:pPr>
        <w:spacing w:line="360" w:lineRule="auto"/>
        <w:jc w:val="both"/>
        <w:rPr>
          <w:iCs/>
          <w:sz w:val="24"/>
          <w:szCs w:val="24"/>
        </w:rPr>
      </w:pPr>
    </w:p>
    <w:p w14:paraId="252BC962" w14:textId="77777777" w:rsidR="006046FE" w:rsidRDefault="006046FE" w:rsidP="006046FE">
      <w:pPr>
        <w:spacing w:line="360" w:lineRule="auto"/>
        <w:jc w:val="both"/>
        <w:rPr>
          <w:color w:val="222222"/>
          <w:sz w:val="24"/>
          <w:szCs w:val="24"/>
          <w:shd w:val="clear" w:color="auto" w:fill="FFFFFF"/>
        </w:rPr>
      </w:pPr>
      <w:r w:rsidRPr="00DB72F0">
        <w:rPr>
          <w:color w:val="222222"/>
          <w:sz w:val="24"/>
          <w:szCs w:val="24"/>
          <w:shd w:val="clear" w:color="auto" w:fill="FFFFFF"/>
        </w:rPr>
        <w:t>Hargreaves, J</w:t>
      </w:r>
      <w:r w:rsidRPr="00AA03A8">
        <w:rPr>
          <w:color w:val="222222"/>
          <w:sz w:val="24"/>
          <w:szCs w:val="24"/>
          <w:shd w:val="clear" w:color="auto" w:fill="FFFFFF"/>
        </w:rPr>
        <w:t>. and Page, L., 2013. </w:t>
      </w:r>
      <w:r w:rsidRPr="00AA03A8">
        <w:rPr>
          <w:i/>
          <w:iCs/>
          <w:color w:val="222222"/>
          <w:sz w:val="24"/>
          <w:szCs w:val="24"/>
          <w:shd w:val="clear" w:color="auto" w:fill="FFFFFF"/>
        </w:rPr>
        <w:t>Reflective practice</w:t>
      </w:r>
      <w:r w:rsidRPr="00AA03A8">
        <w:rPr>
          <w:color w:val="222222"/>
          <w:sz w:val="24"/>
          <w:szCs w:val="24"/>
          <w:shd w:val="clear" w:color="auto" w:fill="FFFFFF"/>
        </w:rPr>
        <w:t>. John Wiley &amp; Sons.</w:t>
      </w:r>
    </w:p>
    <w:p w14:paraId="2C320931" w14:textId="77777777" w:rsidR="00F453C1" w:rsidRDefault="00F453C1" w:rsidP="006046FE">
      <w:pPr>
        <w:spacing w:line="360" w:lineRule="auto"/>
        <w:jc w:val="both"/>
        <w:rPr>
          <w:color w:val="222222"/>
          <w:sz w:val="24"/>
          <w:szCs w:val="24"/>
          <w:shd w:val="clear" w:color="auto" w:fill="FFFFFF"/>
        </w:rPr>
      </w:pPr>
    </w:p>
    <w:p w14:paraId="475F74E9" w14:textId="7A4F2F89" w:rsidR="00F453C1" w:rsidRPr="00AA03A8" w:rsidRDefault="00F453C1" w:rsidP="006046FE">
      <w:pPr>
        <w:spacing w:line="360" w:lineRule="auto"/>
        <w:jc w:val="both"/>
        <w:rPr>
          <w:color w:val="222222"/>
          <w:sz w:val="24"/>
          <w:szCs w:val="24"/>
          <w:shd w:val="clear" w:color="auto" w:fill="FFFFFF"/>
        </w:rPr>
      </w:pPr>
      <w:r w:rsidRPr="00F453C1">
        <w:rPr>
          <w:color w:val="222222"/>
          <w:sz w:val="24"/>
          <w:szCs w:val="24"/>
          <w:shd w:val="clear" w:color="auto" w:fill="FFFFFF"/>
        </w:rPr>
        <w:t>Hamblin, M. and Crisp, P., 2022. Negative Focus, Self-Doubt, and Issues of ‘Tool Proficiency’: Beginner-Coaches’ Reflections on Reflective Practice. </w:t>
      </w:r>
      <w:r w:rsidRPr="00F453C1">
        <w:rPr>
          <w:i/>
          <w:iCs/>
          <w:color w:val="222222"/>
          <w:sz w:val="24"/>
          <w:szCs w:val="24"/>
          <w:shd w:val="clear" w:color="auto" w:fill="FFFFFF"/>
        </w:rPr>
        <w:t>Physical Culture and Sport. Studies and Research</w:t>
      </w:r>
      <w:r w:rsidRPr="00F453C1">
        <w:rPr>
          <w:color w:val="222222"/>
          <w:sz w:val="24"/>
          <w:szCs w:val="24"/>
          <w:shd w:val="clear" w:color="auto" w:fill="FFFFFF"/>
        </w:rPr>
        <w:t>, </w:t>
      </w:r>
      <w:r w:rsidRPr="00F453C1">
        <w:rPr>
          <w:i/>
          <w:iCs/>
          <w:color w:val="222222"/>
          <w:sz w:val="24"/>
          <w:szCs w:val="24"/>
          <w:shd w:val="clear" w:color="auto" w:fill="FFFFFF"/>
        </w:rPr>
        <w:t>95</w:t>
      </w:r>
      <w:r w:rsidRPr="00F453C1">
        <w:rPr>
          <w:color w:val="222222"/>
          <w:sz w:val="24"/>
          <w:szCs w:val="24"/>
          <w:shd w:val="clear" w:color="auto" w:fill="FFFFFF"/>
        </w:rPr>
        <w:t>(1), pp.1-13.</w:t>
      </w:r>
    </w:p>
    <w:p w14:paraId="1BD979EA" w14:textId="77777777" w:rsidR="006046FE" w:rsidRPr="00AA03A8" w:rsidRDefault="006046FE" w:rsidP="006046FE">
      <w:pPr>
        <w:spacing w:line="360" w:lineRule="auto"/>
        <w:jc w:val="both"/>
        <w:rPr>
          <w:color w:val="222222"/>
          <w:sz w:val="24"/>
          <w:szCs w:val="24"/>
          <w:shd w:val="clear" w:color="auto" w:fill="FFFFFF"/>
        </w:rPr>
      </w:pPr>
    </w:p>
    <w:p w14:paraId="0126BA29" w14:textId="77777777" w:rsidR="006046FE" w:rsidRDefault="006046FE" w:rsidP="006046FE">
      <w:pPr>
        <w:spacing w:line="360" w:lineRule="auto"/>
        <w:jc w:val="both"/>
        <w:rPr>
          <w:color w:val="222222"/>
          <w:sz w:val="24"/>
          <w:szCs w:val="24"/>
          <w:shd w:val="clear" w:color="auto" w:fill="FFFFFF"/>
        </w:rPr>
      </w:pPr>
      <w:r w:rsidRPr="00AA03A8">
        <w:rPr>
          <w:color w:val="222222"/>
          <w:sz w:val="24"/>
          <w:szCs w:val="24"/>
          <w:shd w:val="clear" w:color="auto" w:fill="FFFFFF"/>
        </w:rPr>
        <w:lastRenderedPageBreak/>
        <w:t>Higham, P., 2019. </w:t>
      </w:r>
      <w:r w:rsidRPr="00AA03A8">
        <w:rPr>
          <w:i/>
          <w:iCs/>
          <w:color w:val="222222"/>
          <w:sz w:val="24"/>
          <w:szCs w:val="24"/>
          <w:shd w:val="clear" w:color="auto" w:fill="FFFFFF"/>
        </w:rPr>
        <w:t>Communication and interviewing skills for practice in social work, counselling and the health professions</w:t>
      </w:r>
      <w:r w:rsidRPr="00AA03A8">
        <w:rPr>
          <w:color w:val="222222"/>
          <w:sz w:val="24"/>
          <w:szCs w:val="24"/>
          <w:shd w:val="clear" w:color="auto" w:fill="FFFFFF"/>
        </w:rPr>
        <w:t>. Routledge.</w:t>
      </w:r>
    </w:p>
    <w:p w14:paraId="45C07A8E" w14:textId="77777777" w:rsidR="006046FE" w:rsidRDefault="006046FE" w:rsidP="006046FE">
      <w:pPr>
        <w:spacing w:line="360" w:lineRule="auto"/>
        <w:jc w:val="both"/>
        <w:rPr>
          <w:color w:val="222222"/>
          <w:sz w:val="24"/>
          <w:szCs w:val="24"/>
          <w:shd w:val="clear" w:color="auto" w:fill="FFFFFF"/>
        </w:rPr>
      </w:pPr>
    </w:p>
    <w:p w14:paraId="042A7441" w14:textId="77777777" w:rsidR="006046FE" w:rsidRPr="0021749A" w:rsidRDefault="006046FE" w:rsidP="006046FE">
      <w:pPr>
        <w:spacing w:line="360" w:lineRule="auto"/>
        <w:jc w:val="both"/>
        <w:rPr>
          <w:color w:val="222222"/>
          <w:sz w:val="24"/>
          <w:szCs w:val="24"/>
          <w:shd w:val="clear" w:color="auto" w:fill="FFFFFF"/>
        </w:rPr>
      </w:pPr>
      <w:r w:rsidRPr="00B56F5F">
        <w:rPr>
          <w:color w:val="222222"/>
          <w:sz w:val="24"/>
          <w:szCs w:val="24"/>
          <w:shd w:val="clear" w:color="auto" w:fill="FFFFFF"/>
        </w:rPr>
        <w:t>Higham, P., 2019. </w:t>
      </w:r>
      <w:r w:rsidRPr="00B56F5F">
        <w:rPr>
          <w:i/>
          <w:iCs/>
          <w:color w:val="222222"/>
          <w:sz w:val="24"/>
          <w:szCs w:val="24"/>
          <w:shd w:val="clear" w:color="auto" w:fill="FFFFFF"/>
        </w:rPr>
        <w:t>Communication and interviewing skills for practice in social work, counselling and the health professions</w:t>
      </w:r>
      <w:r w:rsidRPr="00B56F5F">
        <w:rPr>
          <w:color w:val="222222"/>
          <w:sz w:val="24"/>
          <w:szCs w:val="24"/>
          <w:shd w:val="clear" w:color="auto" w:fill="FFFFFF"/>
        </w:rPr>
        <w:t>. Routledge</w:t>
      </w:r>
      <w:r>
        <w:rPr>
          <w:color w:val="222222"/>
          <w:sz w:val="24"/>
          <w:szCs w:val="24"/>
          <w:shd w:val="clear" w:color="auto" w:fill="FFFFFF"/>
        </w:rPr>
        <w:t>.</w:t>
      </w:r>
    </w:p>
    <w:p w14:paraId="6BBA984F" w14:textId="77777777" w:rsidR="006046FE" w:rsidRDefault="006046FE" w:rsidP="006046FE">
      <w:pPr>
        <w:spacing w:line="360" w:lineRule="auto"/>
        <w:jc w:val="both"/>
        <w:rPr>
          <w:rStyle w:val="ui-provider"/>
        </w:rPr>
      </w:pPr>
    </w:p>
    <w:p w14:paraId="7071FF77" w14:textId="77777777" w:rsidR="006046FE" w:rsidRPr="006F1307" w:rsidRDefault="006046FE" w:rsidP="006046FE">
      <w:pPr>
        <w:spacing w:line="360" w:lineRule="auto"/>
        <w:jc w:val="both"/>
        <w:rPr>
          <w:iCs/>
          <w:sz w:val="24"/>
          <w:szCs w:val="24"/>
        </w:rPr>
      </w:pPr>
      <w:r w:rsidRPr="006F1307">
        <w:rPr>
          <w:iCs/>
          <w:sz w:val="24"/>
          <w:szCs w:val="24"/>
        </w:rPr>
        <w:t>Howe, K. and Gray, I.L., 2012. Effective supervision in social work.</w:t>
      </w:r>
    </w:p>
    <w:p w14:paraId="6062604E" w14:textId="77777777" w:rsidR="006046FE" w:rsidRPr="00F705AD" w:rsidRDefault="006046FE" w:rsidP="006046FE">
      <w:pPr>
        <w:spacing w:line="360" w:lineRule="auto"/>
        <w:jc w:val="both"/>
        <w:rPr>
          <w:iCs/>
          <w:sz w:val="24"/>
          <w:szCs w:val="24"/>
        </w:rPr>
      </w:pPr>
    </w:p>
    <w:p w14:paraId="391575B7" w14:textId="77777777" w:rsidR="006046FE" w:rsidRDefault="006046FE" w:rsidP="006046FE">
      <w:pPr>
        <w:spacing w:line="360" w:lineRule="auto"/>
        <w:jc w:val="both"/>
        <w:rPr>
          <w:iCs/>
          <w:sz w:val="24"/>
          <w:szCs w:val="24"/>
        </w:rPr>
      </w:pPr>
      <w:r w:rsidRPr="00F705AD">
        <w:rPr>
          <w:iCs/>
          <w:sz w:val="24"/>
          <w:szCs w:val="24"/>
        </w:rPr>
        <w:t>Hoyle, R., 2015. Informal learning in organizations: How to create a continuous learning culture. Kogan Page Publishers.</w:t>
      </w:r>
    </w:p>
    <w:p w14:paraId="0751BE1B" w14:textId="77777777" w:rsidR="006046FE" w:rsidRDefault="006046FE" w:rsidP="006046FE">
      <w:pPr>
        <w:spacing w:line="360" w:lineRule="auto"/>
        <w:jc w:val="both"/>
        <w:rPr>
          <w:color w:val="222222"/>
          <w:sz w:val="24"/>
          <w:szCs w:val="24"/>
          <w:shd w:val="clear" w:color="auto" w:fill="FFFFFF"/>
        </w:rPr>
      </w:pPr>
    </w:p>
    <w:p w14:paraId="65F6D65E" w14:textId="77777777" w:rsidR="006046FE"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Karim, S., 2023. Power-informed practice in social work. </w:t>
      </w:r>
      <w:r w:rsidRPr="00157EAF">
        <w:rPr>
          <w:i/>
          <w:iCs/>
          <w:color w:val="000000" w:themeColor="text1"/>
          <w:sz w:val="24"/>
          <w:szCs w:val="24"/>
          <w:shd w:val="clear" w:color="auto" w:fill="FFFFFF"/>
        </w:rPr>
        <w:t>Journal of Social Work</w:t>
      </w:r>
      <w:r w:rsidRPr="00157EAF">
        <w:rPr>
          <w:color w:val="000000" w:themeColor="text1"/>
          <w:sz w:val="24"/>
          <w:szCs w:val="24"/>
          <w:shd w:val="clear" w:color="auto" w:fill="FFFFFF"/>
        </w:rPr>
        <w:t>, </w:t>
      </w:r>
      <w:r w:rsidRPr="00157EAF">
        <w:rPr>
          <w:i/>
          <w:iCs/>
          <w:color w:val="000000" w:themeColor="text1"/>
          <w:sz w:val="24"/>
          <w:szCs w:val="24"/>
          <w:shd w:val="clear" w:color="auto" w:fill="FFFFFF"/>
        </w:rPr>
        <w:t>23</w:t>
      </w:r>
      <w:r w:rsidRPr="00157EAF">
        <w:rPr>
          <w:color w:val="000000" w:themeColor="text1"/>
          <w:sz w:val="24"/>
          <w:szCs w:val="24"/>
          <w:shd w:val="clear" w:color="auto" w:fill="FFFFFF"/>
        </w:rPr>
        <w:t>(6), pp.1062-1079.</w:t>
      </w:r>
    </w:p>
    <w:p w14:paraId="498AB5B4" w14:textId="77777777" w:rsidR="006046FE" w:rsidRDefault="006046FE" w:rsidP="006046FE">
      <w:pPr>
        <w:spacing w:line="360" w:lineRule="auto"/>
        <w:rPr>
          <w:color w:val="000000" w:themeColor="text1"/>
          <w:sz w:val="24"/>
          <w:szCs w:val="24"/>
          <w:shd w:val="clear" w:color="auto" w:fill="FFFFFF"/>
        </w:rPr>
      </w:pPr>
    </w:p>
    <w:p w14:paraId="6969A742" w14:textId="77777777" w:rsidR="006046FE" w:rsidRPr="00157EAF"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Kihlström, A., 2012. Luhmann’s system theory in social work: Criticism and reflections. </w:t>
      </w:r>
      <w:r w:rsidRPr="00157EAF">
        <w:rPr>
          <w:i/>
          <w:iCs/>
          <w:color w:val="000000" w:themeColor="text1"/>
          <w:sz w:val="24"/>
          <w:szCs w:val="24"/>
          <w:shd w:val="clear" w:color="auto" w:fill="FFFFFF"/>
        </w:rPr>
        <w:t>Journal of social work</w:t>
      </w:r>
      <w:r w:rsidRPr="00157EAF">
        <w:rPr>
          <w:color w:val="000000" w:themeColor="text1"/>
          <w:sz w:val="24"/>
          <w:szCs w:val="24"/>
          <w:shd w:val="clear" w:color="auto" w:fill="FFFFFF"/>
        </w:rPr>
        <w:t>, </w:t>
      </w:r>
      <w:r w:rsidRPr="00157EAF">
        <w:rPr>
          <w:i/>
          <w:iCs/>
          <w:color w:val="000000" w:themeColor="text1"/>
          <w:sz w:val="24"/>
          <w:szCs w:val="24"/>
          <w:shd w:val="clear" w:color="auto" w:fill="FFFFFF"/>
        </w:rPr>
        <w:t>12</w:t>
      </w:r>
      <w:r w:rsidRPr="00157EAF">
        <w:rPr>
          <w:color w:val="000000" w:themeColor="text1"/>
          <w:sz w:val="24"/>
          <w:szCs w:val="24"/>
          <w:shd w:val="clear" w:color="auto" w:fill="FFFFFF"/>
        </w:rPr>
        <w:t>(3), pp.287-299.</w:t>
      </w:r>
    </w:p>
    <w:p w14:paraId="15428C42" w14:textId="77777777" w:rsidR="006046FE" w:rsidRPr="00157EAF" w:rsidRDefault="006046FE" w:rsidP="006046FE">
      <w:pPr>
        <w:spacing w:line="360" w:lineRule="auto"/>
        <w:rPr>
          <w:color w:val="000000" w:themeColor="text1"/>
          <w:sz w:val="24"/>
          <w:szCs w:val="24"/>
          <w:shd w:val="clear" w:color="auto" w:fill="FFFFFF"/>
        </w:rPr>
      </w:pPr>
    </w:p>
    <w:p w14:paraId="350B8E6D" w14:textId="77777777" w:rsidR="006046FE"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Koprowska, J., 2008. Communication and interpersonal skills in social work.</w:t>
      </w:r>
    </w:p>
    <w:p w14:paraId="1763CC42" w14:textId="77777777" w:rsidR="006046FE" w:rsidRDefault="006046FE" w:rsidP="006046FE">
      <w:pPr>
        <w:spacing w:line="360" w:lineRule="auto"/>
        <w:rPr>
          <w:color w:val="000000" w:themeColor="text1"/>
          <w:sz w:val="24"/>
          <w:szCs w:val="24"/>
          <w:shd w:val="clear" w:color="auto" w:fill="FFFFFF"/>
        </w:rPr>
      </w:pPr>
    </w:p>
    <w:p w14:paraId="6A9FBF97" w14:textId="77777777" w:rsidR="006046FE" w:rsidRPr="00A36D32" w:rsidRDefault="006046FE" w:rsidP="006046FE">
      <w:pPr>
        <w:spacing w:line="360" w:lineRule="auto"/>
        <w:jc w:val="both"/>
        <w:rPr>
          <w:color w:val="222222"/>
          <w:sz w:val="24"/>
          <w:szCs w:val="24"/>
          <w:shd w:val="clear" w:color="auto" w:fill="FFFFFF"/>
        </w:rPr>
      </w:pPr>
      <w:r w:rsidRPr="00B56F5F">
        <w:rPr>
          <w:color w:val="222222"/>
          <w:sz w:val="24"/>
          <w:szCs w:val="24"/>
          <w:shd w:val="clear" w:color="auto" w:fill="FFFFFF"/>
        </w:rPr>
        <w:t>Lamura, G., 2015. SP0220 Don't Forget the Carers! Why We Need a Europe-Wide Strategy for Carers.</w:t>
      </w:r>
    </w:p>
    <w:p w14:paraId="0D85E5DD" w14:textId="77777777" w:rsidR="006046FE" w:rsidRPr="00B56F5F" w:rsidRDefault="006046FE" w:rsidP="006046FE">
      <w:pPr>
        <w:spacing w:line="360" w:lineRule="auto"/>
        <w:jc w:val="both"/>
        <w:rPr>
          <w:color w:val="222222"/>
          <w:sz w:val="24"/>
          <w:szCs w:val="24"/>
          <w:shd w:val="clear" w:color="auto" w:fill="FFFFFF"/>
        </w:rPr>
      </w:pPr>
    </w:p>
    <w:p w14:paraId="64D0193D" w14:textId="77777777" w:rsidR="006046FE" w:rsidRDefault="006046FE" w:rsidP="006046FE">
      <w:pPr>
        <w:spacing w:line="360" w:lineRule="auto"/>
        <w:jc w:val="both"/>
        <w:rPr>
          <w:color w:val="222222"/>
          <w:sz w:val="24"/>
          <w:szCs w:val="24"/>
          <w:shd w:val="clear" w:color="auto" w:fill="FFFFFF"/>
        </w:rPr>
      </w:pPr>
      <w:r w:rsidRPr="00B56F5F">
        <w:rPr>
          <w:color w:val="222222"/>
          <w:sz w:val="24"/>
          <w:szCs w:val="24"/>
          <w:shd w:val="clear" w:color="auto" w:fill="FFFFFF"/>
        </w:rPr>
        <w:t>Lazarou, I., Nikolopoulos, S., Petrantonakis, P.C., Kompatsiaris, I. and Tsolaki, M., 2018. EEG-based brain–computer interfaces for communication and rehabilitation of people with motor impairment: a novel approach of the 21 st Century. </w:t>
      </w:r>
      <w:r w:rsidRPr="00B56F5F">
        <w:rPr>
          <w:i/>
          <w:iCs/>
          <w:color w:val="222222"/>
          <w:sz w:val="24"/>
          <w:szCs w:val="24"/>
          <w:shd w:val="clear" w:color="auto" w:fill="FFFFFF"/>
        </w:rPr>
        <w:t>Frontiers in human neuroscience</w:t>
      </w:r>
      <w:r w:rsidRPr="00B56F5F">
        <w:rPr>
          <w:color w:val="222222"/>
          <w:sz w:val="24"/>
          <w:szCs w:val="24"/>
          <w:shd w:val="clear" w:color="auto" w:fill="FFFFFF"/>
        </w:rPr>
        <w:t>, </w:t>
      </w:r>
      <w:r w:rsidRPr="00B56F5F">
        <w:rPr>
          <w:i/>
          <w:iCs/>
          <w:color w:val="222222"/>
          <w:sz w:val="24"/>
          <w:szCs w:val="24"/>
          <w:shd w:val="clear" w:color="auto" w:fill="FFFFFF"/>
        </w:rPr>
        <w:t>12</w:t>
      </w:r>
      <w:r w:rsidRPr="00B56F5F">
        <w:rPr>
          <w:color w:val="222222"/>
          <w:sz w:val="24"/>
          <w:szCs w:val="24"/>
          <w:shd w:val="clear" w:color="auto" w:fill="FFFFFF"/>
        </w:rPr>
        <w:t>, p.14.</w:t>
      </w:r>
    </w:p>
    <w:p w14:paraId="1E651DB7" w14:textId="77777777" w:rsidR="006046FE" w:rsidRDefault="006046FE" w:rsidP="006046FE">
      <w:pPr>
        <w:spacing w:line="360" w:lineRule="auto"/>
        <w:jc w:val="both"/>
        <w:rPr>
          <w:color w:val="222222"/>
          <w:sz w:val="24"/>
          <w:szCs w:val="24"/>
          <w:shd w:val="clear" w:color="auto" w:fill="FFFFFF"/>
        </w:rPr>
      </w:pPr>
    </w:p>
    <w:p w14:paraId="2831C62E" w14:textId="77777777" w:rsidR="006046FE" w:rsidRPr="00A36D32"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Lyons, A., 2018. </w:t>
      </w:r>
      <w:r w:rsidRPr="00157EAF">
        <w:rPr>
          <w:i/>
          <w:iCs/>
          <w:color w:val="000000" w:themeColor="text1"/>
          <w:sz w:val="24"/>
          <w:szCs w:val="24"/>
          <w:shd w:val="clear" w:color="auto" w:fill="FFFFFF"/>
        </w:rPr>
        <w:t>Different laws, same principles: Mental health and incapacity legislation across the UK</w:t>
      </w:r>
      <w:r w:rsidRPr="00157EAF">
        <w:rPr>
          <w:color w:val="000000" w:themeColor="text1"/>
          <w:sz w:val="24"/>
          <w:szCs w:val="24"/>
          <w:shd w:val="clear" w:color="auto" w:fill="FFFFFF"/>
        </w:rPr>
        <w:t>. Publisher.</w:t>
      </w:r>
    </w:p>
    <w:p w14:paraId="188C9E3E" w14:textId="77777777" w:rsidR="006046FE" w:rsidRDefault="006046FE" w:rsidP="006046FE">
      <w:pPr>
        <w:spacing w:line="360" w:lineRule="auto"/>
        <w:jc w:val="both"/>
        <w:rPr>
          <w:color w:val="222222"/>
          <w:sz w:val="24"/>
          <w:szCs w:val="24"/>
          <w:shd w:val="clear" w:color="auto" w:fill="FFFFFF"/>
        </w:rPr>
      </w:pPr>
    </w:p>
    <w:p w14:paraId="659F6798" w14:textId="77777777" w:rsidR="006046FE"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Mackreth, P. and Walker, B., 2020. </w:t>
      </w:r>
      <w:r w:rsidRPr="00157EAF">
        <w:rPr>
          <w:i/>
          <w:iCs/>
          <w:color w:val="000000" w:themeColor="text1"/>
          <w:sz w:val="24"/>
          <w:szCs w:val="24"/>
          <w:shd w:val="clear" w:color="auto" w:fill="FFFFFF"/>
        </w:rPr>
        <w:t>A Handbook for Support Workers in Health and Social Care: A Person-centred Approach</w:t>
      </w:r>
      <w:r w:rsidRPr="00157EAF">
        <w:rPr>
          <w:color w:val="000000" w:themeColor="text1"/>
          <w:sz w:val="24"/>
          <w:szCs w:val="24"/>
          <w:shd w:val="clear" w:color="auto" w:fill="FFFFFF"/>
        </w:rPr>
        <w:t>. Routledge.</w:t>
      </w:r>
    </w:p>
    <w:p w14:paraId="2F561F77" w14:textId="77777777" w:rsidR="006046FE" w:rsidRDefault="006046FE" w:rsidP="006046FE">
      <w:pPr>
        <w:spacing w:line="360" w:lineRule="auto"/>
        <w:rPr>
          <w:color w:val="000000" w:themeColor="text1"/>
          <w:sz w:val="24"/>
          <w:szCs w:val="24"/>
          <w:shd w:val="clear" w:color="auto" w:fill="FFFFFF"/>
        </w:rPr>
      </w:pPr>
    </w:p>
    <w:p w14:paraId="1601EBA1" w14:textId="77777777" w:rsidR="006046FE" w:rsidRPr="0021749A" w:rsidRDefault="006046FE" w:rsidP="006046FE">
      <w:pPr>
        <w:spacing w:line="360" w:lineRule="auto"/>
        <w:jc w:val="both"/>
        <w:rPr>
          <w:color w:val="222222"/>
          <w:sz w:val="24"/>
          <w:szCs w:val="24"/>
          <w:shd w:val="clear" w:color="auto" w:fill="FFFFFF"/>
        </w:rPr>
      </w:pPr>
      <w:r w:rsidRPr="008576B9">
        <w:rPr>
          <w:color w:val="222222"/>
          <w:sz w:val="24"/>
          <w:szCs w:val="24"/>
          <w:shd w:val="clear" w:color="auto" w:fill="FFFFFF"/>
        </w:rPr>
        <w:t>Meeuwissen, S.N., Gijselaers, W.H., Alexander, E.K. and Ramani, S., 2023. Understanding and strengthening collaboration in the workplace: How to work towards constructive conflicts. </w:t>
      </w:r>
      <w:r w:rsidRPr="008576B9">
        <w:rPr>
          <w:i/>
          <w:iCs/>
          <w:color w:val="222222"/>
          <w:sz w:val="24"/>
          <w:szCs w:val="24"/>
          <w:shd w:val="clear" w:color="auto" w:fill="FFFFFF"/>
        </w:rPr>
        <w:t>The Clinical Teacher</w:t>
      </w:r>
      <w:r w:rsidRPr="008576B9">
        <w:rPr>
          <w:color w:val="222222"/>
          <w:sz w:val="24"/>
          <w:szCs w:val="24"/>
          <w:shd w:val="clear" w:color="auto" w:fill="FFFFFF"/>
        </w:rPr>
        <w:t>, p.e13701.</w:t>
      </w:r>
    </w:p>
    <w:p w14:paraId="62B93955" w14:textId="77777777" w:rsidR="006046FE" w:rsidRPr="00157EAF" w:rsidRDefault="006046FE" w:rsidP="006046FE">
      <w:pPr>
        <w:spacing w:line="360" w:lineRule="auto"/>
        <w:rPr>
          <w:color w:val="000000" w:themeColor="text1"/>
          <w:sz w:val="24"/>
          <w:szCs w:val="24"/>
          <w:shd w:val="clear" w:color="auto" w:fill="FFFFFF"/>
        </w:rPr>
      </w:pPr>
    </w:p>
    <w:p w14:paraId="76D95468" w14:textId="77777777" w:rsidR="006046FE" w:rsidRPr="00157EAF" w:rsidRDefault="006046FE" w:rsidP="006046FE">
      <w:pPr>
        <w:spacing w:line="360" w:lineRule="auto"/>
        <w:rPr>
          <w:i/>
          <w:iCs/>
          <w:color w:val="000000" w:themeColor="text1"/>
          <w:sz w:val="24"/>
          <w:szCs w:val="24"/>
          <w:shd w:val="clear" w:color="auto" w:fill="FFFFFF"/>
        </w:rPr>
      </w:pPr>
      <w:r w:rsidRPr="00157EAF">
        <w:rPr>
          <w:color w:val="000000" w:themeColor="text1"/>
          <w:sz w:val="24"/>
          <w:szCs w:val="24"/>
          <w:shd w:val="clear" w:color="auto" w:fill="FFFFFF"/>
        </w:rPr>
        <w:t xml:space="preserve">Mental Capacity Act 2005. (2005). </w:t>
      </w:r>
      <w:r w:rsidRPr="00157EAF">
        <w:rPr>
          <w:i/>
          <w:iCs/>
          <w:color w:val="000000" w:themeColor="text1"/>
          <w:sz w:val="24"/>
          <w:szCs w:val="24"/>
          <w:shd w:val="clear" w:color="auto" w:fill="FFFFFF"/>
        </w:rPr>
        <w:t>An Act of the Parliament of the United Kingdom</w:t>
      </w:r>
    </w:p>
    <w:p w14:paraId="0A881484" w14:textId="77777777" w:rsidR="006046FE" w:rsidRPr="00157EAF" w:rsidRDefault="006046FE" w:rsidP="006046FE">
      <w:pPr>
        <w:spacing w:line="360" w:lineRule="auto"/>
        <w:rPr>
          <w:i/>
          <w:iCs/>
          <w:color w:val="000000" w:themeColor="text1"/>
          <w:sz w:val="24"/>
          <w:szCs w:val="24"/>
          <w:shd w:val="clear" w:color="auto" w:fill="FFFFFF"/>
        </w:rPr>
      </w:pPr>
    </w:p>
    <w:p w14:paraId="2187D3D0" w14:textId="77777777" w:rsidR="006046FE" w:rsidRPr="00157EAF"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Mishna, F., Van Wert, M. and Asakura, K., 2013. The best kept secret in social work: Empirical support for contemporary psychodynamic social work practice. Journal of Social Work Practice, 27(3), pp.289-303.</w:t>
      </w:r>
    </w:p>
    <w:p w14:paraId="72D58D74" w14:textId="77777777" w:rsidR="006046FE" w:rsidRPr="00157EAF" w:rsidRDefault="006046FE" w:rsidP="006046FE">
      <w:pPr>
        <w:spacing w:line="360" w:lineRule="auto"/>
        <w:rPr>
          <w:i/>
          <w:iCs/>
          <w:color w:val="000000" w:themeColor="text1"/>
          <w:sz w:val="24"/>
          <w:szCs w:val="24"/>
          <w:shd w:val="clear" w:color="auto" w:fill="FFFFFF"/>
        </w:rPr>
      </w:pPr>
    </w:p>
    <w:p w14:paraId="05A09281" w14:textId="77777777" w:rsidR="006046FE" w:rsidRPr="00157EAF" w:rsidRDefault="006046FE" w:rsidP="006046FE">
      <w:pPr>
        <w:spacing w:line="360" w:lineRule="auto"/>
        <w:rPr>
          <w:i/>
          <w:iCs/>
          <w:color w:val="000000" w:themeColor="text1"/>
          <w:sz w:val="24"/>
          <w:szCs w:val="24"/>
          <w:shd w:val="clear" w:color="auto" w:fill="FFFFFF"/>
        </w:rPr>
      </w:pPr>
      <w:r w:rsidRPr="00157EAF">
        <w:rPr>
          <w:color w:val="000000" w:themeColor="text1"/>
          <w:sz w:val="24"/>
          <w:szCs w:val="24"/>
          <w:shd w:val="clear" w:color="auto" w:fill="FFFFFF"/>
        </w:rPr>
        <w:t xml:space="preserve">NHS, Mental Capacity Act. 2024. </w:t>
      </w:r>
    </w:p>
    <w:p w14:paraId="7C211FF9" w14:textId="77777777" w:rsidR="006046FE" w:rsidRPr="00157EAF" w:rsidRDefault="006046FE" w:rsidP="006046FE">
      <w:pPr>
        <w:spacing w:line="360" w:lineRule="auto"/>
        <w:rPr>
          <w:color w:val="000000" w:themeColor="text1"/>
          <w:sz w:val="24"/>
          <w:szCs w:val="24"/>
          <w:shd w:val="clear" w:color="auto" w:fill="FFFFFF"/>
        </w:rPr>
      </w:pPr>
    </w:p>
    <w:p w14:paraId="1DD48DBE" w14:textId="77777777" w:rsidR="006046FE" w:rsidRPr="00B7708C"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Nicholson, T.R., Cutter, W. and Hotopf, M., 2008. Assessing mental capacity: The mental capacity act. </w:t>
      </w:r>
      <w:r w:rsidRPr="00157EAF">
        <w:rPr>
          <w:i/>
          <w:iCs/>
          <w:color w:val="000000" w:themeColor="text1"/>
          <w:sz w:val="24"/>
          <w:szCs w:val="24"/>
          <w:shd w:val="clear" w:color="auto" w:fill="FFFFFF"/>
        </w:rPr>
        <w:t>Bmj</w:t>
      </w:r>
      <w:r w:rsidRPr="00157EAF">
        <w:rPr>
          <w:color w:val="000000" w:themeColor="text1"/>
          <w:sz w:val="24"/>
          <w:szCs w:val="24"/>
          <w:shd w:val="clear" w:color="auto" w:fill="FFFFFF"/>
        </w:rPr>
        <w:t>, </w:t>
      </w:r>
      <w:r w:rsidRPr="00157EAF">
        <w:rPr>
          <w:i/>
          <w:iCs/>
          <w:color w:val="000000" w:themeColor="text1"/>
          <w:sz w:val="24"/>
          <w:szCs w:val="24"/>
          <w:shd w:val="clear" w:color="auto" w:fill="FFFFFF"/>
        </w:rPr>
        <w:t>336</w:t>
      </w:r>
      <w:r w:rsidRPr="00157EAF">
        <w:rPr>
          <w:color w:val="000000" w:themeColor="text1"/>
          <w:sz w:val="24"/>
          <w:szCs w:val="24"/>
          <w:shd w:val="clear" w:color="auto" w:fill="FFFFFF"/>
        </w:rPr>
        <w:t>(7639), pp.322-325.</w:t>
      </w:r>
    </w:p>
    <w:p w14:paraId="7E4E7648" w14:textId="77777777" w:rsidR="006046FE" w:rsidRPr="00157EAF" w:rsidRDefault="006046FE" w:rsidP="006046FE">
      <w:pPr>
        <w:spacing w:line="360" w:lineRule="auto"/>
        <w:rPr>
          <w:color w:val="000000" w:themeColor="text1"/>
          <w:sz w:val="24"/>
          <w:szCs w:val="24"/>
          <w:shd w:val="clear" w:color="auto" w:fill="FFFFFF"/>
        </w:rPr>
      </w:pPr>
    </w:p>
    <w:p w14:paraId="231C9434" w14:textId="77777777" w:rsidR="006046FE" w:rsidRPr="00A36D32" w:rsidRDefault="006046FE" w:rsidP="006046FE">
      <w:pPr>
        <w:spacing w:line="360" w:lineRule="auto"/>
        <w:rPr>
          <w:color w:val="000000" w:themeColor="text1"/>
          <w:sz w:val="24"/>
          <w:szCs w:val="24"/>
          <w:shd w:val="clear" w:color="auto" w:fill="FFFFFF"/>
        </w:rPr>
      </w:pPr>
      <w:r w:rsidRPr="00157EAF">
        <w:rPr>
          <w:color w:val="000000" w:themeColor="text1"/>
          <w:sz w:val="24"/>
          <w:szCs w:val="24"/>
          <w:shd w:val="clear" w:color="auto" w:fill="FFFFFF"/>
        </w:rPr>
        <w:t>Phillips, C., 2016. Wales’ safeguarding policy and practice: a critical analysis. </w:t>
      </w:r>
      <w:r w:rsidRPr="00157EAF">
        <w:rPr>
          <w:i/>
          <w:iCs/>
          <w:color w:val="000000" w:themeColor="text1"/>
          <w:sz w:val="24"/>
          <w:szCs w:val="24"/>
          <w:shd w:val="clear" w:color="auto" w:fill="FFFFFF"/>
        </w:rPr>
        <w:t>The Journal of Adult Protection</w:t>
      </w:r>
      <w:r w:rsidRPr="00157EAF">
        <w:rPr>
          <w:color w:val="000000" w:themeColor="text1"/>
          <w:sz w:val="24"/>
          <w:szCs w:val="24"/>
          <w:shd w:val="clear" w:color="auto" w:fill="FFFFFF"/>
        </w:rPr>
        <w:t>, </w:t>
      </w:r>
      <w:r w:rsidRPr="00157EAF">
        <w:rPr>
          <w:i/>
          <w:iCs/>
          <w:color w:val="000000" w:themeColor="text1"/>
          <w:sz w:val="24"/>
          <w:szCs w:val="24"/>
          <w:shd w:val="clear" w:color="auto" w:fill="FFFFFF"/>
        </w:rPr>
        <w:t>18</w:t>
      </w:r>
      <w:r w:rsidRPr="00157EAF">
        <w:rPr>
          <w:color w:val="000000" w:themeColor="text1"/>
          <w:sz w:val="24"/>
          <w:szCs w:val="24"/>
          <w:shd w:val="clear" w:color="auto" w:fill="FFFFFF"/>
        </w:rPr>
        <w:t>(1), pp.14-27.</w:t>
      </w:r>
    </w:p>
    <w:p w14:paraId="1A6E6609" w14:textId="77777777" w:rsidR="006046FE" w:rsidRPr="00B56F5F" w:rsidRDefault="006046FE" w:rsidP="006046FE">
      <w:pPr>
        <w:spacing w:line="360" w:lineRule="auto"/>
        <w:jc w:val="both"/>
        <w:rPr>
          <w:color w:val="222222"/>
          <w:sz w:val="24"/>
          <w:szCs w:val="24"/>
          <w:shd w:val="clear" w:color="auto" w:fill="FFFFFF"/>
        </w:rPr>
      </w:pPr>
    </w:p>
    <w:p w14:paraId="184D2444" w14:textId="77777777" w:rsidR="006046FE" w:rsidRPr="00B56F5F" w:rsidRDefault="006046FE" w:rsidP="006046FE">
      <w:pPr>
        <w:spacing w:line="360" w:lineRule="auto"/>
        <w:jc w:val="both"/>
        <w:rPr>
          <w:color w:val="222222"/>
          <w:sz w:val="24"/>
          <w:szCs w:val="24"/>
          <w:shd w:val="clear" w:color="auto" w:fill="FFFFFF"/>
        </w:rPr>
      </w:pPr>
      <w:r w:rsidRPr="00B56F5F">
        <w:rPr>
          <w:color w:val="222222"/>
          <w:sz w:val="24"/>
          <w:szCs w:val="24"/>
          <w:shd w:val="clear" w:color="auto" w:fill="FFFFFF"/>
        </w:rPr>
        <w:t>Sanecka, A., 2014. Social barriers to effective communication in old age. </w:t>
      </w:r>
      <w:r w:rsidRPr="00B56F5F">
        <w:rPr>
          <w:i/>
          <w:iCs/>
          <w:color w:val="222222"/>
          <w:sz w:val="24"/>
          <w:szCs w:val="24"/>
          <w:shd w:val="clear" w:color="auto" w:fill="FFFFFF"/>
        </w:rPr>
        <w:t>The Journal of Education, Culture, and Society</w:t>
      </w:r>
      <w:r w:rsidRPr="00B56F5F">
        <w:rPr>
          <w:color w:val="222222"/>
          <w:sz w:val="24"/>
          <w:szCs w:val="24"/>
          <w:shd w:val="clear" w:color="auto" w:fill="FFFFFF"/>
        </w:rPr>
        <w:t>, </w:t>
      </w:r>
      <w:r w:rsidRPr="00B56F5F">
        <w:rPr>
          <w:i/>
          <w:iCs/>
          <w:color w:val="222222"/>
          <w:sz w:val="24"/>
          <w:szCs w:val="24"/>
          <w:shd w:val="clear" w:color="auto" w:fill="FFFFFF"/>
        </w:rPr>
        <w:t>5</w:t>
      </w:r>
      <w:r w:rsidRPr="00B56F5F">
        <w:rPr>
          <w:color w:val="222222"/>
          <w:sz w:val="24"/>
          <w:szCs w:val="24"/>
          <w:shd w:val="clear" w:color="auto" w:fill="FFFFFF"/>
        </w:rPr>
        <w:t>(2), pp.144-153.</w:t>
      </w:r>
    </w:p>
    <w:p w14:paraId="6274F2A2" w14:textId="77777777" w:rsidR="006046FE" w:rsidRPr="00E42D0C" w:rsidRDefault="006046FE" w:rsidP="006046FE">
      <w:pPr>
        <w:spacing w:line="360" w:lineRule="auto"/>
        <w:jc w:val="both"/>
        <w:rPr>
          <w:bCs/>
          <w:iCs/>
          <w:sz w:val="24"/>
          <w:szCs w:val="24"/>
        </w:rPr>
      </w:pPr>
    </w:p>
    <w:p w14:paraId="3B8D17F4" w14:textId="77777777" w:rsidR="006046FE" w:rsidRPr="00392F73" w:rsidRDefault="006046FE" w:rsidP="006046FE">
      <w:pPr>
        <w:spacing w:line="360" w:lineRule="auto"/>
        <w:jc w:val="both"/>
        <w:rPr>
          <w:b/>
          <w:i/>
          <w:sz w:val="24"/>
          <w:szCs w:val="24"/>
        </w:rPr>
      </w:pPr>
      <w:r w:rsidRPr="00E42D0C">
        <w:rPr>
          <w:bCs/>
          <w:iCs/>
          <w:sz w:val="24"/>
          <w:szCs w:val="24"/>
        </w:rPr>
        <w:t>Social Care Wales, 2017.</w:t>
      </w:r>
    </w:p>
    <w:p w14:paraId="2EDCC315" w14:textId="77777777" w:rsidR="006046FE" w:rsidRPr="00157EAF" w:rsidRDefault="006046FE" w:rsidP="006046FE">
      <w:pPr>
        <w:spacing w:line="360" w:lineRule="auto"/>
        <w:rPr>
          <w:color w:val="000000" w:themeColor="text1"/>
          <w:sz w:val="24"/>
          <w:szCs w:val="24"/>
        </w:rPr>
      </w:pPr>
    </w:p>
    <w:p w14:paraId="6634D57E" w14:textId="77777777" w:rsidR="006046FE" w:rsidRDefault="006046FE" w:rsidP="006046FE">
      <w:pPr>
        <w:spacing w:line="360" w:lineRule="auto"/>
        <w:rPr>
          <w:color w:val="000000" w:themeColor="text1"/>
          <w:sz w:val="24"/>
          <w:szCs w:val="24"/>
        </w:rPr>
      </w:pPr>
      <w:r w:rsidRPr="00157EAF">
        <w:rPr>
          <w:color w:val="000000" w:themeColor="text1"/>
          <w:sz w:val="24"/>
          <w:szCs w:val="24"/>
        </w:rPr>
        <w:t>Social Care Wales (SCW), 2024.</w:t>
      </w:r>
    </w:p>
    <w:p w14:paraId="13EF2CF3" w14:textId="77777777" w:rsidR="006046FE" w:rsidRDefault="006046FE" w:rsidP="006046FE">
      <w:pPr>
        <w:spacing w:line="360" w:lineRule="auto"/>
        <w:jc w:val="both"/>
        <w:rPr>
          <w:sz w:val="24"/>
          <w:szCs w:val="24"/>
        </w:rPr>
      </w:pPr>
    </w:p>
    <w:p w14:paraId="599C2883" w14:textId="77777777" w:rsidR="006046FE" w:rsidRDefault="006046FE" w:rsidP="006046FE">
      <w:pPr>
        <w:spacing w:line="360" w:lineRule="auto"/>
        <w:jc w:val="both"/>
        <w:rPr>
          <w:sz w:val="24"/>
          <w:szCs w:val="24"/>
        </w:rPr>
      </w:pPr>
      <w:r>
        <w:rPr>
          <w:sz w:val="24"/>
          <w:szCs w:val="24"/>
        </w:rPr>
        <w:t xml:space="preserve">Social Services and Wel-being (Wales) Act, 2004. Retrieved from: </w:t>
      </w:r>
      <w:hyperlink r:id="rId15" w:history="1">
        <w:r w:rsidRPr="00B46223">
          <w:rPr>
            <w:rStyle w:val="Hyperlink"/>
            <w:sz w:val="24"/>
            <w:szCs w:val="24"/>
          </w:rPr>
          <w:t>Social Services and Well-being (Wales) Act 2014 (legislation.gov.uk)</w:t>
        </w:r>
      </w:hyperlink>
    </w:p>
    <w:p w14:paraId="56CB194F" w14:textId="77777777" w:rsidR="006046FE" w:rsidRPr="00157EAF" w:rsidRDefault="006046FE" w:rsidP="006046FE">
      <w:pPr>
        <w:spacing w:line="360" w:lineRule="auto"/>
        <w:rPr>
          <w:color w:val="000000" w:themeColor="text1"/>
          <w:sz w:val="24"/>
          <w:szCs w:val="24"/>
        </w:rPr>
      </w:pPr>
    </w:p>
    <w:p w14:paraId="4896BEDF" w14:textId="77777777" w:rsidR="006046FE" w:rsidRDefault="006046FE" w:rsidP="006046FE">
      <w:pPr>
        <w:spacing w:line="360" w:lineRule="auto"/>
        <w:rPr>
          <w:color w:val="000000" w:themeColor="text1"/>
          <w:sz w:val="24"/>
          <w:szCs w:val="24"/>
        </w:rPr>
      </w:pPr>
      <w:r w:rsidRPr="00157EAF">
        <w:rPr>
          <w:color w:val="000000" w:themeColor="text1"/>
          <w:sz w:val="24"/>
          <w:szCs w:val="24"/>
        </w:rPr>
        <w:t xml:space="preserve">Social Services and Well-being (Wales) Act 2014, </w:t>
      </w:r>
      <w:r w:rsidRPr="00157EAF">
        <w:rPr>
          <w:i/>
          <w:iCs/>
          <w:color w:val="000000" w:themeColor="text1"/>
          <w:sz w:val="24"/>
          <w:szCs w:val="24"/>
        </w:rPr>
        <w:t>An Act of the National Assembly for Wales</w:t>
      </w:r>
      <w:r w:rsidRPr="00157EAF">
        <w:rPr>
          <w:color w:val="000000" w:themeColor="text1"/>
          <w:sz w:val="24"/>
          <w:szCs w:val="24"/>
        </w:rPr>
        <w:t xml:space="preserve">. </w:t>
      </w:r>
    </w:p>
    <w:p w14:paraId="5A253C50" w14:textId="77777777" w:rsidR="006046FE" w:rsidRDefault="006046FE" w:rsidP="006046FE">
      <w:pPr>
        <w:spacing w:line="360" w:lineRule="auto"/>
        <w:rPr>
          <w:color w:val="000000" w:themeColor="text1"/>
          <w:sz w:val="24"/>
          <w:szCs w:val="24"/>
        </w:rPr>
      </w:pPr>
    </w:p>
    <w:p w14:paraId="6187B7F4" w14:textId="77777777" w:rsidR="006046FE" w:rsidRPr="00B7708C" w:rsidRDefault="006046FE" w:rsidP="006046FE">
      <w:pPr>
        <w:spacing w:line="360" w:lineRule="auto"/>
        <w:jc w:val="both"/>
        <w:rPr>
          <w:color w:val="0000FF"/>
          <w:sz w:val="24"/>
          <w:szCs w:val="24"/>
          <w:u w:val="single"/>
        </w:rPr>
      </w:pPr>
      <w:r>
        <w:rPr>
          <w:sz w:val="24"/>
          <w:szCs w:val="24"/>
        </w:rPr>
        <w:lastRenderedPageBreak/>
        <w:t xml:space="preserve">Stats Wales, 2023. Children Placed on the child protection register during the year, by local authority, category of abuse and neglect. Retrieved from: </w:t>
      </w:r>
      <w:hyperlink r:id="rId16" w:history="1">
        <w:r w:rsidRPr="005C77C8">
          <w:rPr>
            <w:rStyle w:val="Hyperlink"/>
            <w:sz w:val="24"/>
            <w:szCs w:val="24"/>
          </w:rPr>
          <w:t>Children placed on the child protection register during the year, by local authority, category of abuse and age (gov.wales)</w:t>
        </w:r>
      </w:hyperlink>
    </w:p>
    <w:p w14:paraId="2EA90540" w14:textId="77777777" w:rsidR="006046FE" w:rsidRPr="00157EAF" w:rsidRDefault="006046FE" w:rsidP="006046FE">
      <w:pPr>
        <w:spacing w:line="360" w:lineRule="auto"/>
        <w:rPr>
          <w:color w:val="000000" w:themeColor="text1"/>
          <w:sz w:val="24"/>
          <w:szCs w:val="24"/>
        </w:rPr>
      </w:pPr>
    </w:p>
    <w:p w14:paraId="253B3A86" w14:textId="77777777" w:rsidR="006046FE" w:rsidRPr="00157EAF" w:rsidRDefault="006046FE" w:rsidP="006046FE">
      <w:pPr>
        <w:spacing w:line="360" w:lineRule="auto"/>
        <w:rPr>
          <w:color w:val="000000" w:themeColor="text1"/>
          <w:sz w:val="24"/>
          <w:szCs w:val="24"/>
        </w:rPr>
      </w:pPr>
      <w:r w:rsidRPr="00157EAF">
        <w:rPr>
          <w:color w:val="000000" w:themeColor="text1"/>
          <w:sz w:val="24"/>
          <w:szCs w:val="24"/>
          <w:shd w:val="clear" w:color="auto" w:fill="FFFFFF"/>
        </w:rPr>
        <w:t>Thompson, S. and Thompson, N., 2023. </w:t>
      </w:r>
      <w:r w:rsidRPr="00157EAF">
        <w:rPr>
          <w:i/>
          <w:iCs/>
          <w:color w:val="000000" w:themeColor="text1"/>
          <w:sz w:val="24"/>
          <w:szCs w:val="24"/>
          <w:shd w:val="clear" w:color="auto" w:fill="FFFFFF"/>
        </w:rPr>
        <w:t>The critically reflective practitioner</w:t>
      </w:r>
      <w:r w:rsidRPr="00157EAF">
        <w:rPr>
          <w:color w:val="000000" w:themeColor="text1"/>
          <w:sz w:val="24"/>
          <w:szCs w:val="24"/>
          <w:shd w:val="clear" w:color="auto" w:fill="FFFFFF"/>
        </w:rPr>
        <w:t>. Bloomsbury Publishing.</w:t>
      </w:r>
    </w:p>
    <w:p w14:paraId="6C40EB16" w14:textId="77777777" w:rsidR="006046FE" w:rsidRPr="00157EAF" w:rsidRDefault="006046FE" w:rsidP="006046FE">
      <w:pPr>
        <w:spacing w:line="360" w:lineRule="auto"/>
        <w:jc w:val="both"/>
        <w:rPr>
          <w:color w:val="000000" w:themeColor="text1"/>
          <w:sz w:val="24"/>
          <w:szCs w:val="24"/>
        </w:rPr>
      </w:pPr>
    </w:p>
    <w:p w14:paraId="1187A4FB" w14:textId="77777777" w:rsidR="006046FE" w:rsidRPr="00157EAF" w:rsidRDefault="006046FE" w:rsidP="006046FE">
      <w:pPr>
        <w:spacing w:line="360" w:lineRule="auto"/>
        <w:jc w:val="both"/>
        <w:rPr>
          <w:color w:val="000000" w:themeColor="text1"/>
          <w:sz w:val="24"/>
          <w:szCs w:val="24"/>
        </w:rPr>
      </w:pPr>
      <w:r w:rsidRPr="00157EAF">
        <w:rPr>
          <w:color w:val="000000" w:themeColor="text1"/>
          <w:sz w:val="24"/>
          <w:szCs w:val="24"/>
        </w:rPr>
        <w:t xml:space="preserve">Wales Safeguarding Procedure, (2019). </w:t>
      </w:r>
    </w:p>
    <w:p w14:paraId="1BD0D993" w14:textId="77777777" w:rsidR="006046FE" w:rsidRPr="00157EAF" w:rsidRDefault="006046FE" w:rsidP="006046FE">
      <w:pPr>
        <w:spacing w:line="360" w:lineRule="auto"/>
        <w:jc w:val="both"/>
        <w:rPr>
          <w:color w:val="000000" w:themeColor="text1"/>
          <w:sz w:val="24"/>
          <w:szCs w:val="24"/>
        </w:rPr>
      </w:pPr>
    </w:p>
    <w:p w14:paraId="36378C35" w14:textId="77777777" w:rsidR="006046FE" w:rsidRPr="00157EAF" w:rsidRDefault="006046FE" w:rsidP="006046FE">
      <w:pPr>
        <w:spacing w:line="360" w:lineRule="auto"/>
        <w:jc w:val="both"/>
        <w:rPr>
          <w:color w:val="000000" w:themeColor="text1"/>
          <w:sz w:val="24"/>
          <w:szCs w:val="24"/>
        </w:rPr>
      </w:pPr>
      <w:r w:rsidRPr="00157EAF">
        <w:rPr>
          <w:color w:val="000000" w:themeColor="text1"/>
          <w:sz w:val="24"/>
          <w:szCs w:val="24"/>
        </w:rPr>
        <w:t>Welsh Government, 2022. Social Services and Well-being (Wales) Act 2014: Working Together to Safeguard People: Code of Safeguarding Practice. For individuals, groups and organisations offering activities or services to children and adults in Wales</w:t>
      </w:r>
    </w:p>
    <w:p w14:paraId="0C0AA2C0" w14:textId="77777777" w:rsidR="006046FE" w:rsidRPr="00157EAF" w:rsidRDefault="006046FE" w:rsidP="006046FE">
      <w:pPr>
        <w:spacing w:line="360" w:lineRule="auto"/>
        <w:jc w:val="both"/>
        <w:rPr>
          <w:color w:val="000000" w:themeColor="text1"/>
          <w:sz w:val="24"/>
          <w:szCs w:val="24"/>
        </w:rPr>
      </w:pPr>
    </w:p>
    <w:p w14:paraId="0F125CE5" w14:textId="77777777" w:rsidR="006046FE" w:rsidRPr="00157EAF" w:rsidRDefault="006046FE" w:rsidP="006046FE">
      <w:pPr>
        <w:spacing w:line="360" w:lineRule="auto"/>
        <w:jc w:val="both"/>
        <w:rPr>
          <w:color w:val="000000" w:themeColor="text1"/>
          <w:sz w:val="24"/>
          <w:szCs w:val="24"/>
        </w:rPr>
      </w:pPr>
      <w:r w:rsidRPr="00157EAF">
        <w:rPr>
          <w:color w:val="000000" w:themeColor="text1"/>
          <w:sz w:val="24"/>
          <w:szCs w:val="24"/>
        </w:rPr>
        <w:t xml:space="preserve">World Health Organization. (2021). </w:t>
      </w:r>
      <w:r w:rsidRPr="00157EAF">
        <w:rPr>
          <w:i/>
          <w:iCs/>
          <w:color w:val="000000" w:themeColor="text1"/>
          <w:sz w:val="24"/>
          <w:szCs w:val="24"/>
        </w:rPr>
        <w:t>World Report on Ageing and Health</w:t>
      </w:r>
    </w:p>
    <w:p w14:paraId="4E82790F" w14:textId="77777777" w:rsidR="006046FE" w:rsidRPr="00157EAF" w:rsidRDefault="006046FE" w:rsidP="006046FE">
      <w:pPr>
        <w:spacing w:line="360" w:lineRule="auto"/>
        <w:jc w:val="both"/>
        <w:rPr>
          <w:color w:val="000000" w:themeColor="text1"/>
          <w:sz w:val="24"/>
          <w:szCs w:val="24"/>
        </w:rPr>
      </w:pPr>
    </w:p>
    <w:p w14:paraId="7E6B134E" w14:textId="77777777" w:rsidR="006046FE" w:rsidRPr="00157EAF" w:rsidRDefault="006046FE" w:rsidP="006046FE">
      <w:pPr>
        <w:spacing w:line="360" w:lineRule="auto"/>
        <w:jc w:val="both"/>
        <w:rPr>
          <w:color w:val="000000" w:themeColor="text1"/>
          <w:sz w:val="24"/>
          <w:szCs w:val="24"/>
        </w:rPr>
      </w:pPr>
      <w:r w:rsidRPr="00157EAF">
        <w:rPr>
          <w:color w:val="000000" w:themeColor="text1"/>
          <w:sz w:val="24"/>
          <w:szCs w:val="24"/>
        </w:rPr>
        <w:t>Zimunya, S. and Alpaslan, A.H.N., 2022. Experiences of service-user violence and coping strategies employed during social work service delivery: suggestions for ensuring social workers' personal safety. </w:t>
      </w:r>
      <w:r w:rsidRPr="00157EAF">
        <w:rPr>
          <w:i/>
          <w:iCs/>
          <w:color w:val="000000" w:themeColor="text1"/>
          <w:sz w:val="24"/>
          <w:szCs w:val="24"/>
        </w:rPr>
        <w:t>Social Work</w:t>
      </w:r>
      <w:r w:rsidRPr="00157EAF">
        <w:rPr>
          <w:color w:val="000000" w:themeColor="text1"/>
          <w:sz w:val="24"/>
          <w:szCs w:val="24"/>
        </w:rPr>
        <w:t>, </w:t>
      </w:r>
      <w:r w:rsidRPr="00157EAF">
        <w:rPr>
          <w:i/>
          <w:iCs/>
          <w:color w:val="000000" w:themeColor="text1"/>
          <w:sz w:val="24"/>
          <w:szCs w:val="24"/>
        </w:rPr>
        <w:t>58</w:t>
      </w:r>
      <w:r w:rsidRPr="00157EAF">
        <w:rPr>
          <w:color w:val="000000" w:themeColor="text1"/>
          <w:sz w:val="24"/>
          <w:szCs w:val="24"/>
        </w:rPr>
        <w:t>(1), pp.1-18.</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87103C4" w:rsidR="00E559CE" w:rsidRPr="00B17FA0" w:rsidRDefault="00D651AE" w:rsidP="00B94443">
            <w:pPr>
              <w:jc w:val="both"/>
              <w:rPr>
                <w:sz w:val="24"/>
                <w:szCs w:val="24"/>
              </w:rPr>
            </w:pPr>
            <w:r>
              <w:rPr>
                <w:sz w:val="24"/>
                <w:szCs w:val="24"/>
              </w:rPr>
              <w:t>30/11/2023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1A88B3A" w:rsidR="00E559CE" w:rsidRPr="00B17FA0" w:rsidRDefault="00D651AE" w:rsidP="00B94443">
            <w:pPr>
              <w:jc w:val="both"/>
              <w:rPr>
                <w:sz w:val="24"/>
                <w:szCs w:val="24"/>
              </w:rPr>
            </w:pPr>
            <w:r>
              <w:rPr>
                <w:sz w:val="24"/>
                <w:szCs w:val="24"/>
              </w:rPr>
              <w:t>13/02/2024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592C6E7" w:rsidR="00E559CE" w:rsidRPr="00B17FA0" w:rsidRDefault="00D651AE" w:rsidP="00B94443">
            <w:pPr>
              <w:jc w:val="both"/>
              <w:rPr>
                <w:sz w:val="24"/>
                <w:szCs w:val="24"/>
              </w:rPr>
            </w:pPr>
            <w:r>
              <w:rPr>
                <w:sz w:val="24"/>
                <w:szCs w:val="24"/>
              </w:rPr>
              <w:t>23/04/2024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4B4BD76" w:rsidR="00E559CE" w:rsidRPr="00B17FA0" w:rsidRDefault="00D651AE" w:rsidP="00B94443">
            <w:pPr>
              <w:jc w:val="both"/>
              <w:rPr>
                <w:sz w:val="24"/>
                <w:szCs w:val="24"/>
              </w:rPr>
            </w:pPr>
            <w:r>
              <w:rPr>
                <w:sz w:val="24"/>
                <w:szCs w:val="24"/>
              </w:rP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2F23F313" w:rsidR="00FC0334" w:rsidRDefault="006A31DD" w:rsidP="005D4F72">
            <w:pPr>
              <w:jc w:val="both"/>
              <w:rPr>
                <w:color w:val="auto"/>
                <w:sz w:val="24"/>
                <w:szCs w:val="24"/>
              </w:rPr>
            </w:pPr>
            <w:r>
              <w:rPr>
                <w:color w:val="auto"/>
                <w:sz w:val="24"/>
                <w:szCs w:val="24"/>
              </w:rPr>
              <w:t xml:space="preserve">I have mentored and supervised Kirsty since she first joined our team as a newly qualified Social Worker. Kirsty identified in Task 1 (part a) that she lacked confidence in completing mental capacity assessments, working collaboratively with other professionals and seeking support through supervision. When Kirsty first joined the team, she did sometimes present as lacking confidence, particularly when faced with making decisions around mental capacity as she lacked some confidence in how she approached this with the individual – as in ensuring that she </w:t>
            </w:r>
            <w:r w:rsidR="00D25AA5">
              <w:rPr>
                <w:color w:val="auto"/>
                <w:sz w:val="24"/>
                <w:szCs w:val="24"/>
              </w:rPr>
              <w:t xml:space="preserve">was diligent in complying with the MCA principles. Also, I think that Kirsty has excellent social work values and ethics and was very aware of the responsibility of making best interest decisions and the potential consequences of that decision for the person assessed as lacking capacity for a specific decision. Similarly, in relation to collaborative working with other professionals, Kirsty sometimes lacked confidence in her role as a social worker and having the confidence to validate her views if faced with conflicting opinions. Again, I believe that this was due to </w:t>
            </w:r>
            <w:r w:rsidR="008D2653">
              <w:rPr>
                <w:color w:val="auto"/>
                <w:sz w:val="24"/>
                <w:szCs w:val="24"/>
              </w:rPr>
              <w:t xml:space="preserve">relative </w:t>
            </w:r>
            <w:r w:rsidR="00D25AA5">
              <w:rPr>
                <w:color w:val="auto"/>
                <w:sz w:val="24"/>
                <w:szCs w:val="24"/>
              </w:rPr>
              <w:t xml:space="preserve">inexperience and lack of confidence on occasions. I feel that Kirsty utilised supervision effectively and discussed openly any issues or concerns that </w:t>
            </w:r>
            <w:r w:rsidR="00D25AA5">
              <w:rPr>
                <w:color w:val="auto"/>
                <w:sz w:val="24"/>
                <w:szCs w:val="24"/>
              </w:rPr>
              <w:lastRenderedPageBreak/>
              <w:t xml:space="preserve">she had which enabled us to have productive supervision. </w:t>
            </w:r>
            <w:r w:rsidR="008D2653">
              <w:rPr>
                <w:color w:val="auto"/>
                <w:sz w:val="24"/>
                <w:szCs w:val="24"/>
              </w:rPr>
              <w:t xml:space="preserve">As Kirsty’s supervisor, I welcomed Kirsty identifying areas of practice or individual cases which she felt that she needed some support and guidance, as this demonstrates to me that Kirsty is a responsible practitioner and will seek support as needed. </w:t>
            </w:r>
          </w:p>
          <w:p w14:paraId="2ED03AB1" w14:textId="77777777" w:rsidR="00426667" w:rsidRDefault="008D2653" w:rsidP="005D4F72">
            <w:pPr>
              <w:jc w:val="both"/>
              <w:rPr>
                <w:color w:val="auto"/>
                <w:sz w:val="24"/>
                <w:szCs w:val="24"/>
              </w:rPr>
            </w:pPr>
            <w:r>
              <w:rPr>
                <w:color w:val="auto"/>
                <w:sz w:val="24"/>
                <w:szCs w:val="24"/>
              </w:rPr>
              <w:t xml:space="preserve">In task 1 (part b), Kirsty reflected that she still lacks confidence in respect of completing MCA’s and identified steps that she has taken such as training, peer support and supervision to support her practice. I can confirm that Kirsty is more confident in seeking support from peers and via supervision and that she has identified and undertaken training in the areas of practice where she feels more training will benefit her practice as a social worker. Over the past year, I have observed Kirsty to develop more confidence and skills in the areas of practice which she </w:t>
            </w:r>
            <w:r w:rsidR="00426667">
              <w:rPr>
                <w:color w:val="auto"/>
                <w:sz w:val="24"/>
                <w:szCs w:val="24"/>
              </w:rPr>
              <w:t>identified as requiring further knowledge/skills. I have observed Kirsty to have more confidence in her skills and knowledge as a practitioner and she has a good understanding of the principles of the MCA – this is reflected in her written assessments. We have discussed how a decision does not always have to be made on the first assessment visit and that it is good practice to return to the assessment in order to validate and confirm the decision made.</w:t>
            </w:r>
          </w:p>
          <w:p w14:paraId="3624395B" w14:textId="77777777" w:rsidR="00B863FF" w:rsidRDefault="00426667" w:rsidP="005D4F72">
            <w:pPr>
              <w:jc w:val="both"/>
              <w:rPr>
                <w:color w:val="auto"/>
                <w:sz w:val="24"/>
                <w:szCs w:val="24"/>
              </w:rPr>
            </w:pPr>
            <w:r>
              <w:rPr>
                <w:color w:val="auto"/>
                <w:sz w:val="24"/>
                <w:szCs w:val="24"/>
              </w:rPr>
              <w:t xml:space="preserve">In relation to collaborative working, I have observed Kirsty growing in confidence in her role as a professional social worker. For example, Kirsty had a case where the person was living in the community and was potentially placing himself at risk going in to the community. Kirsty assessed the person as lacking capacity in respect of </w:t>
            </w:r>
            <w:r w:rsidR="00B863FF">
              <w:rPr>
                <w:color w:val="auto"/>
                <w:sz w:val="24"/>
                <w:szCs w:val="24"/>
              </w:rPr>
              <w:t>recognising the risks and, although the mental health professional felt the person should be admitted to residential care, Kirsty took into account the impact that a deprivation of liberty, choice and control would have on the individual and assessed for a less restrictive option and, with contingency plans in place, advocated for the individual to remain in the community for as long as possible. Kirsty explained her rationale to the health professional who was then able to agree with the person’s care and support plan.</w:t>
            </w:r>
          </w:p>
          <w:p w14:paraId="207BF970" w14:textId="0E01A8E1" w:rsidR="008D2653" w:rsidRDefault="00B863FF" w:rsidP="005D4F72">
            <w:pPr>
              <w:jc w:val="both"/>
              <w:rPr>
                <w:color w:val="auto"/>
                <w:sz w:val="24"/>
                <w:szCs w:val="24"/>
              </w:rPr>
            </w:pPr>
            <w:r>
              <w:rPr>
                <w:color w:val="auto"/>
                <w:sz w:val="24"/>
                <w:szCs w:val="24"/>
              </w:rPr>
              <w:t>Task 2 – observation of practice. I observed Kirsty completing a review as described in Kirsty’s reflection of the task. Kirsty prepared</w:t>
            </w:r>
            <w:r w:rsidR="00393F20">
              <w:rPr>
                <w:color w:val="auto"/>
                <w:sz w:val="24"/>
                <w:szCs w:val="24"/>
              </w:rPr>
              <w:t xml:space="preserve"> well</w:t>
            </w:r>
            <w:r>
              <w:rPr>
                <w:color w:val="auto"/>
                <w:sz w:val="24"/>
                <w:szCs w:val="24"/>
              </w:rPr>
              <w:t xml:space="preserve"> for the visit and, as she has reflected in her feedback, Kirsty demonstrated excellent social work skills in considering her approach to the individual given the information that she had</w:t>
            </w:r>
            <w:r w:rsidR="00CE0CF3">
              <w:rPr>
                <w:color w:val="auto"/>
                <w:sz w:val="24"/>
                <w:szCs w:val="24"/>
              </w:rPr>
              <w:t xml:space="preserve"> </w:t>
            </w:r>
            <w:r w:rsidR="002C7238">
              <w:rPr>
                <w:color w:val="auto"/>
                <w:sz w:val="24"/>
                <w:szCs w:val="24"/>
              </w:rPr>
              <w:t>(person’s</w:t>
            </w:r>
            <w:r w:rsidR="00CE0CF3">
              <w:rPr>
                <w:color w:val="auto"/>
                <w:sz w:val="24"/>
                <w:szCs w:val="24"/>
              </w:rPr>
              <w:t xml:space="preserve"> low mood and suicidal thoughts since have a stroke). Kirsty considered her </w:t>
            </w:r>
            <w:r w:rsidR="002C7238">
              <w:rPr>
                <w:color w:val="auto"/>
                <w:sz w:val="24"/>
                <w:szCs w:val="24"/>
              </w:rPr>
              <w:t>approach,</w:t>
            </w:r>
            <w:r w:rsidR="00CE0CF3">
              <w:rPr>
                <w:color w:val="auto"/>
                <w:sz w:val="24"/>
                <w:szCs w:val="24"/>
              </w:rPr>
              <w:t xml:space="preserve"> and I observed her to demonstrate empathy and understanding towards the person’s situation and also the person’s wife/main carer’s perspective. Kirsty enabled the person and his wife and daughter to reflect on their individual perspectives and </w:t>
            </w:r>
            <w:r w:rsidR="002C7238">
              <w:rPr>
                <w:color w:val="auto"/>
                <w:sz w:val="24"/>
                <w:szCs w:val="24"/>
              </w:rPr>
              <w:t>summarised</w:t>
            </w:r>
            <w:r w:rsidR="00CE0CF3">
              <w:rPr>
                <w:color w:val="auto"/>
                <w:sz w:val="24"/>
                <w:szCs w:val="24"/>
              </w:rPr>
              <w:t xml:space="preserve"> back to them her understanding of their lives and situation. The person tended to wander off subject of discussion and, initially, Kirsty seemed hesitant to bring the conversation back to topic; </w:t>
            </w:r>
            <w:r w:rsidR="00165740">
              <w:rPr>
                <w:color w:val="auto"/>
                <w:sz w:val="24"/>
                <w:szCs w:val="24"/>
              </w:rPr>
              <w:t>however,</w:t>
            </w:r>
            <w:r w:rsidR="00CE0CF3">
              <w:rPr>
                <w:color w:val="auto"/>
                <w:sz w:val="24"/>
                <w:szCs w:val="24"/>
              </w:rPr>
              <w:t xml:space="preserve"> as the visit progressed, Kirsty was able to steer the conversation back to subject in a way which was respectful and demonstrated that</w:t>
            </w:r>
            <w:r w:rsidR="00165740">
              <w:rPr>
                <w:color w:val="auto"/>
                <w:sz w:val="24"/>
                <w:szCs w:val="24"/>
              </w:rPr>
              <w:t>,</w:t>
            </w:r>
            <w:r w:rsidR="00CE0CF3">
              <w:rPr>
                <w:color w:val="auto"/>
                <w:sz w:val="24"/>
                <w:szCs w:val="24"/>
              </w:rPr>
              <w:t xml:space="preserve"> although she was listening,  </w:t>
            </w:r>
            <w:r w:rsidR="00165740">
              <w:rPr>
                <w:color w:val="auto"/>
                <w:sz w:val="24"/>
                <w:szCs w:val="24"/>
              </w:rPr>
              <w:t xml:space="preserve">she </w:t>
            </w:r>
            <w:r w:rsidR="00CE0CF3">
              <w:rPr>
                <w:color w:val="auto"/>
                <w:sz w:val="24"/>
                <w:szCs w:val="24"/>
              </w:rPr>
              <w:t xml:space="preserve">needed to assess outcomes related to his situation. This was also reflected in the service user’s feedback. </w:t>
            </w:r>
            <w:r w:rsidR="00426667">
              <w:rPr>
                <w:color w:val="auto"/>
                <w:sz w:val="24"/>
                <w:szCs w:val="24"/>
              </w:rPr>
              <w:t xml:space="preserve"> </w:t>
            </w:r>
          </w:p>
          <w:p w14:paraId="302943F7" w14:textId="549C7E9B" w:rsidR="00454553" w:rsidRDefault="00454553" w:rsidP="005D4F72">
            <w:pPr>
              <w:jc w:val="both"/>
              <w:rPr>
                <w:color w:val="auto"/>
                <w:sz w:val="24"/>
                <w:szCs w:val="24"/>
              </w:rPr>
            </w:pPr>
            <w:r>
              <w:rPr>
                <w:color w:val="auto"/>
                <w:sz w:val="24"/>
                <w:szCs w:val="24"/>
              </w:rPr>
              <w:t xml:space="preserve">In summary, Kirsty is a thoughtful and reflective practitioner and is keen to </w:t>
            </w:r>
            <w:r w:rsidR="000B5923">
              <w:rPr>
                <w:color w:val="auto"/>
                <w:sz w:val="24"/>
                <w:szCs w:val="24"/>
              </w:rPr>
              <w:t xml:space="preserve">continue to </w:t>
            </w:r>
            <w:r>
              <w:rPr>
                <w:color w:val="auto"/>
                <w:sz w:val="24"/>
                <w:szCs w:val="24"/>
              </w:rPr>
              <w:t xml:space="preserve">develop her skills and knowledge in order to enhance her practice, skills and confidence. In this team, Kirsty has had opportunities to practice social work in a very busy and challenging workplace environment and she has embraced this experience with a positive attitude and from a learning approach. Kirsty is more confident in her role as a social worker and she has excellent social work values and ethics. Kirsty demonstrates empathy and understanding towards the service user’s situation and demonstrates this in her approach </w:t>
            </w:r>
            <w:r w:rsidR="00C322D0">
              <w:rPr>
                <w:color w:val="auto"/>
                <w:sz w:val="24"/>
                <w:szCs w:val="24"/>
              </w:rPr>
              <w:t>when</w:t>
            </w:r>
            <w:r>
              <w:rPr>
                <w:color w:val="auto"/>
                <w:sz w:val="24"/>
                <w:szCs w:val="24"/>
              </w:rPr>
              <w:t xml:space="preserve"> assessing the individual’s and family’s situation. Going forward, </w:t>
            </w:r>
            <w:r w:rsidR="00C322D0">
              <w:rPr>
                <w:color w:val="auto"/>
                <w:sz w:val="24"/>
                <w:szCs w:val="24"/>
              </w:rPr>
              <w:t xml:space="preserve">I am confident that Kirsty will continue to grow in confidence, </w:t>
            </w:r>
            <w:r w:rsidR="00C322D0">
              <w:rPr>
                <w:color w:val="auto"/>
                <w:sz w:val="24"/>
                <w:szCs w:val="24"/>
              </w:rPr>
              <w:lastRenderedPageBreak/>
              <w:t>particularly when advocating for individuals and managing challenging situations, for example when there are challenges from professional</w:t>
            </w:r>
            <w:r w:rsidR="0071514E">
              <w:rPr>
                <w:color w:val="auto"/>
                <w:sz w:val="24"/>
                <w:szCs w:val="24"/>
              </w:rPr>
              <w:t>s</w:t>
            </w:r>
            <w:r w:rsidR="00C322D0">
              <w:rPr>
                <w:color w:val="auto"/>
                <w:sz w:val="24"/>
                <w:szCs w:val="24"/>
              </w:rPr>
              <w:t xml:space="preserve"> or families</w:t>
            </w:r>
            <w:r w:rsidR="0071514E">
              <w:rPr>
                <w:color w:val="auto"/>
                <w:sz w:val="24"/>
                <w:szCs w:val="24"/>
              </w:rPr>
              <w:t>, which I know through discussions with Kirsty, is an area which she sometimes finds challenging as a practitioner</w:t>
            </w:r>
            <w:r w:rsidR="00C322D0">
              <w:rPr>
                <w:color w:val="auto"/>
                <w:sz w:val="24"/>
                <w:szCs w:val="24"/>
              </w:rPr>
              <w:t xml:space="preserve">. Kirsty has demonstrated that she will seek peer support or via planned or ad hoc supervision when required and she </w:t>
            </w:r>
            <w:r w:rsidR="0071514E">
              <w:rPr>
                <w:color w:val="auto"/>
                <w:sz w:val="24"/>
                <w:szCs w:val="24"/>
              </w:rPr>
              <w:t xml:space="preserve">is </w:t>
            </w:r>
            <w:r w:rsidR="00C322D0">
              <w:rPr>
                <w:color w:val="auto"/>
                <w:sz w:val="24"/>
                <w:szCs w:val="24"/>
              </w:rPr>
              <w:t xml:space="preserve">also now at a stage where she is able to offer advice and support to her peers. </w:t>
            </w:r>
          </w:p>
          <w:p w14:paraId="7A8B71FD" w14:textId="77777777" w:rsidR="00FC0334" w:rsidRDefault="00FC0334" w:rsidP="005D4F72">
            <w:pPr>
              <w:jc w:val="both"/>
              <w:rPr>
                <w:color w:val="auto"/>
                <w:sz w:val="24"/>
                <w:szCs w:val="24"/>
              </w:rPr>
            </w:pPr>
          </w:p>
          <w:p w14:paraId="52A0ECEC" w14:textId="359DD784" w:rsidR="00FC0334" w:rsidRDefault="0036075D" w:rsidP="005D4F72">
            <w:pPr>
              <w:jc w:val="both"/>
              <w:rPr>
                <w:color w:val="auto"/>
                <w:sz w:val="24"/>
                <w:szCs w:val="24"/>
              </w:rPr>
            </w:pPr>
            <w:r>
              <w:rPr>
                <w:color w:val="auto"/>
                <w:sz w:val="24"/>
                <w:szCs w:val="24"/>
              </w:rPr>
              <w:t xml:space="preserve">Kirsty is always </w:t>
            </w:r>
            <w:r w:rsidR="009D4A7E">
              <w:rPr>
                <w:color w:val="auto"/>
                <w:sz w:val="24"/>
                <w:szCs w:val="24"/>
              </w:rPr>
              <w:t>prepared to support the team</w:t>
            </w:r>
            <w:r w:rsidR="00503F9C">
              <w:rPr>
                <w:color w:val="auto"/>
                <w:sz w:val="24"/>
                <w:szCs w:val="24"/>
              </w:rPr>
              <w:t xml:space="preserve"> and her colleagues. For example, Kirsty will volunteer for ‘duty’ </w:t>
            </w:r>
            <w:r w:rsidR="00350977">
              <w:rPr>
                <w:color w:val="auto"/>
                <w:sz w:val="24"/>
                <w:szCs w:val="24"/>
              </w:rPr>
              <w:t>– the duty system is usually very busy and can often present cases where the individual or family is in crisis</w:t>
            </w:r>
            <w:r w:rsidR="00993933">
              <w:rPr>
                <w:color w:val="auto"/>
                <w:sz w:val="24"/>
                <w:szCs w:val="24"/>
              </w:rPr>
              <w:t xml:space="preserve">. Kirsty has demonstrated that she has managed these cases </w:t>
            </w:r>
            <w:r w:rsidR="007A7ED0">
              <w:rPr>
                <w:color w:val="auto"/>
                <w:sz w:val="24"/>
                <w:szCs w:val="24"/>
              </w:rPr>
              <w:t>well and always finds a solution – such as arranging a placement at short notice</w:t>
            </w:r>
            <w:r w:rsidR="005B3F05">
              <w:rPr>
                <w:color w:val="auto"/>
                <w:sz w:val="24"/>
                <w:szCs w:val="24"/>
              </w:rPr>
              <w:t>;</w:t>
            </w:r>
            <w:r w:rsidR="007A7ED0">
              <w:rPr>
                <w:color w:val="auto"/>
                <w:sz w:val="24"/>
                <w:szCs w:val="24"/>
              </w:rPr>
              <w:t xml:space="preserve"> liaising with other professionals</w:t>
            </w:r>
            <w:r w:rsidR="005B3F05">
              <w:rPr>
                <w:color w:val="auto"/>
                <w:sz w:val="24"/>
                <w:szCs w:val="24"/>
              </w:rPr>
              <w:t xml:space="preserve"> to contribute towards a care </w:t>
            </w:r>
            <w:r w:rsidR="00E929B6">
              <w:rPr>
                <w:color w:val="auto"/>
                <w:sz w:val="24"/>
                <w:szCs w:val="24"/>
              </w:rPr>
              <w:t>and</w:t>
            </w:r>
            <w:r w:rsidR="005B3F05">
              <w:rPr>
                <w:color w:val="auto"/>
                <w:sz w:val="24"/>
                <w:szCs w:val="24"/>
              </w:rPr>
              <w:t xml:space="preserve"> support plan.</w:t>
            </w:r>
            <w:r w:rsidR="00E929B6">
              <w:rPr>
                <w:color w:val="auto"/>
                <w:sz w:val="24"/>
                <w:szCs w:val="24"/>
              </w:rPr>
              <w:t xml:space="preserve"> I believe that, although this work can be challenging at the time, it has contributed towards Kirsty</w:t>
            </w:r>
            <w:r w:rsidR="00D9119F">
              <w:rPr>
                <w:color w:val="auto"/>
                <w:sz w:val="24"/>
                <w:szCs w:val="24"/>
              </w:rPr>
              <w:t>’s confidence and development as a professional social worker.</w:t>
            </w:r>
          </w:p>
          <w:p w14:paraId="4AF6C1E4" w14:textId="77777777" w:rsidR="00EA74CF" w:rsidRDefault="00EA74CF" w:rsidP="005D4F72">
            <w:pPr>
              <w:jc w:val="both"/>
              <w:rPr>
                <w:color w:val="auto"/>
                <w:sz w:val="24"/>
                <w:szCs w:val="24"/>
              </w:rPr>
            </w:pPr>
          </w:p>
          <w:p w14:paraId="5DBBEE4C" w14:textId="77777777" w:rsidR="00EA74CF" w:rsidRDefault="00EA74CF" w:rsidP="00EA74CF">
            <w:pPr>
              <w:jc w:val="both"/>
              <w:rPr>
                <w:color w:val="auto"/>
                <w:sz w:val="24"/>
                <w:szCs w:val="24"/>
              </w:rPr>
            </w:pPr>
            <w:r>
              <w:rPr>
                <w:color w:val="auto"/>
                <w:sz w:val="24"/>
                <w:szCs w:val="24"/>
              </w:rPr>
              <w:t>As her mentor/supervisor, it has been a pleasure to observe Kirsty’s journey and development into becoming a competent and more confident practitioner.</w:t>
            </w:r>
          </w:p>
          <w:p w14:paraId="7EC81AE0" w14:textId="77777777" w:rsidR="00EA74CF" w:rsidRDefault="00EA74CF"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09822F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651AE">
        <w:rPr>
          <w:b/>
          <w:sz w:val="24"/>
          <w:szCs w:val="24"/>
        </w:rPr>
        <w:t xml:space="preserve">Kirsty Carter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C58EB1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046FE">
        <w:rPr>
          <w:b/>
          <w:sz w:val="24"/>
          <w:szCs w:val="24"/>
        </w:rPr>
        <w:t xml:space="preserve"> 1803596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671181C5" w:rsidR="004923DA" w:rsidRDefault="00D651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35 Glyndwr Place, </w:t>
      </w:r>
    </w:p>
    <w:p w14:paraId="25AC4014" w14:textId="26384795" w:rsidR="00D651AE" w:rsidRDefault="00D651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581EF4D9" w14:textId="6F90FEE7" w:rsidR="00D651AE" w:rsidRPr="008B28E7" w:rsidRDefault="00D651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SA1 6NJ </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A3F1FC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651AE">
        <w:rPr>
          <w:b/>
          <w:sz w:val="24"/>
          <w:szCs w:val="24"/>
        </w:rPr>
        <w:t xml:space="preserve"> </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D3652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651AE">
        <w:rPr>
          <w:b/>
          <w:sz w:val="24"/>
          <w:szCs w:val="24"/>
        </w:rPr>
        <w:t xml:space="preserve"> 1803596@student.uwtsd.ac.uk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CD2C64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651AE">
        <w:rPr>
          <w:b/>
          <w:sz w:val="24"/>
          <w:szCs w:val="24"/>
        </w:rPr>
        <w:t xml:space="preserve">June 2022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5ADB74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A0B7F">
        <w:rPr>
          <w:b/>
          <w:sz w:val="24"/>
          <w:szCs w:val="24"/>
        </w:rPr>
        <w:t xml:space="preserve"> 31/08/2022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FB92FA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6046FE">
        <w:rPr>
          <w:b/>
          <w:sz w:val="24"/>
          <w:szCs w:val="24"/>
        </w:rPr>
        <w:t xml:space="preserve"> Social services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D65CB0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046FE">
        <w:rPr>
          <w:b/>
          <w:sz w:val="24"/>
          <w:szCs w:val="24"/>
        </w:rPr>
        <w:t xml:space="preserve"> </w:t>
      </w:r>
      <w:r w:rsidR="006046FE" w:rsidRPr="006046FE">
        <w:rPr>
          <w:b/>
          <w:color w:val="000000" w:themeColor="text1"/>
          <w:sz w:val="24"/>
          <w:szCs w:val="24"/>
        </w:rPr>
        <w:t>Adult Services, Civic Centre, Oystermouth Road, Swansea, SA1 3SN</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72A5DF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6046FE">
        <w:rPr>
          <w:b/>
          <w:sz w:val="24"/>
          <w:szCs w:val="24"/>
        </w:rPr>
        <w:t xml:space="preserve"> 01792 636000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57FB5E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7" w:history="1">
        <w:r w:rsidR="006046FE" w:rsidRPr="00EB3504">
          <w:rPr>
            <w:rStyle w:val="Hyperlink"/>
            <w:b/>
            <w:sz w:val="24"/>
            <w:szCs w:val="24"/>
          </w:rPr>
          <w:t>Kirsty.carter@swansea.gov.uk</w:t>
        </w:r>
      </w:hyperlink>
      <w:r w:rsidR="006046FE">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6EFD93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6A0B7F">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B052BC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1514E">
        <w:rPr>
          <w:b/>
          <w:sz w:val="24"/>
          <w:szCs w:val="24"/>
        </w:rPr>
        <w:t xml:space="preserve"> Helen O’Sullivan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B6A26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w:t>
      </w:r>
      <w:r w:rsidR="0071514E">
        <w:rPr>
          <w:b/>
          <w:sz w:val="24"/>
          <w:szCs w:val="24"/>
        </w:rPr>
        <w:t xml:space="preserve"> The Guildhall, Swansea.</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1F732F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1514E">
        <w:rPr>
          <w:b/>
          <w:sz w:val="24"/>
          <w:szCs w:val="24"/>
        </w:rPr>
        <w:t xml:space="preserve"> 07887 055325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A3CD8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1514E">
        <w:rPr>
          <w:b/>
          <w:sz w:val="24"/>
          <w:szCs w:val="24"/>
        </w:rPr>
        <w:t xml:space="preserve"> helen.o’sullivan@swansea.gov.uk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D919AC8" w:rsidR="004923DA" w:rsidRDefault="004923DA" w:rsidP="00FF7EBB">
            <w:pPr>
              <w:jc w:val="both"/>
              <w:rPr>
                <w:b/>
                <w:sz w:val="24"/>
                <w:szCs w:val="24"/>
              </w:rPr>
            </w:pPr>
            <w:r w:rsidRPr="008B28E7">
              <w:rPr>
                <w:b/>
                <w:sz w:val="24"/>
                <w:szCs w:val="24"/>
              </w:rPr>
              <w:t>Name:</w:t>
            </w:r>
            <w:r w:rsidR="0071514E">
              <w:rPr>
                <w:b/>
                <w:sz w:val="24"/>
                <w:szCs w:val="24"/>
              </w:rPr>
              <w:t xml:space="preserve"> Helen O’Sullivan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43F32313" w:rsidR="009D59C2" w:rsidRDefault="0071514E" w:rsidP="00FF7EBB">
            <w:pPr>
              <w:jc w:val="both"/>
              <w:rPr>
                <w:b/>
                <w:sz w:val="24"/>
                <w:szCs w:val="24"/>
              </w:rPr>
            </w:pPr>
            <w:r>
              <w:rPr>
                <w:b/>
                <w:sz w:val="24"/>
                <w:szCs w:val="24"/>
              </w:rPr>
              <w:t>The Guildhall, Swansea.</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1B0590A" w:rsidR="004923DA" w:rsidRPr="008B28E7" w:rsidRDefault="004923DA" w:rsidP="00FF7EBB">
            <w:pPr>
              <w:jc w:val="both"/>
              <w:rPr>
                <w:b/>
                <w:sz w:val="24"/>
                <w:szCs w:val="24"/>
              </w:rPr>
            </w:pPr>
            <w:r w:rsidRPr="008B28E7">
              <w:rPr>
                <w:b/>
                <w:sz w:val="24"/>
                <w:szCs w:val="24"/>
              </w:rPr>
              <w:t>Professional Qualification and date of qualification:</w:t>
            </w:r>
            <w:r w:rsidR="0071514E">
              <w:rPr>
                <w:b/>
                <w:sz w:val="24"/>
                <w:szCs w:val="24"/>
              </w:rPr>
              <w:t xml:space="preserve"> Bsc (Hons) Social work. August 2011.</w:t>
            </w:r>
          </w:p>
          <w:p w14:paraId="5F68A3CF" w14:textId="77777777" w:rsidR="004923DA" w:rsidRDefault="004923DA" w:rsidP="00FF7EBB">
            <w:pPr>
              <w:jc w:val="both"/>
              <w:rPr>
                <w:b/>
                <w:sz w:val="24"/>
                <w:szCs w:val="24"/>
              </w:rPr>
            </w:pPr>
          </w:p>
          <w:p w14:paraId="4C6113F1" w14:textId="32CA4379" w:rsidR="004923DA" w:rsidRDefault="009D59C2" w:rsidP="00FF7EBB">
            <w:pPr>
              <w:jc w:val="both"/>
              <w:rPr>
                <w:b/>
                <w:sz w:val="24"/>
                <w:szCs w:val="24"/>
              </w:rPr>
            </w:pPr>
            <w:r>
              <w:rPr>
                <w:b/>
                <w:sz w:val="24"/>
                <w:szCs w:val="24"/>
              </w:rPr>
              <w:t>T</w:t>
            </w:r>
            <w:r w:rsidR="004923DA" w:rsidRPr="008B28E7">
              <w:rPr>
                <w:b/>
                <w:sz w:val="24"/>
                <w:szCs w:val="24"/>
              </w:rPr>
              <w:t>elephone number:</w:t>
            </w:r>
            <w:r w:rsidR="0071514E">
              <w:rPr>
                <w:b/>
                <w:sz w:val="24"/>
                <w:szCs w:val="24"/>
              </w:rPr>
              <w:t xml:space="preserve"> 07887 055325</w:t>
            </w:r>
          </w:p>
          <w:p w14:paraId="0BB87919" w14:textId="548A11EF" w:rsidR="009D59C2" w:rsidRDefault="009D59C2" w:rsidP="00FF7EBB">
            <w:pPr>
              <w:jc w:val="both"/>
              <w:rPr>
                <w:b/>
                <w:sz w:val="24"/>
                <w:szCs w:val="24"/>
              </w:rPr>
            </w:pPr>
          </w:p>
          <w:p w14:paraId="4FDEE73F" w14:textId="4777438E" w:rsidR="009D59C2" w:rsidRPr="008B28E7" w:rsidRDefault="009D59C2" w:rsidP="00FF7EBB">
            <w:pPr>
              <w:jc w:val="both"/>
              <w:rPr>
                <w:b/>
                <w:sz w:val="24"/>
                <w:szCs w:val="24"/>
              </w:rPr>
            </w:pPr>
            <w:r>
              <w:rPr>
                <w:b/>
                <w:sz w:val="24"/>
                <w:szCs w:val="24"/>
              </w:rPr>
              <w:t>Email address:</w:t>
            </w:r>
            <w:r w:rsidR="0071514E">
              <w:rPr>
                <w:b/>
                <w:sz w:val="24"/>
                <w:szCs w:val="24"/>
              </w:rPr>
              <w:t xml:space="preserve"> helen.o’sullivan@swansea.gov.uk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00876D75" w14:textId="4339011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Signed: </w:t>
      </w:r>
      <w:r w:rsidR="009D59C2">
        <w:rPr>
          <w:sz w:val="24"/>
          <w:szCs w:val="24"/>
        </w:rPr>
        <w:t xml:space="preserve">  </w:t>
      </w:r>
      <w:r w:rsidR="006A0B7F">
        <w:rPr>
          <w:sz w:val="24"/>
          <w:szCs w:val="24"/>
        </w:rPr>
        <w:t xml:space="preserve"> </w:t>
      </w:r>
      <w:r w:rsidR="006A0B7F">
        <w:rPr>
          <w:noProof/>
        </w:rPr>
        <w:drawing>
          <wp:inline distT="0" distB="0" distL="0" distR="0" wp14:anchorId="2FDF5AF5" wp14:editId="51DF8A71">
            <wp:extent cx="1165609" cy="450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55116" cy="485471"/>
                    </a:xfrm>
                    <a:prstGeom prst="rect">
                      <a:avLst/>
                    </a:prstGeom>
                  </pic:spPr>
                </pic:pic>
              </a:graphicData>
            </a:graphic>
          </wp:inline>
        </w:drawing>
      </w:r>
      <w:r w:rsidR="006A0B7F">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6925AF60" w14:textId="77777777" w:rsidR="006A0B7F" w:rsidRDefault="006A0B7F"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098F4E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1057F">
        <w:rPr>
          <w:sz w:val="24"/>
          <w:szCs w:val="24"/>
        </w:rPr>
        <w:t>17/09/2024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AFA07F5" w:rsidR="00B577D3" w:rsidRPr="000C3645" w:rsidRDefault="004923DA" w:rsidP="00FF7EBB">
      <w:pPr>
        <w:pBdr>
          <w:top w:val="single" w:sz="6" w:space="1" w:color="auto"/>
          <w:left w:val="single" w:sz="6" w:space="1" w:color="auto"/>
          <w:bottom w:val="single" w:sz="6" w:space="1" w:color="auto"/>
          <w:right w:val="single" w:sz="6" w:space="1" w:color="auto"/>
        </w:pBdr>
        <w:jc w:val="both"/>
      </w:pPr>
      <w:r w:rsidRPr="008B28E7">
        <w:rPr>
          <w:sz w:val="24"/>
          <w:szCs w:val="24"/>
        </w:rPr>
        <w:t>Signed:</w:t>
      </w:r>
      <w:r w:rsidR="009D59C2">
        <w:rPr>
          <w:sz w:val="24"/>
          <w:szCs w:val="24"/>
        </w:rPr>
        <w:t xml:space="preserve"> </w:t>
      </w:r>
      <w:r w:rsidR="000C3645" w:rsidRPr="000C3645">
        <w:rPr>
          <w:noProof/>
        </w:rPr>
        <w:drawing>
          <wp:inline distT="0" distB="0" distL="0" distR="0" wp14:anchorId="795BEC83" wp14:editId="4BD8D2EA">
            <wp:extent cx="975254" cy="241300"/>
            <wp:effectExtent l="0" t="0" r="0" b="6350"/>
            <wp:docPr id="924966453" name="Picture 2" descr="A black text with a white background with Wanamaker'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966453" name="Picture 2" descr="A black text with a white background with Wanamaker's in the backgroun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08527" cy="249533"/>
                    </a:xfrm>
                    <a:prstGeom prst="rect">
                      <a:avLst/>
                    </a:prstGeom>
                    <a:noFill/>
                    <a:ln>
                      <a:noFill/>
                    </a:ln>
                  </pic:spPr>
                </pic:pic>
              </a:graphicData>
            </a:graphic>
          </wp:inline>
        </w:drawing>
      </w:r>
      <w:r w:rsidR="000C3645">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E93822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C3645">
        <w:rPr>
          <w:sz w:val="24"/>
          <w:szCs w:val="24"/>
        </w:rPr>
        <w:t xml:space="preserve">02/10/2024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473EB11" w:rsidR="00335C41" w:rsidRPr="000C3645" w:rsidRDefault="00335C41" w:rsidP="00335C41">
            <w:pPr>
              <w:ind w:right="180"/>
              <w:jc w:val="both"/>
            </w:pPr>
            <w:r w:rsidRPr="00D3203C">
              <w:rPr>
                <w:sz w:val="24"/>
                <w:szCs w:val="24"/>
              </w:rPr>
              <w:t>Signed</w:t>
            </w:r>
            <w:r w:rsidR="000C3645">
              <w:rPr>
                <w:sz w:val="24"/>
                <w:szCs w:val="24"/>
              </w:rPr>
              <w:t xml:space="preserve">: </w:t>
            </w:r>
            <w:r w:rsidR="000C3645">
              <w:t xml:space="preserve"> </w:t>
            </w:r>
            <w:r w:rsidR="000C3645" w:rsidRPr="000C3645">
              <w:rPr>
                <w:noProof/>
              </w:rPr>
              <w:drawing>
                <wp:inline distT="0" distB="0" distL="0" distR="0" wp14:anchorId="7C729EEE" wp14:editId="7232FD1C">
                  <wp:extent cx="718608" cy="177800"/>
                  <wp:effectExtent l="0" t="0" r="5715" b="0"/>
                  <wp:docPr id="1237847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9470" cy="182962"/>
                          </a:xfrm>
                          <a:prstGeom prst="rect">
                            <a:avLst/>
                          </a:prstGeom>
                          <a:noFill/>
                          <a:ln>
                            <a:noFill/>
                          </a:ln>
                        </pic:spPr>
                      </pic:pic>
                    </a:graphicData>
                  </a:graphic>
                </wp:inline>
              </w:drawing>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75FE3BC2" w:rsidR="00335C41" w:rsidRPr="00D3203C" w:rsidRDefault="00335C41" w:rsidP="00335C41">
            <w:pPr>
              <w:ind w:right="180"/>
              <w:jc w:val="both"/>
              <w:rPr>
                <w:sz w:val="24"/>
                <w:szCs w:val="24"/>
              </w:rPr>
            </w:pPr>
            <w:r w:rsidRPr="00D3203C">
              <w:rPr>
                <w:sz w:val="24"/>
                <w:szCs w:val="24"/>
              </w:rPr>
              <w:t>Dat</w:t>
            </w:r>
            <w:r w:rsidR="000C3645">
              <w:rPr>
                <w:sz w:val="24"/>
                <w:szCs w:val="24"/>
              </w:rPr>
              <w:t xml:space="preserve">e: 02/10/2024 </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6423AC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977D6">
        <w:rPr>
          <w:caps/>
          <w:sz w:val="24"/>
          <w:szCs w:val="24"/>
        </w:rPr>
        <w:t>Sarah francis</w:t>
      </w:r>
      <w:r w:rsidR="00B577D3">
        <w:rPr>
          <w:caps/>
          <w:sz w:val="24"/>
          <w:szCs w:val="24"/>
        </w:rPr>
        <w:t xml:space="preserve"> </w:t>
      </w:r>
    </w:p>
    <w:p w14:paraId="7C11F360" w14:textId="019F18F2" w:rsidR="004923DA" w:rsidRPr="008B28E7" w:rsidRDefault="00E977D6"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caps/>
          <w:noProof/>
          <w:sz w:val="24"/>
          <w:szCs w:val="24"/>
        </w:rPr>
        <w:drawing>
          <wp:anchor distT="0" distB="0" distL="114300" distR="114300" simplePos="0" relativeHeight="251658240" behindDoc="0" locked="0" layoutInCell="1" allowOverlap="1" wp14:anchorId="7109F48C" wp14:editId="1F01A36B">
            <wp:simplePos x="0" y="0"/>
            <wp:positionH relativeFrom="column">
              <wp:posOffset>2580640</wp:posOffset>
            </wp:positionH>
            <wp:positionV relativeFrom="paragraph">
              <wp:posOffset>8890</wp:posOffset>
            </wp:positionV>
            <wp:extent cx="1762125" cy="459105"/>
            <wp:effectExtent l="0" t="0" r="9525" b="0"/>
            <wp:wrapNone/>
            <wp:docPr id="1915386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l="31104" t="29836" r="36426" b="63048"/>
                    <a:stretch>
                      <a:fillRect/>
                    </a:stretch>
                  </pic:blipFill>
                  <pic:spPr bwMode="auto">
                    <a:xfrm>
                      <a:off x="0" y="0"/>
                      <a:ext cx="1762125" cy="459105"/>
                    </a:xfrm>
                    <a:prstGeom prst="rect">
                      <a:avLst/>
                    </a:prstGeom>
                    <a:noFill/>
                    <a:ln>
                      <a:noFill/>
                    </a:ln>
                  </pic:spPr>
                </pic:pic>
              </a:graphicData>
            </a:graphic>
            <wp14:sizeRelH relativeFrom="page">
              <wp14:pctWidth>0</wp14:pctWidth>
            </wp14:sizeRelH>
            <wp14:sizeRelV relativeFrom="page">
              <wp14:pctHeight>0</wp14:pctHeight>
            </wp14:sizeRelV>
          </wp:anchor>
        </w:drawing>
      </w:r>
      <w:r w:rsidR="004923DA" w:rsidRPr="008B28E7">
        <w:rPr>
          <w:caps/>
          <w:sz w:val="24"/>
          <w:szCs w:val="24"/>
        </w:rPr>
        <w:t>Signature of LINE MANAGER</w:t>
      </w:r>
      <w:r w:rsidR="009D59C2">
        <w:rPr>
          <w:sz w:val="24"/>
          <w:szCs w:val="24"/>
        </w:rPr>
        <w:t xml:space="preserve">:  </w:t>
      </w:r>
      <w:r w:rsidR="00B577D3" w:rsidRPr="00B577D3">
        <w:rPr>
          <w:sz w:val="24"/>
          <w:szCs w:val="24"/>
        </w:rPr>
        <w:t xml:space="preserve"> </w:t>
      </w:r>
    </w:p>
    <w:p w14:paraId="57B2A00A" w14:textId="214F3C8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E977D6">
        <w:rPr>
          <w:sz w:val="24"/>
          <w:szCs w:val="24"/>
        </w:rPr>
        <w:t>02.10.24</w:t>
      </w:r>
      <w:r w:rsidR="009D59C2">
        <w:rPr>
          <w:sz w:val="24"/>
          <w:szCs w:val="24"/>
        </w:rPr>
        <w:t xml:space="preserve">                     </w:t>
      </w:r>
    </w:p>
    <w:p w14:paraId="7AB27B44" w14:textId="7CCB55B4"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70F998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6A0B7F">
        <w:rPr>
          <w:caps/>
          <w:sz w:val="24"/>
          <w:szCs w:val="24"/>
        </w:rPr>
        <w:t xml:space="preserve"> </w:t>
      </w:r>
    </w:p>
    <w:p w14:paraId="4903E782" w14:textId="7C80B63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p>
    <w:p w14:paraId="35D5374D" w14:textId="7CFCE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006A0B7F">
        <w:rPr>
          <w:sz w:val="24"/>
          <w:szCs w:val="24"/>
        </w:rPr>
        <w:t xml:space="preserve"> </w:t>
      </w:r>
    </w:p>
    <w:p w14:paraId="4FB74CFA" w14:textId="305A1070"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2727311" w:rsidR="00986C0B" w:rsidRPr="00DA5682" w:rsidRDefault="006A0B7F">
            <w:pPr>
              <w:rPr>
                <w:sz w:val="24"/>
                <w:szCs w:val="24"/>
              </w:rPr>
            </w:pPr>
            <w:r>
              <w:rPr>
                <w:sz w:val="24"/>
                <w:szCs w:val="24"/>
              </w:rPr>
              <w:t xml:space="preserve">Kirsty Carter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085CCEB" w:rsidR="00986C0B" w:rsidRPr="00DA5682" w:rsidRDefault="006A0B7F">
            <w:pPr>
              <w:rPr>
                <w:sz w:val="24"/>
                <w:szCs w:val="24"/>
              </w:rPr>
            </w:pPr>
            <w:r>
              <w:rPr>
                <w:sz w:val="24"/>
                <w:szCs w:val="24"/>
              </w:rPr>
              <w:t xml:space="preserve">Community Initial Assessment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509D04F" w:rsidR="00986C0B" w:rsidRPr="00DA5682" w:rsidRDefault="00D1057F">
            <w:pPr>
              <w:rPr>
                <w:sz w:val="24"/>
                <w:szCs w:val="24"/>
              </w:rPr>
            </w:pPr>
            <w:r>
              <w:rPr>
                <w:sz w:val="24"/>
                <w:szCs w:val="24"/>
              </w:rPr>
              <w:t xml:space="preserve">Helen O’Sullivan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60CD906" w:rsidR="00986C0B" w:rsidRPr="00DA5682" w:rsidRDefault="00D1057F">
            <w:pPr>
              <w:rPr>
                <w:sz w:val="24"/>
                <w:szCs w:val="24"/>
              </w:rPr>
            </w:pPr>
            <w:r>
              <w:rPr>
                <w:sz w:val="24"/>
                <w:szCs w:val="24"/>
              </w:rPr>
              <w:t xml:space="preserve">Sarah Francis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A6D2C1B" w:rsidR="00986C0B" w:rsidRPr="00DA5682" w:rsidRDefault="006A0B7F" w:rsidP="00986C0B">
      <w:pPr>
        <w:rPr>
          <w:sz w:val="24"/>
          <w:szCs w:val="24"/>
        </w:rPr>
      </w:pPr>
      <w:r>
        <w:rPr>
          <w:sz w:val="24"/>
          <w:szCs w:val="24"/>
        </w:rPr>
        <w:t xml:space="preserve">Signed:    </w:t>
      </w:r>
      <w:r>
        <w:rPr>
          <w:noProof/>
        </w:rPr>
        <w:drawing>
          <wp:inline distT="0" distB="0" distL="0" distR="0" wp14:anchorId="2B5040A9" wp14:editId="765C79C7">
            <wp:extent cx="666750" cy="257894"/>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8218" cy="266198"/>
                    </a:xfrm>
                    <a:prstGeom prst="rect">
                      <a:avLst/>
                    </a:prstGeom>
                  </pic:spPr>
                </pic:pic>
              </a:graphicData>
            </a:graphic>
          </wp:inline>
        </w:drawing>
      </w:r>
      <w:r>
        <w:rPr>
          <w:sz w:val="24"/>
          <w:szCs w:val="24"/>
        </w:rPr>
        <w:t xml:space="preserve">     Print Name: Kirsty Carter            Date: </w:t>
      </w:r>
      <w:r w:rsidR="00D1057F">
        <w:rPr>
          <w:sz w:val="24"/>
          <w:szCs w:val="24"/>
        </w:rPr>
        <w:t xml:space="preserve">17/09/2024 </w:t>
      </w:r>
      <w:r>
        <w:rPr>
          <w:sz w:val="24"/>
          <w:szCs w:val="24"/>
        </w:rPr>
        <w:t xml:space="preserve"> </w:t>
      </w:r>
    </w:p>
    <w:p w14:paraId="68A01C33" w14:textId="72B9F980" w:rsidR="00986C0B" w:rsidRPr="00DA5682" w:rsidRDefault="00986C0B" w:rsidP="00986C0B">
      <w:pPr>
        <w:rPr>
          <w:sz w:val="24"/>
          <w:szCs w:val="24"/>
        </w:rPr>
      </w:pPr>
      <w:r w:rsidRPr="00DA5682">
        <w:rPr>
          <w:sz w:val="24"/>
          <w:szCs w:val="24"/>
        </w:rPr>
        <w:t>(Learner)</w:t>
      </w:r>
    </w:p>
    <w:p w14:paraId="6166CF4E" w14:textId="63A599BC" w:rsidR="00986C0B" w:rsidRPr="00DA5682" w:rsidRDefault="00E977D6" w:rsidP="00986C0B">
      <w:pPr>
        <w:rPr>
          <w:sz w:val="24"/>
          <w:szCs w:val="24"/>
        </w:rPr>
      </w:pPr>
      <w:r>
        <w:rPr>
          <w:noProof/>
          <w:sz w:val="24"/>
          <w:szCs w:val="24"/>
        </w:rPr>
        <w:drawing>
          <wp:anchor distT="0" distB="0" distL="114300" distR="114300" simplePos="0" relativeHeight="251659264" behindDoc="0" locked="0" layoutInCell="1" allowOverlap="1" wp14:anchorId="7109F48C" wp14:editId="2E089CEE">
            <wp:simplePos x="0" y="0"/>
            <wp:positionH relativeFrom="column">
              <wp:posOffset>520700</wp:posOffset>
            </wp:positionH>
            <wp:positionV relativeFrom="paragraph">
              <wp:posOffset>43815</wp:posOffset>
            </wp:positionV>
            <wp:extent cx="1301750" cy="342900"/>
            <wp:effectExtent l="0" t="0" r="0" b="0"/>
            <wp:wrapNone/>
            <wp:docPr id="90903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l="31104" t="29836" r="36426" b="63048"/>
                    <a:stretch>
                      <a:fillRect/>
                    </a:stretch>
                  </pic:blipFill>
                  <pic:spPr bwMode="auto">
                    <a:xfrm>
                      <a:off x="0" y="0"/>
                      <a:ext cx="130175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BCA10" w14:textId="0E4661D6" w:rsidR="00986C0B" w:rsidRPr="00DA5682" w:rsidRDefault="00986C0B" w:rsidP="00986C0B">
      <w:pPr>
        <w:rPr>
          <w:sz w:val="24"/>
          <w:szCs w:val="24"/>
        </w:rPr>
      </w:pPr>
      <w:r w:rsidRPr="00DA5682">
        <w:rPr>
          <w:sz w:val="24"/>
          <w:szCs w:val="24"/>
        </w:rPr>
        <w:t>Signed:……………………</w:t>
      </w:r>
      <w:r w:rsidR="00E977D6">
        <w:rPr>
          <w:sz w:val="24"/>
          <w:szCs w:val="24"/>
        </w:rPr>
        <w:t xml:space="preserve">  </w:t>
      </w:r>
      <w:r w:rsidRPr="00DA5682">
        <w:rPr>
          <w:sz w:val="24"/>
          <w:szCs w:val="24"/>
        </w:rPr>
        <w:t xml:space="preserve"> Print Name:</w:t>
      </w:r>
      <w:r w:rsidR="00E977D6">
        <w:rPr>
          <w:sz w:val="24"/>
          <w:szCs w:val="24"/>
        </w:rPr>
        <w:t xml:space="preserve"> Sarah Francis       </w:t>
      </w:r>
      <w:r w:rsidRPr="00DA5682">
        <w:rPr>
          <w:sz w:val="24"/>
          <w:szCs w:val="24"/>
        </w:rPr>
        <w:t>Date</w:t>
      </w:r>
      <w:r w:rsidR="00E977D6">
        <w:rPr>
          <w:sz w:val="24"/>
          <w:szCs w:val="24"/>
        </w:rPr>
        <w:t>: 02.10.24</w:t>
      </w:r>
      <w:r w:rsidRPr="00DA5682">
        <w:rPr>
          <w:sz w:val="24"/>
          <w:szCs w:val="24"/>
        </w:rPr>
        <w:t xml:space="preserve"> </w:t>
      </w:r>
    </w:p>
    <w:p w14:paraId="6AF3A2C6" w14:textId="48BB6D66" w:rsidR="00986C0B" w:rsidRPr="00DA5682" w:rsidRDefault="00986C0B" w:rsidP="00986C0B">
      <w:pPr>
        <w:rPr>
          <w:sz w:val="24"/>
          <w:szCs w:val="24"/>
        </w:rPr>
      </w:pPr>
      <w:r w:rsidRPr="00DA5682">
        <w:rPr>
          <w:sz w:val="24"/>
          <w:szCs w:val="24"/>
        </w:rPr>
        <w:t>(Line Manager/Mentor)</w:t>
      </w:r>
    </w:p>
    <w:p w14:paraId="1FB87367" w14:textId="1ABF9CBF" w:rsidR="00986C0B" w:rsidRPr="00DA5682" w:rsidRDefault="00986C0B" w:rsidP="00986C0B">
      <w:pPr>
        <w:rPr>
          <w:sz w:val="24"/>
          <w:szCs w:val="24"/>
        </w:rPr>
      </w:pPr>
    </w:p>
    <w:p w14:paraId="022FF86F" w14:textId="54AA84A8" w:rsidR="00986C0B" w:rsidRPr="000C3645" w:rsidRDefault="00986C0B" w:rsidP="00986C0B">
      <w:r w:rsidRPr="00DA5682">
        <w:rPr>
          <w:sz w:val="24"/>
          <w:szCs w:val="24"/>
        </w:rPr>
        <w:t>Signed:</w:t>
      </w:r>
      <w:r w:rsidR="000C3645">
        <w:rPr>
          <w:sz w:val="24"/>
          <w:szCs w:val="24"/>
        </w:rPr>
        <w:t xml:space="preserve"> </w:t>
      </w:r>
      <w:r w:rsidR="000C3645" w:rsidRPr="000C3645">
        <w:rPr>
          <w:noProof/>
        </w:rPr>
        <w:drawing>
          <wp:inline distT="0" distB="0" distL="0" distR="0" wp14:anchorId="55D5BD8D" wp14:editId="35F4F5F9">
            <wp:extent cx="1060450" cy="262379"/>
            <wp:effectExtent l="0" t="0" r="6350" b="4445"/>
            <wp:docPr id="103578778" name="Picture 6" descr="A black text with a white background with Wanamaker'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8778" name="Picture 6" descr="A black text with a white background with Wanamaker's in the background&#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0254" cy="282124"/>
                    </a:xfrm>
                    <a:prstGeom prst="rect">
                      <a:avLst/>
                    </a:prstGeom>
                    <a:noFill/>
                    <a:ln>
                      <a:noFill/>
                    </a:ln>
                  </pic:spPr>
                </pic:pic>
              </a:graphicData>
            </a:graphic>
          </wp:inline>
        </w:drawing>
      </w:r>
      <w:r w:rsidRPr="00DA5682">
        <w:rPr>
          <w:sz w:val="24"/>
          <w:szCs w:val="24"/>
        </w:rPr>
        <w:t xml:space="preserve"> Print Name:</w:t>
      </w:r>
      <w:r w:rsidR="000C3645">
        <w:rPr>
          <w:sz w:val="24"/>
          <w:szCs w:val="24"/>
        </w:rPr>
        <w:t xml:space="preserve"> Helen O’Sullivan </w:t>
      </w:r>
      <w:r w:rsidR="000C3645" w:rsidRPr="00DA5682">
        <w:rPr>
          <w:sz w:val="24"/>
          <w:szCs w:val="24"/>
        </w:rPr>
        <w:t xml:space="preserve"> </w:t>
      </w:r>
      <w:r w:rsidRPr="00DA5682">
        <w:rPr>
          <w:sz w:val="24"/>
          <w:szCs w:val="24"/>
        </w:rPr>
        <w:t>Date</w:t>
      </w:r>
      <w:r w:rsidR="000C3645">
        <w:rPr>
          <w:sz w:val="24"/>
          <w:szCs w:val="24"/>
        </w:rPr>
        <w:t xml:space="preserve">: 02/10/2024 </w:t>
      </w:r>
    </w:p>
    <w:p w14:paraId="055A6EC7" w14:textId="2A011303" w:rsidR="00986C0B" w:rsidRPr="00DA5682" w:rsidRDefault="00986C0B" w:rsidP="00986C0B">
      <w:pPr>
        <w:rPr>
          <w:sz w:val="24"/>
          <w:szCs w:val="24"/>
        </w:rPr>
      </w:pPr>
      <w:r w:rsidRPr="00DA5682">
        <w:rPr>
          <w:sz w:val="24"/>
          <w:szCs w:val="24"/>
        </w:rPr>
        <w:t>(Mentor, if different to above)</w:t>
      </w:r>
    </w:p>
    <w:p w14:paraId="79588176" w14:textId="23A76219" w:rsidR="00986C0B" w:rsidRPr="00DA5682" w:rsidRDefault="00986C0B" w:rsidP="00986C0B">
      <w:pPr>
        <w:rPr>
          <w:sz w:val="24"/>
          <w:szCs w:val="24"/>
        </w:rPr>
      </w:pPr>
    </w:p>
    <w:p w14:paraId="536B9367" w14:textId="26144BD9" w:rsidR="00986C0B" w:rsidRPr="00DA5682" w:rsidRDefault="00986C0B" w:rsidP="00986C0B">
      <w:pPr>
        <w:rPr>
          <w:sz w:val="24"/>
          <w:szCs w:val="24"/>
        </w:rPr>
      </w:pPr>
    </w:p>
    <w:p w14:paraId="6102B799" w14:textId="724352B8"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1B4B6D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2"/>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BB3ED" w14:textId="77777777" w:rsidR="00977808" w:rsidRDefault="00977808">
      <w:r>
        <w:separator/>
      </w:r>
    </w:p>
  </w:endnote>
  <w:endnote w:type="continuationSeparator" w:id="0">
    <w:p w14:paraId="34A55D02" w14:textId="77777777" w:rsidR="00977808" w:rsidRDefault="0097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4DE9A7A7" w:rsidR="00A5656A" w:rsidRDefault="00A5656A">
    <w:pPr>
      <w:pStyle w:val="Footer"/>
      <w:jc w:val="right"/>
    </w:pPr>
    <w:r>
      <w:fldChar w:fldCharType="begin"/>
    </w:r>
    <w:r>
      <w:instrText xml:space="preserve"> PAGE   \* MERGEFORMAT </w:instrText>
    </w:r>
    <w:r>
      <w:fldChar w:fldCharType="separate"/>
    </w:r>
    <w:r w:rsidR="00AF7B3E">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823649" w14:textId="77777777" w:rsidR="00977808" w:rsidRDefault="00977808">
      <w:r>
        <w:separator/>
      </w:r>
    </w:p>
  </w:footnote>
  <w:footnote w:type="continuationSeparator" w:id="0">
    <w:p w14:paraId="681802A6" w14:textId="77777777" w:rsidR="00977808" w:rsidRDefault="00977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64867586">
    <w:abstractNumId w:val="1"/>
    <w:lvlOverride w:ilvl="0">
      <w:lvl w:ilvl="0">
        <w:start w:val="1"/>
        <w:numFmt w:val="bullet"/>
        <w:lvlText w:val=""/>
        <w:lvlJc w:val="left"/>
        <w:pPr>
          <w:ind w:left="720" w:hanging="360"/>
        </w:pPr>
        <w:rPr>
          <w:rFonts w:ascii="Symbol" w:hAnsi="Symbol" w:hint="default"/>
        </w:rPr>
      </w:lvl>
    </w:lvlOverride>
  </w:num>
  <w:num w:numId="2" w16cid:durableId="1587230259">
    <w:abstractNumId w:val="22"/>
  </w:num>
  <w:num w:numId="3" w16cid:durableId="1969119412">
    <w:abstractNumId w:val="45"/>
  </w:num>
  <w:num w:numId="4" w16cid:durableId="131607144">
    <w:abstractNumId w:val="47"/>
  </w:num>
  <w:num w:numId="5" w16cid:durableId="8218830">
    <w:abstractNumId w:val="34"/>
  </w:num>
  <w:num w:numId="6" w16cid:durableId="196822696">
    <w:abstractNumId w:val="32"/>
  </w:num>
  <w:num w:numId="7" w16cid:durableId="929582309">
    <w:abstractNumId w:val="29"/>
  </w:num>
  <w:num w:numId="8" w16cid:durableId="1420760986">
    <w:abstractNumId w:val="30"/>
  </w:num>
  <w:num w:numId="9" w16cid:durableId="642080452">
    <w:abstractNumId w:val="10"/>
  </w:num>
  <w:num w:numId="10" w16cid:durableId="648099351">
    <w:abstractNumId w:val="33"/>
  </w:num>
  <w:num w:numId="11" w16cid:durableId="632370480">
    <w:abstractNumId w:val="17"/>
  </w:num>
  <w:num w:numId="12" w16cid:durableId="201288313">
    <w:abstractNumId w:val="16"/>
  </w:num>
  <w:num w:numId="13" w16cid:durableId="808131094">
    <w:abstractNumId w:val="27"/>
  </w:num>
  <w:num w:numId="14" w16cid:durableId="1491361406">
    <w:abstractNumId w:val="8"/>
  </w:num>
  <w:num w:numId="15" w16cid:durableId="17198009">
    <w:abstractNumId w:val="26"/>
  </w:num>
  <w:num w:numId="16" w16cid:durableId="929891350">
    <w:abstractNumId w:val="15"/>
  </w:num>
  <w:num w:numId="17" w16cid:durableId="381175409">
    <w:abstractNumId w:val="13"/>
  </w:num>
  <w:num w:numId="18" w16cid:durableId="124958458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6209044">
    <w:abstractNumId w:val="23"/>
  </w:num>
  <w:num w:numId="20" w16cid:durableId="1264150910">
    <w:abstractNumId w:val="18"/>
  </w:num>
  <w:num w:numId="21" w16cid:durableId="1806466883">
    <w:abstractNumId w:val="14"/>
  </w:num>
  <w:num w:numId="22" w16cid:durableId="1162963649">
    <w:abstractNumId w:val="11"/>
  </w:num>
  <w:num w:numId="23" w16cid:durableId="971640429">
    <w:abstractNumId w:val="28"/>
  </w:num>
  <w:num w:numId="24" w16cid:durableId="670376691">
    <w:abstractNumId w:val="19"/>
  </w:num>
  <w:num w:numId="25" w16cid:durableId="1213539615">
    <w:abstractNumId w:val="41"/>
  </w:num>
  <w:num w:numId="26" w16cid:durableId="277370868">
    <w:abstractNumId w:val="35"/>
  </w:num>
  <w:num w:numId="27" w16cid:durableId="1951737091">
    <w:abstractNumId w:val="40"/>
  </w:num>
  <w:num w:numId="28" w16cid:durableId="1406027376">
    <w:abstractNumId w:val="20"/>
  </w:num>
  <w:num w:numId="29" w16cid:durableId="1827668570">
    <w:abstractNumId w:val="43"/>
  </w:num>
  <w:num w:numId="30" w16cid:durableId="340855151">
    <w:abstractNumId w:val="31"/>
  </w:num>
  <w:num w:numId="31" w16cid:durableId="1138886999">
    <w:abstractNumId w:val="12"/>
  </w:num>
  <w:num w:numId="32" w16cid:durableId="2108958369">
    <w:abstractNumId w:val="44"/>
  </w:num>
  <w:num w:numId="33" w16cid:durableId="1437555801">
    <w:abstractNumId w:val="39"/>
  </w:num>
  <w:num w:numId="34" w16cid:durableId="31660686">
    <w:abstractNumId w:val="5"/>
  </w:num>
  <w:num w:numId="35" w16cid:durableId="2011910721">
    <w:abstractNumId w:val="46"/>
  </w:num>
  <w:num w:numId="36" w16cid:durableId="1871987737">
    <w:abstractNumId w:val="42"/>
  </w:num>
  <w:num w:numId="37" w16cid:durableId="121310295">
    <w:abstractNumId w:val="36"/>
  </w:num>
  <w:num w:numId="38" w16cid:durableId="1950890973">
    <w:abstractNumId w:val="37"/>
  </w:num>
  <w:num w:numId="39" w16cid:durableId="2075397745">
    <w:abstractNumId w:val="4"/>
  </w:num>
  <w:num w:numId="40" w16cid:durableId="1537501577">
    <w:abstractNumId w:val="6"/>
  </w:num>
  <w:num w:numId="41" w16cid:durableId="815294548">
    <w:abstractNumId w:val="25"/>
  </w:num>
  <w:num w:numId="42" w16cid:durableId="1329596497">
    <w:abstractNumId w:val="7"/>
  </w:num>
  <w:num w:numId="43" w16cid:durableId="1059939773">
    <w:abstractNumId w:val="3"/>
  </w:num>
  <w:num w:numId="44" w16cid:durableId="1233273503">
    <w:abstractNumId w:val="38"/>
  </w:num>
  <w:num w:numId="45" w16cid:durableId="1400636161">
    <w:abstractNumId w:val="0"/>
  </w:num>
  <w:num w:numId="46" w16cid:durableId="2054114518">
    <w:abstractNumId w:val="14"/>
  </w:num>
  <w:num w:numId="47" w16cid:durableId="264001621">
    <w:abstractNumId w:val="48"/>
  </w:num>
  <w:num w:numId="48" w16cid:durableId="13269371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99820432">
    <w:abstractNumId w:val="11"/>
  </w:num>
  <w:num w:numId="50" w16cid:durableId="2102292522">
    <w:abstractNumId w:val="28"/>
  </w:num>
  <w:num w:numId="51" w16cid:durableId="1862013278">
    <w:abstractNumId w:val="24"/>
  </w:num>
  <w:num w:numId="52" w16cid:durableId="1663315492">
    <w:abstractNumId w:val="21"/>
  </w:num>
  <w:num w:numId="53" w16cid:durableId="1694839156">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4A1D"/>
    <w:rsid w:val="00055D43"/>
    <w:rsid w:val="00056FAC"/>
    <w:rsid w:val="00057751"/>
    <w:rsid w:val="00062E39"/>
    <w:rsid w:val="00064063"/>
    <w:rsid w:val="0006581A"/>
    <w:rsid w:val="00074461"/>
    <w:rsid w:val="000766EC"/>
    <w:rsid w:val="00080E58"/>
    <w:rsid w:val="00083D99"/>
    <w:rsid w:val="00083E8D"/>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5923"/>
    <w:rsid w:val="000C3645"/>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50"/>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5740"/>
    <w:rsid w:val="00171418"/>
    <w:rsid w:val="001772BF"/>
    <w:rsid w:val="001772DE"/>
    <w:rsid w:val="0019496C"/>
    <w:rsid w:val="001961CF"/>
    <w:rsid w:val="001A59BB"/>
    <w:rsid w:val="001A607E"/>
    <w:rsid w:val="001A6A51"/>
    <w:rsid w:val="001A79C4"/>
    <w:rsid w:val="001B331A"/>
    <w:rsid w:val="001B625F"/>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238"/>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0977"/>
    <w:rsid w:val="00354B6D"/>
    <w:rsid w:val="00355210"/>
    <w:rsid w:val="00355CFD"/>
    <w:rsid w:val="0036075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3F2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6667"/>
    <w:rsid w:val="00430DE3"/>
    <w:rsid w:val="004348AE"/>
    <w:rsid w:val="004376C0"/>
    <w:rsid w:val="0044223A"/>
    <w:rsid w:val="00450B67"/>
    <w:rsid w:val="00451851"/>
    <w:rsid w:val="0045189A"/>
    <w:rsid w:val="00453343"/>
    <w:rsid w:val="004538C3"/>
    <w:rsid w:val="00454553"/>
    <w:rsid w:val="004608B9"/>
    <w:rsid w:val="00462913"/>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F9C"/>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77B45"/>
    <w:rsid w:val="00581E0A"/>
    <w:rsid w:val="005841E5"/>
    <w:rsid w:val="00586D89"/>
    <w:rsid w:val="005877C8"/>
    <w:rsid w:val="00587923"/>
    <w:rsid w:val="00594F9F"/>
    <w:rsid w:val="005A1B4C"/>
    <w:rsid w:val="005A545C"/>
    <w:rsid w:val="005B271A"/>
    <w:rsid w:val="005B3A2D"/>
    <w:rsid w:val="005B3F05"/>
    <w:rsid w:val="005C1567"/>
    <w:rsid w:val="005C28D3"/>
    <w:rsid w:val="005C6CE5"/>
    <w:rsid w:val="005D3F07"/>
    <w:rsid w:val="005D4A1E"/>
    <w:rsid w:val="005D4F72"/>
    <w:rsid w:val="005E13EA"/>
    <w:rsid w:val="005E17F1"/>
    <w:rsid w:val="005F64AA"/>
    <w:rsid w:val="005F7851"/>
    <w:rsid w:val="006046F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0B7F"/>
    <w:rsid w:val="006A31DD"/>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14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7ED0"/>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DD2"/>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653"/>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7808"/>
    <w:rsid w:val="0098262C"/>
    <w:rsid w:val="0098427C"/>
    <w:rsid w:val="00986B43"/>
    <w:rsid w:val="00986C0B"/>
    <w:rsid w:val="00986D46"/>
    <w:rsid w:val="00991FDA"/>
    <w:rsid w:val="00992ACA"/>
    <w:rsid w:val="00993933"/>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A7E"/>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7B3E"/>
    <w:rsid w:val="00B0296A"/>
    <w:rsid w:val="00B07E79"/>
    <w:rsid w:val="00B12295"/>
    <w:rsid w:val="00B137BE"/>
    <w:rsid w:val="00B15998"/>
    <w:rsid w:val="00B17FA0"/>
    <w:rsid w:val="00B2292C"/>
    <w:rsid w:val="00B22C3C"/>
    <w:rsid w:val="00B24344"/>
    <w:rsid w:val="00B26769"/>
    <w:rsid w:val="00B2754B"/>
    <w:rsid w:val="00B31C91"/>
    <w:rsid w:val="00B3747F"/>
    <w:rsid w:val="00B415B8"/>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3FF"/>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15F2"/>
    <w:rsid w:val="00C161FD"/>
    <w:rsid w:val="00C17C9F"/>
    <w:rsid w:val="00C23F17"/>
    <w:rsid w:val="00C246F2"/>
    <w:rsid w:val="00C26D0D"/>
    <w:rsid w:val="00C27C95"/>
    <w:rsid w:val="00C300D2"/>
    <w:rsid w:val="00C322D0"/>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421"/>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CF3"/>
    <w:rsid w:val="00CE4BC4"/>
    <w:rsid w:val="00CE7DA2"/>
    <w:rsid w:val="00CF2F8A"/>
    <w:rsid w:val="00CF3DB3"/>
    <w:rsid w:val="00D0274B"/>
    <w:rsid w:val="00D0503D"/>
    <w:rsid w:val="00D052BC"/>
    <w:rsid w:val="00D07026"/>
    <w:rsid w:val="00D1057F"/>
    <w:rsid w:val="00D146AE"/>
    <w:rsid w:val="00D22C8F"/>
    <w:rsid w:val="00D25AA5"/>
    <w:rsid w:val="00D3203C"/>
    <w:rsid w:val="00D33491"/>
    <w:rsid w:val="00D3442D"/>
    <w:rsid w:val="00D36F00"/>
    <w:rsid w:val="00D44B67"/>
    <w:rsid w:val="00D44F8E"/>
    <w:rsid w:val="00D51FD5"/>
    <w:rsid w:val="00D55DE0"/>
    <w:rsid w:val="00D607EF"/>
    <w:rsid w:val="00D60F88"/>
    <w:rsid w:val="00D64291"/>
    <w:rsid w:val="00D646BD"/>
    <w:rsid w:val="00D651AE"/>
    <w:rsid w:val="00D65558"/>
    <w:rsid w:val="00D71201"/>
    <w:rsid w:val="00D720C7"/>
    <w:rsid w:val="00D84841"/>
    <w:rsid w:val="00D876E6"/>
    <w:rsid w:val="00D90958"/>
    <w:rsid w:val="00D9119F"/>
    <w:rsid w:val="00DA1025"/>
    <w:rsid w:val="00DA22EC"/>
    <w:rsid w:val="00DA5682"/>
    <w:rsid w:val="00DA5860"/>
    <w:rsid w:val="00DA5C0C"/>
    <w:rsid w:val="00DB2767"/>
    <w:rsid w:val="00DC0A06"/>
    <w:rsid w:val="00DC1B10"/>
    <w:rsid w:val="00DC2924"/>
    <w:rsid w:val="00DC4729"/>
    <w:rsid w:val="00DD31C5"/>
    <w:rsid w:val="00DD5020"/>
    <w:rsid w:val="00DD63BE"/>
    <w:rsid w:val="00DE4296"/>
    <w:rsid w:val="00DF2469"/>
    <w:rsid w:val="00DF62A6"/>
    <w:rsid w:val="00DF7899"/>
    <w:rsid w:val="00E01D13"/>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B6"/>
    <w:rsid w:val="00E929FD"/>
    <w:rsid w:val="00E93240"/>
    <w:rsid w:val="00E9479B"/>
    <w:rsid w:val="00E94E22"/>
    <w:rsid w:val="00E95F08"/>
    <w:rsid w:val="00E97171"/>
    <w:rsid w:val="00E977D6"/>
    <w:rsid w:val="00EA4D48"/>
    <w:rsid w:val="00EA74CF"/>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3C1"/>
    <w:rsid w:val="00F45521"/>
    <w:rsid w:val="00F50847"/>
    <w:rsid w:val="00F53F27"/>
    <w:rsid w:val="00F546D1"/>
    <w:rsid w:val="00F60281"/>
    <w:rsid w:val="00F66272"/>
    <w:rsid w:val="00F709C0"/>
    <w:rsid w:val="00F81FEC"/>
    <w:rsid w:val="00F927A1"/>
    <w:rsid w:val="00F92E4D"/>
    <w:rsid w:val="00F95D08"/>
    <w:rsid w:val="00F95FB5"/>
    <w:rsid w:val="00FA23BD"/>
    <w:rsid w:val="00FA3764"/>
    <w:rsid w:val="00FA3A31"/>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D651AE"/>
    <w:pPr>
      <w:ind w:left="720"/>
      <w:contextualSpacing/>
    </w:pPr>
  </w:style>
  <w:style w:type="paragraph" w:styleId="NormalWeb">
    <w:name w:val="Normal (Web)"/>
    <w:basedOn w:val="Normal"/>
    <w:uiPriority w:val="99"/>
    <w:semiHidden/>
    <w:unhideWhenUsed/>
    <w:rsid w:val="000C3645"/>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046FE"/>
    <w:rPr>
      <w:color w:val="605E5C"/>
      <w:shd w:val="clear" w:color="auto" w:fill="E1DFDD"/>
    </w:rPr>
  </w:style>
  <w:style w:type="character" w:customStyle="1" w:styleId="ui-provider">
    <w:name w:val="ui-provider"/>
    <w:basedOn w:val="DefaultParagraphFont"/>
    <w:rsid w:val="00604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42125">
      <w:bodyDiv w:val="1"/>
      <w:marLeft w:val="0"/>
      <w:marRight w:val="0"/>
      <w:marTop w:val="0"/>
      <w:marBottom w:val="0"/>
      <w:divBdr>
        <w:top w:val="none" w:sz="0" w:space="0" w:color="auto"/>
        <w:left w:val="none" w:sz="0" w:space="0" w:color="auto"/>
        <w:bottom w:val="none" w:sz="0" w:space="0" w:color="auto"/>
        <w:right w:val="none" w:sz="0" w:space="0" w:color="auto"/>
      </w:divBdr>
    </w:div>
    <w:div w:id="400637862">
      <w:bodyDiv w:val="1"/>
      <w:marLeft w:val="0"/>
      <w:marRight w:val="0"/>
      <w:marTop w:val="0"/>
      <w:marBottom w:val="0"/>
      <w:divBdr>
        <w:top w:val="none" w:sz="0" w:space="0" w:color="auto"/>
        <w:left w:val="none" w:sz="0" w:space="0" w:color="auto"/>
        <w:bottom w:val="none" w:sz="0" w:space="0" w:color="auto"/>
        <w:right w:val="none" w:sz="0" w:space="0" w:color="auto"/>
      </w:divBdr>
    </w:div>
    <w:div w:id="41119821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737026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93285">
      <w:bodyDiv w:val="1"/>
      <w:marLeft w:val="0"/>
      <w:marRight w:val="0"/>
      <w:marTop w:val="0"/>
      <w:marBottom w:val="0"/>
      <w:divBdr>
        <w:top w:val="none" w:sz="0" w:space="0" w:color="auto"/>
        <w:left w:val="none" w:sz="0" w:space="0" w:color="auto"/>
        <w:bottom w:val="none" w:sz="0" w:space="0" w:color="auto"/>
        <w:right w:val="none" w:sz="0" w:space="0" w:color="auto"/>
      </w:divBdr>
    </w:div>
    <w:div w:id="21086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89/41/contents"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1803596@student.uwtsd.ac.uk" TargetMode="External"/><Relationship Id="rId17" Type="http://schemas.openxmlformats.org/officeDocument/2006/relationships/hyperlink" Target="mailto:Kirsty.carter@swanse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tatswales.gov.wales/Catalogue/Health-and-Social-Care/Social-Services/social-services-performance-and-improvement-framework/children-and-families/childrens-safeguarding/childrenplacedonthechildprotectionregisterduringtheyear-by-localauthority-categoryofabuse-age"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anaw/2014/4/content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4/31/conten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4E5ED9-94F3-4E22-8662-4913D75278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D7A8D3-2DC2-4883-8C42-432FA1205D47}">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3773</Words>
  <Characters>22313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Kirsty Carter</cp:lastModifiedBy>
  <cp:revision>2</cp:revision>
  <cp:lastPrinted>2020-02-11T19:20:00Z</cp:lastPrinted>
  <dcterms:created xsi:type="dcterms:W3CDTF">2024-10-02T10:22:00Z</dcterms:created>
  <dcterms:modified xsi:type="dcterms:W3CDTF">2024-10-02T10:22:00Z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