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Module Name: Managing Hotel Administration</w:t>
      </w:r>
    </w:p>
    <w:p w:rsidR="00000000" w:rsidDel="00000000" w:rsidP="00000000" w:rsidRDefault="00000000" w:rsidRPr="00000000" w14:paraId="00000002">
      <w:pPr>
        <w:jc w:val="center"/>
        <w:rPr/>
      </w:pPr>
      <w:r w:rsidDel="00000000" w:rsidR="00000000" w:rsidRPr="00000000">
        <w:rPr>
          <w:rtl w:val="0"/>
        </w:rPr>
        <w:t xml:space="preserve">Student Name: Rezwana Laboni </w:t>
      </w:r>
    </w:p>
    <w:p w:rsidR="00000000" w:rsidDel="00000000" w:rsidP="00000000" w:rsidRDefault="00000000" w:rsidRPr="00000000" w14:paraId="00000003">
      <w:pPr>
        <w:jc w:val="center"/>
        <w:rPr/>
      </w:pPr>
      <w:r w:rsidDel="00000000" w:rsidR="00000000" w:rsidRPr="00000000">
        <w:rPr>
          <w:rtl w:val="0"/>
        </w:rPr>
        <w:t xml:space="preserve">Student ID: 2242894</w:t>
      </w:r>
    </w:p>
    <w:p w:rsidR="00000000" w:rsidDel="00000000" w:rsidP="00000000" w:rsidRDefault="00000000" w:rsidRPr="00000000" w14:paraId="00000004">
      <w:pPr>
        <w:jc w:val="center"/>
        <w:rPr/>
      </w:pPr>
      <w:r w:rsidDel="00000000" w:rsidR="00000000" w:rsidRPr="00000000">
        <w:rPr>
          <w:rtl w:val="0"/>
        </w:rPr>
        <w:t xml:space="preserve">Module Code: BMIH6004</w:t>
      </w:r>
    </w:p>
    <w:p w:rsidR="00000000" w:rsidDel="00000000" w:rsidP="00000000" w:rsidRDefault="00000000" w:rsidRPr="00000000" w14:paraId="00000005">
      <w:pPr>
        <w:jc w:val="center"/>
        <w:rPr/>
      </w:pPr>
      <w:r w:rsidDel="00000000" w:rsidR="00000000" w:rsidRPr="00000000">
        <w:rPr>
          <w:rtl w:val="0"/>
        </w:rPr>
        <w:t xml:space="preserve">Lecturer: Jessica Newport </w:t>
      </w:r>
    </w:p>
    <w:p w:rsidR="00000000" w:rsidDel="00000000" w:rsidP="00000000" w:rsidRDefault="00000000" w:rsidRPr="00000000" w14:paraId="00000006">
      <w:pPr>
        <w:jc w:val="center"/>
        <w:rPr/>
      </w:pPr>
      <w:r w:rsidDel="00000000" w:rsidR="00000000" w:rsidRPr="00000000">
        <w:rPr>
          <w:rtl w:val="0"/>
        </w:rPr>
        <w:t xml:space="preserve">Word Count: 1304</w:t>
      </w:r>
    </w:p>
    <w:p w:rsidR="00000000" w:rsidDel="00000000" w:rsidP="00000000" w:rsidRDefault="00000000" w:rsidRPr="00000000" w14:paraId="00000007">
      <w:pPr>
        <w:jc w:val="center"/>
        <w:rPr>
          <w:sz w:val="32"/>
          <w:szCs w:val="32"/>
        </w:rPr>
      </w:pPr>
      <w:r w:rsidDel="00000000" w:rsidR="00000000" w:rsidRPr="00000000">
        <w:rPr>
          <w:rtl w:val="0"/>
        </w:rPr>
      </w:r>
    </w:p>
    <w:p w:rsidR="00000000" w:rsidDel="00000000" w:rsidP="00000000" w:rsidRDefault="00000000" w:rsidRPr="00000000" w14:paraId="00000008">
      <w:pPr>
        <w:jc w:val="center"/>
        <w:rPr>
          <w:b w:val="1"/>
          <w:bCs w:val="1"/>
          <w:i w:val="1"/>
          <w:iCs w:val="1"/>
          <w:sz w:val="32"/>
          <w:szCs w:val="32"/>
        </w:rPr>
      </w:pPr>
      <w:r w:rsidDel="00000000" w:rsidR="00000000" w:rsidRPr="00000000">
        <w:rPr>
          <w:b w:val="1"/>
          <w:bCs w:val="1"/>
          <w:i w:val="1"/>
          <w:iCs w:val="1"/>
          <w:sz w:val="32"/>
          <w:szCs w:val="32"/>
          <w:rtl w:val="0"/>
        </w:rPr>
        <w:t xml:space="preserve">Reflective Learning Log: Human Resources (Kolb, 1984)</w:t>
      </w:r>
    </w:p>
    <w:p w:rsidR="00000000" w:rsidDel="00000000" w:rsidP="00000000" w:rsidRDefault="00000000" w:rsidRPr="00000000" w14:paraId="00000009">
      <w:pPr>
        <w:jc w:val="left"/>
        <w:rPr/>
      </w:pPr>
      <w:r w:rsidDel="00000000" w:rsidR="00000000" w:rsidRPr="00000000">
        <w:rPr>
          <w:rtl w:val="0"/>
        </w:rPr>
        <w:t xml:space="preserve">I confirm that I have not used any AI tools in the research and creation of this </w:t>
      </w:r>
      <w:r w:rsidDel="00000000" w:rsidR="00000000" w:rsidRPr="00000000">
        <w:rPr>
          <w:rtl w:val="0"/>
        </w:rPr>
        <w:t xml:space="preserve">assisgment</w:t>
      </w:r>
      <w:r w:rsidDel="00000000" w:rsidR="00000000" w:rsidRPr="00000000">
        <w:rPr>
          <w:rtl w:val="0"/>
        </w:rPr>
        <w:t xml:space="preserve">. I confirm that I have not presented any AI generated materials as my own work. I confirm I have copies of my drafts, notes, and other resources I used, which I may be asked to provide in evidence. </w:t>
      </w:r>
      <w:r w:rsidDel="00000000" w:rsidR="00000000" w:rsidRPr="00000000">
        <w:rPr>
          <w:rtl w:val="0"/>
        </w:rPr>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Contents</w:t>
      </w:r>
    </w:p>
    <w:sdt>
      <w:sdtPr>
        <w:id w:val="529158274"/>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boiy3ls1xrx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kn24ns8hr9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loa0nqoc8q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Scenario 1: Supporting a staff recruitment and induction process</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krbxec11ohb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Scenario 2: Handling an employee feedback and training situation</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xml7qwvy3pv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Summary of Professional Growth</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25r63cqgbqg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 and Development Plan</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5navyhg4y8o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9</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bookmarkStart w:colFirst="0" w:colLast="0" w:name="_heading=h.boiy3ls1xrxh" w:id="0"/>
      <w:bookmarkEnd w:id="0"/>
      <w:r w:rsidDel="00000000" w:rsidR="00000000" w:rsidRPr="00000000">
        <w:rPr>
          <w:rtl w:val="0"/>
        </w:rPr>
        <w:t xml:space="preserve">Introduction</w:t>
      </w:r>
    </w:p>
    <w:p w:rsidR="00000000" w:rsidDel="00000000" w:rsidP="00000000" w:rsidRDefault="00000000" w:rsidRPr="00000000" w14:paraId="00000016">
      <w:pPr>
        <w:rPr/>
      </w:pPr>
      <w:r w:rsidDel="00000000" w:rsidR="00000000" w:rsidRPr="00000000">
        <w:rPr>
          <w:rtl w:val="0"/>
        </w:rPr>
        <w:t xml:space="preserve">I am on a 10-week placement at Hotel Ibis Brighton. My placement started on the 29th of September and will finish on the 5th of December. My focus department is Human Resources. HR supports the whole hotel. It manages payroll and records. It runs training and keeps people informed. It also deals with employee relations and problems. My role is an HR assistant. I help with admin tasks each day. I prepare interview packs and update staff files. I keep training logs up to date. I work closely with an HR manager and a senior officer. I will call them Supervisor A and HR Officer B. They supported me a lot. I use Kolb’s Learning Cycle for this reflection. The four stages are Concrete Experience, Reflective Observation, Abstract Conceptualisation, and Active Experimentation. I will compare this placement with my Level 4 experience.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heading=h.vkn24ns8hr9e" w:id="1"/>
      <w:bookmarkEnd w:id="1"/>
      <w:r w:rsidDel="00000000" w:rsidR="00000000" w:rsidRPr="00000000">
        <w:rPr>
          <w:rtl w:val="0"/>
        </w:rPr>
        <w:t xml:space="preserve">Main Body</w:t>
      </w:r>
    </w:p>
    <w:p w:rsidR="00000000" w:rsidDel="00000000" w:rsidP="00000000" w:rsidRDefault="00000000" w:rsidRPr="00000000" w14:paraId="0000001A">
      <w:pPr>
        <w:pStyle w:val="Heading2"/>
        <w:rPr/>
      </w:pPr>
      <w:bookmarkStart w:colFirst="0" w:colLast="0" w:name="_heading=h.floa0nqoc8qn" w:id="2"/>
      <w:bookmarkEnd w:id="2"/>
      <w:r w:rsidDel="00000000" w:rsidR="00000000" w:rsidRPr="00000000">
        <w:rPr>
          <w:rtl w:val="0"/>
        </w:rPr>
        <w:t xml:space="preserve">Scenario 1: Supporting a staff recruitment and induction process</w:t>
      </w:r>
    </w:p>
    <w:p w:rsidR="00000000" w:rsidDel="00000000" w:rsidP="00000000" w:rsidRDefault="00000000" w:rsidRPr="00000000" w14:paraId="0000001B">
      <w:pPr>
        <w:rPr>
          <w:b w:val="1"/>
          <w:bCs w:val="1"/>
        </w:rPr>
      </w:pPr>
      <w:r w:rsidDel="00000000" w:rsidR="00000000" w:rsidRPr="00000000">
        <w:rPr>
          <w:b w:val="1"/>
          <w:bCs w:val="1"/>
          <w:rtl w:val="0"/>
        </w:rPr>
        <w:t xml:space="preserve">Stage 1: Concrete Experience</w:t>
      </w:r>
    </w:p>
    <w:p w:rsidR="00000000" w:rsidDel="00000000" w:rsidP="00000000" w:rsidRDefault="00000000" w:rsidRPr="00000000" w14:paraId="0000001C">
      <w:pPr>
        <w:rPr/>
      </w:pPr>
      <w:r w:rsidDel="00000000" w:rsidR="00000000" w:rsidRPr="00000000">
        <w:rPr>
          <w:rtl w:val="0"/>
        </w:rPr>
        <w:t xml:space="preserve">At Hotel Ibis Brighton, we had a busy week of hiring. Housekeeping needed extra attendants (Felce, 2019). The Front Office needed one new night porter. I helped Supervisor A set up the recruitment day. I printed application forms and ID check sheets. After each interview, I filed notes and signed the time sheet. Two days later, I helped with the induction. I prepared welcome packs. </w:t>
      </w:r>
    </w:p>
    <w:p w:rsidR="00000000" w:rsidDel="00000000" w:rsidP="00000000" w:rsidRDefault="00000000" w:rsidRPr="00000000" w14:paraId="0000001D">
      <w:pPr>
        <w:rPr/>
      </w:pPr>
      <w:r w:rsidDel="00000000" w:rsidR="00000000" w:rsidRPr="00000000">
        <w:rPr>
          <w:rtl w:val="0"/>
        </w:rPr>
        <w:t xml:space="preserve">There were challenges. One candidate arrived late. Two forgot proof of right to work. The printer jammed just before the induction. Time was tight (ASET, 2017). My hands shook a little when the line of candidates grew. I felt pressure to keep things moving. I also worried I would misplace a form.</w:t>
      </w:r>
    </w:p>
    <w:p w:rsidR="00000000" w:rsidDel="00000000" w:rsidP="00000000" w:rsidRDefault="00000000" w:rsidRPr="00000000" w14:paraId="0000001E">
      <w:pPr>
        <w:rPr>
          <w:b w:val="1"/>
          <w:bCs w:val="1"/>
        </w:rPr>
      </w:pPr>
      <w:r w:rsidDel="00000000" w:rsidR="00000000" w:rsidRPr="00000000">
        <w:rPr>
          <w:b w:val="1"/>
          <w:bCs w:val="1"/>
          <w:rtl w:val="0"/>
        </w:rPr>
        <w:t xml:space="preserve">Stage 2: Reflective Observation</w:t>
      </w:r>
    </w:p>
    <w:p w:rsidR="00000000" w:rsidDel="00000000" w:rsidP="00000000" w:rsidRDefault="00000000" w:rsidRPr="00000000" w14:paraId="0000001F">
      <w:pPr>
        <w:rPr/>
      </w:pPr>
      <w:r w:rsidDel="00000000" w:rsidR="00000000" w:rsidRPr="00000000">
        <w:rPr>
          <w:rtl w:val="0"/>
        </w:rPr>
        <w:t xml:space="preserve">I felt nervous at first. I wanted to look professional. I did not want to slow the process. When I greeted candidates with a smile, they relaxed. That helped me relax, too. Supervisor A kept calm when problems came. I noticed her tone stayed warm but firm.</w:t>
      </w:r>
    </w:p>
    <w:p w:rsidR="00000000" w:rsidDel="00000000" w:rsidP="00000000" w:rsidRDefault="00000000" w:rsidRPr="00000000" w14:paraId="00000020">
      <w:pPr>
        <w:rPr/>
      </w:pPr>
      <w:r w:rsidDel="00000000" w:rsidR="00000000" w:rsidRPr="00000000">
        <w:rPr>
          <w:rtl w:val="0"/>
        </w:rPr>
        <w:t xml:space="preserve">What went well was the flow after the first fifteen minutes. I found a simple rhythm. Check ID, tick the list, label the folder, and guide the person. I used short sentences and clear steps. Candidates seemed to understand. </w:t>
      </w:r>
    </w:p>
    <w:p w:rsidR="00000000" w:rsidDel="00000000" w:rsidP="00000000" w:rsidRDefault="00000000" w:rsidRPr="00000000" w14:paraId="00000021">
      <w:pPr>
        <w:rPr/>
      </w:pPr>
      <w:r w:rsidDel="00000000" w:rsidR="00000000" w:rsidRPr="00000000">
        <w:rPr>
          <w:rtl w:val="0"/>
        </w:rPr>
        <w:t xml:space="preserve">At Level 4, I only observed recruitment from a distance. I watched from the back of the room. I did not touch any forms. I did not speak to the candidates. Now, at Level 6, I was in the middle of the process. I felt the time pressure. </w:t>
      </w:r>
    </w:p>
    <w:p w:rsidR="00000000" w:rsidDel="00000000" w:rsidP="00000000" w:rsidRDefault="00000000" w:rsidRPr="00000000" w14:paraId="00000022">
      <w:pPr>
        <w:rPr>
          <w:b w:val="1"/>
          <w:bCs w:val="1"/>
        </w:rPr>
      </w:pPr>
      <w:r w:rsidDel="00000000" w:rsidR="00000000" w:rsidRPr="00000000">
        <w:rPr>
          <w:b w:val="1"/>
          <w:bCs w:val="1"/>
          <w:rtl w:val="0"/>
        </w:rPr>
        <w:t xml:space="preserve">Stage 3: Abstract Conceptualisation</w:t>
      </w:r>
    </w:p>
    <w:p w:rsidR="00000000" w:rsidDel="00000000" w:rsidP="00000000" w:rsidRDefault="00000000" w:rsidRPr="00000000" w14:paraId="00000023">
      <w:pPr>
        <w:rPr/>
      </w:pPr>
      <w:r w:rsidDel="00000000" w:rsidR="00000000" w:rsidRPr="00000000">
        <w:rPr>
          <w:rtl w:val="0"/>
        </w:rPr>
        <w:t xml:space="preserve">Kolb’s cycle helped me make sense of this. First, I had the experience. Then I stepped back to reflect. I saw what helped and what got in the way. Now I add theory to shape the learning. In Personnel Resourcing and Development, we learned that onboarding supports motivation and retention. Maslow’s Hierarchy says people need safety and belonging. A clear induction gives both (Hagg, 2013). People feel welcome and informed. Herzberg’s Two-Factor Theory says bad hygiene factors cause dissatisfaction. Poor paperwork, unclear rules, or missing uniforms are hygiene factors (Wood, 2013). </w:t>
      </w:r>
    </w:p>
    <w:p w:rsidR="00000000" w:rsidDel="00000000" w:rsidP="00000000" w:rsidRDefault="00000000" w:rsidRPr="00000000" w14:paraId="00000024">
      <w:pPr>
        <w:rPr/>
      </w:pPr>
      <w:r w:rsidDel="00000000" w:rsidR="00000000" w:rsidRPr="00000000">
        <w:rPr>
          <w:rtl w:val="0"/>
        </w:rPr>
        <w:t xml:space="preserve">From Hospitality and Guest Services, we learned the role of communication. Clear messages reduce anxiety (Vallen and Vallen, 2014). That is true for guests and also for staff. </w:t>
      </w:r>
    </w:p>
    <w:p w:rsidR="00000000" w:rsidDel="00000000" w:rsidP="00000000" w:rsidRDefault="00000000" w:rsidRPr="00000000" w14:paraId="00000025">
      <w:pPr>
        <w:rPr>
          <w:b w:val="1"/>
          <w:bCs w:val="1"/>
        </w:rPr>
      </w:pPr>
      <w:r w:rsidDel="00000000" w:rsidR="00000000" w:rsidRPr="00000000">
        <w:rPr>
          <w:b w:val="1"/>
          <w:bCs w:val="1"/>
          <w:rtl w:val="0"/>
        </w:rPr>
        <w:t xml:space="preserve">Stage 4: Active Experimentation</w:t>
      </w:r>
    </w:p>
    <w:p w:rsidR="00000000" w:rsidDel="00000000" w:rsidP="00000000" w:rsidRDefault="00000000" w:rsidRPr="00000000" w14:paraId="00000026">
      <w:pPr>
        <w:rPr/>
      </w:pPr>
      <w:r w:rsidDel="00000000" w:rsidR="00000000" w:rsidRPr="00000000">
        <w:rPr>
          <w:rtl w:val="0"/>
        </w:rPr>
        <w:t xml:space="preserve">After this day, I changed how I prepare. I now make a small checklist for each step. I pre-print spare forms. I test the printer before people arrive. I prepared a small script for greetings and directions. I also keep a spare pen and a roll of labels in my pocket. </w:t>
      </w:r>
    </w:p>
    <w:p w:rsidR="00000000" w:rsidDel="00000000" w:rsidP="00000000" w:rsidRDefault="00000000" w:rsidRPr="00000000" w14:paraId="00000027">
      <w:pPr>
        <w:rPr/>
      </w:pPr>
      <w:r w:rsidDel="00000000" w:rsidR="00000000" w:rsidRPr="00000000">
        <w:rPr>
          <w:rtl w:val="0"/>
        </w:rPr>
        <w:t xml:space="preserve">In future HR roles, I will do the same. I will design induction like a guest journey. I will map touchpoints. I will ask: What could go wrong here? Then I will set a simple backup. </w:t>
      </w:r>
    </w:p>
    <w:p w:rsidR="00000000" w:rsidDel="00000000" w:rsidP="00000000" w:rsidRDefault="00000000" w:rsidRPr="00000000" w14:paraId="00000028">
      <w:pPr>
        <w:pStyle w:val="Heading2"/>
        <w:rPr/>
      </w:pPr>
      <w:bookmarkStart w:colFirst="0" w:colLast="0" w:name="_heading=h.krbxec11ohbw" w:id="3"/>
      <w:bookmarkEnd w:id="3"/>
      <w:r w:rsidDel="00000000" w:rsidR="00000000" w:rsidRPr="00000000">
        <w:rPr>
          <w:rtl w:val="0"/>
        </w:rPr>
        <w:t xml:space="preserve">Scenario 2: Handling an employee feedback and training situation</w:t>
      </w:r>
    </w:p>
    <w:p w:rsidR="00000000" w:rsidDel="00000000" w:rsidP="00000000" w:rsidRDefault="00000000" w:rsidRPr="00000000" w14:paraId="00000029">
      <w:pPr>
        <w:rPr>
          <w:b w:val="1"/>
          <w:bCs w:val="1"/>
        </w:rPr>
      </w:pPr>
      <w:r w:rsidDel="00000000" w:rsidR="00000000" w:rsidRPr="00000000">
        <w:rPr>
          <w:b w:val="1"/>
          <w:bCs w:val="1"/>
          <w:rtl w:val="0"/>
        </w:rPr>
        <w:t xml:space="preserve">Stage 1: Concrete Experience</w:t>
      </w:r>
    </w:p>
    <w:p w:rsidR="00000000" w:rsidDel="00000000" w:rsidP="00000000" w:rsidRDefault="00000000" w:rsidRPr="00000000" w14:paraId="0000002A">
      <w:pPr>
        <w:rPr/>
      </w:pPr>
      <w:r w:rsidDel="00000000" w:rsidR="00000000" w:rsidRPr="00000000">
        <w:rPr>
          <w:rtl w:val="0"/>
        </w:rPr>
        <w:t xml:space="preserve">At Hotel Ibis Brighton, a team member from the Food and Beverage department asked to speak to HR. They felt their shifts were unfair. They said they got too many late shifts in a row. They were tired and worried about transport home. Supervisor A invited them to a quiet room. We listened to the concern. We thanked them for speaking up. We also checked the staff travel policy for late finishes.</w:t>
      </w:r>
    </w:p>
    <w:p w:rsidR="00000000" w:rsidDel="00000000" w:rsidP="00000000" w:rsidRDefault="00000000" w:rsidRPr="00000000" w14:paraId="0000002B">
      <w:pPr>
        <w:rPr>
          <w:b w:val="1"/>
          <w:bCs w:val="1"/>
        </w:rPr>
      </w:pPr>
      <w:r w:rsidDel="00000000" w:rsidR="00000000" w:rsidRPr="00000000">
        <w:rPr>
          <w:b w:val="1"/>
          <w:bCs w:val="1"/>
          <w:rtl w:val="0"/>
        </w:rPr>
        <w:t xml:space="preserve">Stage 2: Reflective Observation</w:t>
      </w:r>
    </w:p>
    <w:p w:rsidR="00000000" w:rsidDel="00000000" w:rsidP="00000000" w:rsidRDefault="00000000" w:rsidRPr="00000000" w14:paraId="0000002C">
      <w:pPr>
        <w:rPr/>
      </w:pPr>
      <w:r w:rsidDel="00000000" w:rsidR="00000000" w:rsidRPr="00000000">
        <w:rPr>
          <w:rtl w:val="0"/>
        </w:rPr>
        <w:t xml:space="preserve">I felt cautious in this meeting. It was my first time taking notes for a sensitive case. I worried about saying the wrong thing. I also wanted to show empathy and not take sides. Watching Supervisor A helped me. She listened without interrupting. </w:t>
      </w:r>
    </w:p>
    <w:p w:rsidR="00000000" w:rsidDel="00000000" w:rsidP="00000000" w:rsidRDefault="00000000" w:rsidRPr="00000000" w14:paraId="0000002D">
      <w:pPr>
        <w:rPr/>
      </w:pPr>
      <w:r w:rsidDel="00000000" w:rsidR="00000000" w:rsidRPr="00000000">
        <w:rPr>
          <w:rtl w:val="0"/>
        </w:rPr>
        <w:t xml:space="preserve">At Level 4, I would have avoided this kind of meeting. I did not feel ready to handle conflict. Now I feel steadier. I learned to control my tone and body language. I learned to leave silence so the person can speak. I learned to check facts before reacting. </w:t>
      </w:r>
    </w:p>
    <w:p w:rsidR="00000000" w:rsidDel="00000000" w:rsidP="00000000" w:rsidRDefault="00000000" w:rsidRPr="00000000" w14:paraId="0000002E">
      <w:pPr>
        <w:rPr/>
      </w:pPr>
      <w:r w:rsidDel="00000000" w:rsidR="00000000" w:rsidRPr="00000000">
        <w:rPr>
          <w:rtl w:val="0"/>
        </w:rPr>
        <w:t xml:space="preserve">What went well was the structure of the meeting. The aim was clear. The notes were clean. The next step was agreed. What did not go well was my speed at the start. I wrote too slowly and missed a phrase. </w:t>
      </w:r>
    </w:p>
    <w:p w:rsidR="00000000" w:rsidDel="00000000" w:rsidP="00000000" w:rsidRDefault="00000000" w:rsidRPr="00000000" w14:paraId="0000002F">
      <w:pPr>
        <w:rPr>
          <w:b w:val="1"/>
          <w:bCs w:val="1"/>
        </w:rPr>
      </w:pPr>
      <w:r w:rsidDel="00000000" w:rsidR="00000000" w:rsidRPr="00000000">
        <w:rPr>
          <w:b w:val="1"/>
          <w:bCs w:val="1"/>
          <w:rtl w:val="0"/>
        </w:rPr>
        <w:t xml:space="preserve">Stage 3: Abstract Conceptualisation</w:t>
      </w:r>
    </w:p>
    <w:p w:rsidR="00000000" w:rsidDel="00000000" w:rsidP="00000000" w:rsidRDefault="00000000" w:rsidRPr="00000000" w14:paraId="00000030">
      <w:pPr>
        <w:rPr/>
      </w:pPr>
      <w:r w:rsidDel="00000000" w:rsidR="00000000" w:rsidRPr="00000000">
        <w:rPr>
          <w:rtl w:val="0"/>
        </w:rPr>
        <w:t xml:space="preserve">Again, Kolb’s cycle gives shape to this learning. I had the experience, then I observed myself, and then I connected to concepts. Emotional Intelligence by Goleman helped here. Self-control and empathy are vital in HR talks (Vallen and Vallen, 2014). People bring feelings, not just facts. If I stay calm, they feel safe. </w:t>
      </w:r>
    </w:p>
    <w:p w:rsidR="00000000" w:rsidDel="00000000" w:rsidP="00000000" w:rsidRDefault="00000000" w:rsidRPr="00000000" w14:paraId="00000031">
      <w:pPr>
        <w:rPr/>
      </w:pPr>
      <w:r w:rsidDel="00000000" w:rsidR="00000000" w:rsidRPr="00000000">
        <w:rPr>
          <w:rtl w:val="0"/>
        </w:rPr>
        <w:t xml:space="preserve">Schein’s model of organisational culture also applies. If the culture values openness, staff speak early. If the culture is defensive, small issues grow in the shadows. HR can set signals of openness (Vallen and Vallen, 2014). A simple poster about feedback channels is one such signal. </w:t>
      </w:r>
    </w:p>
    <w:p w:rsidR="00000000" w:rsidDel="00000000" w:rsidP="00000000" w:rsidRDefault="00000000" w:rsidRPr="00000000" w14:paraId="00000032">
      <w:pPr>
        <w:rPr/>
      </w:pPr>
      <w:r w:rsidDel="00000000" w:rsidR="00000000" w:rsidRPr="00000000">
        <w:rPr>
          <w:rtl w:val="0"/>
        </w:rPr>
        <w:t xml:space="preserve">Management and Organisational Behaviour at Level 5 gave me tools. I learned about leadership styles and trust. A fair and consistent approach builds trust. Hospitality and Guest Services at Level 4 linked staff experience to guest outcomes. </w:t>
      </w:r>
    </w:p>
    <w:p w:rsidR="00000000" w:rsidDel="00000000" w:rsidP="00000000" w:rsidRDefault="00000000" w:rsidRPr="00000000" w14:paraId="00000033">
      <w:pPr>
        <w:rPr>
          <w:b w:val="1"/>
          <w:bCs w:val="1"/>
        </w:rPr>
      </w:pPr>
      <w:r w:rsidDel="00000000" w:rsidR="00000000" w:rsidRPr="00000000">
        <w:rPr>
          <w:b w:val="1"/>
          <w:bCs w:val="1"/>
          <w:rtl w:val="0"/>
        </w:rPr>
        <w:t xml:space="preserve">Stage 4: Active Experimentation</w:t>
      </w:r>
    </w:p>
    <w:p w:rsidR="00000000" w:rsidDel="00000000" w:rsidP="00000000" w:rsidRDefault="00000000" w:rsidRPr="00000000" w14:paraId="00000034">
      <w:pPr>
        <w:rPr/>
      </w:pPr>
      <w:r w:rsidDel="00000000" w:rsidR="00000000" w:rsidRPr="00000000">
        <w:rPr>
          <w:rtl w:val="0"/>
        </w:rPr>
        <w:t xml:space="preserve">After this case, I created a basic note template for feedback meetings. It has space for the issue, facts, feelings, policy, options, and next steps. I also made a rota balance check sheet. It prompts me to look at patterns, not just one week.</w:t>
      </w:r>
    </w:p>
    <w:p w:rsidR="00000000" w:rsidDel="00000000" w:rsidP="00000000" w:rsidRDefault="00000000" w:rsidRPr="00000000" w14:paraId="00000035">
      <w:pPr>
        <w:rPr/>
      </w:pPr>
      <w:r w:rsidDel="00000000" w:rsidR="00000000" w:rsidRPr="00000000">
        <w:rPr>
          <w:rtl w:val="0"/>
        </w:rPr>
        <w:t xml:space="preserve">In the future, I will suggest a monthly pulse survey for staff. Five quick questions can reveal stress points early. I will also practice note-taking with mock cases to improve speed and clarity. </w:t>
      </w:r>
    </w:p>
    <w:p w:rsidR="00000000" w:rsidDel="00000000" w:rsidP="00000000" w:rsidRDefault="00000000" w:rsidRPr="00000000" w14:paraId="00000036">
      <w:pPr>
        <w:pStyle w:val="Heading2"/>
        <w:rPr/>
      </w:pPr>
      <w:bookmarkStart w:colFirst="0" w:colLast="0" w:name="_heading=h.xml7qwvy3pvf" w:id="4"/>
      <w:bookmarkEnd w:id="4"/>
      <w:r w:rsidDel="00000000" w:rsidR="00000000" w:rsidRPr="00000000">
        <w:rPr>
          <w:rtl w:val="0"/>
        </w:rPr>
        <w:t xml:space="preserve">Summary of Professional Growth</w:t>
      </w:r>
    </w:p>
    <w:p w:rsidR="00000000" w:rsidDel="00000000" w:rsidP="00000000" w:rsidRDefault="00000000" w:rsidRPr="00000000" w14:paraId="00000037">
      <w:pPr>
        <w:rPr/>
      </w:pPr>
      <w:r w:rsidDel="00000000" w:rsidR="00000000" w:rsidRPr="00000000">
        <w:rPr>
          <w:rtl w:val="0"/>
        </w:rPr>
        <w:t xml:space="preserve">These two experiences show my journey from Level 4 to Level 6. At Level 4, I mostly watched. I did not handle forms or meetings. I feared making mistakes. </w:t>
      </w:r>
    </w:p>
    <w:p w:rsidR="00000000" w:rsidDel="00000000" w:rsidP="00000000" w:rsidRDefault="00000000" w:rsidRPr="00000000" w14:paraId="00000038">
      <w:pPr>
        <w:rPr/>
      </w:pPr>
      <w:r w:rsidDel="00000000" w:rsidR="00000000" w:rsidRPr="00000000">
        <w:rPr>
          <w:rtl w:val="0"/>
        </w:rPr>
        <w:t xml:space="preserve">I improved key skills. My communication is clearer and kinder. My admin is more accurate. I respect confidentiality and store records safely. My emotional control improved. I listen more and interrupt less. I plan backups and think ahead.</w:t>
      </w:r>
    </w:p>
    <w:p w:rsidR="00000000" w:rsidDel="00000000" w:rsidP="00000000" w:rsidRDefault="00000000" w:rsidRPr="00000000" w14:paraId="00000039">
      <w:pPr>
        <w:rPr/>
      </w:pPr>
      <w:r w:rsidDel="00000000" w:rsidR="00000000" w:rsidRPr="00000000">
        <w:rPr>
          <w:rtl w:val="0"/>
        </w:rPr>
        <w:t xml:space="preserve">Kolb’s model helped me turn action into learning. I moved from doing to thinking, then to theory, and back to better doing. I can now apply academic ideas to real HR work. </w:t>
      </w:r>
    </w:p>
    <w:p w:rsidR="00000000" w:rsidDel="00000000" w:rsidP="00000000" w:rsidRDefault="00000000" w:rsidRPr="00000000" w14:paraId="0000003A">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rPr/>
      </w:pPr>
      <w:bookmarkStart w:colFirst="0" w:colLast="0" w:name="_heading=h.25r63cqgbqgx" w:id="5"/>
      <w:bookmarkEnd w:id="5"/>
      <w:r w:rsidDel="00000000" w:rsidR="00000000" w:rsidRPr="00000000">
        <w:rPr>
          <w:rtl w:val="0"/>
        </w:rPr>
        <w:t xml:space="preserve">Conclusion and Development Plan</w:t>
      </w:r>
    </w:p>
    <w:p w:rsidR="00000000" w:rsidDel="00000000" w:rsidP="00000000" w:rsidRDefault="00000000" w:rsidRPr="00000000" w14:paraId="0000003C">
      <w:pPr>
        <w:rPr/>
      </w:pPr>
      <w:r w:rsidDel="00000000" w:rsidR="00000000" w:rsidRPr="00000000">
        <w:rPr>
          <w:rtl w:val="0"/>
        </w:rPr>
        <w:t xml:space="preserve">This reflection shows how HR supports staff and the hotel. Recruitment and induction shape the first days. Fair rotas and open talks protect trust. When staff feel supported, service improves. I grew from a basic observer at Level 4 to an active HR assistant at Level 6. Kolb’s cycle helped me learn from each step. It showed me that every experience can build future skills if I reflect and then try again with changes. </w:t>
      </w:r>
    </w:p>
    <w:p w:rsidR="00000000" w:rsidDel="00000000" w:rsidP="00000000" w:rsidRDefault="00000000" w:rsidRPr="00000000" w14:paraId="0000003D">
      <w:pPr>
        <w:rPr>
          <w:b w:val="1"/>
          <w:bCs w:val="1"/>
        </w:rPr>
      </w:pPr>
      <w:r w:rsidDel="00000000" w:rsidR="00000000" w:rsidRPr="00000000">
        <w:rPr>
          <w:b w:val="1"/>
          <w:bCs w:val="1"/>
          <w:rtl w:val="0"/>
        </w:rPr>
        <w:t xml:space="preserve">Development Plan</w:t>
      </w:r>
    </w:p>
    <w:tbl>
      <w:tblPr>
        <w:tblStyle w:val="Table1"/>
        <w:tblW w:w="9350.0" w:type="dxa"/>
        <w:jc w:val="lef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03E">
            <w:pPr>
              <w:rPr/>
            </w:pPr>
            <w:r w:rsidDel="00000000" w:rsidR="00000000" w:rsidRPr="00000000">
              <w:rPr>
                <w:rtl w:val="0"/>
              </w:rPr>
              <w:t xml:space="preserve">Goal</w:t>
            </w:r>
          </w:p>
        </w:tc>
        <w:tc>
          <w:tcPr/>
          <w:p w:rsidR="00000000" w:rsidDel="00000000" w:rsidP="00000000" w:rsidRDefault="00000000" w:rsidRPr="00000000" w14:paraId="0000003F">
            <w:pPr>
              <w:rPr/>
            </w:pPr>
            <w:r w:rsidDel="00000000" w:rsidR="00000000" w:rsidRPr="00000000">
              <w:rPr>
                <w:rtl w:val="0"/>
              </w:rPr>
              <w:t xml:space="preserve">Action</w:t>
            </w:r>
          </w:p>
        </w:tc>
        <w:tc>
          <w:tcPr/>
          <w:p w:rsidR="00000000" w:rsidDel="00000000" w:rsidP="00000000" w:rsidRDefault="00000000" w:rsidRPr="00000000" w14:paraId="00000040">
            <w:pPr>
              <w:rPr/>
            </w:pPr>
            <w:r w:rsidDel="00000000" w:rsidR="00000000" w:rsidRPr="00000000">
              <w:rPr>
                <w:rtl w:val="0"/>
              </w:rPr>
              <w:t xml:space="preserve">Timeframe</w:t>
            </w:r>
          </w:p>
        </w:tc>
        <w:tc>
          <w:tcPr/>
          <w:p w:rsidR="00000000" w:rsidDel="00000000" w:rsidP="00000000" w:rsidRDefault="00000000" w:rsidRPr="00000000" w14:paraId="00000041">
            <w:pPr>
              <w:rPr/>
            </w:pPr>
            <w:r w:rsidDel="00000000" w:rsidR="00000000" w:rsidRPr="00000000">
              <w:rPr>
                <w:rtl w:val="0"/>
              </w:rPr>
              <w:t xml:space="preserve">Result</w:t>
            </w:r>
          </w:p>
        </w:tc>
      </w:tr>
      <w:tr>
        <w:trPr>
          <w:cantSplit w:val="0"/>
          <w:tblHeader w:val="0"/>
        </w:trPr>
        <w:tc>
          <w:tcPr/>
          <w:p w:rsidR="00000000" w:rsidDel="00000000" w:rsidP="00000000" w:rsidRDefault="00000000" w:rsidRPr="00000000" w14:paraId="00000042">
            <w:pPr>
              <w:rPr/>
            </w:pPr>
            <w:r w:rsidDel="00000000" w:rsidR="00000000" w:rsidRPr="00000000">
              <w:rPr>
                <w:rtl w:val="0"/>
              </w:rPr>
              <w:t xml:space="preserve">Learn more about HR systems and laws</w:t>
            </w:r>
          </w:p>
        </w:tc>
        <w:tc>
          <w:tcPr/>
          <w:p w:rsidR="00000000" w:rsidDel="00000000" w:rsidP="00000000" w:rsidRDefault="00000000" w:rsidRPr="00000000" w14:paraId="00000043">
            <w:pPr>
              <w:rPr/>
            </w:pPr>
            <w:r w:rsidDel="00000000" w:rsidR="00000000" w:rsidRPr="00000000">
              <w:rPr>
                <w:rtl w:val="0"/>
              </w:rPr>
              <w:t xml:space="preserve">Finish an online HR or employment law course</w:t>
            </w:r>
          </w:p>
        </w:tc>
        <w:tc>
          <w:tcPr/>
          <w:p w:rsidR="00000000" w:rsidDel="00000000" w:rsidP="00000000" w:rsidRDefault="00000000" w:rsidRPr="00000000" w14:paraId="00000044">
            <w:pPr>
              <w:rPr/>
            </w:pPr>
            <w:r w:rsidDel="00000000" w:rsidR="00000000" w:rsidRPr="00000000">
              <w:rPr>
                <w:rtl w:val="0"/>
              </w:rPr>
              <w:t xml:space="preserve">6 months</w:t>
            </w:r>
          </w:p>
        </w:tc>
        <w:tc>
          <w:tcPr/>
          <w:p w:rsidR="00000000" w:rsidDel="00000000" w:rsidP="00000000" w:rsidRDefault="00000000" w:rsidRPr="00000000" w14:paraId="00000045">
            <w:pPr>
              <w:rPr/>
            </w:pPr>
            <w:r w:rsidDel="00000000" w:rsidR="00000000" w:rsidRPr="00000000">
              <w:rPr>
                <w:rtl w:val="0"/>
              </w:rPr>
              <w:t xml:space="preserve">Use learning in daily HR work</w:t>
            </w:r>
          </w:p>
        </w:tc>
      </w:tr>
      <w:tr>
        <w:trPr>
          <w:cantSplit w:val="0"/>
          <w:tblHeader w:val="0"/>
        </w:trPr>
        <w:tc>
          <w:tcPr/>
          <w:p w:rsidR="00000000" w:rsidDel="00000000" w:rsidP="00000000" w:rsidRDefault="00000000" w:rsidRPr="00000000" w14:paraId="00000046">
            <w:pPr>
              <w:rPr/>
            </w:pPr>
            <w:r w:rsidDel="00000000" w:rsidR="00000000" w:rsidRPr="00000000">
              <w:rPr>
                <w:rtl w:val="0"/>
              </w:rPr>
              <w:t xml:space="preserve">Improve confidence and leadership</w:t>
            </w:r>
          </w:p>
        </w:tc>
        <w:tc>
          <w:tcPr/>
          <w:p w:rsidR="00000000" w:rsidDel="00000000" w:rsidP="00000000" w:rsidRDefault="00000000" w:rsidRPr="00000000" w14:paraId="00000047">
            <w:pPr>
              <w:rPr/>
            </w:pPr>
            <w:r w:rsidDel="00000000" w:rsidR="00000000" w:rsidRPr="00000000">
              <w:rPr>
                <w:rtl w:val="0"/>
              </w:rPr>
              <w:t xml:space="preserve">Join a short communication course and lead one meeting </w:t>
            </w:r>
          </w:p>
        </w:tc>
        <w:tc>
          <w:tcPr/>
          <w:p w:rsidR="00000000" w:rsidDel="00000000" w:rsidP="00000000" w:rsidRDefault="00000000" w:rsidRPr="00000000" w14:paraId="00000048">
            <w:pPr>
              <w:rPr/>
            </w:pPr>
            <w:r w:rsidDel="00000000" w:rsidR="00000000" w:rsidRPr="00000000">
              <w:rPr>
                <w:rtl w:val="0"/>
              </w:rPr>
              <w:t xml:space="preserve">3 months</w:t>
            </w:r>
          </w:p>
        </w:tc>
        <w:tc>
          <w:tcPr/>
          <w:p w:rsidR="00000000" w:rsidDel="00000000" w:rsidP="00000000" w:rsidRDefault="00000000" w:rsidRPr="00000000" w14:paraId="00000049">
            <w:pPr>
              <w:rPr/>
            </w:pPr>
            <w:r w:rsidDel="00000000" w:rsidR="00000000" w:rsidRPr="00000000">
              <w:rPr>
                <w:rtl w:val="0"/>
              </w:rPr>
              <w:t xml:space="preserve">Better speaking and feedback skills (Mr. Rohit Manglik, 2024)</w:t>
            </w:r>
          </w:p>
          <w:p w:rsidR="00000000" w:rsidDel="00000000" w:rsidP="00000000" w:rsidRDefault="00000000" w:rsidRPr="00000000" w14:paraId="0000004A">
            <w:pPr>
              <w:rPr/>
            </w:pPr>
            <w:r w:rsidDel="00000000" w:rsidR="00000000" w:rsidRPr="00000000">
              <w:rPr>
                <w:rtl w:val="0"/>
              </w:rPr>
            </w:r>
          </w:p>
        </w:tc>
      </w:tr>
    </w:tbl>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rPr/>
      </w:pPr>
      <w:bookmarkStart w:colFirst="0" w:colLast="0" w:name="_heading=h.5navyhg4y8ob" w:id="6"/>
      <w:bookmarkEnd w:id="6"/>
      <w:r w:rsidDel="00000000" w:rsidR="00000000" w:rsidRPr="00000000">
        <w:rPr>
          <w:rtl w:val="0"/>
        </w:rPr>
        <w:t xml:space="preserve">Reference List</w:t>
      </w:r>
    </w:p>
    <w:p w:rsidR="00000000" w:rsidDel="00000000" w:rsidP="00000000" w:rsidRDefault="00000000" w:rsidRPr="00000000" w14:paraId="0000004E">
      <w:pPr>
        <w:rPr/>
      </w:pPr>
      <w:r w:rsidDel="00000000" w:rsidR="00000000" w:rsidRPr="00000000">
        <w:rPr>
          <w:rtl w:val="0"/>
        </w:rPr>
        <w:t xml:space="preserve">ASET (2017) </w:t>
      </w:r>
      <w:r w:rsidDel="00000000" w:rsidR="00000000" w:rsidRPr="00000000">
        <w:rPr>
          <w:i w:val="1"/>
          <w:iCs w:val="1"/>
          <w:rtl w:val="0"/>
        </w:rPr>
        <w:t xml:space="preserve">Good Practice Guide for Work-based and Placement Learning in Higher Education.</w:t>
      </w:r>
      <w:r w:rsidDel="00000000" w:rsidR="00000000" w:rsidRPr="00000000">
        <w:rPr>
          <w:rtl w:val="0"/>
        </w:rPr>
        <w:t xml:space="preserve"> Sheffield: ASET.</w:t>
      </w:r>
    </w:p>
    <w:p w:rsidR="00000000" w:rsidDel="00000000" w:rsidP="00000000" w:rsidRDefault="00000000" w:rsidRPr="00000000" w14:paraId="0000004F">
      <w:pPr>
        <w:rPr/>
      </w:pPr>
      <w:r w:rsidDel="00000000" w:rsidR="00000000" w:rsidRPr="00000000">
        <w:rPr>
          <w:rtl w:val="0"/>
        </w:rPr>
        <w:t xml:space="preserve">Felce, A. (2019) ‘Managing the quality of higher education in apprenticeships’, </w:t>
      </w:r>
      <w:r w:rsidDel="00000000" w:rsidR="00000000" w:rsidRPr="00000000">
        <w:rPr>
          <w:i w:val="1"/>
          <w:iCs w:val="1"/>
          <w:rtl w:val="0"/>
        </w:rPr>
        <w:t xml:space="preserve">Higher Education, Skills and Work-Based Learning</w:t>
      </w:r>
      <w:r w:rsidDel="00000000" w:rsidR="00000000" w:rsidRPr="00000000">
        <w:rPr>
          <w:rtl w:val="0"/>
        </w:rPr>
        <w:t xml:space="preserve">, 9(2), pp. 141–148.</w:t>
      </w:r>
    </w:p>
    <w:p w:rsidR="00000000" w:rsidDel="00000000" w:rsidP="00000000" w:rsidRDefault="00000000" w:rsidRPr="00000000" w14:paraId="00000050">
      <w:pPr>
        <w:rPr/>
      </w:pPr>
      <w:r w:rsidDel="00000000" w:rsidR="00000000" w:rsidRPr="00000000">
        <w:rPr>
          <w:rtl w:val="0"/>
        </w:rPr>
        <w:t xml:space="preserve">Hagg, E. (2013) </w:t>
      </w:r>
      <w:r w:rsidDel="00000000" w:rsidR="00000000" w:rsidRPr="00000000">
        <w:rPr>
          <w:i w:val="1"/>
          <w:iCs w:val="1"/>
          <w:rtl w:val="0"/>
        </w:rPr>
        <w:t xml:space="preserve">Internship Guide: Work Placements Step by Step.</w:t>
      </w:r>
      <w:r w:rsidDel="00000000" w:rsidR="00000000" w:rsidRPr="00000000">
        <w:rPr>
          <w:rtl w:val="0"/>
        </w:rPr>
        <w:t xml:space="preserve"> 5th ed. The Hague: Eleven International Publishing.</w:t>
      </w:r>
    </w:p>
    <w:p w:rsidR="00000000" w:rsidDel="00000000" w:rsidP="00000000" w:rsidRDefault="00000000" w:rsidRPr="00000000" w14:paraId="00000051">
      <w:pPr>
        <w:rPr/>
      </w:pPr>
      <w:r w:rsidDel="00000000" w:rsidR="00000000" w:rsidRPr="00000000">
        <w:rPr>
          <w:rtl w:val="0"/>
        </w:rPr>
        <w:t xml:space="preserve">Mr. Rohit Manglik (2024). </w:t>
      </w:r>
      <w:r w:rsidDel="00000000" w:rsidR="00000000" w:rsidRPr="00000000">
        <w:rPr>
          <w:i w:val="1"/>
          <w:iCs w:val="1"/>
          <w:rtl w:val="0"/>
        </w:rPr>
        <w:t xml:space="preserve">Structural Planning of the Housekeeping Department</w:t>
      </w:r>
      <w:r w:rsidDel="00000000" w:rsidR="00000000" w:rsidRPr="00000000">
        <w:rPr>
          <w:rtl w:val="0"/>
        </w:rPr>
        <w:t xml:space="preserve">. EduGorilla Publication.</w:t>
      </w:r>
    </w:p>
    <w:p w:rsidR="00000000" w:rsidDel="00000000" w:rsidP="00000000" w:rsidRDefault="00000000" w:rsidRPr="00000000" w14:paraId="00000052">
      <w:pPr>
        <w:rPr/>
      </w:pPr>
      <w:r w:rsidDel="00000000" w:rsidR="00000000" w:rsidRPr="00000000">
        <w:rPr>
          <w:rtl w:val="0"/>
        </w:rPr>
        <w:t xml:space="preserve">Vallen, G.K. and Vallen, J.J. (2014) </w:t>
      </w:r>
      <w:r w:rsidDel="00000000" w:rsidR="00000000" w:rsidRPr="00000000">
        <w:rPr>
          <w:i w:val="1"/>
          <w:iCs w:val="1"/>
          <w:rtl w:val="0"/>
        </w:rPr>
        <w:t xml:space="preserve">Check-In Check-Out: Managing Hotel Operations.</w:t>
      </w:r>
      <w:r w:rsidDel="00000000" w:rsidR="00000000" w:rsidRPr="00000000">
        <w:rPr>
          <w:rtl w:val="0"/>
        </w:rPr>
        <w:t xml:space="preserve"> 9th ed. Harlow: Pearson Education Limited.</w:t>
      </w:r>
    </w:p>
    <w:p w:rsidR="00000000" w:rsidDel="00000000" w:rsidP="00000000" w:rsidRDefault="00000000" w:rsidRPr="00000000" w14:paraId="00000053">
      <w:pPr>
        <w:rPr/>
      </w:pPr>
      <w:r w:rsidDel="00000000" w:rsidR="00000000" w:rsidRPr="00000000">
        <w:rPr>
          <w:rtl w:val="0"/>
        </w:rPr>
        <w:t xml:space="preserve">Wood, R.C. (2013) </w:t>
      </w:r>
      <w:r w:rsidDel="00000000" w:rsidR="00000000" w:rsidRPr="00000000">
        <w:rPr>
          <w:i w:val="1"/>
          <w:iCs w:val="1"/>
          <w:rtl w:val="0"/>
        </w:rPr>
        <w:t xml:space="preserve">Key Concepts in Hospitality Management.</w:t>
      </w:r>
      <w:r w:rsidDel="00000000" w:rsidR="00000000" w:rsidRPr="00000000">
        <w:rPr>
          <w:rtl w:val="0"/>
        </w:rPr>
        <w:t xml:space="preserve"> London: SAGE Publications Ltd.</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2f5496"/>
      <w:sz w:val="32"/>
      <w:szCs w:val="32"/>
    </w:rPr>
  </w:style>
  <w:style w:type="paragraph" w:styleId="Heading2">
    <w:name w:val="heading 2"/>
    <w:basedOn w:val="Normal"/>
    <w:next w:val="Normal"/>
    <w:pPr>
      <w:keepNext w:val="1"/>
      <w:keepLines w:val="1"/>
      <w:spacing w:after="80" w:before="160" w:lineRule="auto"/>
    </w:pPr>
    <w:rPr>
      <w:b w:val="1"/>
      <w:bCs w:val="1"/>
      <w:color w:val="2f5496"/>
      <w:sz w:val="28"/>
      <w:szCs w:val="28"/>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AE5FB4"/>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E5FB4"/>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E5FB4"/>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E5FB4"/>
    <w:rPr>
      <w:rFonts w:ascii="Times New Roman" w:hAnsi="Times New Roman" w:cstheme="majorBidi" w:eastAsiaTheme="majorEastAsia"/>
      <w:b w:val="1"/>
      <w:color w:val="2f5496" w:themeColor="accent1" w:themeShade="0000BF"/>
      <w:sz w:val="32"/>
      <w:szCs w:val="40"/>
    </w:rPr>
  </w:style>
  <w:style w:type="character" w:styleId="Heading2Char" w:customStyle="1">
    <w:name w:val="Heading 2 Char"/>
    <w:basedOn w:val="DefaultParagraphFont"/>
    <w:link w:val="Heading2"/>
    <w:uiPriority w:val="9"/>
    <w:rsid w:val="00AE5FB4"/>
    <w:rPr>
      <w:rFonts w:ascii="Times New Roman" w:hAnsi="Times New Roman" w:cstheme="majorBidi" w:eastAsiaTheme="majorEastAsia"/>
      <w:b w:val="1"/>
      <w:color w:val="2f5496" w:themeColor="accent1" w:themeShade="0000BF"/>
      <w:sz w:val="28"/>
      <w:szCs w:val="32"/>
    </w:rPr>
  </w:style>
  <w:style w:type="character" w:styleId="Heading3Char" w:customStyle="1">
    <w:name w:val="Heading 3 Char"/>
    <w:basedOn w:val="DefaultParagraphFont"/>
    <w:link w:val="Heading3"/>
    <w:uiPriority w:val="9"/>
    <w:semiHidden w:val="1"/>
    <w:rsid w:val="00AE5FB4"/>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AE5FB4"/>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AE5FB4"/>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AE5FB4"/>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E5FB4"/>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E5FB4"/>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E5FB4"/>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E5FB4"/>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E5FB4"/>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E5FB4"/>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AE5FB4"/>
    <w:rPr>
      <w:i w:val="1"/>
      <w:iCs w:val="1"/>
      <w:color w:val="404040" w:themeColor="text1" w:themeTint="0000BF"/>
    </w:rPr>
  </w:style>
  <w:style w:type="paragraph" w:styleId="ListParagraph">
    <w:name w:val="List Paragraph"/>
    <w:basedOn w:val="Normal"/>
    <w:uiPriority w:val="34"/>
    <w:qFormat w:val="1"/>
    <w:rsid w:val="00AE5FB4"/>
    <w:pPr>
      <w:ind w:left="720"/>
      <w:contextualSpacing w:val="1"/>
    </w:pPr>
  </w:style>
  <w:style w:type="character" w:styleId="IntenseEmphasis">
    <w:name w:val="Intense Emphasis"/>
    <w:basedOn w:val="DefaultParagraphFont"/>
    <w:uiPriority w:val="21"/>
    <w:qFormat w:val="1"/>
    <w:rsid w:val="00AE5FB4"/>
    <w:rPr>
      <w:i w:val="1"/>
      <w:iCs w:val="1"/>
      <w:color w:val="2f5496" w:themeColor="accent1" w:themeShade="0000BF"/>
    </w:rPr>
  </w:style>
  <w:style w:type="paragraph" w:styleId="IntenseQuote">
    <w:name w:val="Intense Quote"/>
    <w:basedOn w:val="Normal"/>
    <w:next w:val="Normal"/>
    <w:link w:val="IntenseQuoteChar"/>
    <w:uiPriority w:val="30"/>
    <w:qFormat w:val="1"/>
    <w:rsid w:val="00AE5FB4"/>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AE5FB4"/>
    <w:rPr>
      <w:i w:val="1"/>
      <w:iCs w:val="1"/>
      <w:color w:val="2f5496" w:themeColor="accent1" w:themeShade="0000BF"/>
    </w:rPr>
  </w:style>
  <w:style w:type="character" w:styleId="IntenseReference">
    <w:name w:val="Intense Reference"/>
    <w:basedOn w:val="DefaultParagraphFont"/>
    <w:uiPriority w:val="32"/>
    <w:qFormat w:val="1"/>
    <w:rsid w:val="00AE5FB4"/>
    <w:rPr>
      <w:b w:val="1"/>
      <w:bCs w:val="1"/>
      <w:smallCaps w:val="1"/>
      <w:color w:val="2f5496" w:themeColor="accent1" w:themeShade="0000BF"/>
      <w:spacing w:val="5"/>
    </w:rPr>
  </w:style>
  <w:style w:type="paragraph" w:styleId="Header">
    <w:name w:val="header"/>
    <w:basedOn w:val="Normal"/>
    <w:link w:val="HeaderChar"/>
    <w:uiPriority w:val="99"/>
    <w:unhideWhenUsed w:val="1"/>
    <w:rsid w:val="00AE5FB4"/>
    <w:pPr>
      <w:tabs>
        <w:tab w:val="center" w:pos="4680"/>
        <w:tab w:val="right" w:pos="9360"/>
      </w:tabs>
      <w:spacing w:after="0" w:line="240" w:lineRule="auto"/>
    </w:pPr>
  </w:style>
  <w:style w:type="character" w:styleId="HeaderChar" w:customStyle="1">
    <w:name w:val="Header Char"/>
    <w:basedOn w:val="DefaultParagraphFont"/>
    <w:link w:val="Header"/>
    <w:uiPriority w:val="99"/>
    <w:rsid w:val="00AE5FB4"/>
    <w:rPr>
      <w:rFonts w:ascii="Times New Roman" w:hAnsi="Times New Roman"/>
    </w:rPr>
  </w:style>
  <w:style w:type="paragraph" w:styleId="Footer">
    <w:name w:val="footer"/>
    <w:basedOn w:val="Normal"/>
    <w:link w:val="FooterChar"/>
    <w:uiPriority w:val="99"/>
    <w:unhideWhenUsed w:val="1"/>
    <w:rsid w:val="00AE5FB4"/>
    <w:pPr>
      <w:tabs>
        <w:tab w:val="center" w:pos="4680"/>
        <w:tab w:val="right" w:pos="9360"/>
      </w:tabs>
      <w:spacing w:after="0" w:line="240" w:lineRule="auto"/>
    </w:pPr>
  </w:style>
  <w:style w:type="character" w:styleId="FooterChar" w:customStyle="1">
    <w:name w:val="Footer Char"/>
    <w:basedOn w:val="DefaultParagraphFont"/>
    <w:link w:val="Footer"/>
    <w:uiPriority w:val="99"/>
    <w:rsid w:val="00AE5FB4"/>
    <w:rPr>
      <w:rFonts w:ascii="Times New Roman" w:hAnsi="Times New Roman"/>
    </w:rPr>
  </w:style>
  <w:style w:type="table" w:styleId="TableGrid">
    <w:name w:val="Table Grid"/>
    <w:basedOn w:val="TableNormal"/>
    <w:uiPriority w:val="39"/>
    <w:rsid w:val="00C04B6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6">
    <w:name w:val="Grid Table 4 Accent 6"/>
    <w:basedOn w:val="TableNormal"/>
    <w:uiPriority w:val="49"/>
    <w:rsid w:val="00C04B66"/>
    <w:pPr>
      <w:spacing w:after="0" w:line="240" w:lineRule="auto"/>
    </w:p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paragraph" w:styleId="Caption">
    <w:name w:val="caption"/>
    <w:basedOn w:val="Normal"/>
    <w:next w:val="Normal"/>
    <w:uiPriority w:val="35"/>
    <w:unhideWhenUsed w:val="1"/>
    <w:qFormat w:val="1"/>
    <w:rsid w:val="00A1005D"/>
    <w:pPr>
      <w:spacing w:after="200" w:line="240" w:lineRule="auto"/>
    </w:pPr>
    <w:rPr>
      <w:i w:val="1"/>
      <w:iCs w:val="1"/>
      <w:color w:val="44546a" w:themeColor="text2"/>
      <w:sz w:val="18"/>
      <w:szCs w:val="18"/>
    </w:rPr>
  </w:style>
  <w:style w:type="paragraph" w:styleId="TOCHeading">
    <w:name w:val="TOC Heading"/>
    <w:basedOn w:val="Heading1"/>
    <w:next w:val="Normal"/>
    <w:uiPriority w:val="39"/>
    <w:unhideWhenUsed w:val="1"/>
    <w:qFormat w:val="1"/>
    <w:rsid w:val="002A2965"/>
    <w:pPr>
      <w:spacing w:after="0" w:before="240" w:line="259" w:lineRule="auto"/>
      <w:jc w:val="left"/>
      <w:outlineLvl w:val="9"/>
    </w:pPr>
    <w:rPr>
      <w:rFonts w:asciiTheme="majorHAnsi" w:hAnsiTheme="majorHAnsi"/>
      <w:b w:val="0"/>
      <w:kern w:val="0"/>
      <w:szCs w:val="32"/>
    </w:rPr>
  </w:style>
  <w:style w:type="paragraph" w:styleId="TOC1">
    <w:name w:val="toc 1"/>
    <w:basedOn w:val="Normal"/>
    <w:next w:val="Normal"/>
    <w:autoRedefine w:val="1"/>
    <w:uiPriority w:val="39"/>
    <w:unhideWhenUsed w:val="1"/>
    <w:rsid w:val="002A2965"/>
    <w:pPr>
      <w:spacing w:after="100"/>
    </w:pPr>
  </w:style>
  <w:style w:type="paragraph" w:styleId="TOC2">
    <w:name w:val="toc 2"/>
    <w:basedOn w:val="Normal"/>
    <w:next w:val="Normal"/>
    <w:autoRedefine w:val="1"/>
    <w:uiPriority w:val="39"/>
    <w:unhideWhenUsed w:val="1"/>
    <w:rsid w:val="002A2965"/>
    <w:pPr>
      <w:spacing w:after="100"/>
      <w:ind w:left="240"/>
    </w:pPr>
  </w:style>
  <w:style w:type="character" w:styleId="Hyperlink">
    <w:name w:val="Hyperlink"/>
    <w:basedOn w:val="DefaultParagraphFont"/>
    <w:uiPriority w:val="99"/>
    <w:unhideWhenUsed w:val="1"/>
    <w:rsid w:val="002A2965"/>
    <w:rPr>
      <w:color w:val="0563c1" w:themeColor="hyperlink"/>
      <w:u w:val="single"/>
    </w:rPr>
  </w:style>
  <w:style w:type="paragraph" w:styleId="TableofFigures">
    <w:name w:val="table of figures"/>
    <w:basedOn w:val="Normal"/>
    <w:next w:val="Normal"/>
    <w:uiPriority w:val="99"/>
    <w:unhideWhenUsed w:val="1"/>
    <w:rsid w:val="002A2965"/>
    <w:pPr>
      <w:spacing w:after="0"/>
    </w:pPr>
  </w:style>
  <w:style w:type="table" w:styleId="GridTable5Dark-Accent6">
    <w:name w:val="Grid Table 5 Dark Accent 6"/>
    <w:basedOn w:val="TableNormal"/>
    <w:uiPriority w:val="50"/>
    <w:rsid w:val="00D5546E"/>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f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ad47"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ad47" w:themeFill="accent6" w:val="clear"/>
      </w:tcPr>
    </w:tblStylePr>
    <w:tblStylePr w:type="band1Vert">
      <w:tblPr/>
      <w:tcPr>
        <w:shd w:color="auto" w:fill="c5e0b3" w:themeFill="accent6" w:themeFillTint="000066" w:val="clear"/>
      </w:tcPr>
    </w:tblStylePr>
    <w:tblStylePr w:type="band1Horz">
      <w:tblPr/>
      <w:tcPr>
        <w:shd w:color="auto" w:fill="c5e0b3" w:themeFill="accent6" w:themeFillTint="000066" w:val="clear"/>
      </w:tcPr>
    </w:tblStylePr>
  </w:style>
  <w:style w:type="table" w:styleId="GridTable5Dark-Accent5">
    <w:name w:val="Grid Table 5 Dark Accent 5"/>
    <w:basedOn w:val="TableNormal"/>
    <w:uiPriority w:val="50"/>
    <w:rsid w:val="00E909DC"/>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tblStylePr w:type="band1Horz">
      <w:tcPr>
        <w:shd w:fill="bdd7ee" w:val="clear"/>
      </w:tcPr>
    </w:tblStylePr>
    <w:tblStylePr w:type="band1Vert">
      <w:tcPr>
        <w:shd w:fill="bdd7ee"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5b9bd5"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5b9bd5"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5b9bd5"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5b9bd5"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LfLGPd+W4usoek3T6LVQfp0urA==">CgMxLjAyDmguYm9peTNsczF4cnhoMg5oLnZrbjI0bnM4aHI5ZTIOaC5mbG9hMG5xb2M4cW4yDmgua3JieGVjMTFvaGJ3Mg5oLnhtbDdxd3Z5M3B2ZjIOaC4yNXI2M2NxZ2JxZ3gyDmguNW5hdnloZzR5OG9iOAByITFabmd1UndvaHBZdFdxVTVtU2drbGRlSFROSEpDaExXcA==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2025-10-13T17:33:00Z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657b1696-fa9a-48f4-9660-296cd09fb331</vt:lpwstr>
  </property>
</Properties>
</file>