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A6203"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441EE7D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0B0889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3F748A6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4EF70C1"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20C5914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5664141C"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5864478B" w14:textId="693AF2E0" w:rsidR="0050578C" w:rsidRPr="0050578C" w:rsidRDefault="00690E86"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D</w:t>
      </w:r>
      <w:r w:rsidR="0050578C" w:rsidRPr="0050578C">
        <w:rPr>
          <w:rFonts w:ascii="Arial" w:eastAsia="Calibri" w:hAnsi="Arial" w:cs="Arial"/>
          <w:kern w:val="0"/>
          <w:sz w:val="28"/>
          <w:szCs w:val="28"/>
          <w14:ligatures w14:val="none"/>
        </w:rPr>
        <w:t xml:space="preserve">ifferent leadership </w:t>
      </w:r>
      <w:r w:rsidR="00D4180F">
        <w:rPr>
          <w:rFonts w:ascii="Arial" w:eastAsia="Calibri" w:hAnsi="Arial" w:cs="Arial"/>
          <w:kern w:val="0"/>
          <w:sz w:val="28"/>
          <w:szCs w:val="28"/>
          <w14:ligatures w14:val="none"/>
        </w:rPr>
        <w:t xml:space="preserve">styles </w:t>
      </w:r>
      <w:r w:rsidR="0050578C" w:rsidRPr="0050578C">
        <w:rPr>
          <w:rFonts w:ascii="Arial" w:eastAsia="Calibri" w:hAnsi="Arial" w:cs="Arial"/>
          <w:kern w:val="0"/>
          <w:sz w:val="28"/>
          <w:szCs w:val="28"/>
          <w14:ligatures w14:val="none"/>
        </w:rPr>
        <w:t>and</w:t>
      </w:r>
      <w:r w:rsidR="00D4180F">
        <w:rPr>
          <w:rFonts w:ascii="Arial" w:eastAsia="Calibri" w:hAnsi="Arial" w:cs="Arial"/>
          <w:kern w:val="0"/>
          <w:sz w:val="28"/>
          <w:szCs w:val="28"/>
          <w14:ligatures w14:val="none"/>
        </w:rPr>
        <w:t xml:space="preserve"> </w:t>
      </w:r>
      <w:r w:rsidR="0050578C" w:rsidRPr="0050578C">
        <w:rPr>
          <w:rFonts w:ascii="Arial" w:eastAsia="Calibri" w:hAnsi="Arial" w:cs="Arial"/>
          <w:kern w:val="0"/>
          <w:sz w:val="28"/>
          <w:szCs w:val="28"/>
          <w14:ligatures w14:val="none"/>
        </w:rPr>
        <w:t>effectiveness within the hotel industry</w:t>
      </w:r>
    </w:p>
    <w:p w14:paraId="1A198361" w14:textId="2A59DF69"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 xml:space="preserve">Management and Organisational Behaviour </w:t>
      </w:r>
      <w:r w:rsidR="00D4180F">
        <w:rPr>
          <w:rFonts w:ascii="Arial" w:eastAsia="Calibri" w:hAnsi="Arial" w:cs="Arial"/>
          <w:kern w:val="0"/>
          <w:sz w:val="28"/>
          <w:szCs w:val="28"/>
          <w14:ligatures w14:val="none"/>
        </w:rPr>
        <w:t xml:space="preserve">MOB </w:t>
      </w:r>
      <w:r w:rsidRPr="0050578C">
        <w:rPr>
          <w:rFonts w:ascii="Arial" w:eastAsia="Calibri" w:hAnsi="Arial" w:cs="Arial"/>
          <w:kern w:val="0"/>
          <w:sz w:val="28"/>
          <w:szCs w:val="28"/>
          <w14:ligatures w14:val="none"/>
        </w:rPr>
        <w:t>BMIH5004</w:t>
      </w:r>
    </w:p>
    <w:p w14:paraId="5FD1D895"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Daniel Payne</w:t>
      </w:r>
    </w:p>
    <w:p w14:paraId="106EBCC0"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Gabriela Catalina Dumitru</w:t>
      </w:r>
    </w:p>
    <w:p w14:paraId="034BC574"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2209716</w:t>
      </w:r>
    </w:p>
    <w:p w14:paraId="0CE2B35C"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10/05/2024</w:t>
      </w:r>
    </w:p>
    <w:p w14:paraId="70077716" w14:textId="5C1A944A"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w:t>
      </w:r>
      <w:r w:rsidR="00465B7E">
        <w:rPr>
          <w:rFonts w:ascii="Arial" w:eastAsia="Calibri" w:hAnsi="Arial" w:cs="Arial"/>
          <w:kern w:val="0"/>
          <w:sz w:val="28"/>
          <w:szCs w:val="28"/>
          <w14:ligatures w14:val="none"/>
        </w:rPr>
        <w:t>12</w:t>
      </w:r>
      <w:r w:rsidRPr="0050578C">
        <w:rPr>
          <w:rFonts w:ascii="Arial" w:eastAsia="Calibri" w:hAnsi="Arial" w:cs="Arial"/>
          <w:kern w:val="0"/>
          <w:sz w:val="28"/>
          <w:szCs w:val="28"/>
          <w14:ligatures w14:val="none"/>
        </w:rPr>
        <w:t>4 words</w:t>
      </w:r>
    </w:p>
    <w:p w14:paraId="69706D55"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191F4B9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0A3C76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0625BBAC"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09D759F"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3B6412E"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1EF7B9E"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3B664A8B"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5E4690C8" w14:textId="2FFB965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 xml:space="preserve">Leadership in hospitality involves guiding and inspiring teams to deliver exceptional guest experiences, uphold service standards, and achieve organizational goals. Its effectiveness is evident in guest satisfaction, employee engagement, and financial performance. Key factors include communication, empathy, and strategic vision. Types of leadership in hospitality may include transformational, servant, and democratic styles. With proper leadership, hotels can foster a positive work culture, enhance guest satisfaction, and drive profitability (Armstrong, 2012). Without it, there may be disengaged employees, inconsistent service delivery, and a negative impact on the guest experience, leading to decreased revenue and reputation damage. The development of leadership theories typically precedes the identification of specific examples used to illustrate those theories. Leadership theories are formulated based on research, observations, and analyses of leadership behaviours and practices across various contexts. These theories aim to explain and understand the underlying principles and dynamics of leadership effectiveness. Once leadership theories are established, researchers and scholars often use real-world examples and case studies to test and validate these theories or to illustrate how they can be applied in practice. These examples help to demonstrate the relevance and applicability of theoretical concepts to specific situations or contexts within organizations, including the hospitality industry. The most recognized leadership theories, are including </w:t>
      </w:r>
      <w:r w:rsidR="00416A03" w:rsidRPr="00416A03">
        <w:rPr>
          <w:rFonts w:ascii="Arial" w:eastAsia="Calibri" w:hAnsi="Arial" w:cs="Arial"/>
          <w:kern w:val="0"/>
          <w:sz w:val="24"/>
          <w:szCs w:val="24"/>
          <w14:ligatures w14:val="none"/>
        </w:rPr>
        <w:t xml:space="preserve">John Adair's Model of Action-Centred Leadership (ACL), devised by Adair (2009), highlights the importance of striking a balance between accomplishing tasks, fostering team growth, and nurturing individual development. Another notable concept is Blake and Mouton's Managerial Grid, which categorizes leadership styles into five distinct types based on the leader's considerations for both personnel and productivity, spanning from impoverished (minimal concern for both) to team (heightened concern for both). Additionally, McGregor's Theory X and Theory Y propose opposing views on employee </w:t>
      </w:r>
      <w:r w:rsidR="00416A03" w:rsidRPr="00416A03">
        <w:rPr>
          <w:rFonts w:ascii="Arial" w:eastAsia="Calibri" w:hAnsi="Arial" w:cs="Arial"/>
          <w:kern w:val="0"/>
          <w:sz w:val="24"/>
          <w:szCs w:val="24"/>
          <w14:ligatures w14:val="none"/>
        </w:rPr>
        <w:t>behaviour</w:t>
      </w:r>
      <w:r w:rsidR="00416A03" w:rsidRPr="00416A03">
        <w:rPr>
          <w:rFonts w:ascii="Arial" w:eastAsia="Calibri" w:hAnsi="Arial" w:cs="Arial"/>
          <w:kern w:val="0"/>
          <w:sz w:val="24"/>
          <w:szCs w:val="24"/>
          <w14:ligatures w14:val="none"/>
        </w:rPr>
        <w:t xml:space="preserve">, with Theory X assuming aversion to work and the necessity for close supervision, while Theory Y trusts in self-motivated, independent employees. Transformational Leadership Theory underscores a leader's capacity to inspire and motivate followers through a compelling vision, charisma, and tailored attention. Situational Leadership Theory (SLT), originated by Hersey and Blanchard, emphasizes the adaptation of leadership approaches to match the readiness or maturity level of followers. Moreover, the Contingency Theory of Leadership suggests that leadership effectiveness hinges on various situational elements such as task complexity, relationships with team members, and positional </w:t>
      </w:r>
      <w:r w:rsidR="00416A03" w:rsidRPr="00416A03">
        <w:rPr>
          <w:rFonts w:ascii="Arial" w:eastAsia="Calibri" w:hAnsi="Arial" w:cs="Arial"/>
          <w:kern w:val="0"/>
          <w:sz w:val="24"/>
          <w:szCs w:val="24"/>
          <w14:ligatures w14:val="none"/>
        </w:rPr>
        <w:lastRenderedPageBreak/>
        <w:t>authority. Lastly, Servant Leadership prioritizes the leader's dedication to fulfilling others' needs, empowering and nurturing followers, and fostering a collaborative, communal atmosphere.</w:t>
      </w:r>
    </w:p>
    <w:p w14:paraId="542D4423"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These theories provide different perspectives on leadership and offer valuable insights into understanding and improving leadership effectiveness in various organizational contexts. One key aspect of the behavioural approach is its recognition of the factors influencing individual behaviour within organizations. These factors are organisation’s structure, culture, people and organisational performance. Key factors are:</w:t>
      </w:r>
    </w:p>
    <w:p w14:paraId="679BD9BD" w14:textId="632BCADB"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Personality: Individual differen</w:t>
      </w:r>
      <w:r w:rsidR="00171CA5">
        <w:rPr>
          <w:rFonts w:ascii="Arial" w:eastAsia="Calibri" w:hAnsi="Arial" w:cs="Arial"/>
          <w:kern w:val="0"/>
          <w:sz w:val="24"/>
          <w:szCs w:val="24"/>
          <w14:ligatures w14:val="none"/>
        </w:rPr>
        <w:t xml:space="preserve">t </w:t>
      </w:r>
      <w:r w:rsidR="006C4DB7">
        <w:rPr>
          <w:rFonts w:ascii="Arial" w:eastAsia="Calibri" w:hAnsi="Arial" w:cs="Arial"/>
          <w:kern w:val="0"/>
          <w:sz w:val="24"/>
          <w:szCs w:val="24"/>
          <w14:ligatures w14:val="none"/>
        </w:rPr>
        <w:t>characteristics</w:t>
      </w:r>
      <w:r w:rsidRPr="0050578C">
        <w:rPr>
          <w:rFonts w:ascii="Arial" w:eastAsia="Calibri" w:hAnsi="Arial" w:cs="Arial"/>
          <w:kern w:val="0"/>
          <w:sz w:val="24"/>
          <w:szCs w:val="24"/>
          <w14:ligatures w14:val="none"/>
        </w:rPr>
        <w:t xml:space="preserve"> </w:t>
      </w:r>
      <w:r w:rsidR="006C4DB7">
        <w:rPr>
          <w:rFonts w:ascii="Arial" w:eastAsia="Calibri" w:hAnsi="Arial" w:cs="Arial"/>
          <w:kern w:val="0"/>
          <w:sz w:val="24"/>
          <w:szCs w:val="24"/>
          <w14:ligatures w14:val="none"/>
        </w:rPr>
        <w:t>(</w:t>
      </w:r>
      <w:r w:rsidRPr="0050578C">
        <w:rPr>
          <w:rFonts w:ascii="Arial" w:eastAsia="Calibri" w:hAnsi="Arial" w:cs="Arial"/>
          <w:kern w:val="0"/>
          <w:sz w:val="24"/>
          <w:szCs w:val="24"/>
          <w14:ligatures w14:val="none"/>
        </w:rPr>
        <w:t>personal traits</w:t>
      </w:r>
      <w:r w:rsidR="006C4DB7">
        <w:rPr>
          <w:rFonts w:ascii="Arial" w:eastAsia="Calibri" w:hAnsi="Arial" w:cs="Arial"/>
          <w:kern w:val="0"/>
          <w:sz w:val="24"/>
          <w:szCs w:val="24"/>
          <w14:ligatures w14:val="none"/>
        </w:rPr>
        <w:t>)</w:t>
      </w:r>
      <w:r w:rsidRPr="0050578C">
        <w:rPr>
          <w:rFonts w:ascii="Arial" w:eastAsia="Calibri" w:hAnsi="Arial" w:cs="Arial"/>
          <w:kern w:val="0"/>
          <w:sz w:val="24"/>
          <w:szCs w:val="24"/>
          <w14:ligatures w14:val="none"/>
        </w:rPr>
        <w:t>, such as e</w:t>
      </w:r>
      <w:r w:rsidR="00840BB5">
        <w:rPr>
          <w:rFonts w:ascii="Arial" w:eastAsia="Calibri" w:hAnsi="Arial" w:cs="Arial"/>
          <w:kern w:val="0"/>
          <w:sz w:val="24"/>
          <w:szCs w:val="24"/>
          <w14:ligatures w14:val="none"/>
        </w:rPr>
        <w:t>nthusiasm</w:t>
      </w:r>
      <w:r w:rsidRPr="0050578C">
        <w:rPr>
          <w:rFonts w:ascii="Arial" w:eastAsia="Calibri" w:hAnsi="Arial" w:cs="Arial"/>
          <w:kern w:val="0"/>
          <w:sz w:val="24"/>
          <w:szCs w:val="24"/>
          <w14:ligatures w14:val="none"/>
        </w:rPr>
        <w:t xml:space="preserve">, </w:t>
      </w:r>
      <w:r w:rsidR="00840BB5">
        <w:rPr>
          <w:rFonts w:ascii="Arial" w:eastAsia="Calibri" w:hAnsi="Arial" w:cs="Arial"/>
          <w:kern w:val="0"/>
          <w:sz w:val="24"/>
          <w:szCs w:val="24"/>
          <w14:ligatures w14:val="none"/>
        </w:rPr>
        <w:t>dedication</w:t>
      </w:r>
      <w:r w:rsidRPr="0050578C">
        <w:rPr>
          <w:rFonts w:ascii="Arial" w:eastAsia="Calibri" w:hAnsi="Arial" w:cs="Arial"/>
          <w:kern w:val="0"/>
          <w:sz w:val="24"/>
          <w:szCs w:val="24"/>
          <w14:ligatures w14:val="none"/>
        </w:rPr>
        <w:t xml:space="preserve">, </w:t>
      </w:r>
      <w:r w:rsidR="00840BB5">
        <w:rPr>
          <w:rFonts w:ascii="Arial" w:eastAsia="Calibri" w:hAnsi="Arial" w:cs="Arial"/>
          <w:kern w:val="0"/>
          <w:sz w:val="24"/>
          <w:szCs w:val="24"/>
          <w14:ligatures w14:val="none"/>
        </w:rPr>
        <w:t>patience</w:t>
      </w:r>
      <w:r w:rsidRPr="0050578C">
        <w:rPr>
          <w:rFonts w:ascii="Arial" w:eastAsia="Calibri" w:hAnsi="Arial" w:cs="Arial"/>
          <w:kern w:val="0"/>
          <w:sz w:val="24"/>
          <w:szCs w:val="24"/>
          <w14:ligatures w14:val="none"/>
        </w:rPr>
        <w:t xml:space="preserve">, neuroticism and </w:t>
      </w:r>
      <w:r w:rsidR="00840BB5">
        <w:rPr>
          <w:rFonts w:ascii="Arial" w:eastAsia="Calibri" w:hAnsi="Arial" w:cs="Arial"/>
          <w:kern w:val="0"/>
          <w:sz w:val="24"/>
          <w:szCs w:val="24"/>
          <w14:ligatures w14:val="none"/>
        </w:rPr>
        <w:t xml:space="preserve">fact to be </w:t>
      </w:r>
      <w:r w:rsidRPr="0050578C">
        <w:rPr>
          <w:rFonts w:ascii="Arial" w:eastAsia="Calibri" w:hAnsi="Arial" w:cs="Arial"/>
          <w:kern w:val="0"/>
          <w:sz w:val="24"/>
          <w:szCs w:val="24"/>
          <w14:ligatures w14:val="none"/>
        </w:rPr>
        <w:t>open to</w:t>
      </w:r>
      <w:r w:rsidR="00840BB5">
        <w:rPr>
          <w:rFonts w:ascii="Arial" w:eastAsia="Calibri" w:hAnsi="Arial" w:cs="Arial"/>
          <w:kern w:val="0"/>
          <w:sz w:val="24"/>
          <w:szCs w:val="24"/>
          <w14:ligatures w14:val="none"/>
        </w:rPr>
        <w:t xml:space="preserve"> new</w:t>
      </w:r>
      <w:r w:rsidRPr="0050578C">
        <w:rPr>
          <w:rFonts w:ascii="Arial" w:eastAsia="Calibri" w:hAnsi="Arial" w:cs="Arial"/>
          <w:kern w:val="0"/>
          <w:sz w:val="24"/>
          <w:szCs w:val="24"/>
          <w14:ligatures w14:val="none"/>
        </w:rPr>
        <w:t xml:space="preserve"> experience, significantly impact behaviour in the workplace. For example, an extroverted employee may excel in roles requiring interpersonal skills, while a conscientious employee may thrive in tasks requiring attention to detail and organization.</w:t>
      </w:r>
    </w:p>
    <w:p w14:paraId="60FD1E7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Perception: How individuals perceive and interpret their environment affects their behaviour. Factors such as selective attention, interpretation, and distortion influence how individuals perceive their roles, tasks, colleagues, and organizational culture. These perceptions shape their attitudes, motivation, and actions within the organization.</w:t>
      </w:r>
    </w:p>
    <w:p w14:paraId="6987CB1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Motivation: Different individuals are motivated by different needs, desires, and incentives. Behavioural theories of motivation, such as reinforcement theory and expectancy theory, highlight the role of rewards, punishments, expectations, and goals in shaping behaviour. Understanding individual motivations is crucial for effective leadership and management practices.</w:t>
      </w:r>
    </w:p>
    <w:p w14:paraId="19884E10" w14:textId="147E57F4"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Attitudes and Values: Attitudes, beliefs, and values influence individual behaviour and decision-making within organizations. Employees with positive attitudes </w:t>
      </w:r>
      <w:r w:rsidR="00436AD8">
        <w:rPr>
          <w:rFonts w:ascii="Arial" w:eastAsia="Calibri" w:hAnsi="Arial" w:cs="Arial"/>
          <w:kern w:val="0"/>
          <w:sz w:val="24"/>
          <w:szCs w:val="24"/>
          <w14:ligatures w14:val="none"/>
        </w:rPr>
        <w:t xml:space="preserve">concerning </w:t>
      </w:r>
      <w:r w:rsidRPr="0050578C">
        <w:rPr>
          <w:rFonts w:ascii="Arial" w:eastAsia="Calibri" w:hAnsi="Arial" w:cs="Arial"/>
          <w:kern w:val="0"/>
          <w:sz w:val="24"/>
          <w:szCs w:val="24"/>
          <w14:ligatures w14:val="none"/>
        </w:rPr>
        <w:t xml:space="preserve"> their work, </w:t>
      </w:r>
      <w:r w:rsidR="00436AD8">
        <w:rPr>
          <w:rFonts w:ascii="Arial" w:eastAsia="Calibri" w:hAnsi="Arial" w:cs="Arial"/>
          <w:kern w:val="0"/>
          <w:sz w:val="24"/>
          <w:szCs w:val="24"/>
          <w14:ligatures w14:val="none"/>
        </w:rPr>
        <w:t>and interpersonal relations with c</w:t>
      </w:r>
      <w:r w:rsidR="00D7457D">
        <w:rPr>
          <w:rFonts w:ascii="Arial" w:eastAsia="Calibri" w:hAnsi="Arial" w:cs="Arial"/>
          <w:kern w:val="0"/>
          <w:sz w:val="24"/>
          <w:szCs w:val="24"/>
          <w14:ligatures w14:val="none"/>
        </w:rPr>
        <w:t xml:space="preserve">ustomers or </w:t>
      </w:r>
      <w:r w:rsidRPr="0050578C">
        <w:rPr>
          <w:rFonts w:ascii="Arial" w:eastAsia="Calibri" w:hAnsi="Arial" w:cs="Arial"/>
          <w:kern w:val="0"/>
          <w:sz w:val="24"/>
          <w:szCs w:val="24"/>
          <w14:ligatures w14:val="none"/>
        </w:rPr>
        <w:t xml:space="preserve">colleagues, and the organization are more likely to </w:t>
      </w:r>
      <w:r w:rsidR="00A970A4">
        <w:rPr>
          <w:rFonts w:ascii="Arial" w:eastAsia="Calibri" w:hAnsi="Arial" w:cs="Arial"/>
          <w:kern w:val="0"/>
          <w:sz w:val="24"/>
          <w:szCs w:val="24"/>
          <w14:ligatures w14:val="none"/>
        </w:rPr>
        <w:t>produce</w:t>
      </w:r>
      <w:r w:rsidR="00436AD8">
        <w:rPr>
          <w:rFonts w:ascii="Arial" w:eastAsia="Calibri" w:hAnsi="Arial" w:cs="Arial"/>
          <w:kern w:val="0"/>
          <w:sz w:val="24"/>
          <w:szCs w:val="24"/>
          <w14:ligatures w14:val="none"/>
        </w:rPr>
        <w:t xml:space="preserve"> </w:t>
      </w:r>
      <w:r w:rsidRPr="0050578C">
        <w:rPr>
          <w:rFonts w:ascii="Arial" w:eastAsia="Calibri" w:hAnsi="Arial" w:cs="Arial"/>
          <w:kern w:val="0"/>
          <w:sz w:val="24"/>
          <w:szCs w:val="24"/>
          <w14:ligatures w14:val="none"/>
        </w:rPr>
        <w:t>p</w:t>
      </w:r>
      <w:r w:rsidR="00436AD8">
        <w:rPr>
          <w:rFonts w:ascii="Arial" w:eastAsia="Calibri" w:hAnsi="Arial" w:cs="Arial"/>
          <w:kern w:val="0"/>
          <w:sz w:val="24"/>
          <w:szCs w:val="24"/>
          <w14:ligatures w14:val="none"/>
        </w:rPr>
        <w:t>osi</w:t>
      </w:r>
      <w:r w:rsidRPr="0050578C">
        <w:rPr>
          <w:rFonts w:ascii="Arial" w:eastAsia="Calibri" w:hAnsi="Arial" w:cs="Arial"/>
          <w:kern w:val="0"/>
          <w:sz w:val="24"/>
          <w:szCs w:val="24"/>
          <w14:ligatures w14:val="none"/>
        </w:rPr>
        <w:t>tive behaviours and contribute to organizational success. Conversely, negative attitudes or conflicting values may lead to resistance, turnover, or counterproductive behaviours.</w:t>
      </w:r>
    </w:p>
    <w:p w14:paraId="1D278193"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Social and Cultural Factors: Social and cultural influences, such as family background, peer groups, societal norms, and organizational culture, shape individual behaviour in profound ways. Group dynamics, socialization processes, and cultural norms influence </w:t>
      </w:r>
      <w:r w:rsidRPr="0050578C">
        <w:rPr>
          <w:rFonts w:ascii="Arial" w:eastAsia="Calibri" w:hAnsi="Arial" w:cs="Arial"/>
          <w:kern w:val="0"/>
          <w:sz w:val="24"/>
          <w:szCs w:val="24"/>
          <w14:ligatures w14:val="none"/>
        </w:rPr>
        <w:lastRenderedPageBreak/>
        <w:t>how individuals interact, communicate, and collaborate within teams and across organizational hierarchies.</w:t>
      </w:r>
    </w:p>
    <w:p w14:paraId="0FA29C01"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In evaluating the behavioural approach to management, it's important to recognize its contributions to understanding and managing individual behaviour in organizations. However, criticisms include its oversimplification of complex human behaviour, its limited consideration of cognitive processes and emotions, and its tendency to neglect broader systemic and contextual factors influencing behaviour. For a critical analysis of different leadership systems should compare for each leadership style the particularities and the results obtained applying each type, the effectiveness of each type. Admitting specific details for each could conduct to specific results in each case. A holistic approach that integrates insights from behavioural, cognitive, social, and cultural perspectives offers a more comprehensive understanding of individual behaviour and its implications for organizational effectiveness. While various leadership theories differ in their perspectives and emphases, they share common elements that underpin effective leadership. These commonalities include:</w:t>
      </w:r>
    </w:p>
    <w:p w14:paraId="6C477D4B"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Focus on Influence: All recognized leadership theories focus around the idea of influencing others to achieve common goals or objectives. Whether through authority, inspiration, motivation, or persuasion, leaders are seen as individuals who guide and direct the actions of others.</w:t>
      </w:r>
    </w:p>
    <w:p w14:paraId="0D9EA986"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Emphasis on Vision and Goal Setting: Leadership theories typically stress the importance of having a clear vision and setting goals that align with organizational objectives. Leaders are responsible for articulating a compelling vision, outlining strategies to achieve it, and rallying others around it.</w:t>
      </w:r>
    </w:p>
    <w:p w14:paraId="1ADA3626" w14:textId="560BBAEE"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Consideration of Followers: Effective leadership involves understanding and addressing the needs, aspirations, and motivations of followers. Leaders </w:t>
      </w:r>
      <w:r w:rsidR="00D7457D">
        <w:rPr>
          <w:rFonts w:ascii="Arial" w:eastAsia="Calibri" w:hAnsi="Arial" w:cs="Arial"/>
          <w:kern w:val="0"/>
          <w:sz w:val="24"/>
          <w:szCs w:val="24"/>
          <w14:ligatures w14:val="none"/>
        </w:rPr>
        <w:t>should change</w:t>
      </w:r>
      <w:r w:rsidRPr="0050578C">
        <w:rPr>
          <w:rFonts w:ascii="Arial" w:eastAsia="Calibri" w:hAnsi="Arial" w:cs="Arial"/>
          <w:kern w:val="0"/>
          <w:sz w:val="24"/>
          <w:szCs w:val="24"/>
          <w14:ligatures w14:val="none"/>
        </w:rPr>
        <w:t xml:space="preserve"> their </w:t>
      </w:r>
      <w:r w:rsidR="007906A5">
        <w:rPr>
          <w:rFonts w:ascii="Arial" w:eastAsia="Calibri" w:hAnsi="Arial" w:cs="Arial"/>
          <w:kern w:val="0"/>
          <w:sz w:val="24"/>
          <w:szCs w:val="24"/>
          <w14:ligatures w14:val="none"/>
        </w:rPr>
        <w:t>attitu</w:t>
      </w:r>
      <w:r w:rsidR="007906A5" w:rsidRPr="0050578C">
        <w:rPr>
          <w:rFonts w:ascii="Arial" w:eastAsia="Calibri" w:hAnsi="Arial" w:cs="Arial"/>
          <w:kern w:val="0"/>
          <w:sz w:val="24"/>
          <w:szCs w:val="24"/>
          <w14:ligatures w14:val="none"/>
        </w:rPr>
        <w:t>de</w:t>
      </w:r>
      <w:r w:rsidRPr="0050578C">
        <w:rPr>
          <w:rFonts w:ascii="Arial" w:eastAsia="Calibri" w:hAnsi="Arial" w:cs="Arial"/>
          <w:kern w:val="0"/>
          <w:sz w:val="24"/>
          <w:szCs w:val="24"/>
          <w14:ligatures w14:val="none"/>
        </w:rPr>
        <w:t xml:space="preserve"> and approach to suit the characteristics and preferences of their </w:t>
      </w:r>
      <w:r w:rsidR="00D7457D">
        <w:rPr>
          <w:rFonts w:ascii="Arial" w:eastAsia="Calibri" w:hAnsi="Arial" w:cs="Arial"/>
          <w:kern w:val="0"/>
          <w:sz w:val="24"/>
          <w:szCs w:val="24"/>
          <w14:ligatures w14:val="none"/>
        </w:rPr>
        <w:t xml:space="preserve">team </w:t>
      </w:r>
      <w:r w:rsidR="007906A5">
        <w:rPr>
          <w:rFonts w:ascii="Arial" w:eastAsia="Calibri" w:hAnsi="Arial" w:cs="Arial"/>
          <w:kern w:val="0"/>
          <w:sz w:val="24"/>
          <w:szCs w:val="24"/>
          <w14:ligatures w14:val="none"/>
        </w:rPr>
        <w:t>participan</w:t>
      </w:r>
      <w:r w:rsidR="007906A5" w:rsidRPr="0050578C">
        <w:rPr>
          <w:rFonts w:ascii="Arial" w:eastAsia="Calibri" w:hAnsi="Arial" w:cs="Arial"/>
          <w:kern w:val="0"/>
          <w:sz w:val="24"/>
          <w:szCs w:val="24"/>
          <w14:ligatures w14:val="none"/>
        </w:rPr>
        <w:t>ts</w:t>
      </w:r>
      <w:r w:rsidRPr="0050578C">
        <w:rPr>
          <w:rFonts w:ascii="Arial" w:eastAsia="Calibri" w:hAnsi="Arial" w:cs="Arial"/>
          <w:kern w:val="0"/>
          <w:sz w:val="24"/>
          <w:szCs w:val="24"/>
          <w14:ligatures w14:val="none"/>
        </w:rPr>
        <w:t>, whether through empowerment, support, or guidance.</w:t>
      </w:r>
    </w:p>
    <w:p w14:paraId="405C19A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Recognition of Context and Situational Factors: Leadership theories acknowledge the influence of situational factors, organizational culture, and external environment on leadership effectiveness. Leaders must be adaptable and responsive to changing circumstances, adjusting their behaviour and strategies accordingly.</w:t>
      </w:r>
    </w:p>
    <w:p w14:paraId="28522C29" w14:textId="2B72143A"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 xml:space="preserve">Despite these commonalities, leadership theories also differ in their underlying assumptions, frameworks, and approaches. For example, while Blake and Mouton's Managerial Grid </w:t>
      </w:r>
      <w:r w:rsidR="001F384A">
        <w:rPr>
          <w:rFonts w:ascii="Arial" w:eastAsia="Calibri" w:hAnsi="Arial" w:cs="Arial"/>
          <w:kern w:val="0"/>
          <w:sz w:val="24"/>
          <w:szCs w:val="24"/>
          <w14:ligatures w14:val="none"/>
        </w:rPr>
        <w:t>is about</w:t>
      </w:r>
      <w:r w:rsidRPr="0050578C">
        <w:rPr>
          <w:rFonts w:ascii="Arial" w:eastAsia="Calibri" w:hAnsi="Arial" w:cs="Arial"/>
          <w:kern w:val="0"/>
          <w:sz w:val="24"/>
          <w:szCs w:val="24"/>
          <w14:ligatures w14:val="none"/>
        </w:rPr>
        <w:t xml:space="preserve"> the balance between concern</w:t>
      </w:r>
      <w:r w:rsidR="001F384A">
        <w:rPr>
          <w:rFonts w:ascii="Arial" w:eastAsia="Calibri" w:hAnsi="Arial" w:cs="Arial"/>
          <w:kern w:val="0"/>
          <w:sz w:val="24"/>
          <w:szCs w:val="24"/>
          <w14:ligatures w14:val="none"/>
        </w:rPr>
        <w:t>ing</w:t>
      </w:r>
      <w:r w:rsidRPr="0050578C">
        <w:rPr>
          <w:rFonts w:ascii="Arial" w:eastAsia="Calibri" w:hAnsi="Arial" w:cs="Arial"/>
          <w:kern w:val="0"/>
          <w:sz w:val="24"/>
          <w:szCs w:val="24"/>
          <w14:ligatures w14:val="none"/>
        </w:rPr>
        <w:t xml:space="preserve"> for people and concern</w:t>
      </w:r>
      <w:r w:rsidR="001F384A">
        <w:rPr>
          <w:rFonts w:ascii="Arial" w:eastAsia="Calibri" w:hAnsi="Arial" w:cs="Arial"/>
          <w:kern w:val="0"/>
          <w:sz w:val="24"/>
          <w:szCs w:val="24"/>
          <w14:ligatures w14:val="none"/>
        </w:rPr>
        <w:t>ing</w:t>
      </w:r>
      <w:r w:rsidRPr="0050578C">
        <w:rPr>
          <w:rFonts w:ascii="Arial" w:eastAsia="Calibri" w:hAnsi="Arial" w:cs="Arial"/>
          <w:kern w:val="0"/>
          <w:sz w:val="24"/>
          <w:szCs w:val="24"/>
          <w14:ligatures w14:val="none"/>
        </w:rPr>
        <w:t xml:space="preserve"> for production, Adair's Model of ACL focuses on </w:t>
      </w:r>
      <w:r w:rsidR="001F384A">
        <w:rPr>
          <w:rFonts w:ascii="Arial" w:eastAsia="Calibri" w:hAnsi="Arial" w:cs="Arial"/>
          <w:kern w:val="0"/>
          <w:sz w:val="24"/>
          <w:szCs w:val="24"/>
          <w14:ligatures w14:val="none"/>
        </w:rPr>
        <w:t>how to create a team, how to approach the tasks</w:t>
      </w:r>
      <w:r w:rsidR="005E3BF2">
        <w:rPr>
          <w:rFonts w:ascii="Arial" w:eastAsia="Calibri" w:hAnsi="Arial" w:cs="Arial"/>
          <w:kern w:val="0"/>
          <w:sz w:val="24"/>
          <w:szCs w:val="24"/>
          <w14:ligatures w14:val="none"/>
        </w:rPr>
        <w:t xml:space="preserve"> and goals</w:t>
      </w:r>
      <w:r w:rsidRPr="0050578C">
        <w:rPr>
          <w:rFonts w:ascii="Arial" w:eastAsia="Calibri" w:hAnsi="Arial" w:cs="Arial"/>
          <w:kern w:val="0"/>
          <w:sz w:val="24"/>
          <w:szCs w:val="24"/>
          <w14:ligatures w14:val="none"/>
        </w:rPr>
        <w:t>. M</w:t>
      </w:r>
      <w:r w:rsidR="005E3BF2">
        <w:rPr>
          <w:rFonts w:ascii="Arial" w:eastAsia="Calibri" w:hAnsi="Arial" w:cs="Arial"/>
          <w:kern w:val="0"/>
          <w:sz w:val="24"/>
          <w:szCs w:val="24"/>
          <w14:ligatures w14:val="none"/>
        </w:rPr>
        <w:t>eanwhile M</w:t>
      </w:r>
      <w:r w:rsidRPr="0050578C">
        <w:rPr>
          <w:rFonts w:ascii="Arial" w:eastAsia="Calibri" w:hAnsi="Arial" w:cs="Arial"/>
          <w:kern w:val="0"/>
          <w:sz w:val="24"/>
          <w:szCs w:val="24"/>
          <w14:ligatures w14:val="none"/>
        </w:rPr>
        <w:t xml:space="preserve">cGregor's X and Y Theory </w:t>
      </w:r>
      <w:r w:rsidR="005E3BF2">
        <w:rPr>
          <w:rFonts w:ascii="Arial" w:eastAsia="Calibri" w:hAnsi="Arial" w:cs="Arial"/>
          <w:kern w:val="0"/>
          <w:sz w:val="24"/>
          <w:szCs w:val="24"/>
          <w14:ligatures w14:val="none"/>
        </w:rPr>
        <w:t>alternate</w:t>
      </w:r>
      <w:r w:rsidRPr="0050578C">
        <w:rPr>
          <w:rFonts w:ascii="Arial" w:eastAsia="Calibri" w:hAnsi="Arial" w:cs="Arial"/>
          <w:kern w:val="0"/>
          <w:sz w:val="24"/>
          <w:szCs w:val="24"/>
          <w14:ligatures w14:val="none"/>
        </w:rPr>
        <w:t xml:space="preserve"> </w:t>
      </w:r>
      <w:r w:rsidR="005E3BF2">
        <w:rPr>
          <w:rFonts w:ascii="Arial" w:eastAsia="Calibri" w:hAnsi="Arial" w:cs="Arial"/>
          <w:kern w:val="0"/>
          <w:sz w:val="24"/>
          <w:szCs w:val="24"/>
          <w14:ligatures w14:val="none"/>
        </w:rPr>
        <w:t xml:space="preserve">democracy and tolerance with </w:t>
      </w:r>
      <w:r w:rsidR="00F675F1">
        <w:rPr>
          <w:rFonts w:ascii="Arial" w:eastAsia="Calibri" w:hAnsi="Arial" w:cs="Arial"/>
          <w:kern w:val="0"/>
          <w:sz w:val="24"/>
          <w:szCs w:val="24"/>
          <w14:ligatures w14:val="none"/>
        </w:rPr>
        <w:t xml:space="preserve">authority and control, all these </w:t>
      </w:r>
      <w:r w:rsidRPr="0050578C">
        <w:rPr>
          <w:rFonts w:ascii="Arial" w:eastAsia="Calibri" w:hAnsi="Arial" w:cs="Arial"/>
          <w:kern w:val="0"/>
          <w:sz w:val="24"/>
          <w:szCs w:val="24"/>
          <w14:ligatures w14:val="none"/>
        </w:rPr>
        <w:t xml:space="preserve">approaches </w:t>
      </w:r>
      <w:r w:rsidR="00F675F1">
        <w:rPr>
          <w:rFonts w:ascii="Arial" w:eastAsia="Calibri" w:hAnsi="Arial" w:cs="Arial"/>
          <w:kern w:val="0"/>
          <w:sz w:val="24"/>
          <w:szCs w:val="24"/>
          <w14:ligatures w14:val="none"/>
        </w:rPr>
        <w:t>are parts of</w:t>
      </w:r>
      <w:r w:rsidR="00744CED">
        <w:rPr>
          <w:rFonts w:ascii="Arial" w:eastAsia="Calibri" w:hAnsi="Arial" w:cs="Arial"/>
          <w:kern w:val="0"/>
          <w:sz w:val="24"/>
          <w:szCs w:val="24"/>
          <w14:ligatures w14:val="none"/>
        </w:rPr>
        <w:t xml:space="preserve"> same</w:t>
      </w:r>
      <w:r w:rsidRPr="0050578C">
        <w:rPr>
          <w:rFonts w:ascii="Arial" w:eastAsia="Calibri" w:hAnsi="Arial" w:cs="Arial"/>
          <w:kern w:val="0"/>
          <w:sz w:val="24"/>
          <w:szCs w:val="24"/>
          <w14:ligatures w14:val="none"/>
        </w:rPr>
        <w:t xml:space="preserve"> leadership, reflecting differing views on human nature and motivation.</w:t>
      </w:r>
    </w:p>
    <w:p w14:paraId="7374F5B6"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Overall, the diversity of recognized leadership theories highlights the complexity of leadership phenomena and the need for multifaceted approaches to leadership development and practice. Leaders may draw insights from various theories to tailor their approach to different contexts and challenges, ultimately enhancing their effectiveness in guiding organizations toward success. The behavioural approach to management emphasizes the importance of understanding and managing human behaviour within organizations. It focuses on observable behaviours rather than internal traits or motivations. While this approach has its strengths, such as its empirical basis and emphasis on practical applications, it also faces criticisms and challenges. All types of leadership have some common parts related to goal, purpose, team, method; the differences could appear in method, how it is applied in workplace. Comparison of few types of leadership will be more relevant if highlight these differences.</w:t>
      </w:r>
    </w:p>
    <w:p w14:paraId="690338A2"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Transformational Leadership:</w:t>
      </w:r>
    </w:p>
    <w:p w14:paraId="3BA07FE2" w14:textId="2048C1AD"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Commonalities: Transformational leadership </w:t>
      </w:r>
      <w:r w:rsidR="00744CED">
        <w:rPr>
          <w:rFonts w:ascii="Arial" w:eastAsia="Calibri" w:hAnsi="Arial" w:cs="Arial"/>
          <w:kern w:val="0"/>
          <w:sz w:val="24"/>
          <w:szCs w:val="24"/>
          <w14:ligatures w14:val="none"/>
        </w:rPr>
        <w:t>mean</w:t>
      </w:r>
      <w:r w:rsidRPr="0050578C">
        <w:rPr>
          <w:rFonts w:ascii="Arial" w:eastAsia="Calibri" w:hAnsi="Arial" w:cs="Arial"/>
          <w:kern w:val="0"/>
          <w:sz w:val="24"/>
          <w:szCs w:val="24"/>
          <w14:ligatures w14:val="none"/>
        </w:rPr>
        <w:t xml:space="preserve">s </w:t>
      </w:r>
      <w:r w:rsidR="00744CED">
        <w:rPr>
          <w:rFonts w:ascii="Arial" w:eastAsia="Calibri" w:hAnsi="Arial" w:cs="Arial"/>
          <w:kern w:val="0"/>
          <w:sz w:val="24"/>
          <w:szCs w:val="24"/>
          <w14:ligatures w14:val="none"/>
        </w:rPr>
        <w:t xml:space="preserve">to </w:t>
      </w:r>
      <w:r w:rsidRPr="0050578C">
        <w:rPr>
          <w:rFonts w:ascii="Arial" w:eastAsia="Calibri" w:hAnsi="Arial" w:cs="Arial"/>
          <w:kern w:val="0"/>
          <w:sz w:val="24"/>
          <w:szCs w:val="24"/>
          <w14:ligatures w14:val="none"/>
        </w:rPr>
        <w:t>inspir</w:t>
      </w:r>
      <w:r w:rsidR="00744CED">
        <w:rPr>
          <w:rFonts w:ascii="Arial" w:eastAsia="Calibri" w:hAnsi="Arial" w:cs="Arial"/>
          <w:kern w:val="0"/>
          <w:sz w:val="24"/>
          <w:szCs w:val="24"/>
          <w14:ligatures w14:val="none"/>
        </w:rPr>
        <w:t>e</w:t>
      </w:r>
      <w:r w:rsidRPr="0050578C">
        <w:rPr>
          <w:rFonts w:ascii="Arial" w:eastAsia="Calibri" w:hAnsi="Arial" w:cs="Arial"/>
          <w:kern w:val="0"/>
          <w:sz w:val="24"/>
          <w:szCs w:val="24"/>
          <w14:ligatures w14:val="none"/>
        </w:rPr>
        <w:t xml:space="preserve"> and motivat</w:t>
      </w:r>
      <w:r w:rsidR="000172FF">
        <w:rPr>
          <w:rFonts w:ascii="Arial" w:eastAsia="Calibri" w:hAnsi="Arial" w:cs="Arial"/>
          <w:kern w:val="0"/>
          <w:sz w:val="24"/>
          <w:szCs w:val="24"/>
          <w14:ligatures w14:val="none"/>
        </w:rPr>
        <w:t>e your team</w:t>
      </w:r>
      <w:r w:rsidRPr="0050578C">
        <w:rPr>
          <w:rFonts w:ascii="Arial" w:eastAsia="Calibri" w:hAnsi="Arial" w:cs="Arial"/>
          <w:kern w:val="0"/>
          <w:sz w:val="24"/>
          <w:szCs w:val="24"/>
          <w14:ligatures w14:val="none"/>
        </w:rPr>
        <w:t xml:space="preserve"> through a </w:t>
      </w:r>
      <w:r w:rsidR="000172FF">
        <w:rPr>
          <w:rFonts w:ascii="Arial" w:eastAsia="Calibri" w:hAnsi="Arial" w:cs="Arial"/>
          <w:kern w:val="0"/>
          <w:sz w:val="24"/>
          <w:szCs w:val="24"/>
          <w14:ligatures w14:val="none"/>
        </w:rPr>
        <w:t>common perceived and inspired to the team</w:t>
      </w:r>
      <w:r w:rsidR="00210119">
        <w:rPr>
          <w:rFonts w:ascii="Arial" w:eastAsia="Calibri" w:hAnsi="Arial" w:cs="Arial"/>
          <w:kern w:val="0"/>
          <w:sz w:val="24"/>
          <w:szCs w:val="24"/>
          <w14:ligatures w14:val="none"/>
        </w:rPr>
        <w:t xml:space="preserve">, although leader </w:t>
      </w:r>
      <w:r w:rsidRPr="0050578C">
        <w:rPr>
          <w:rFonts w:ascii="Arial" w:eastAsia="Calibri" w:hAnsi="Arial" w:cs="Arial"/>
          <w:kern w:val="0"/>
          <w:sz w:val="24"/>
          <w:szCs w:val="24"/>
          <w14:ligatures w14:val="none"/>
        </w:rPr>
        <w:t>vision</w:t>
      </w:r>
      <w:r w:rsidR="009E0C7D">
        <w:rPr>
          <w:rFonts w:ascii="Arial" w:eastAsia="Calibri" w:hAnsi="Arial" w:cs="Arial"/>
          <w:kern w:val="0"/>
          <w:sz w:val="24"/>
          <w:szCs w:val="24"/>
          <w14:ligatures w14:val="none"/>
        </w:rPr>
        <w:t xml:space="preserve"> and </w:t>
      </w:r>
      <w:r w:rsidRPr="0050578C">
        <w:rPr>
          <w:rFonts w:ascii="Arial" w:eastAsia="Calibri" w:hAnsi="Arial" w:cs="Arial"/>
          <w:kern w:val="0"/>
          <w:sz w:val="24"/>
          <w:szCs w:val="24"/>
          <w14:ligatures w14:val="none"/>
        </w:rPr>
        <w:t xml:space="preserve">charisma. It focuses on empowering and developing </w:t>
      </w:r>
      <w:r w:rsidR="009E0C7D">
        <w:rPr>
          <w:rFonts w:ascii="Arial" w:eastAsia="Calibri" w:hAnsi="Arial" w:cs="Arial"/>
          <w:kern w:val="0"/>
          <w:sz w:val="24"/>
          <w:szCs w:val="24"/>
          <w14:ligatures w14:val="none"/>
        </w:rPr>
        <w:t>team to follow an example, obtaining</w:t>
      </w:r>
      <w:r w:rsidRPr="0050578C">
        <w:rPr>
          <w:rFonts w:ascii="Arial" w:eastAsia="Calibri" w:hAnsi="Arial" w:cs="Arial"/>
          <w:kern w:val="0"/>
          <w:sz w:val="24"/>
          <w:szCs w:val="24"/>
          <w14:ligatures w14:val="none"/>
        </w:rPr>
        <w:t xml:space="preserve"> </w:t>
      </w:r>
      <w:r w:rsidR="006C49CD">
        <w:rPr>
          <w:rFonts w:ascii="Arial" w:eastAsia="Calibri" w:hAnsi="Arial" w:cs="Arial"/>
          <w:kern w:val="0"/>
          <w:sz w:val="24"/>
          <w:szCs w:val="24"/>
          <w14:ligatures w14:val="none"/>
        </w:rPr>
        <w:t>in same time</w:t>
      </w:r>
      <w:r w:rsidRPr="0050578C">
        <w:rPr>
          <w:rFonts w:ascii="Arial" w:eastAsia="Calibri" w:hAnsi="Arial" w:cs="Arial"/>
          <w:kern w:val="0"/>
          <w:sz w:val="24"/>
          <w:szCs w:val="24"/>
          <w14:ligatures w14:val="none"/>
        </w:rPr>
        <w:t xml:space="preserve"> </w:t>
      </w:r>
      <w:r w:rsidR="006C49CD">
        <w:rPr>
          <w:rFonts w:ascii="Arial" w:eastAsia="Calibri" w:hAnsi="Arial" w:cs="Arial"/>
          <w:kern w:val="0"/>
          <w:sz w:val="24"/>
          <w:szCs w:val="24"/>
          <w14:ligatures w14:val="none"/>
        </w:rPr>
        <w:t>organisation goals</w:t>
      </w:r>
      <w:r w:rsidRPr="0050578C">
        <w:rPr>
          <w:rFonts w:ascii="Arial" w:eastAsia="Calibri" w:hAnsi="Arial" w:cs="Arial"/>
          <w:kern w:val="0"/>
          <w:sz w:val="24"/>
          <w:szCs w:val="24"/>
          <w14:ligatures w14:val="none"/>
        </w:rPr>
        <w:t xml:space="preserve"> and personal </w:t>
      </w:r>
      <w:r w:rsidR="00565FF0">
        <w:rPr>
          <w:rFonts w:ascii="Arial" w:eastAsia="Calibri" w:hAnsi="Arial" w:cs="Arial"/>
          <w:kern w:val="0"/>
          <w:sz w:val="24"/>
          <w:szCs w:val="24"/>
          <w14:ligatures w14:val="none"/>
        </w:rPr>
        <w:t>fulfilment</w:t>
      </w:r>
      <w:r w:rsidRPr="0050578C">
        <w:rPr>
          <w:rFonts w:ascii="Arial" w:eastAsia="Calibri" w:hAnsi="Arial" w:cs="Arial"/>
          <w:kern w:val="0"/>
          <w:sz w:val="24"/>
          <w:szCs w:val="24"/>
          <w14:ligatures w14:val="none"/>
        </w:rPr>
        <w:t>.</w:t>
      </w:r>
    </w:p>
    <w:p w14:paraId="1756E38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Differences: While transformational leadership shares similarities with other theories in its focus on vision and motivation, it differs in its emphasis on charisma and its transformative impact on followers. Unlike contingency theories that consider situational factors, transformational leadership theory tends to assume a more universal applicability of its principles.</w:t>
      </w:r>
    </w:p>
    <w:p w14:paraId="7B64B259"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Situational Leadership Theory (SLT):</w:t>
      </w:r>
    </w:p>
    <w:p w14:paraId="611AF285" w14:textId="0CA1EFA1"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Commonalities: SLT acknowledges the importance of </w:t>
      </w:r>
      <w:r w:rsidR="00565FF0">
        <w:rPr>
          <w:rFonts w:ascii="Arial" w:eastAsia="Calibri" w:hAnsi="Arial" w:cs="Arial"/>
          <w:kern w:val="0"/>
          <w:sz w:val="24"/>
          <w:szCs w:val="24"/>
          <w14:ligatures w14:val="none"/>
        </w:rPr>
        <w:t>choose that</w:t>
      </w:r>
      <w:r w:rsidRPr="0050578C">
        <w:rPr>
          <w:rFonts w:ascii="Arial" w:eastAsia="Calibri" w:hAnsi="Arial" w:cs="Arial"/>
          <w:kern w:val="0"/>
          <w:sz w:val="24"/>
          <w:szCs w:val="24"/>
          <w14:ligatures w14:val="none"/>
        </w:rPr>
        <w:t xml:space="preserve"> leadership style </w:t>
      </w:r>
      <w:r w:rsidR="00734943">
        <w:rPr>
          <w:rFonts w:ascii="Arial" w:eastAsia="Calibri" w:hAnsi="Arial" w:cs="Arial"/>
          <w:kern w:val="0"/>
          <w:sz w:val="24"/>
          <w:szCs w:val="24"/>
          <w14:ligatures w14:val="none"/>
        </w:rPr>
        <w:t>correspondent to</w:t>
      </w:r>
      <w:r w:rsidRPr="0050578C">
        <w:rPr>
          <w:rFonts w:ascii="Arial" w:eastAsia="Calibri" w:hAnsi="Arial" w:cs="Arial"/>
          <w:kern w:val="0"/>
          <w:sz w:val="24"/>
          <w:szCs w:val="24"/>
          <w14:ligatures w14:val="none"/>
        </w:rPr>
        <w:t xml:space="preserve"> the </w:t>
      </w:r>
      <w:r w:rsidR="00734943">
        <w:rPr>
          <w:rFonts w:ascii="Arial" w:eastAsia="Calibri" w:hAnsi="Arial" w:cs="Arial"/>
          <w:kern w:val="0"/>
          <w:sz w:val="24"/>
          <w:szCs w:val="24"/>
          <w14:ligatures w14:val="none"/>
        </w:rPr>
        <w:t>characteristics of the team</w:t>
      </w:r>
      <w:r w:rsidR="002557AA">
        <w:rPr>
          <w:rFonts w:ascii="Arial" w:eastAsia="Calibri" w:hAnsi="Arial" w:cs="Arial"/>
          <w:kern w:val="0"/>
          <w:sz w:val="24"/>
          <w:szCs w:val="24"/>
          <w14:ligatures w14:val="none"/>
        </w:rPr>
        <w:t>.</w:t>
      </w:r>
      <w:r w:rsidRPr="0050578C">
        <w:rPr>
          <w:rFonts w:ascii="Arial" w:eastAsia="Calibri" w:hAnsi="Arial" w:cs="Arial"/>
          <w:kern w:val="0"/>
          <w:sz w:val="24"/>
          <w:szCs w:val="24"/>
          <w14:ligatures w14:val="none"/>
        </w:rPr>
        <w:t xml:space="preserve"> It underscores the </w:t>
      </w:r>
      <w:r w:rsidR="008A583D">
        <w:rPr>
          <w:rFonts w:ascii="Arial" w:eastAsia="Calibri" w:hAnsi="Arial" w:cs="Arial"/>
          <w:kern w:val="0"/>
          <w:sz w:val="24"/>
          <w:szCs w:val="24"/>
          <w14:ligatures w14:val="none"/>
        </w:rPr>
        <w:t>obligation</w:t>
      </w:r>
      <w:r w:rsidRPr="0050578C">
        <w:rPr>
          <w:rFonts w:ascii="Arial" w:eastAsia="Calibri" w:hAnsi="Arial" w:cs="Arial"/>
          <w:kern w:val="0"/>
          <w:sz w:val="24"/>
          <w:szCs w:val="24"/>
          <w14:ligatures w14:val="none"/>
        </w:rPr>
        <w:t xml:space="preserve"> </w:t>
      </w:r>
      <w:r w:rsidR="008A583D">
        <w:rPr>
          <w:rFonts w:ascii="Arial" w:eastAsia="Calibri" w:hAnsi="Arial" w:cs="Arial"/>
          <w:kern w:val="0"/>
          <w:sz w:val="24"/>
          <w:szCs w:val="24"/>
          <w14:ligatures w14:val="none"/>
        </w:rPr>
        <w:t>of the</w:t>
      </w:r>
      <w:r w:rsidRPr="0050578C">
        <w:rPr>
          <w:rFonts w:ascii="Arial" w:eastAsia="Calibri" w:hAnsi="Arial" w:cs="Arial"/>
          <w:kern w:val="0"/>
          <w:sz w:val="24"/>
          <w:szCs w:val="24"/>
          <w14:ligatures w14:val="none"/>
        </w:rPr>
        <w:t xml:space="preserve"> </w:t>
      </w:r>
      <w:r w:rsidRPr="0050578C">
        <w:rPr>
          <w:rFonts w:ascii="Arial" w:eastAsia="Calibri" w:hAnsi="Arial" w:cs="Arial"/>
          <w:kern w:val="0"/>
          <w:sz w:val="24"/>
          <w:szCs w:val="24"/>
          <w14:ligatures w14:val="none"/>
        </w:rPr>
        <w:lastRenderedPageBreak/>
        <w:t xml:space="preserve">leader to adjust their behaviour based </w:t>
      </w:r>
      <w:r w:rsidR="008A583D">
        <w:rPr>
          <w:rFonts w:ascii="Arial" w:eastAsia="Calibri" w:hAnsi="Arial" w:cs="Arial"/>
          <w:kern w:val="0"/>
          <w:sz w:val="24"/>
          <w:szCs w:val="24"/>
          <w14:ligatures w14:val="none"/>
        </w:rPr>
        <w:t>common purpose to</w:t>
      </w:r>
      <w:r w:rsidR="006D1832">
        <w:rPr>
          <w:rFonts w:ascii="Arial" w:eastAsia="Calibri" w:hAnsi="Arial" w:cs="Arial"/>
          <w:kern w:val="0"/>
          <w:sz w:val="24"/>
          <w:szCs w:val="24"/>
          <w14:ligatures w14:val="none"/>
        </w:rPr>
        <w:t xml:space="preserve"> achieve the task in certain conditions, with limited resources</w:t>
      </w:r>
    </w:p>
    <w:p w14:paraId="61D6D1A0"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Differences: While SLT shares the emphasis on adaptation with contingency theories, it differs in its specific focus on follower readiness as the primary determinant of leadership style. Unlike transformational leadership, which emphasizes vision and inspiration, SLT places greater emphasis on task and relationship behaviours in leadership effectiveness.</w:t>
      </w:r>
    </w:p>
    <w:p w14:paraId="0934C3E4"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Trait Theory:</w:t>
      </w:r>
    </w:p>
    <w:p w14:paraId="484BB05C" w14:textId="04C9AB9E"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Commonalities: Trait theory</w:t>
      </w:r>
      <w:r w:rsidR="006D1832">
        <w:rPr>
          <w:rFonts w:ascii="Arial" w:eastAsia="Calibri" w:hAnsi="Arial" w:cs="Arial"/>
          <w:kern w:val="0"/>
          <w:sz w:val="24"/>
          <w:szCs w:val="24"/>
          <w14:ligatures w14:val="none"/>
        </w:rPr>
        <w:t xml:space="preserve"> i</w:t>
      </w:r>
      <w:r w:rsidRPr="0050578C">
        <w:rPr>
          <w:rFonts w:ascii="Arial" w:eastAsia="Calibri" w:hAnsi="Arial" w:cs="Arial"/>
          <w:kern w:val="0"/>
          <w:sz w:val="24"/>
          <w:szCs w:val="24"/>
          <w14:ligatures w14:val="none"/>
        </w:rPr>
        <w:t>t highlights the importance of characteristics such as intelligence, integrity, decisiveness, and sociability in leadership effectiveness.</w:t>
      </w:r>
    </w:p>
    <w:p w14:paraId="1AB98B8C" w14:textId="20513CE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Differences: While trait theory shares the focus on leadership qualities with other theories, it differs in its exclusive emphasis on innate characteristics rather than learned behaviours or situational factors. Trait theory </w:t>
      </w:r>
      <w:r w:rsidR="00FC2537">
        <w:rPr>
          <w:rFonts w:ascii="Arial" w:eastAsia="Calibri" w:hAnsi="Arial" w:cs="Arial"/>
          <w:kern w:val="0"/>
          <w:sz w:val="24"/>
          <w:szCs w:val="24"/>
          <w14:ligatures w14:val="none"/>
        </w:rPr>
        <w:t>give a big importance</w:t>
      </w:r>
      <w:r w:rsidRPr="0050578C">
        <w:rPr>
          <w:rFonts w:ascii="Arial" w:eastAsia="Calibri" w:hAnsi="Arial" w:cs="Arial"/>
          <w:kern w:val="0"/>
          <w:sz w:val="24"/>
          <w:szCs w:val="24"/>
          <w14:ligatures w14:val="none"/>
        </w:rPr>
        <w:t xml:space="preserve"> </w:t>
      </w:r>
      <w:r w:rsidR="005D0C3A">
        <w:rPr>
          <w:rFonts w:ascii="Arial" w:eastAsia="Calibri" w:hAnsi="Arial" w:cs="Arial"/>
          <w:kern w:val="0"/>
          <w:sz w:val="24"/>
          <w:szCs w:val="24"/>
          <w14:ligatures w14:val="none"/>
        </w:rPr>
        <w:t xml:space="preserve">to the </w:t>
      </w:r>
      <w:r w:rsidRPr="0050578C">
        <w:rPr>
          <w:rFonts w:ascii="Arial" w:eastAsia="Calibri" w:hAnsi="Arial" w:cs="Arial"/>
          <w:kern w:val="0"/>
          <w:sz w:val="24"/>
          <w:szCs w:val="24"/>
          <w14:ligatures w14:val="none"/>
        </w:rPr>
        <w:t>context and the possibility of developing</w:t>
      </w:r>
      <w:r w:rsidR="005D0C3A">
        <w:rPr>
          <w:rFonts w:ascii="Arial" w:eastAsia="Calibri" w:hAnsi="Arial" w:cs="Arial"/>
          <w:kern w:val="0"/>
          <w:sz w:val="24"/>
          <w:szCs w:val="24"/>
          <w14:ligatures w14:val="none"/>
        </w:rPr>
        <w:t xml:space="preserve"> these</w:t>
      </w:r>
      <w:r w:rsidRPr="0050578C">
        <w:rPr>
          <w:rFonts w:ascii="Arial" w:eastAsia="Calibri" w:hAnsi="Arial" w:cs="Arial"/>
          <w:kern w:val="0"/>
          <w:sz w:val="24"/>
          <w:szCs w:val="24"/>
          <w14:ligatures w14:val="none"/>
        </w:rPr>
        <w:t xml:space="preserve"> leadership skills </w:t>
      </w:r>
      <w:r w:rsidR="005D0C3A">
        <w:rPr>
          <w:rFonts w:ascii="Arial" w:eastAsia="Calibri" w:hAnsi="Arial" w:cs="Arial"/>
          <w:kern w:val="0"/>
          <w:sz w:val="24"/>
          <w:szCs w:val="24"/>
          <w14:ligatures w14:val="none"/>
        </w:rPr>
        <w:t>in workplace</w:t>
      </w:r>
      <w:r w:rsidR="00AA52B0">
        <w:rPr>
          <w:rFonts w:ascii="Arial" w:eastAsia="Calibri" w:hAnsi="Arial" w:cs="Arial"/>
          <w:kern w:val="0"/>
          <w:sz w:val="24"/>
          <w:szCs w:val="24"/>
          <w14:ligatures w14:val="none"/>
        </w:rPr>
        <w:t>, straight from</w:t>
      </w:r>
      <w:r w:rsidRPr="0050578C">
        <w:rPr>
          <w:rFonts w:ascii="Arial" w:eastAsia="Calibri" w:hAnsi="Arial" w:cs="Arial"/>
          <w:kern w:val="0"/>
          <w:sz w:val="24"/>
          <w:szCs w:val="24"/>
          <w14:ligatures w14:val="none"/>
        </w:rPr>
        <w:t xml:space="preserve"> training and experience.</w:t>
      </w:r>
    </w:p>
    <w:p w14:paraId="5B2B305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Contingency Theory:</w:t>
      </w:r>
    </w:p>
    <w:p w14:paraId="22EA08BE" w14:textId="599B2929"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Commonalities: Contingency theories </w:t>
      </w:r>
      <w:r w:rsidR="00BB4180">
        <w:rPr>
          <w:rFonts w:ascii="Arial" w:eastAsia="Calibri" w:hAnsi="Arial" w:cs="Arial"/>
          <w:kern w:val="0"/>
          <w:sz w:val="24"/>
          <w:szCs w:val="24"/>
          <w14:ligatures w14:val="none"/>
        </w:rPr>
        <w:t>are keeping constant the context, environment</w:t>
      </w:r>
      <w:r w:rsidR="001455BC">
        <w:rPr>
          <w:rFonts w:ascii="Arial" w:eastAsia="Calibri" w:hAnsi="Arial" w:cs="Arial"/>
          <w:kern w:val="0"/>
          <w:sz w:val="24"/>
          <w:szCs w:val="24"/>
          <w14:ligatures w14:val="none"/>
        </w:rPr>
        <w:t>.</w:t>
      </w:r>
    </w:p>
    <w:p w14:paraId="075E2F07" w14:textId="739C151D"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Differences: Contingency theories differ from trait theories in their recognition of the </w:t>
      </w:r>
      <w:r w:rsidR="001455BC">
        <w:rPr>
          <w:rFonts w:ascii="Arial" w:eastAsia="Calibri" w:hAnsi="Arial" w:cs="Arial"/>
          <w:kern w:val="0"/>
          <w:sz w:val="24"/>
          <w:szCs w:val="24"/>
          <w14:ligatures w14:val="none"/>
        </w:rPr>
        <w:t xml:space="preserve">certain </w:t>
      </w:r>
      <w:r w:rsidRPr="0050578C">
        <w:rPr>
          <w:rFonts w:ascii="Arial" w:eastAsia="Calibri" w:hAnsi="Arial" w:cs="Arial"/>
          <w:kern w:val="0"/>
          <w:sz w:val="24"/>
          <w:szCs w:val="24"/>
          <w14:ligatures w14:val="none"/>
        </w:rPr>
        <w:t>leadership</w:t>
      </w:r>
      <w:r w:rsidR="001455BC">
        <w:rPr>
          <w:rFonts w:ascii="Arial" w:eastAsia="Calibri" w:hAnsi="Arial" w:cs="Arial"/>
          <w:kern w:val="0"/>
          <w:sz w:val="24"/>
          <w:szCs w:val="24"/>
          <w14:ligatures w14:val="none"/>
        </w:rPr>
        <w:t xml:space="preserve"> attributes</w:t>
      </w:r>
      <w:r w:rsidR="00E00FC5">
        <w:rPr>
          <w:rFonts w:ascii="Arial" w:eastAsia="Calibri" w:hAnsi="Arial" w:cs="Arial"/>
          <w:kern w:val="0"/>
          <w:sz w:val="24"/>
          <w:szCs w:val="24"/>
          <w14:ligatures w14:val="none"/>
        </w:rPr>
        <w:t xml:space="preserve"> which should be applied in certain condition to obtain </w:t>
      </w:r>
      <w:r w:rsidR="00A1130E">
        <w:rPr>
          <w:rFonts w:ascii="Arial" w:eastAsia="Calibri" w:hAnsi="Arial" w:cs="Arial"/>
          <w:kern w:val="0"/>
          <w:sz w:val="24"/>
          <w:szCs w:val="24"/>
          <w14:ligatures w14:val="none"/>
        </w:rPr>
        <w:t>leadership</w:t>
      </w:r>
      <w:r w:rsidRPr="0050578C">
        <w:rPr>
          <w:rFonts w:ascii="Arial" w:eastAsia="Calibri" w:hAnsi="Arial" w:cs="Arial"/>
          <w:kern w:val="0"/>
          <w:sz w:val="24"/>
          <w:szCs w:val="24"/>
          <w14:ligatures w14:val="none"/>
        </w:rPr>
        <w:t xml:space="preserve"> effectiveness (Fiedler, 2015). Unlike transformational leadership, which emphasizes vision and inspiration, contingency theories prioritize the adaptation of leadership style to fit specific situations.</w:t>
      </w:r>
    </w:p>
    <w:p w14:paraId="433ED664"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In summary, while recognized leadership theories share commonalities in their emphasis on aspects such as vision, motivation, and adaptation, they also exhibit differences in their underlying assumptions, frameworks, and approaches. Understanding these commonalities and differences allows leaders to draw insights from multiple theories and apply them effectively in diverse organizational contexts. Certainly, from research, next samples showcasing the effectiveness of different managerial styles in various hotel brands, along with explanations of how and why these managerial styles led to success:</w:t>
      </w:r>
    </w:p>
    <w:p w14:paraId="5CB392AB"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Transformational Leadership at Marriott International:</w:t>
      </w:r>
    </w:p>
    <w:p w14:paraId="700E89E0"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Approach: Marriott International's leadership under CEO Arne Sorenson emphasizes transformational leadership, focusing on a shared vision of exceptional guest experiences and corporate social responsibility.</w:t>
      </w:r>
    </w:p>
    <w:p w14:paraId="78CC5BD2" w14:textId="45C3A540"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By inspiring</w:t>
      </w:r>
      <w:r w:rsidR="00A1130E">
        <w:rPr>
          <w:rFonts w:ascii="Arial" w:eastAsia="Calibri" w:hAnsi="Arial" w:cs="Arial"/>
          <w:kern w:val="0"/>
          <w:sz w:val="24"/>
          <w:szCs w:val="24"/>
          <w14:ligatures w14:val="none"/>
        </w:rPr>
        <w:t xml:space="preserve"> to</w:t>
      </w:r>
      <w:r w:rsidRPr="0050578C">
        <w:rPr>
          <w:rFonts w:ascii="Arial" w:eastAsia="Calibri" w:hAnsi="Arial" w:cs="Arial"/>
          <w:kern w:val="0"/>
          <w:sz w:val="24"/>
          <w:szCs w:val="24"/>
          <w14:ligatures w14:val="none"/>
        </w:rPr>
        <w:t xml:space="preserve"> employees</w:t>
      </w:r>
      <w:r w:rsidR="00A1130E">
        <w:rPr>
          <w:rFonts w:ascii="Arial" w:eastAsia="Calibri" w:hAnsi="Arial" w:cs="Arial"/>
          <w:kern w:val="0"/>
          <w:sz w:val="24"/>
          <w:szCs w:val="24"/>
          <w14:ligatures w14:val="none"/>
        </w:rPr>
        <w:t xml:space="preserve"> to share</w:t>
      </w:r>
      <w:r w:rsidR="000538ED">
        <w:rPr>
          <w:rFonts w:ascii="Arial" w:eastAsia="Calibri" w:hAnsi="Arial" w:cs="Arial"/>
          <w:kern w:val="0"/>
          <w:sz w:val="24"/>
          <w:szCs w:val="24"/>
          <w14:ligatures w14:val="none"/>
        </w:rPr>
        <w:t xml:space="preserve"> and to adhere to brand’s policy to serve,</w:t>
      </w:r>
      <w:r w:rsidR="0063653F">
        <w:rPr>
          <w:rFonts w:ascii="Arial" w:eastAsia="Calibri" w:hAnsi="Arial" w:cs="Arial"/>
          <w:kern w:val="0"/>
          <w:sz w:val="24"/>
          <w:szCs w:val="24"/>
          <w14:ligatures w14:val="none"/>
        </w:rPr>
        <w:t xml:space="preserve"> being capable by that</w:t>
      </w:r>
      <w:r w:rsidRPr="0050578C">
        <w:rPr>
          <w:rFonts w:ascii="Arial" w:eastAsia="Calibri" w:hAnsi="Arial" w:cs="Arial"/>
          <w:kern w:val="0"/>
          <w:sz w:val="24"/>
          <w:szCs w:val="24"/>
          <w14:ligatures w14:val="none"/>
        </w:rPr>
        <w:t xml:space="preserve"> to deliver exceptional customer service, Marriott has achieved high guest satisfaction scores, industry recognition, and sustained financial performance.</w:t>
      </w:r>
    </w:p>
    <w:p w14:paraId="52EB747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Autocratic Leadership at The Peninsula Hotels:</w:t>
      </w:r>
    </w:p>
    <w:p w14:paraId="2DDF9F5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Approach: The Peninsula Hotels is known for its strong autocratic leadership style, where decisions are centralized (Nawaz, 2016), and top-down directives are common.</w:t>
      </w:r>
    </w:p>
    <w:p w14:paraId="76F1C471"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The autocratic leadership style at The Peninsula Hotels ensures consistency in service standards and operational efficiency, contributing to its reputation for luxury and excellence in hospitality.</w:t>
      </w:r>
    </w:p>
    <w:p w14:paraId="340A2773"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Democratic Leadership at Kimpton Hotels &amp; Restaurants:</w:t>
      </w:r>
    </w:p>
    <w:p w14:paraId="04983F1F" w14:textId="2FD5A406"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Approach: Kimpton Hotels &amp; Restaurants fosters a democratic leadership style, where </w:t>
      </w:r>
      <w:r w:rsidR="00220995">
        <w:rPr>
          <w:rFonts w:ascii="Arial" w:eastAsia="Calibri" w:hAnsi="Arial" w:cs="Arial"/>
          <w:kern w:val="0"/>
          <w:sz w:val="24"/>
          <w:szCs w:val="24"/>
          <w14:ligatures w14:val="none"/>
        </w:rPr>
        <w:t xml:space="preserve">leadership is </w:t>
      </w:r>
      <w:r w:rsidRPr="0050578C">
        <w:rPr>
          <w:rFonts w:ascii="Arial" w:eastAsia="Calibri" w:hAnsi="Arial" w:cs="Arial"/>
          <w:kern w:val="0"/>
          <w:sz w:val="24"/>
          <w:szCs w:val="24"/>
          <w14:ligatures w14:val="none"/>
        </w:rPr>
        <w:t xml:space="preserve">decentralized, </w:t>
      </w:r>
      <w:r w:rsidR="0028626C">
        <w:rPr>
          <w:rFonts w:ascii="Arial" w:eastAsia="Calibri" w:hAnsi="Arial" w:cs="Arial"/>
          <w:kern w:val="0"/>
          <w:sz w:val="24"/>
          <w:szCs w:val="24"/>
          <w14:ligatures w14:val="none"/>
        </w:rPr>
        <w:t>empowering</w:t>
      </w:r>
      <w:r w:rsidRPr="0050578C">
        <w:rPr>
          <w:rFonts w:ascii="Arial" w:eastAsia="Calibri" w:hAnsi="Arial" w:cs="Arial"/>
          <w:kern w:val="0"/>
          <w:sz w:val="24"/>
          <w:szCs w:val="24"/>
          <w14:ligatures w14:val="none"/>
        </w:rPr>
        <w:t xml:space="preserve"> employees are encouraged to </w:t>
      </w:r>
      <w:r w:rsidR="0083300F">
        <w:rPr>
          <w:rFonts w:ascii="Arial" w:eastAsia="Calibri" w:hAnsi="Arial" w:cs="Arial"/>
          <w:kern w:val="0"/>
          <w:sz w:val="24"/>
          <w:szCs w:val="24"/>
          <w14:ligatures w14:val="none"/>
        </w:rPr>
        <w:t>involv</w:t>
      </w:r>
      <w:r w:rsidRPr="0050578C">
        <w:rPr>
          <w:rFonts w:ascii="Arial" w:eastAsia="Calibri" w:hAnsi="Arial" w:cs="Arial"/>
          <w:kern w:val="0"/>
          <w:sz w:val="24"/>
          <w:szCs w:val="24"/>
          <w14:ligatures w14:val="none"/>
        </w:rPr>
        <w:t xml:space="preserve">e in the </w:t>
      </w:r>
      <w:r w:rsidR="0083300F">
        <w:rPr>
          <w:rFonts w:ascii="Arial" w:eastAsia="Calibri" w:hAnsi="Arial" w:cs="Arial"/>
          <w:kern w:val="0"/>
          <w:sz w:val="24"/>
          <w:szCs w:val="24"/>
          <w14:ligatures w14:val="none"/>
        </w:rPr>
        <w:t xml:space="preserve">work process </w:t>
      </w:r>
      <w:r w:rsidR="00FA214C">
        <w:rPr>
          <w:rFonts w:ascii="Arial" w:eastAsia="Calibri" w:hAnsi="Arial" w:cs="Arial"/>
          <w:kern w:val="0"/>
          <w:sz w:val="24"/>
          <w:szCs w:val="24"/>
          <w14:ligatures w14:val="none"/>
        </w:rPr>
        <w:t xml:space="preserve">where </w:t>
      </w:r>
      <w:r w:rsidRPr="0050578C">
        <w:rPr>
          <w:rFonts w:ascii="Arial" w:eastAsia="Calibri" w:hAnsi="Arial" w:cs="Arial"/>
          <w:kern w:val="0"/>
          <w:sz w:val="24"/>
          <w:szCs w:val="24"/>
          <w14:ligatures w14:val="none"/>
        </w:rPr>
        <w:t xml:space="preserve">decision-making process </w:t>
      </w:r>
      <w:r w:rsidR="00FA214C">
        <w:rPr>
          <w:rFonts w:ascii="Arial" w:eastAsia="Calibri" w:hAnsi="Arial" w:cs="Arial"/>
          <w:kern w:val="0"/>
          <w:sz w:val="24"/>
          <w:szCs w:val="24"/>
          <w14:ligatures w14:val="none"/>
        </w:rPr>
        <w:t xml:space="preserve">is a part of the job </w:t>
      </w:r>
      <w:r w:rsidRPr="0050578C">
        <w:rPr>
          <w:rFonts w:ascii="Arial" w:eastAsia="Calibri" w:hAnsi="Arial" w:cs="Arial"/>
          <w:kern w:val="0"/>
          <w:sz w:val="24"/>
          <w:szCs w:val="24"/>
          <w14:ligatures w14:val="none"/>
        </w:rPr>
        <w:t>(Rohman, 2013).</w:t>
      </w:r>
    </w:p>
    <w:p w14:paraId="5FBA41A8"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The democratic leadership approach at Kimpton Hotels &amp; Restaurants promotes employee engagement, creativity, and innovation, leading to unique guest experiences and a vibrant corporate culture.</w:t>
      </w:r>
    </w:p>
    <w:p w14:paraId="0775A91E"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Transactional Leadership at Hilton Worldwide:</w:t>
      </w:r>
    </w:p>
    <w:p w14:paraId="47E5AAA1"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Approach: Hilton Worldwide implements a transactional leadership style, where leaders use contingent rewards and punishments to motivate employees.</w:t>
      </w:r>
    </w:p>
    <w:p w14:paraId="50CFCE4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The transactional leadership approach at Hilton Worldwide incentivizes performance and drives results, particularly in areas such as sales targets, revenue management, and guest satisfaction metrics.</w:t>
      </w:r>
    </w:p>
    <w:p w14:paraId="4F2A9526"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Servant Leadership at Rosewood Hotels &amp; Resorts:</w:t>
      </w:r>
    </w:p>
    <w:p w14:paraId="2FA8B496" w14:textId="3A154B10"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Approach: Rosewood Hotels &amp; Resorts embraces a servant leadership style, where leaders </w:t>
      </w:r>
      <w:r w:rsidR="00FA214C">
        <w:rPr>
          <w:rFonts w:ascii="Arial" w:eastAsia="Calibri" w:hAnsi="Arial" w:cs="Arial"/>
          <w:kern w:val="0"/>
          <w:sz w:val="24"/>
          <w:szCs w:val="24"/>
          <w14:ligatures w14:val="none"/>
        </w:rPr>
        <w:t>put first the team</w:t>
      </w:r>
      <w:r w:rsidR="00142C2F">
        <w:rPr>
          <w:rFonts w:ascii="Arial" w:eastAsia="Calibri" w:hAnsi="Arial" w:cs="Arial"/>
          <w:kern w:val="0"/>
          <w:sz w:val="24"/>
          <w:szCs w:val="24"/>
          <w14:ligatures w14:val="none"/>
        </w:rPr>
        <w:t>;</w:t>
      </w:r>
      <w:r w:rsidRPr="0050578C">
        <w:rPr>
          <w:rFonts w:ascii="Arial" w:eastAsia="Calibri" w:hAnsi="Arial" w:cs="Arial"/>
          <w:kern w:val="0"/>
          <w:sz w:val="24"/>
          <w:szCs w:val="24"/>
          <w14:ligatures w14:val="none"/>
        </w:rPr>
        <w:t xml:space="preserve"> the needs of employees and guests above their own.</w:t>
      </w:r>
    </w:p>
    <w:p w14:paraId="7624B9E7"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Effectiveness: The servant leadership philosophy at Rosewood Hotels &amp; Resorts fosters a culture of empathy, collaboration, and servant-hearted service, resulting in high levels of employee satisfaction and guest loyalty.</w:t>
      </w:r>
    </w:p>
    <w:p w14:paraId="79FCC3D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Bureaucratic Leadership at AccorHotels:</w:t>
      </w:r>
    </w:p>
    <w:p w14:paraId="70F1B863" w14:textId="2E9377E8"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Approach: AccorHotels follows a bureaucratic leadership style characterized by </w:t>
      </w:r>
      <w:r w:rsidR="00465B7E">
        <w:rPr>
          <w:rFonts w:ascii="Arial" w:eastAsia="Calibri" w:hAnsi="Arial" w:cs="Arial"/>
          <w:kern w:val="0"/>
          <w:sz w:val="24"/>
          <w:szCs w:val="24"/>
          <w14:ligatures w14:val="none"/>
        </w:rPr>
        <w:t xml:space="preserve">a strict format, by the </w:t>
      </w:r>
      <w:r w:rsidRPr="0050578C">
        <w:rPr>
          <w:rFonts w:ascii="Arial" w:eastAsia="Calibri" w:hAnsi="Arial" w:cs="Arial"/>
          <w:kern w:val="0"/>
          <w:sz w:val="24"/>
          <w:szCs w:val="24"/>
          <w14:ligatures w14:val="none"/>
        </w:rPr>
        <w:t xml:space="preserve">adherence to </w:t>
      </w:r>
      <w:r w:rsidR="00465B7E">
        <w:rPr>
          <w:rFonts w:ascii="Arial" w:eastAsia="Calibri" w:hAnsi="Arial" w:cs="Arial"/>
          <w:kern w:val="0"/>
          <w:sz w:val="24"/>
          <w:szCs w:val="24"/>
          <w14:ligatures w14:val="none"/>
        </w:rPr>
        <w:t xml:space="preserve">the </w:t>
      </w:r>
      <w:r w:rsidRPr="0050578C">
        <w:rPr>
          <w:rFonts w:ascii="Arial" w:eastAsia="Calibri" w:hAnsi="Arial" w:cs="Arial"/>
          <w:kern w:val="0"/>
          <w:sz w:val="24"/>
          <w:szCs w:val="24"/>
          <w14:ligatures w14:val="none"/>
        </w:rPr>
        <w:t xml:space="preserve">rules, </w:t>
      </w:r>
      <w:r w:rsidR="00142C2F">
        <w:rPr>
          <w:rFonts w:ascii="Arial" w:eastAsia="Calibri" w:hAnsi="Arial" w:cs="Arial"/>
          <w:kern w:val="0"/>
          <w:sz w:val="24"/>
          <w:szCs w:val="24"/>
          <w14:ligatures w14:val="none"/>
        </w:rPr>
        <w:t xml:space="preserve">policies and </w:t>
      </w:r>
      <w:r w:rsidRPr="0050578C">
        <w:rPr>
          <w:rFonts w:ascii="Arial" w:eastAsia="Calibri" w:hAnsi="Arial" w:cs="Arial"/>
          <w:kern w:val="0"/>
          <w:sz w:val="24"/>
          <w:szCs w:val="24"/>
          <w14:ligatures w14:val="none"/>
        </w:rPr>
        <w:t>procedures, and formalized structures.</w:t>
      </w:r>
    </w:p>
    <w:p w14:paraId="043BB178"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The bureaucratic leadership approach at AccorHotels ensures consistency, standardization, and compliance with brand standards across its diverse portfolio of properties, contributing to operational efficiency and brand integrity.</w:t>
      </w:r>
    </w:p>
    <w:p w14:paraId="0113F3A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Transformational Leadership at Ritz-Carlton Hotels &amp; Resorts:</w:t>
      </w:r>
    </w:p>
    <w:p w14:paraId="75781EB1"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Approach: Ritz-Carlton Hotels &amp; Resorts embodies transformational leadership (Dahadi, 2020), with leaders who inspire and empower employees to provide legendary service.</w:t>
      </w:r>
    </w:p>
    <w:p w14:paraId="1C3E6D42"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Effectiveness: The transformational leadership style at Ritz-Carlton Hotels &amp; Resorts cultivates a service-oriented culture (Bass,2006) where employees are motivated to exceed guest expectations, resulting in exceptional guest satisfaction and brand loyalty.</w:t>
      </w:r>
    </w:p>
    <w:p w14:paraId="21F22CDC"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These examples illustrate how different managerial styles can be effective in driving success within various hotel brands (Çağlar, 2012), depending on factors such as organizational culture, leadership philosophy, and business objectives.</w:t>
      </w:r>
    </w:p>
    <w:p w14:paraId="62AFAA0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In conclusion, as long all styles of leadership bring successful results, their effectiveness is proved. By the point of view of efficiency, should compare resources consumption, including human factor. In reality, in hospitality, the best style is a mix of types in a continue adaptation to conditions as structure, goals, team, time, experience. Is a recommendation for best results, to put in combination best results and employees happiness.</w:t>
      </w:r>
    </w:p>
    <w:p w14:paraId="081A6134"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70FC421"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32E427B1"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0917F0A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6781706"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References</w:t>
      </w:r>
    </w:p>
    <w:p w14:paraId="781831A5"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53357982"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Adair, J.E. (2009) </w:t>
      </w:r>
      <w:r w:rsidRPr="0050578C">
        <w:rPr>
          <w:rFonts w:ascii="Arial" w:eastAsia="Calibri" w:hAnsi="Arial" w:cs="Arial"/>
          <w:i/>
          <w:iCs/>
          <w:kern w:val="0"/>
          <w:sz w:val="24"/>
          <w:szCs w:val="24"/>
          <w14:ligatures w14:val="none"/>
        </w:rPr>
        <w:t>The inspirational leader : how to motivate, encourage and achieve success.</w:t>
      </w:r>
      <w:r w:rsidRPr="0050578C">
        <w:rPr>
          <w:rFonts w:ascii="Arial" w:eastAsia="Calibri" w:hAnsi="Arial" w:cs="Arial"/>
          <w:kern w:val="0"/>
          <w:sz w:val="24"/>
          <w:szCs w:val="24"/>
          <w14:ligatures w14:val="none"/>
        </w:rPr>
        <w:t xml:space="preserve"> London: Kogan Page Limited.</w:t>
      </w:r>
    </w:p>
    <w:p w14:paraId="45833FBA"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Armstrong, M. (2012) </w:t>
      </w:r>
      <w:r w:rsidRPr="0050578C">
        <w:rPr>
          <w:rFonts w:ascii="Arial" w:eastAsia="Calibri" w:hAnsi="Arial" w:cs="Arial"/>
          <w:i/>
          <w:iCs/>
          <w:kern w:val="0"/>
          <w:sz w:val="24"/>
          <w:szCs w:val="24"/>
          <w14:ligatures w14:val="none"/>
        </w:rPr>
        <w:t>Armstrong’s handbook of management and leadership : developing effective people skills for better leadership and management</w:t>
      </w:r>
      <w:r w:rsidRPr="0050578C">
        <w:rPr>
          <w:rFonts w:ascii="Arial" w:eastAsia="Calibri" w:hAnsi="Arial" w:cs="Arial"/>
          <w:kern w:val="0"/>
          <w:sz w:val="24"/>
          <w:szCs w:val="24"/>
          <w14:ligatures w14:val="none"/>
        </w:rPr>
        <w:t>. 3rd ed. London: Kogan Page.</w:t>
      </w:r>
    </w:p>
    <w:p w14:paraId="573091B2"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Bass, B.M. and Riggio, R.E., 2006. </w:t>
      </w:r>
      <w:r w:rsidRPr="0050578C">
        <w:rPr>
          <w:rFonts w:ascii="Arial" w:eastAsia="Calibri" w:hAnsi="Arial" w:cs="Arial"/>
          <w:i/>
          <w:iCs/>
          <w:kern w:val="0"/>
          <w:sz w:val="24"/>
          <w:szCs w:val="24"/>
          <w14:ligatures w14:val="none"/>
        </w:rPr>
        <w:t>Transformational leadership</w:t>
      </w:r>
      <w:r w:rsidRPr="0050578C">
        <w:rPr>
          <w:rFonts w:ascii="Arial" w:eastAsia="Calibri" w:hAnsi="Arial" w:cs="Arial"/>
          <w:kern w:val="0"/>
          <w:sz w:val="24"/>
          <w:szCs w:val="24"/>
          <w14:ligatures w14:val="none"/>
        </w:rPr>
        <w:t>. Psychology press.</w:t>
      </w:r>
    </w:p>
    <w:p w14:paraId="7D522C4E"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Boddy, D. (2017) </w:t>
      </w:r>
      <w:r w:rsidRPr="0050578C">
        <w:rPr>
          <w:rFonts w:ascii="Arial" w:eastAsia="Calibri" w:hAnsi="Arial" w:cs="Arial"/>
          <w:i/>
          <w:iCs/>
          <w:kern w:val="0"/>
          <w:sz w:val="24"/>
          <w:szCs w:val="24"/>
          <w14:ligatures w14:val="none"/>
        </w:rPr>
        <w:t>Management : an introduction</w:t>
      </w:r>
      <w:r w:rsidRPr="0050578C">
        <w:rPr>
          <w:rFonts w:ascii="Arial" w:eastAsia="Calibri" w:hAnsi="Arial" w:cs="Arial"/>
          <w:kern w:val="0"/>
          <w:sz w:val="24"/>
          <w:szCs w:val="24"/>
          <w14:ligatures w14:val="none"/>
        </w:rPr>
        <w:t>. Seventh edition. Harlow, England: Pearson.</w:t>
      </w:r>
    </w:p>
    <w:p w14:paraId="547AB9F3"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Buchanan, D.A. and Huczynski, A. (2013) </w:t>
      </w:r>
      <w:r w:rsidRPr="0050578C">
        <w:rPr>
          <w:rFonts w:ascii="Arial" w:eastAsia="Calibri" w:hAnsi="Arial" w:cs="Arial"/>
          <w:i/>
          <w:iCs/>
          <w:kern w:val="0"/>
          <w:sz w:val="24"/>
          <w:szCs w:val="24"/>
          <w14:ligatures w14:val="none"/>
        </w:rPr>
        <w:t>Organizational behaviour</w:t>
      </w:r>
      <w:r w:rsidRPr="0050578C">
        <w:rPr>
          <w:rFonts w:ascii="Arial" w:eastAsia="Calibri" w:hAnsi="Arial" w:cs="Arial"/>
          <w:kern w:val="0"/>
          <w:sz w:val="24"/>
          <w:szCs w:val="24"/>
          <w14:ligatures w14:val="none"/>
        </w:rPr>
        <w:t>. 8th ed. Harlow, England: Pearson.</w:t>
      </w:r>
    </w:p>
    <w:p w14:paraId="033C84C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Buckingham, M., 2012. Leadership development in the age of the algorithm. </w:t>
      </w:r>
      <w:r w:rsidRPr="0050578C">
        <w:rPr>
          <w:rFonts w:ascii="Arial" w:eastAsia="Calibri" w:hAnsi="Arial" w:cs="Arial"/>
          <w:i/>
          <w:iCs/>
          <w:kern w:val="0"/>
          <w:sz w:val="24"/>
          <w:szCs w:val="24"/>
          <w14:ligatures w14:val="none"/>
        </w:rPr>
        <w:t>Harvard Business Review</w:t>
      </w:r>
      <w:r w:rsidRPr="0050578C">
        <w:rPr>
          <w:rFonts w:ascii="Arial" w:eastAsia="Calibri" w:hAnsi="Arial" w:cs="Arial"/>
          <w:kern w:val="0"/>
          <w:sz w:val="24"/>
          <w:szCs w:val="24"/>
          <w14:ligatures w14:val="none"/>
        </w:rPr>
        <w:t>, 90(6), pp.86-94.</w:t>
      </w:r>
    </w:p>
    <w:p w14:paraId="43BFB16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Çağlar, E.S., 2012. Work engagement, empowerment and leadership styles: Analyses from cultural perspectives in hotel management. </w:t>
      </w:r>
      <w:r w:rsidRPr="0050578C">
        <w:rPr>
          <w:rFonts w:ascii="Arial" w:eastAsia="Calibri" w:hAnsi="Arial" w:cs="Arial"/>
          <w:i/>
          <w:iCs/>
          <w:kern w:val="0"/>
          <w:sz w:val="24"/>
          <w:szCs w:val="24"/>
          <w14:ligatures w14:val="none"/>
        </w:rPr>
        <w:t>Journal of Global Strategic Management</w:t>
      </w:r>
      <w:r w:rsidRPr="0050578C">
        <w:rPr>
          <w:rFonts w:ascii="Arial" w:eastAsia="Calibri" w:hAnsi="Arial" w:cs="Arial"/>
          <w:kern w:val="0"/>
          <w:sz w:val="24"/>
          <w:szCs w:val="24"/>
          <w14:ligatures w14:val="none"/>
        </w:rPr>
        <w:t>, 6(1), pp.17-31.</w:t>
      </w:r>
    </w:p>
    <w:p w14:paraId="2C055260"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Cairns, T.D., Hollenback, J., Preziosi, R.C. and Snow, W.A., 1998. A study of Hersey and Blanchard’s situational leadership theory</w:t>
      </w:r>
      <w:r w:rsidRPr="0050578C">
        <w:rPr>
          <w:rFonts w:ascii="Arial" w:eastAsia="Calibri" w:hAnsi="Arial" w:cs="Arial"/>
          <w:i/>
          <w:iCs/>
          <w:kern w:val="0"/>
          <w:sz w:val="24"/>
          <w:szCs w:val="24"/>
          <w14:ligatures w14:val="none"/>
        </w:rPr>
        <w:t>. Leadership &amp; Organization Development Journal,</w:t>
      </w:r>
      <w:r w:rsidRPr="0050578C">
        <w:rPr>
          <w:rFonts w:ascii="Arial" w:eastAsia="Calibri" w:hAnsi="Arial" w:cs="Arial"/>
          <w:kern w:val="0"/>
          <w:sz w:val="24"/>
          <w:szCs w:val="24"/>
          <w14:ligatures w14:val="none"/>
        </w:rPr>
        <w:t xml:space="preserve"> 19(2), pp.113-116.</w:t>
      </w:r>
    </w:p>
    <w:p w14:paraId="6335FFD2"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Dahadi, D. R., &amp; Yusup, S. (2020). The impact of leaders competence towards customer satisfaction through employee’s performance in The Ritz-Carlton. </w:t>
      </w:r>
      <w:r w:rsidRPr="0050578C">
        <w:rPr>
          <w:rFonts w:ascii="Arial" w:eastAsia="Calibri" w:hAnsi="Arial" w:cs="Arial"/>
          <w:i/>
          <w:iCs/>
          <w:kern w:val="0"/>
          <w:sz w:val="24"/>
          <w:szCs w:val="24"/>
          <w14:ligatures w14:val="none"/>
        </w:rPr>
        <w:t>Journal of Management and Leadership,</w:t>
      </w:r>
      <w:r w:rsidRPr="0050578C">
        <w:rPr>
          <w:rFonts w:ascii="Arial" w:eastAsia="Calibri" w:hAnsi="Arial" w:cs="Arial"/>
          <w:kern w:val="0"/>
          <w:sz w:val="24"/>
          <w:szCs w:val="24"/>
          <w14:ligatures w14:val="none"/>
        </w:rPr>
        <w:t xml:space="preserve"> 3(2), 1-18.</w:t>
      </w:r>
    </w:p>
    <w:p w14:paraId="29A3F80D"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Dubé, L. and Renaghan, L.M., 1999. Surprisingly Simple Routes to the Top: Leaders' Perspectives on the Success of the Lodging Industry's Overall Best-practice Champions. </w:t>
      </w:r>
      <w:r w:rsidRPr="0050578C">
        <w:rPr>
          <w:rFonts w:ascii="Arial" w:eastAsia="Calibri" w:hAnsi="Arial" w:cs="Arial"/>
          <w:i/>
          <w:iCs/>
          <w:kern w:val="0"/>
          <w:sz w:val="24"/>
          <w:szCs w:val="24"/>
          <w14:ligatures w14:val="none"/>
        </w:rPr>
        <w:t>Cornell hotel and restaurant administration quarterly</w:t>
      </w:r>
      <w:r w:rsidRPr="0050578C">
        <w:rPr>
          <w:rFonts w:ascii="Arial" w:eastAsia="Calibri" w:hAnsi="Arial" w:cs="Arial"/>
          <w:kern w:val="0"/>
          <w:sz w:val="24"/>
          <w:szCs w:val="24"/>
          <w14:ligatures w14:val="none"/>
        </w:rPr>
        <w:t>, 40(6), pp.34-41.</w:t>
      </w:r>
    </w:p>
    <w:p w14:paraId="126FDF9F"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Fiedler, F.R.E.D., 2015. Contingency theory of leadership. In </w:t>
      </w:r>
      <w:r w:rsidRPr="0050578C">
        <w:rPr>
          <w:rFonts w:ascii="Arial" w:eastAsia="Calibri" w:hAnsi="Arial" w:cs="Arial"/>
          <w:i/>
          <w:iCs/>
          <w:kern w:val="0"/>
          <w:sz w:val="24"/>
          <w:szCs w:val="24"/>
          <w14:ligatures w14:val="none"/>
        </w:rPr>
        <w:t>Organizational Behaviour</w:t>
      </w:r>
      <w:r w:rsidRPr="0050578C">
        <w:rPr>
          <w:rFonts w:ascii="Arial" w:eastAsia="Calibri" w:hAnsi="Arial" w:cs="Arial"/>
          <w:kern w:val="0"/>
          <w:sz w:val="24"/>
          <w:szCs w:val="24"/>
          <w14:ligatures w14:val="none"/>
        </w:rPr>
        <w:t xml:space="preserve"> 1 (pp. 232-255). Routledge.</w:t>
      </w:r>
    </w:p>
    <w:p w14:paraId="68E2828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lastRenderedPageBreak/>
        <w:t xml:space="preserve">Ma, Y., 2023. Strategic Perspectives From Hospitality Leaders. </w:t>
      </w:r>
      <w:r w:rsidRPr="0050578C">
        <w:rPr>
          <w:rFonts w:ascii="Arial" w:eastAsia="Calibri" w:hAnsi="Arial" w:cs="Arial"/>
          <w:i/>
          <w:iCs/>
          <w:kern w:val="0"/>
          <w:sz w:val="24"/>
          <w:szCs w:val="24"/>
          <w14:ligatures w14:val="none"/>
        </w:rPr>
        <w:t>Tourism Culture &amp; Communication</w:t>
      </w:r>
      <w:r w:rsidRPr="0050578C">
        <w:rPr>
          <w:rFonts w:ascii="Arial" w:eastAsia="Calibri" w:hAnsi="Arial" w:cs="Arial"/>
          <w:kern w:val="0"/>
          <w:sz w:val="24"/>
          <w:szCs w:val="24"/>
          <w14:ligatures w14:val="none"/>
        </w:rPr>
        <w:t>, 23(1), pp.83-85.</w:t>
      </w:r>
    </w:p>
    <w:p w14:paraId="54B60527"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Mullins, L.J. and Dossor, P. (2013) </w:t>
      </w:r>
      <w:r w:rsidRPr="0050578C">
        <w:rPr>
          <w:rFonts w:ascii="Arial" w:eastAsia="Calibri" w:hAnsi="Arial" w:cs="Arial"/>
          <w:i/>
          <w:iCs/>
          <w:kern w:val="0"/>
          <w:sz w:val="24"/>
          <w:szCs w:val="24"/>
          <w14:ligatures w14:val="none"/>
        </w:rPr>
        <w:t>Hospitality management and organisational behaviour.</w:t>
      </w:r>
      <w:r w:rsidRPr="0050578C">
        <w:rPr>
          <w:rFonts w:ascii="Arial" w:eastAsia="Calibri" w:hAnsi="Arial" w:cs="Arial"/>
          <w:kern w:val="0"/>
          <w:sz w:val="24"/>
          <w:szCs w:val="24"/>
          <w14:ligatures w14:val="none"/>
        </w:rPr>
        <w:t xml:space="preserve"> Fifth edition. Harlow: Pearson.</w:t>
      </w:r>
    </w:p>
    <w:p w14:paraId="65F08507"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Mullins, L.J. and McLean, J.E. (2019) </w:t>
      </w:r>
      <w:r w:rsidRPr="0050578C">
        <w:rPr>
          <w:rFonts w:ascii="Arial" w:eastAsia="Calibri" w:hAnsi="Arial" w:cs="Arial"/>
          <w:i/>
          <w:iCs/>
          <w:kern w:val="0"/>
          <w:sz w:val="24"/>
          <w:szCs w:val="24"/>
          <w14:ligatures w14:val="none"/>
        </w:rPr>
        <w:t>Organisational behaviour in the workplace</w:t>
      </w:r>
      <w:r w:rsidRPr="0050578C">
        <w:rPr>
          <w:rFonts w:ascii="Arial" w:eastAsia="Calibri" w:hAnsi="Arial" w:cs="Arial"/>
          <w:kern w:val="0"/>
          <w:sz w:val="24"/>
          <w:szCs w:val="24"/>
          <w14:ligatures w14:val="none"/>
        </w:rPr>
        <w:t>. Twelfth edition. Harlow, United Kingdom: Pearson Education Limited.</w:t>
      </w:r>
    </w:p>
    <w:p w14:paraId="572C51E8"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Nawaz, Z.A.K.D.A. and Khan, I., 2016. </w:t>
      </w:r>
      <w:r w:rsidRPr="0050578C">
        <w:rPr>
          <w:rFonts w:ascii="Arial" w:eastAsia="Calibri" w:hAnsi="Arial" w:cs="Arial"/>
          <w:i/>
          <w:iCs/>
          <w:kern w:val="0"/>
          <w:sz w:val="24"/>
          <w:szCs w:val="24"/>
          <w14:ligatures w14:val="none"/>
        </w:rPr>
        <w:t>Leadership theories and styles: A literature review. Leadership</w:t>
      </w:r>
      <w:r w:rsidRPr="0050578C">
        <w:rPr>
          <w:rFonts w:ascii="Arial" w:eastAsia="Calibri" w:hAnsi="Arial" w:cs="Arial"/>
          <w:kern w:val="0"/>
          <w:sz w:val="24"/>
          <w:szCs w:val="24"/>
          <w14:ligatures w14:val="none"/>
        </w:rPr>
        <w:t>, 16(1), pp.1-7.</w:t>
      </w:r>
    </w:p>
    <w:p w14:paraId="5A4F0E7E" w14:textId="77777777" w:rsidR="0050578C" w:rsidRPr="0050578C" w:rsidRDefault="0050578C" w:rsidP="0050578C">
      <w:pPr>
        <w:spacing w:line="360" w:lineRule="auto"/>
        <w:jc w:val="both"/>
        <w:rPr>
          <w:rFonts w:ascii="Arial" w:eastAsia="Calibri" w:hAnsi="Arial" w:cs="Arial"/>
          <w:i/>
          <w:iCs/>
          <w:kern w:val="0"/>
          <w:sz w:val="24"/>
          <w:szCs w:val="24"/>
          <w14:ligatures w14:val="none"/>
        </w:rPr>
      </w:pPr>
      <w:r w:rsidRPr="0050578C">
        <w:rPr>
          <w:rFonts w:ascii="Arial" w:eastAsia="Calibri" w:hAnsi="Arial" w:cs="Arial"/>
          <w:kern w:val="0"/>
          <w:sz w:val="24"/>
          <w:szCs w:val="24"/>
          <w14:ligatures w14:val="none"/>
        </w:rPr>
        <w:t xml:space="preserve">Rohman, J., 2013. The Magic of Kimpton Hotels &amp; Restaurants. </w:t>
      </w:r>
      <w:r w:rsidRPr="0050578C">
        <w:rPr>
          <w:rFonts w:ascii="Arial" w:eastAsia="Calibri" w:hAnsi="Arial" w:cs="Arial"/>
          <w:i/>
          <w:iCs/>
          <w:kern w:val="0"/>
          <w:sz w:val="24"/>
          <w:szCs w:val="24"/>
          <w14:ligatures w14:val="none"/>
        </w:rPr>
        <w:t>Great Place to Work Institute.</w:t>
      </w:r>
    </w:p>
    <w:p w14:paraId="25EBD01E"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Saltik, Z., 2023. Behavioural Approaches to Leadership. </w:t>
      </w:r>
      <w:r w:rsidRPr="0050578C">
        <w:rPr>
          <w:rFonts w:ascii="Arial" w:eastAsia="Calibri" w:hAnsi="Arial" w:cs="Arial"/>
          <w:i/>
          <w:iCs/>
          <w:kern w:val="0"/>
          <w:sz w:val="24"/>
          <w:szCs w:val="24"/>
          <w14:ligatures w14:val="none"/>
        </w:rPr>
        <w:t xml:space="preserve">In Leadership Approaches in Global Hospitality and Tourism </w:t>
      </w:r>
      <w:r w:rsidRPr="0050578C">
        <w:rPr>
          <w:rFonts w:ascii="Arial" w:eastAsia="Calibri" w:hAnsi="Arial" w:cs="Arial"/>
          <w:kern w:val="0"/>
          <w:sz w:val="24"/>
          <w:szCs w:val="24"/>
          <w14:ligatures w14:val="none"/>
        </w:rPr>
        <w:t>(pp. 40-60). IGI Global.</w:t>
      </w:r>
    </w:p>
    <w:p w14:paraId="629BC84B"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Smith, R.A. and Siguaw, J. eds., 2011. </w:t>
      </w:r>
      <w:r w:rsidRPr="0050578C">
        <w:rPr>
          <w:rFonts w:ascii="Arial" w:eastAsia="Calibri" w:hAnsi="Arial" w:cs="Arial"/>
          <w:i/>
          <w:iCs/>
          <w:kern w:val="0"/>
          <w:sz w:val="24"/>
          <w:szCs w:val="24"/>
          <w14:ligatures w14:val="none"/>
        </w:rPr>
        <w:t>Strategic hospitality leadership</w:t>
      </w:r>
      <w:r w:rsidRPr="0050578C">
        <w:rPr>
          <w:rFonts w:ascii="Arial" w:eastAsia="Calibri" w:hAnsi="Arial" w:cs="Arial"/>
          <w:kern w:val="0"/>
          <w:sz w:val="24"/>
          <w:szCs w:val="24"/>
          <w14:ligatures w14:val="none"/>
        </w:rPr>
        <w:t>: The Asian initiative. John Wiley &amp; Sons.</w:t>
      </w:r>
    </w:p>
    <w:p w14:paraId="0D5FC455"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Tran, X., 2017. Effects of leadership styles on hotel financial performance. </w:t>
      </w:r>
      <w:r w:rsidRPr="0050578C">
        <w:rPr>
          <w:rFonts w:ascii="Arial" w:eastAsia="Calibri" w:hAnsi="Arial" w:cs="Arial"/>
          <w:i/>
          <w:iCs/>
          <w:kern w:val="0"/>
          <w:sz w:val="24"/>
          <w:szCs w:val="24"/>
          <w14:ligatures w14:val="none"/>
        </w:rPr>
        <w:t>Tourism and hospitality management</w:t>
      </w:r>
      <w:r w:rsidRPr="0050578C">
        <w:rPr>
          <w:rFonts w:ascii="Arial" w:eastAsia="Calibri" w:hAnsi="Arial" w:cs="Arial"/>
          <w:kern w:val="0"/>
          <w:sz w:val="24"/>
          <w:szCs w:val="24"/>
          <w14:ligatures w14:val="none"/>
        </w:rPr>
        <w:t>, 23(2), pp.163-183.</w:t>
      </w:r>
    </w:p>
    <w:p w14:paraId="2DFBB79D" w14:textId="77777777" w:rsidR="0050578C" w:rsidRPr="0050578C" w:rsidRDefault="0050578C" w:rsidP="0050578C">
      <w:pPr>
        <w:spacing w:line="360" w:lineRule="auto"/>
        <w:jc w:val="both"/>
        <w:rPr>
          <w:rFonts w:ascii="Arial" w:eastAsia="Calibri" w:hAnsi="Arial" w:cs="Arial"/>
          <w:kern w:val="0"/>
          <w:sz w:val="24"/>
          <w:szCs w:val="24"/>
          <w14:ligatures w14:val="none"/>
        </w:rPr>
      </w:pPr>
      <w:r w:rsidRPr="0050578C">
        <w:rPr>
          <w:rFonts w:ascii="Arial" w:eastAsia="Calibri" w:hAnsi="Arial" w:cs="Arial"/>
          <w:kern w:val="0"/>
          <w:sz w:val="24"/>
          <w:szCs w:val="24"/>
          <w14:ligatures w14:val="none"/>
        </w:rPr>
        <w:t xml:space="preserve">West, J.J. and Tonarelli-Frey, S., 2008. </w:t>
      </w:r>
      <w:r w:rsidRPr="0050578C">
        <w:rPr>
          <w:rFonts w:ascii="Arial" w:eastAsia="Calibri" w:hAnsi="Arial" w:cs="Arial"/>
          <w:i/>
          <w:iCs/>
          <w:kern w:val="0"/>
          <w:sz w:val="24"/>
          <w:szCs w:val="24"/>
          <w14:ligatures w14:val="none"/>
        </w:rPr>
        <w:t>Leadership in the hospitality industry. In Handbook of hospitality strategic management</w:t>
      </w:r>
      <w:r w:rsidRPr="0050578C">
        <w:rPr>
          <w:rFonts w:ascii="Arial" w:eastAsia="Calibri" w:hAnsi="Arial" w:cs="Arial"/>
          <w:kern w:val="0"/>
          <w:sz w:val="24"/>
          <w:szCs w:val="24"/>
          <w14:ligatures w14:val="none"/>
        </w:rPr>
        <w:t xml:space="preserve"> (pp. 357-374). Routledge.</w:t>
      </w:r>
    </w:p>
    <w:p w14:paraId="571B255A" w14:textId="7044E2F4" w:rsidR="00E478DC" w:rsidRDefault="00E478DC"/>
    <w:sectPr w:rsidR="00E478DC" w:rsidSect="0050578C">
      <w:pgSz w:w="11906" w:h="16838"/>
      <w:pgMar w:top="1418" w:right="1134" w:bottom="1134" w:left="136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50578C"/>
    <w:rsid w:val="000172FF"/>
    <w:rsid w:val="000538ED"/>
    <w:rsid w:val="00142C2F"/>
    <w:rsid w:val="001455BC"/>
    <w:rsid w:val="00165F4D"/>
    <w:rsid w:val="00171CA5"/>
    <w:rsid w:val="001A4631"/>
    <w:rsid w:val="001F384A"/>
    <w:rsid w:val="00210119"/>
    <w:rsid w:val="00220995"/>
    <w:rsid w:val="002557AA"/>
    <w:rsid w:val="0028626C"/>
    <w:rsid w:val="002D3BC4"/>
    <w:rsid w:val="00416A03"/>
    <w:rsid w:val="00436AD8"/>
    <w:rsid w:val="00465B7E"/>
    <w:rsid w:val="0050578C"/>
    <w:rsid w:val="00565FF0"/>
    <w:rsid w:val="005D0C3A"/>
    <w:rsid w:val="005E3BF2"/>
    <w:rsid w:val="0063653F"/>
    <w:rsid w:val="00690E86"/>
    <w:rsid w:val="006C49CD"/>
    <w:rsid w:val="006C4DB7"/>
    <w:rsid w:val="006D1832"/>
    <w:rsid w:val="00734943"/>
    <w:rsid w:val="00744CED"/>
    <w:rsid w:val="007906A5"/>
    <w:rsid w:val="0083300F"/>
    <w:rsid w:val="00840BB5"/>
    <w:rsid w:val="008A583D"/>
    <w:rsid w:val="00957CA6"/>
    <w:rsid w:val="009E0C7D"/>
    <w:rsid w:val="00A1130E"/>
    <w:rsid w:val="00A970A4"/>
    <w:rsid w:val="00AA52B0"/>
    <w:rsid w:val="00BB4180"/>
    <w:rsid w:val="00D4180F"/>
    <w:rsid w:val="00D7457D"/>
    <w:rsid w:val="00D94CD4"/>
    <w:rsid w:val="00DB4A21"/>
    <w:rsid w:val="00E00FC5"/>
    <w:rsid w:val="00E478DC"/>
    <w:rsid w:val="00F675F1"/>
    <w:rsid w:val="00FA214C"/>
    <w:rsid w:val="00FC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43F7"/>
  <w15:chartTrackingRefBased/>
  <w15:docId w15:val="{C09E3193-DC2E-45E3-A836-6DD7A5A69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78C"/>
    <w:rPr>
      <w:rFonts w:eastAsiaTheme="majorEastAsia" w:cstheme="majorBidi"/>
      <w:color w:val="272727" w:themeColor="text1" w:themeTint="D8"/>
    </w:rPr>
  </w:style>
  <w:style w:type="paragraph" w:styleId="Title">
    <w:name w:val="Title"/>
    <w:basedOn w:val="Normal"/>
    <w:next w:val="Normal"/>
    <w:link w:val="TitleChar"/>
    <w:uiPriority w:val="10"/>
    <w:qFormat/>
    <w:rsid w:val="00505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78C"/>
    <w:pPr>
      <w:spacing w:before="160"/>
      <w:jc w:val="center"/>
    </w:pPr>
    <w:rPr>
      <w:i/>
      <w:iCs/>
      <w:color w:val="404040" w:themeColor="text1" w:themeTint="BF"/>
    </w:rPr>
  </w:style>
  <w:style w:type="character" w:customStyle="1" w:styleId="QuoteChar">
    <w:name w:val="Quote Char"/>
    <w:basedOn w:val="DefaultParagraphFont"/>
    <w:link w:val="Quote"/>
    <w:uiPriority w:val="29"/>
    <w:rsid w:val="0050578C"/>
    <w:rPr>
      <w:i/>
      <w:iCs/>
      <w:color w:val="404040" w:themeColor="text1" w:themeTint="BF"/>
    </w:rPr>
  </w:style>
  <w:style w:type="paragraph" w:styleId="ListParagraph">
    <w:name w:val="List Paragraph"/>
    <w:basedOn w:val="Normal"/>
    <w:uiPriority w:val="34"/>
    <w:qFormat/>
    <w:rsid w:val="0050578C"/>
    <w:pPr>
      <w:ind w:left="720"/>
      <w:contextualSpacing/>
    </w:pPr>
  </w:style>
  <w:style w:type="character" w:styleId="IntenseEmphasis">
    <w:name w:val="Intense Emphasis"/>
    <w:basedOn w:val="DefaultParagraphFont"/>
    <w:uiPriority w:val="21"/>
    <w:qFormat/>
    <w:rsid w:val="0050578C"/>
    <w:rPr>
      <w:i/>
      <w:iCs/>
      <w:color w:val="0F4761" w:themeColor="accent1" w:themeShade="BF"/>
    </w:rPr>
  </w:style>
  <w:style w:type="paragraph" w:styleId="IntenseQuote">
    <w:name w:val="Intense Quote"/>
    <w:basedOn w:val="Normal"/>
    <w:next w:val="Normal"/>
    <w:link w:val="IntenseQuoteChar"/>
    <w:uiPriority w:val="30"/>
    <w:qFormat/>
    <w:rsid w:val="00505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78C"/>
    <w:rPr>
      <w:i/>
      <w:iCs/>
      <w:color w:val="0F4761" w:themeColor="accent1" w:themeShade="BF"/>
    </w:rPr>
  </w:style>
  <w:style w:type="character" w:styleId="IntenseReference">
    <w:name w:val="Intense Reference"/>
    <w:basedOn w:val="DefaultParagraphFont"/>
    <w:uiPriority w:val="32"/>
    <w:qFormat/>
    <w:rsid w:val="005057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2872</Words>
  <Characters>16375</Characters>
  <Application>Microsoft Office Word</Application>
  <DocSecurity>0</DocSecurity>
  <Lines>136</Lines>
  <Paragraphs>38</Paragraphs>
  <ScaleCrop>false</ScaleCrop>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40</cp:revision>
  <dcterms:created xsi:type="dcterms:W3CDTF">2024-05-10T20:26:00Z</dcterms:created>
  <dcterms:modified xsi:type="dcterms:W3CDTF">2024-05-10T21:11:00Z</dcterms:modified>
</cp:coreProperties>
</file>