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145805"/>
        <w:bibliography/>
      </w:sdtPr>
      <w:sdtContent>
        <w:p w14:paraId="58AC7C23" w14:textId="00FC04A4" w:rsidR="00782B4D" w:rsidRPr="00626D32" w:rsidRDefault="000D1109" w:rsidP="00626D32">
          <w:pPr>
            <w:pStyle w:val="Bibliography"/>
            <w:ind w:left="720" w:hanging="720"/>
            <w:jc w:val="center"/>
            <w:rPr>
              <w:sz w:val="32"/>
              <w:szCs w:val="32"/>
              <w:u w:val="single"/>
            </w:rPr>
          </w:pPr>
          <w:r>
            <w:rPr>
              <w:sz w:val="32"/>
              <w:szCs w:val="32"/>
              <w:u w:val="single"/>
            </w:rPr>
            <w:t>Annotated Outline</w:t>
          </w:r>
        </w:p>
      </w:sdtContent>
    </w:sdt>
    <w:p w14:paraId="00276C7A" w14:textId="5DEC53DE" w:rsidR="00626D32" w:rsidRDefault="006F7F71" w:rsidP="00626D32">
      <w:r>
        <w:tab/>
      </w:r>
    </w:p>
    <w:p w14:paraId="4E5A646F" w14:textId="77777777" w:rsidR="00626D32" w:rsidRDefault="00626D32" w:rsidP="00626D32"/>
    <w:p w14:paraId="0B801E72" w14:textId="5BFD4D8E" w:rsidR="00626D32" w:rsidRDefault="00626D32" w:rsidP="00626D32">
      <w:r>
        <w:t xml:space="preserve">Burkitt, F. C. (1922, May). </w:t>
      </w:r>
      <w:r w:rsidRPr="00626D32">
        <w:rPr>
          <w:i/>
          <w:iCs/>
        </w:rPr>
        <w:t>The Religion of the Manichees</w:t>
      </w:r>
      <w:r>
        <w:t>. The Journal of Religion, 2, 263-276.</w:t>
      </w:r>
      <w:r>
        <w:t xml:space="preserve"> </w:t>
      </w:r>
      <w:r>
        <w:t xml:space="preserve">Retrieved from </w:t>
      </w:r>
      <w:hyperlink r:id="rId8" w:history="1">
        <w:r w:rsidRPr="004556D7">
          <w:rPr>
            <w:rStyle w:val="Hyperlink"/>
          </w:rPr>
          <w:t>https://www.jstor.org/stable/1195142</w:t>
        </w:r>
      </w:hyperlink>
    </w:p>
    <w:p w14:paraId="369C109F" w14:textId="4348265D" w:rsidR="00626D32" w:rsidRDefault="00626D32" w:rsidP="00626D32">
      <w:pPr>
        <w:ind w:firstLine="720"/>
      </w:pPr>
      <w:r w:rsidRPr="005027AC">
        <w:rPr>
          <w:i/>
          <w:iCs/>
        </w:rPr>
        <w:t>The Religion of the Manichees</w:t>
      </w:r>
      <w:r>
        <w:t xml:space="preserve"> is the oldest article considered here, being only a couple of years from its centenary. It is written from a distinctly 1920s Christian perspective in that it regards the Manichean beliefs as a heresy that potentially posed a great danger to the Church in a time of transition. Despite this, it handles the topic in a very well-mannered fashion and contextualises the subject for a reader who might take issue with the academic terminology used in the study. The article offers an excellent overview of the Manichean mythology and central doctrine in a concise and intelligible way. This makes it a good, well-written introduction to the core of Manichean beliefs, not least because it gives a few primary sources to base opening research on.</w:t>
      </w:r>
    </w:p>
    <w:p w14:paraId="7D6EDC8B" w14:textId="77777777" w:rsidR="00626D32" w:rsidRDefault="00626D32" w:rsidP="00626D32"/>
    <w:p w14:paraId="4D1CBCE7" w14:textId="2612CEA1" w:rsidR="00626D32" w:rsidRDefault="00626D32" w:rsidP="00626D32">
      <w:r>
        <w:t xml:space="preserve">Collier, J. T. (2018). </w:t>
      </w:r>
      <w:r w:rsidRPr="00626D32">
        <w:rPr>
          <w:i/>
          <w:iCs/>
        </w:rPr>
        <w:t>Debating Perseverance: The Augustinian Heritage in Post-Reformation England</w:t>
      </w:r>
      <w:r>
        <w:t xml:space="preserve">. Oxford Scholarship Online. Retrieved from </w:t>
      </w:r>
      <w:hyperlink r:id="rId9" w:history="1">
        <w:r w:rsidRPr="004556D7">
          <w:rPr>
            <w:rStyle w:val="Hyperlink"/>
          </w:rPr>
          <w:t>https://oxford.universitypressscholarship.com/view/10.1093/oso/9780190858520.001.0001/oso-9780190858520</w:t>
        </w:r>
      </w:hyperlink>
    </w:p>
    <w:p w14:paraId="563AC2E6" w14:textId="07175B36" w:rsidR="00626D32" w:rsidRDefault="00626D32" w:rsidP="00626D32">
      <w:pPr>
        <w:ind w:firstLine="720"/>
      </w:pPr>
      <w:r w:rsidRPr="00DB37B7">
        <w:rPr>
          <w:i/>
          <w:iCs/>
        </w:rPr>
        <w:t xml:space="preserve">Debating Perseverance </w:t>
      </w:r>
      <w:r>
        <w:t>is an analysis of Augustine’s impact on Reformation thought in the post-Reformation era Church of England. This debate turned out to be one of greater relevance to Reformed thought than anticipated. The second chapter in particular studies Augustine’s influence on thought and belief in the Church of England and demonstrates a desire within the Church to keep to catholic tradition and Augustinian theology when possible. The book itself is well-written and makes good use of the case study of the Cambridge controversy in explaining the background to the Lambeth Articles. However, it was written for a wider series on theology and presumes a degree of familiarity with theological terms and uses them with little to no explanation. In summary, this is a good contribution to the study of Reformation development. However, it is not very helpful to a study of the Manichees.</w:t>
      </w:r>
    </w:p>
    <w:p w14:paraId="72079FE0" w14:textId="77777777" w:rsidR="00626D32" w:rsidRDefault="00626D32" w:rsidP="00626D32"/>
    <w:p w14:paraId="6287D14F" w14:textId="6D783872" w:rsidR="00626D32" w:rsidRDefault="00626D32" w:rsidP="00626D32">
      <w:r>
        <w:t xml:space="preserve">Kaufman, P. I. (2012). </w:t>
      </w:r>
      <w:r w:rsidRPr="00626D32">
        <w:rPr>
          <w:i/>
          <w:iCs/>
        </w:rPr>
        <w:t>Augustine on Manicaeism and Charisma</w:t>
      </w:r>
      <w:r>
        <w:t>. Religions, 808-816. doi:10.3390/rel3030808</w:t>
      </w:r>
    </w:p>
    <w:p w14:paraId="381A4F0C" w14:textId="47FE957C" w:rsidR="00626D32" w:rsidRDefault="00626D32" w:rsidP="00626D32">
      <w:pPr>
        <w:ind w:firstLine="720"/>
      </w:pPr>
      <w:r w:rsidRPr="00D164A3">
        <w:rPr>
          <w:i/>
          <w:iCs/>
        </w:rPr>
        <w:t xml:space="preserve">Augustine on Manichaeism and Charisma </w:t>
      </w:r>
      <w:r>
        <w:t>is a brief treatise on the contrast between Manichean and orthodox Christian beliefs and Augustine’s evolving disillusionment with Manichean philosophy, especially as he became more aware of how Manichean claims of intellectual knowledge offered no end of promises and no beginning of fulfilment. Overall, this work has a rather humanist interpretation of Augustine’s conversion to Christianity. However, it gives a very good analysis of Augustine’s transition and the differences between his old self-proclaimed Manichean masters and his new Christ-proclaiming Christian teachers. As this article makes references to other studies around Augustine’s relationship with the Manichees, it seems a good starting point for further research in his relationship with the movement.</w:t>
      </w:r>
    </w:p>
    <w:p w14:paraId="2CD030A7" w14:textId="77777777" w:rsidR="00626D32" w:rsidRDefault="00626D32" w:rsidP="00626D32"/>
    <w:p w14:paraId="0F75A7BB" w14:textId="298D4D03" w:rsidR="00626D32" w:rsidRDefault="00626D32" w:rsidP="00626D32">
      <w:r>
        <w:lastRenderedPageBreak/>
        <w:t xml:space="preserve">Visser, A. S. (2011). </w:t>
      </w:r>
      <w:r w:rsidRPr="00626D32">
        <w:rPr>
          <w:i/>
          <w:iCs/>
        </w:rPr>
        <w:t>Reading Augustine in the Reformation: The Flexibility of Intellectual Authority in Europe, 1500-1620</w:t>
      </w:r>
      <w:r>
        <w:t>. Oxford Scholarship Online. Retrieved from https://oxford.universitypressscholarship.com/view/10.1093/oso/9780190858520.001.0001/oso-9780190858520</w:t>
      </w:r>
    </w:p>
    <w:p w14:paraId="5AF42F14" w14:textId="1609A5F2" w:rsidR="00626D32" w:rsidRPr="007924C1" w:rsidRDefault="00626D32" w:rsidP="00626D32">
      <w:pPr>
        <w:ind w:firstLine="720"/>
      </w:pPr>
      <w:r>
        <w:rPr>
          <w:i/>
          <w:iCs/>
        </w:rPr>
        <w:t>Reading Augustine</w:t>
      </w:r>
      <w:r>
        <w:t xml:space="preserve"> has some overlap with </w:t>
      </w:r>
      <w:r>
        <w:rPr>
          <w:i/>
          <w:iCs/>
        </w:rPr>
        <w:t>Debating Perseverance</w:t>
      </w:r>
      <w:r>
        <w:t xml:space="preserve"> in that it covers the reception of Augustine in the later 16</w:t>
      </w:r>
      <w:r w:rsidRPr="00A67DE1">
        <w:rPr>
          <w:vertAlign w:val="superscript"/>
        </w:rPr>
        <w:t>th</w:t>
      </w:r>
      <w:r>
        <w:t xml:space="preserve"> century as part of its study. However, it goes further in its scope by examining both Catholic and Protestant perspectives and the development process the new readings of Augustine were formed by. It sheds light on the impact printed editions of Augustine’s works had on how his writings were received. It also raises an interesting point of how the introduction of modern categorisation and annotation of texts helped facilitate a selective approach to reading Augustine’s works. Part of the discussion covered is contemporary Renaissance humanism and how his legacy was received by the new scholastic culture that was emerging. In summary, a very interesting read and one that is well worth studying as part of understanding the Reformation and Augustine’s role in it.</w:t>
      </w:r>
    </w:p>
    <w:sectPr w:rsidR="00626D32" w:rsidRPr="007924C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6DED17" w14:textId="77777777" w:rsidR="000F1784" w:rsidRDefault="000F1784" w:rsidP="006C7EB4">
      <w:pPr>
        <w:spacing w:after="0" w:line="240" w:lineRule="auto"/>
      </w:pPr>
      <w:r>
        <w:separator/>
      </w:r>
    </w:p>
  </w:endnote>
  <w:endnote w:type="continuationSeparator" w:id="0">
    <w:p w14:paraId="46EBD130" w14:textId="77777777" w:rsidR="000F1784" w:rsidRDefault="000F1784" w:rsidP="006C7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5965178"/>
      <w:docPartObj>
        <w:docPartGallery w:val="Page Numbers (Bottom of Page)"/>
        <w:docPartUnique/>
      </w:docPartObj>
    </w:sdtPr>
    <w:sdtEndPr>
      <w:rPr>
        <w:noProof/>
      </w:rPr>
    </w:sdtEndPr>
    <w:sdtContent>
      <w:p w14:paraId="576CC952" w14:textId="1B0251C2" w:rsidR="003008B4" w:rsidRDefault="003008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47917F" w14:textId="77777777" w:rsidR="006C7EB4" w:rsidRDefault="006C7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A4251" w14:textId="77777777" w:rsidR="000F1784" w:rsidRDefault="000F1784" w:rsidP="006C7EB4">
      <w:pPr>
        <w:spacing w:after="0" w:line="240" w:lineRule="auto"/>
      </w:pPr>
      <w:r>
        <w:separator/>
      </w:r>
    </w:p>
  </w:footnote>
  <w:footnote w:type="continuationSeparator" w:id="0">
    <w:p w14:paraId="7EF1C088" w14:textId="77777777" w:rsidR="000F1784" w:rsidRDefault="000F1784" w:rsidP="006C7E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D8F2D" w14:textId="3A1A5E97" w:rsidR="006C7EB4" w:rsidRDefault="001E1C0C">
    <w:pPr>
      <w:pStyle w:val="Header"/>
    </w:pPr>
    <w:r>
      <w:t>Jonathan Goddard</w:t>
    </w:r>
    <w:r w:rsidR="006C7EB4">
      <w:ptab w:relativeTo="margin" w:alignment="center" w:leader="none"/>
    </w:r>
    <w:r w:rsidR="003008B4">
      <w:t>HPAH6062</w:t>
    </w:r>
    <w:r w:rsidR="006C7EB4">
      <w:ptab w:relativeTo="margin" w:alignment="right" w:leader="none"/>
    </w:r>
    <w:r w:rsidR="003008B4">
      <w:t>31/01/2021</w:t>
    </w:r>
  </w:p>
  <w:p w14:paraId="20AB95E9" w14:textId="72874E81" w:rsidR="003008B4" w:rsidRDefault="003008B4">
    <w:pPr>
      <w:pStyle w:val="Header"/>
    </w:pPr>
    <w:r>
      <w:t>1601793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83D54"/>
    <w:multiLevelType w:val="hybridMultilevel"/>
    <w:tmpl w:val="1FDC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92A82"/>
    <w:multiLevelType w:val="hybridMultilevel"/>
    <w:tmpl w:val="04161F1A"/>
    <w:lvl w:ilvl="0" w:tplc="D91C7FEC">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CAD"/>
    <w:rsid w:val="000008CE"/>
    <w:rsid w:val="000372B1"/>
    <w:rsid w:val="00042218"/>
    <w:rsid w:val="000549BC"/>
    <w:rsid w:val="00060945"/>
    <w:rsid w:val="00080ABE"/>
    <w:rsid w:val="00086530"/>
    <w:rsid w:val="000946C8"/>
    <w:rsid w:val="000A65F7"/>
    <w:rsid w:val="000A7964"/>
    <w:rsid w:val="000B3A4B"/>
    <w:rsid w:val="000B5646"/>
    <w:rsid w:val="000C6259"/>
    <w:rsid w:val="000D1109"/>
    <w:rsid w:val="000D6152"/>
    <w:rsid w:val="000E0597"/>
    <w:rsid w:val="000E25F9"/>
    <w:rsid w:val="000F1784"/>
    <w:rsid w:val="00103D4A"/>
    <w:rsid w:val="001079F9"/>
    <w:rsid w:val="001172F3"/>
    <w:rsid w:val="00123164"/>
    <w:rsid w:val="00126CFB"/>
    <w:rsid w:val="00143709"/>
    <w:rsid w:val="001513DA"/>
    <w:rsid w:val="00151A88"/>
    <w:rsid w:val="00163B5A"/>
    <w:rsid w:val="001933EA"/>
    <w:rsid w:val="001B14E3"/>
    <w:rsid w:val="001C2D04"/>
    <w:rsid w:val="001D0FFA"/>
    <w:rsid w:val="001E1C0C"/>
    <w:rsid w:val="001E4E01"/>
    <w:rsid w:val="001E753E"/>
    <w:rsid w:val="00206F46"/>
    <w:rsid w:val="0020706B"/>
    <w:rsid w:val="0021121E"/>
    <w:rsid w:val="002223C0"/>
    <w:rsid w:val="002236E3"/>
    <w:rsid w:val="00232514"/>
    <w:rsid w:val="0023361F"/>
    <w:rsid w:val="00257172"/>
    <w:rsid w:val="002635B1"/>
    <w:rsid w:val="00265D23"/>
    <w:rsid w:val="002666D1"/>
    <w:rsid w:val="00275EDA"/>
    <w:rsid w:val="00280E11"/>
    <w:rsid w:val="00287845"/>
    <w:rsid w:val="002952AA"/>
    <w:rsid w:val="002A20CB"/>
    <w:rsid w:val="002A2D2D"/>
    <w:rsid w:val="002A66FA"/>
    <w:rsid w:val="002B1EFC"/>
    <w:rsid w:val="002B5AC0"/>
    <w:rsid w:val="002C78E7"/>
    <w:rsid w:val="002E1331"/>
    <w:rsid w:val="002F3118"/>
    <w:rsid w:val="003008B4"/>
    <w:rsid w:val="003061F4"/>
    <w:rsid w:val="00334F47"/>
    <w:rsid w:val="0033543F"/>
    <w:rsid w:val="00385601"/>
    <w:rsid w:val="003942DA"/>
    <w:rsid w:val="00396100"/>
    <w:rsid w:val="003A060E"/>
    <w:rsid w:val="003C1722"/>
    <w:rsid w:val="003D1E6A"/>
    <w:rsid w:val="003D37E1"/>
    <w:rsid w:val="003D5EA2"/>
    <w:rsid w:val="00400280"/>
    <w:rsid w:val="004023D7"/>
    <w:rsid w:val="00413CAD"/>
    <w:rsid w:val="0041569E"/>
    <w:rsid w:val="0043595E"/>
    <w:rsid w:val="00436ED6"/>
    <w:rsid w:val="00456BC8"/>
    <w:rsid w:val="0046087D"/>
    <w:rsid w:val="00477B07"/>
    <w:rsid w:val="00486D47"/>
    <w:rsid w:val="004A572C"/>
    <w:rsid w:val="004D240B"/>
    <w:rsid w:val="004D72B7"/>
    <w:rsid w:val="004E2B55"/>
    <w:rsid w:val="004E561A"/>
    <w:rsid w:val="004F7DB8"/>
    <w:rsid w:val="005027AC"/>
    <w:rsid w:val="005040CF"/>
    <w:rsid w:val="00507BD4"/>
    <w:rsid w:val="00510D32"/>
    <w:rsid w:val="005238B9"/>
    <w:rsid w:val="005254E2"/>
    <w:rsid w:val="00526A74"/>
    <w:rsid w:val="00532B55"/>
    <w:rsid w:val="005407F6"/>
    <w:rsid w:val="00546090"/>
    <w:rsid w:val="00546635"/>
    <w:rsid w:val="00560A36"/>
    <w:rsid w:val="00564EC4"/>
    <w:rsid w:val="00567D97"/>
    <w:rsid w:val="00582A14"/>
    <w:rsid w:val="00582D6C"/>
    <w:rsid w:val="00586C5D"/>
    <w:rsid w:val="005A534A"/>
    <w:rsid w:val="005C11D8"/>
    <w:rsid w:val="005C74C5"/>
    <w:rsid w:val="005D0AA4"/>
    <w:rsid w:val="005D787C"/>
    <w:rsid w:val="005E14C8"/>
    <w:rsid w:val="005E1DAE"/>
    <w:rsid w:val="005E596C"/>
    <w:rsid w:val="006051ED"/>
    <w:rsid w:val="006069BA"/>
    <w:rsid w:val="00624276"/>
    <w:rsid w:val="00626D32"/>
    <w:rsid w:val="00634953"/>
    <w:rsid w:val="0063649D"/>
    <w:rsid w:val="00636DC5"/>
    <w:rsid w:val="00645EEF"/>
    <w:rsid w:val="0064767E"/>
    <w:rsid w:val="00673051"/>
    <w:rsid w:val="0068570C"/>
    <w:rsid w:val="006934C9"/>
    <w:rsid w:val="00694DEE"/>
    <w:rsid w:val="006A6DCC"/>
    <w:rsid w:val="006C1EF8"/>
    <w:rsid w:val="006C3B27"/>
    <w:rsid w:val="006C7EB4"/>
    <w:rsid w:val="006D03C0"/>
    <w:rsid w:val="006D2B4A"/>
    <w:rsid w:val="006D3010"/>
    <w:rsid w:val="006D68F3"/>
    <w:rsid w:val="006E2214"/>
    <w:rsid w:val="006E3B9B"/>
    <w:rsid w:val="006E4C0C"/>
    <w:rsid w:val="006F7F71"/>
    <w:rsid w:val="0070421C"/>
    <w:rsid w:val="007130E3"/>
    <w:rsid w:val="00721065"/>
    <w:rsid w:val="00723440"/>
    <w:rsid w:val="0073666C"/>
    <w:rsid w:val="00754101"/>
    <w:rsid w:val="00772BB8"/>
    <w:rsid w:val="00782B4D"/>
    <w:rsid w:val="007924C1"/>
    <w:rsid w:val="00792A7F"/>
    <w:rsid w:val="007A5245"/>
    <w:rsid w:val="007B058E"/>
    <w:rsid w:val="007B26B8"/>
    <w:rsid w:val="007C575B"/>
    <w:rsid w:val="007D16F8"/>
    <w:rsid w:val="007D3877"/>
    <w:rsid w:val="007D499E"/>
    <w:rsid w:val="007E1B7B"/>
    <w:rsid w:val="007E5E18"/>
    <w:rsid w:val="007E7213"/>
    <w:rsid w:val="007F1A98"/>
    <w:rsid w:val="0082184A"/>
    <w:rsid w:val="00826213"/>
    <w:rsid w:val="00835262"/>
    <w:rsid w:val="00843BF3"/>
    <w:rsid w:val="00845BB3"/>
    <w:rsid w:val="0086318C"/>
    <w:rsid w:val="008655F9"/>
    <w:rsid w:val="008A1229"/>
    <w:rsid w:val="008B4250"/>
    <w:rsid w:val="008C62A9"/>
    <w:rsid w:val="009103E3"/>
    <w:rsid w:val="00933D12"/>
    <w:rsid w:val="00933E3D"/>
    <w:rsid w:val="00934AD8"/>
    <w:rsid w:val="00936673"/>
    <w:rsid w:val="009369EF"/>
    <w:rsid w:val="00944DCA"/>
    <w:rsid w:val="00947626"/>
    <w:rsid w:val="00963DE7"/>
    <w:rsid w:val="0097146D"/>
    <w:rsid w:val="00974638"/>
    <w:rsid w:val="009932D3"/>
    <w:rsid w:val="009B1B82"/>
    <w:rsid w:val="009D0B7B"/>
    <w:rsid w:val="009F37D1"/>
    <w:rsid w:val="009F71AC"/>
    <w:rsid w:val="00A00C9D"/>
    <w:rsid w:val="00A061E1"/>
    <w:rsid w:val="00A12BDE"/>
    <w:rsid w:val="00A3144A"/>
    <w:rsid w:val="00A35CDE"/>
    <w:rsid w:val="00A46230"/>
    <w:rsid w:val="00A62F1A"/>
    <w:rsid w:val="00A67DE1"/>
    <w:rsid w:val="00A709C4"/>
    <w:rsid w:val="00A724E2"/>
    <w:rsid w:val="00A771C8"/>
    <w:rsid w:val="00A83B00"/>
    <w:rsid w:val="00A94639"/>
    <w:rsid w:val="00AB05B9"/>
    <w:rsid w:val="00AC0EF5"/>
    <w:rsid w:val="00AE7A62"/>
    <w:rsid w:val="00AF1E72"/>
    <w:rsid w:val="00B03811"/>
    <w:rsid w:val="00B0538C"/>
    <w:rsid w:val="00B13F4B"/>
    <w:rsid w:val="00B21301"/>
    <w:rsid w:val="00B24442"/>
    <w:rsid w:val="00B70DD8"/>
    <w:rsid w:val="00B74009"/>
    <w:rsid w:val="00B74D01"/>
    <w:rsid w:val="00B81AE1"/>
    <w:rsid w:val="00B87DFC"/>
    <w:rsid w:val="00B90633"/>
    <w:rsid w:val="00B9464E"/>
    <w:rsid w:val="00BC3219"/>
    <w:rsid w:val="00BD21E4"/>
    <w:rsid w:val="00BD2390"/>
    <w:rsid w:val="00BD294E"/>
    <w:rsid w:val="00BE0554"/>
    <w:rsid w:val="00BE08DE"/>
    <w:rsid w:val="00BE450B"/>
    <w:rsid w:val="00BE48B6"/>
    <w:rsid w:val="00C12042"/>
    <w:rsid w:val="00C1754D"/>
    <w:rsid w:val="00C22B31"/>
    <w:rsid w:val="00C24995"/>
    <w:rsid w:val="00C26168"/>
    <w:rsid w:val="00C34374"/>
    <w:rsid w:val="00C436D4"/>
    <w:rsid w:val="00C65275"/>
    <w:rsid w:val="00C70199"/>
    <w:rsid w:val="00C70883"/>
    <w:rsid w:val="00C76E70"/>
    <w:rsid w:val="00C81A2A"/>
    <w:rsid w:val="00C81AD6"/>
    <w:rsid w:val="00C94008"/>
    <w:rsid w:val="00CA5D09"/>
    <w:rsid w:val="00CB2E9C"/>
    <w:rsid w:val="00CD06E1"/>
    <w:rsid w:val="00CD2981"/>
    <w:rsid w:val="00CD7597"/>
    <w:rsid w:val="00CE1543"/>
    <w:rsid w:val="00CE550D"/>
    <w:rsid w:val="00CF4D5D"/>
    <w:rsid w:val="00D0644D"/>
    <w:rsid w:val="00D06D26"/>
    <w:rsid w:val="00D07B01"/>
    <w:rsid w:val="00D164A3"/>
    <w:rsid w:val="00D27EEC"/>
    <w:rsid w:val="00D44E4D"/>
    <w:rsid w:val="00D573D0"/>
    <w:rsid w:val="00D606A1"/>
    <w:rsid w:val="00D610E5"/>
    <w:rsid w:val="00D6195D"/>
    <w:rsid w:val="00D66A4F"/>
    <w:rsid w:val="00D66AF0"/>
    <w:rsid w:val="00D74CFA"/>
    <w:rsid w:val="00D76BF5"/>
    <w:rsid w:val="00D7745A"/>
    <w:rsid w:val="00D77CBC"/>
    <w:rsid w:val="00DA1021"/>
    <w:rsid w:val="00DB37B7"/>
    <w:rsid w:val="00DC76FF"/>
    <w:rsid w:val="00DE0C32"/>
    <w:rsid w:val="00DF3EDE"/>
    <w:rsid w:val="00DF680F"/>
    <w:rsid w:val="00E00DC5"/>
    <w:rsid w:val="00E01312"/>
    <w:rsid w:val="00E0640D"/>
    <w:rsid w:val="00E222AD"/>
    <w:rsid w:val="00E24332"/>
    <w:rsid w:val="00E37C86"/>
    <w:rsid w:val="00E73CF7"/>
    <w:rsid w:val="00E75DF1"/>
    <w:rsid w:val="00E86E4E"/>
    <w:rsid w:val="00EB16CE"/>
    <w:rsid w:val="00EB4E01"/>
    <w:rsid w:val="00EC1866"/>
    <w:rsid w:val="00EC4DB6"/>
    <w:rsid w:val="00EC5768"/>
    <w:rsid w:val="00ED315F"/>
    <w:rsid w:val="00EE6B02"/>
    <w:rsid w:val="00EF600F"/>
    <w:rsid w:val="00EF72F6"/>
    <w:rsid w:val="00F150E5"/>
    <w:rsid w:val="00F2344C"/>
    <w:rsid w:val="00F249CC"/>
    <w:rsid w:val="00F30569"/>
    <w:rsid w:val="00F30AE5"/>
    <w:rsid w:val="00F32E75"/>
    <w:rsid w:val="00F44BBB"/>
    <w:rsid w:val="00F532C8"/>
    <w:rsid w:val="00F6165A"/>
    <w:rsid w:val="00F64FB3"/>
    <w:rsid w:val="00F65B4C"/>
    <w:rsid w:val="00F77E1A"/>
    <w:rsid w:val="00F838E3"/>
    <w:rsid w:val="00FD4BA7"/>
    <w:rsid w:val="00FE1154"/>
    <w:rsid w:val="00FE3EBC"/>
    <w:rsid w:val="00FF5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7119"/>
  <w15:chartTrackingRefBased/>
  <w15:docId w15:val="{290453C0-D257-443D-B862-BADB2C29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8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B4D"/>
    <w:pPr>
      <w:ind w:left="720"/>
      <w:contextualSpacing/>
    </w:pPr>
  </w:style>
  <w:style w:type="character" w:customStyle="1" w:styleId="Heading1Char">
    <w:name w:val="Heading 1 Char"/>
    <w:basedOn w:val="DefaultParagraphFont"/>
    <w:link w:val="Heading1"/>
    <w:uiPriority w:val="9"/>
    <w:rsid w:val="00BE48B6"/>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103D4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03D4A"/>
    <w:rPr>
      <w:color w:val="0000FF"/>
      <w:u w:val="single"/>
    </w:rPr>
  </w:style>
  <w:style w:type="paragraph" w:styleId="Bibliography">
    <w:name w:val="Bibliography"/>
    <w:basedOn w:val="Normal"/>
    <w:next w:val="Normal"/>
    <w:uiPriority w:val="37"/>
    <w:unhideWhenUsed/>
    <w:rsid w:val="00B21301"/>
  </w:style>
  <w:style w:type="character" w:styleId="UnresolvedMention">
    <w:name w:val="Unresolved Mention"/>
    <w:basedOn w:val="DefaultParagraphFont"/>
    <w:uiPriority w:val="99"/>
    <w:semiHidden/>
    <w:unhideWhenUsed/>
    <w:rsid w:val="005027AC"/>
    <w:rPr>
      <w:color w:val="605E5C"/>
      <w:shd w:val="clear" w:color="auto" w:fill="E1DFDD"/>
    </w:rPr>
  </w:style>
  <w:style w:type="paragraph" w:styleId="Header">
    <w:name w:val="header"/>
    <w:basedOn w:val="Normal"/>
    <w:link w:val="HeaderChar"/>
    <w:uiPriority w:val="99"/>
    <w:unhideWhenUsed/>
    <w:rsid w:val="006C7E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EB4"/>
  </w:style>
  <w:style w:type="paragraph" w:styleId="Footer">
    <w:name w:val="footer"/>
    <w:basedOn w:val="Normal"/>
    <w:link w:val="FooterChar"/>
    <w:uiPriority w:val="99"/>
    <w:unhideWhenUsed/>
    <w:rsid w:val="006C7E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592478">
      <w:bodyDiv w:val="1"/>
      <w:marLeft w:val="0"/>
      <w:marRight w:val="0"/>
      <w:marTop w:val="0"/>
      <w:marBottom w:val="0"/>
      <w:divBdr>
        <w:top w:val="none" w:sz="0" w:space="0" w:color="auto"/>
        <w:left w:val="none" w:sz="0" w:space="0" w:color="auto"/>
        <w:bottom w:val="none" w:sz="0" w:space="0" w:color="auto"/>
        <w:right w:val="none" w:sz="0" w:space="0" w:color="auto"/>
      </w:divBdr>
    </w:div>
    <w:div w:id="398094060">
      <w:bodyDiv w:val="1"/>
      <w:marLeft w:val="0"/>
      <w:marRight w:val="0"/>
      <w:marTop w:val="0"/>
      <w:marBottom w:val="0"/>
      <w:divBdr>
        <w:top w:val="none" w:sz="0" w:space="0" w:color="auto"/>
        <w:left w:val="none" w:sz="0" w:space="0" w:color="auto"/>
        <w:bottom w:val="none" w:sz="0" w:space="0" w:color="auto"/>
        <w:right w:val="none" w:sz="0" w:space="0" w:color="auto"/>
      </w:divBdr>
    </w:div>
    <w:div w:id="797408558">
      <w:bodyDiv w:val="1"/>
      <w:marLeft w:val="0"/>
      <w:marRight w:val="0"/>
      <w:marTop w:val="0"/>
      <w:marBottom w:val="0"/>
      <w:divBdr>
        <w:top w:val="none" w:sz="0" w:space="0" w:color="auto"/>
        <w:left w:val="none" w:sz="0" w:space="0" w:color="auto"/>
        <w:bottom w:val="none" w:sz="0" w:space="0" w:color="auto"/>
        <w:right w:val="none" w:sz="0" w:space="0" w:color="auto"/>
      </w:divBdr>
    </w:div>
    <w:div w:id="1232543872">
      <w:bodyDiv w:val="1"/>
      <w:marLeft w:val="0"/>
      <w:marRight w:val="0"/>
      <w:marTop w:val="0"/>
      <w:marBottom w:val="0"/>
      <w:divBdr>
        <w:top w:val="none" w:sz="0" w:space="0" w:color="auto"/>
        <w:left w:val="none" w:sz="0" w:space="0" w:color="auto"/>
        <w:bottom w:val="none" w:sz="0" w:space="0" w:color="auto"/>
        <w:right w:val="none" w:sz="0" w:space="0" w:color="auto"/>
      </w:divBdr>
    </w:div>
    <w:div w:id="132804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1951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xford.universitypressscholarship.com/view/10.1093/oso/9780190858520.001.0001/oso-97801908585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Bur22</b:Tag>
    <b:SourceType>JournalArticle</b:SourceType>
    <b:Guid>{06EDD757-0C00-494C-8742-91C2CCB5CD76}</b:Guid>
    <b:Author>
      <b:Author>
        <b:NameList>
          <b:Person>
            <b:Last>Burkitt</b:Last>
            <b:First>F.</b:First>
            <b:Middle>Crawford</b:Middle>
          </b:Person>
        </b:NameList>
      </b:Author>
    </b:Author>
    <b:Title>The Religion of the Manichees</b:Title>
    <b:JournalName>The Journal of Religion</b:JournalName>
    <b:Year>1922</b:Year>
    <b:Pages>263-276</b:Pages>
    <b:Month>May</b:Month>
    <b:Publisher>The University of Chicago Press</b:Publisher>
    <b:Volume>2</b:Volume>
    <b:URL>https://www.jstor.org/stable/1195142</b:URL>
    <b:RefOrder>1</b:RefOrder>
  </b:Source>
  <b:Source>
    <b:Tag>Jay18</b:Tag>
    <b:SourceType>Book</b:SourceType>
    <b:Guid>{05AD97F1-376C-47B4-86F6-BDCF6BFA621F}</b:Guid>
    <b:Author>
      <b:Author>
        <b:NameList>
          <b:Person>
            <b:Last>Collier</b:Last>
            <b:First>Jay</b:First>
            <b:Middle>T.</b:Middle>
          </b:Person>
        </b:NameList>
      </b:Author>
    </b:Author>
    <b:Title>Debating Perseverance: The Augustinian Heritage in Post-Reformation England</b:Title>
    <b:Year>2018</b:Year>
    <b:Publisher>Oxford Scholarship Online</b:Publisher>
    <b:URL>https://oxford.universitypressscholarship.com/view/10.1093/oso/9780190858520.001.0001/oso-9780190858520</b:URL>
    <b:RefOrder>2</b:RefOrder>
  </b:Source>
  <b:Source>
    <b:Tag>Vis11</b:Tag>
    <b:SourceType>Book</b:SourceType>
    <b:Guid>{0936D511-EC12-4366-A83C-3BE697AD1AF7}</b:Guid>
    <b:Title>Reading Augustine in the Reformation: The Flexibility of Intellectual Authority in Europe, 1500-1620</b:Title>
    <b:Year>2011</b:Year>
    <b:Author>
      <b:Author>
        <b:NameList>
          <b:Person>
            <b:Last>Visser</b:Last>
            <b:First>Arnoud</b:First>
            <b:Middle>S. Q.</b:Middle>
          </b:Person>
        </b:NameList>
      </b:Author>
    </b:Author>
    <b:Publisher>Oxford Scholarship Online</b:Publisher>
    <b:URL>https://oxford.universitypressscholarship.com/view/10.1093/oso/9780190858520.001.0001/oso-9780190858520</b:URL>
    <b:RefOrder>3</b:RefOrder>
  </b:Source>
  <b:Source>
    <b:Tag>Pet12</b:Tag>
    <b:SourceType>JournalArticle</b:SourceType>
    <b:Guid>{BE2F47F5-BA8A-488E-8D90-5DC8A4C0F7D4}</b:Guid>
    <b:Title>Augustine on Manicaeism and Charisma</b:Title>
    <b:Year>2012</b:Year>
    <b:Author>
      <b:Author>
        <b:NameList>
          <b:Person>
            <b:Last>Kaufman</b:Last>
            <b:First>Peter</b:First>
            <b:Middle>Iver</b:Middle>
          </b:Person>
        </b:NameList>
      </b:Author>
    </b:Author>
    <b:JournalName>Religions</b:JournalName>
    <b:Pages>808-816</b:Pages>
    <b:DOI>10.3390/rel3030808</b:DOI>
    <b:RefOrder>4</b:RefOrder>
  </b:Source>
</b:Sources>
</file>

<file path=customXml/itemProps1.xml><?xml version="1.0" encoding="utf-8"?>
<ds:datastoreItem xmlns:ds="http://schemas.openxmlformats.org/officeDocument/2006/customXml" ds:itemID="{6E019AC6-8E07-4402-8EA4-68EED1F6C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Goddard</dc:creator>
  <cp:keywords/>
  <dc:description/>
  <cp:lastModifiedBy>Jonathan Goddard</cp:lastModifiedBy>
  <cp:revision>236</cp:revision>
  <dcterms:created xsi:type="dcterms:W3CDTF">2021-01-23T11:24:00Z</dcterms:created>
  <dcterms:modified xsi:type="dcterms:W3CDTF">2021-01-31T23:36:00Z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user:5f7af3abe4b067d88cd56117</vt:lpwstr>
  </property>
  <property fmtid="{D5CDD505-2E9C-101B-9397-08002B2CF9AE}" pid="3" name="WnCSubscriberId">
    <vt:lpwstr>0</vt:lpwstr>
  </property>
  <property fmtid="{D5CDD505-2E9C-101B-9397-08002B2CF9AE}" pid="4" name="WnCOutputStyleId">
    <vt:lpwstr>rwuserstyle:5f7b074f93820c0beaf9374f</vt:lpwstr>
  </property>
  <property fmtid="{D5CDD505-2E9C-101B-9397-08002B2CF9AE}" pid="5" name="RWProductId">
    <vt:lpwstr>Flow</vt:lpwstr>
  </property>
  <property fmtid="{D5CDD505-2E9C-101B-9397-08002B2CF9AE}" pid="6" name="RWProjectId">
    <vt:lpwstr>ap:5f7af3abe4b067d88cd56118</vt:lpwstr>
  </property>
</Properties>
</file>