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D6CEC" w14:textId="7C78688E" w:rsidR="00F34FFB" w:rsidRDefault="00F34FFB" w:rsidP="00F34FFB">
      <w:pPr>
        <w:rPr>
          <w:lang w:val="en-US"/>
        </w:rPr>
      </w:pPr>
    </w:p>
    <w:p w14:paraId="32501316" w14:textId="44F90470" w:rsidR="00F34FFB" w:rsidRDefault="00F34FFB" w:rsidP="00F34FFB">
      <w:pPr>
        <w:rPr>
          <w:lang w:val="en-US"/>
        </w:rPr>
      </w:pPr>
    </w:p>
    <w:p w14:paraId="202C278A" w14:textId="58F58D5B" w:rsidR="00F34FFB" w:rsidRDefault="00F34FFB" w:rsidP="00F34FFB">
      <w:pPr>
        <w:rPr>
          <w:lang w:val="en-US"/>
        </w:rPr>
      </w:pPr>
    </w:p>
    <w:p w14:paraId="5F3CCD0D" w14:textId="3A934244" w:rsidR="00F34FFB" w:rsidRDefault="00F34FFB" w:rsidP="00F34FFB">
      <w:pPr>
        <w:rPr>
          <w:lang w:val="en-US"/>
        </w:rPr>
      </w:pPr>
    </w:p>
    <w:p w14:paraId="3E61FCAD" w14:textId="502747BF" w:rsidR="00F34FFB" w:rsidRDefault="00F34FFB" w:rsidP="00F34FFB">
      <w:pPr>
        <w:rPr>
          <w:lang w:val="en-US"/>
        </w:rPr>
      </w:pPr>
    </w:p>
    <w:p w14:paraId="0DF84E7F" w14:textId="09E80507" w:rsidR="00F34FFB" w:rsidRDefault="00F34FFB" w:rsidP="00F34FFB">
      <w:pPr>
        <w:rPr>
          <w:lang w:val="en-US"/>
        </w:rPr>
      </w:pPr>
    </w:p>
    <w:p w14:paraId="25159B70" w14:textId="48F8CC83" w:rsidR="00F34FFB" w:rsidRDefault="00F34FFB" w:rsidP="00F34FFB">
      <w:pPr>
        <w:rPr>
          <w:lang w:val="en-US"/>
        </w:rPr>
      </w:pPr>
    </w:p>
    <w:p w14:paraId="0BCA999B" w14:textId="767384E1" w:rsidR="00F34FFB" w:rsidRDefault="00F34FFB" w:rsidP="00F34FFB">
      <w:pPr>
        <w:rPr>
          <w:lang w:val="en-US"/>
        </w:rPr>
      </w:pPr>
    </w:p>
    <w:p w14:paraId="48BDA712" w14:textId="77777777" w:rsidR="00F34FFB" w:rsidRDefault="00F34FFB" w:rsidP="00F34FFB">
      <w:pPr>
        <w:rPr>
          <w:lang w:val="en-US"/>
        </w:rPr>
      </w:pPr>
    </w:p>
    <w:p w14:paraId="49A0D387" w14:textId="102F1135" w:rsidR="00463A29" w:rsidRPr="00F34FFB" w:rsidRDefault="003D718A" w:rsidP="00F34FFB">
      <w:pPr>
        <w:jc w:val="center"/>
        <w:rPr>
          <w:b/>
          <w:lang w:val="en-US"/>
        </w:rPr>
      </w:pPr>
      <w:r w:rsidRPr="00F34FFB">
        <w:rPr>
          <w:b/>
          <w:lang w:val="en-US"/>
        </w:rPr>
        <w:t>Student Name:</w:t>
      </w:r>
      <w:r w:rsidR="00777553">
        <w:rPr>
          <w:b/>
          <w:lang w:val="en-US"/>
        </w:rPr>
        <w:t xml:space="preserve"> Samina Kousar</w:t>
      </w:r>
    </w:p>
    <w:p w14:paraId="66AAAF4E" w14:textId="0A186937" w:rsidR="00F34FFB" w:rsidRPr="00F34FFB" w:rsidRDefault="003D718A" w:rsidP="00F34FFB">
      <w:pPr>
        <w:jc w:val="center"/>
        <w:rPr>
          <w:b/>
          <w:lang w:val="en-US"/>
        </w:rPr>
      </w:pPr>
      <w:r w:rsidRPr="00F34FFB">
        <w:rPr>
          <w:b/>
          <w:lang w:val="en-US"/>
        </w:rPr>
        <w:t>Student Number:</w:t>
      </w:r>
      <w:r w:rsidR="00777553">
        <w:rPr>
          <w:b/>
          <w:lang w:val="en-US"/>
        </w:rPr>
        <w:t xml:space="preserve"> 2244901</w:t>
      </w:r>
    </w:p>
    <w:p w14:paraId="48A72A53" w14:textId="2E593915" w:rsidR="00F34FFB" w:rsidRPr="00F34FFB" w:rsidRDefault="003D718A" w:rsidP="00F34FFB">
      <w:pPr>
        <w:jc w:val="center"/>
        <w:rPr>
          <w:b/>
          <w:lang w:val="en-US"/>
        </w:rPr>
      </w:pPr>
      <w:r w:rsidRPr="00F34FFB">
        <w:rPr>
          <w:b/>
          <w:lang w:val="en-US"/>
        </w:rPr>
        <w:t>Module Code:</w:t>
      </w:r>
      <w:r w:rsidR="0090553B" w:rsidRPr="0090553B">
        <w:t xml:space="preserve"> </w:t>
      </w:r>
      <w:r w:rsidR="0090553B" w:rsidRPr="0090553B">
        <w:rPr>
          <w:b/>
          <w:lang w:val="en-US"/>
        </w:rPr>
        <w:t>Community Care and Management of Longer-term Conditions</w:t>
      </w:r>
    </w:p>
    <w:p w14:paraId="0EFC705E" w14:textId="1E83619F" w:rsidR="00F34FFB" w:rsidRPr="00F34FFB" w:rsidRDefault="003D718A" w:rsidP="00F34FFB">
      <w:pPr>
        <w:jc w:val="center"/>
        <w:rPr>
          <w:b/>
          <w:lang w:val="en-US"/>
        </w:rPr>
      </w:pPr>
      <w:r w:rsidRPr="00F34FFB">
        <w:rPr>
          <w:b/>
          <w:lang w:val="en-US"/>
        </w:rPr>
        <w:t>Module Title:</w:t>
      </w:r>
      <w:r w:rsidR="00272AB9" w:rsidRPr="00272AB9">
        <w:t xml:space="preserve"> </w:t>
      </w:r>
      <w:r w:rsidR="00272AB9" w:rsidRPr="00272AB9">
        <w:rPr>
          <w:b/>
          <w:lang w:val="en-US"/>
        </w:rPr>
        <w:t>LCHS7003</w:t>
      </w:r>
    </w:p>
    <w:p w14:paraId="6F9138F3" w14:textId="4C0ED62B" w:rsidR="00F34FFB" w:rsidRPr="00F34FFB" w:rsidRDefault="003D718A" w:rsidP="00F34FFB">
      <w:pPr>
        <w:jc w:val="center"/>
        <w:rPr>
          <w:b/>
          <w:lang w:val="en-US"/>
        </w:rPr>
      </w:pPr>
      <w:r w:rsidRPr="00F34FFB">
        <w:rPr>
          <w:b/>
          <w:lang w:val="en-US"/>
        </w:rPr>
        <w:t>Lecturer’s Name:</w:t>
      </w:r>
      <w:r w:rsidR="0090108A" w:rsidRPr="0090108A">
        <w:t xml:space="preserve"> </w:t>
      </w:r>
      <w:r w:rsidR="0090108A" w:rsidRPr="0090108A">
        <w:rPr>
          <w:b/>
          <w:lang w:val="en-US"/>
        </w:rPr>
        <w:t>Dr Aishat Bakre</w:t>
      </w:r>
    </w:p>
    <w:p w14:paraId="13810FEB" w14:textId="67946182" w:rsidR="00F34FFB" w:rsidRPr="00F34FFB" w:rsidRDefault="003D718A" w:rsidP="008D0DF9">
      <w:pPr>
        <w:jc w:val="center"/>
        <w:rPr>
          <w:b/>
          <w:lang w:val="en-US"/>
        </w:rPr>
      </w:pPr>
      <w:r w:rsidRPr="00F34FFB">
        <w:rPr>
          <w:b/>
          <w:lang w:val="en-US"/>
        </w:rPr>
        <w:t>Assignment Title:</w:t>
      </w:r>
      <w:r w:rsidR="003C428E" w:rsidRPr="003C428E">
        <w:t xml:space="preserve"> </w:t>
      </w:r>
      <w:r w:rsidR="003C428E" w:rsidRPr="003C428E">
        <w:rPr>
          <w:b/>
          <w:lang w:val="en-US"/>
        </w:rPr>
        <w:t xml:space="preserve">Component 1 Information Booklet of Long- term Condition Management  </w:t>
      </w:r>
    </w:p>
    <w:p w14:paraId="7989DDF7" w14:textId="7E09FE61" w:rsidR="00F34FFB" w:rsidRDefault="00F34FFB" w:rsidP="003118E2">
      <w:pPr>
        <w:rPr>
          <w:lang w:val="en-US"/>
        </w:rPr>
      </w:pPr>
    </w:p>
    <w:p w14:paraId="6070CF37" w14:textId="54BE33E6" w:rsidR="00BF2089" w:rsidRDefault="00BF2089" w:rsidP="003118E2">
      <w:pPr>
        <w:rPr>
          <w:lang w:val="en-US"/>
        </w:rPr>
      </w:pPr>
    </w:p>
    <w:p w14:paraId="1FD9D9D2" w14:textId="038609E9" w:rsidR="00BF2089" w:rsidRDefault="003D718A">
      <w:pPr>
        <w:spacing w:line="259" w:lineRule="auto"/>
        <w:rPr>
          <w:lang w:val="en-US"/>
        </w:rPr>
      </w:pPr>
      <w:r>
        <w:rPr>
          <w:lang w:val="en-US"/>
        </w:rPr>
        <w:br w:type="page"/>
      </w:r>
    </w:p>
    <w:sdt>
      <w:sdtPr>
        <w:rPr>
          <w:rFonts w:ascii="Times New Roman" w:eastAsiaTheme="minorHAnsi" w:hAnsi="Times New Roman" w:cstheme="minorBidi"/>
          <w:color w:val="auto"/>
          <w:sz w:val="24"/>
          <w:szCs w:val="22"/>
          <w:lang w:val="en-GB"/>
        </w:rPr>
        <w:id w:val="671770021"/>
        <w:docPartObj>
          <w:docPartGallery w:val="Table of Contents"/>
          <w:docPartUnique/>
        </w:docPartObj>
      </w:sdtPr>
      <w:sdtEndPr>
        <w:rPr>
          <w:b/>
          <w:bCs/>
          <w:noProof/>
        </w:rPr>
      </w:sdtEndPr>
      <w:sdtContent>
        <w:p w14:paraId="0BBA3027" w14:textId="08871B84" w:rsidR="008A691E" w:rsidRPr="008A691E" w:rsidRDefault="003D718A">
          <w:pPr>
            <w:pStyle w:val="TOCHeading"/>
            <w:rPr>
              <w:rFonts w:ascii="Times New Roman" w:hAnsi="Times New Roman" w:cs="Times New Roman"/>
              <w:color w:val="auto"/>
              <w:sz w:val="24"/>
              <w:szCs w:val="24"/>
            </w:rPr>
          </w:pPr>
          <w:r w:rsidRPr="008A691E">
            <w:rPr>
              <w:rFonts w:ascii="Times New Roman" w:hAnsi="Times New Roman" w:cs="Times New Roman"/>
              <w:color w:val="auto"/>
              <w:sz w:val="24"/>
              <w:szCs w:val="24"/>
            </w:rPr>
            <w:t>Table of Contents</w:t>
          </w:r>
        </w:p>
        <w:p w14:paraId="10171E19" w14:textId="14119C67" w:rsidR="00092DA5" w:rsidRDefault="003D718A">
          <w:pPr>
            <w:pStyle w:val="TOC1"/>
            <w:tabs>
              <w:tab w:val="right" w:leader="dot" w:pos="9350"/>
            </w:tabs>
            <w:rPr>
              <w:rFonts w:asciiTheme="minorHAnsi" w:eastAsiaTheme="minorEastAsia" w:hAnsiTheme="minorHAnsi"/>
              <w:noProof/>
              <w:sz w:val="22"/>
              <w:lang w:eastAsia="en-GB"/>
            </w:rPr>
          </w:pPr>
          <w:r w:rsidRPr="008A691E">
            <w:rPr>
              <w:rFonts w:cs="Times New Roman"/>
              <w:szCs w:val="24"/>
            </w:rPr>
            <w:fldChar w:fldCharType="begin"/>
          </w:r>
          <w:r w:rsidRPr="008A691E">
            <w:rPr>
              <w:rFonts w:cs="Times New Roman"/>
              <w:szCs w:val="24"/>
            </w:rPr>
            <w:instrText xml:space="preserve"> TOC \o "1-3" \h \z \u </w:instrText>
          </w:r>
          <w:r w:rsidRPr="008A691E">
            <w:rPr>
              <w:rFonts w:cs="Times New Roman"/>
              <w:szCs w:val="24"/>
            </w:rPr>
            <w:fldChar w:fldCharType="separate"/>
          </w:r>
          <w:hyperlink w:anchor="_Toc242533199" w:history="1">
            <w:r w:rsidR="00092DA5" w:rsidRPr="00AA454C">
              <w:rPr>
                <w:rStyle w:val="Hyperlink"/>
                <w:noProof/>
              </w:rPr>
              <w:t>Introduction</w:t>
            </w:r>
            <w:r w:rsidR="00092DA5">
              <w:rPr>
                <w:noProof/>
                <w:webHidden/>
              </w:rPr>
              <w:tab/>
            </w:r>
            <w:r w:rsidR="00092DA5">
              <w:rPr>
                <w:noProof/>
                <w:webHidden/>
              </w:rPr>
              <w:fldChar w:fldCharType="begin"/>
            </w:r>
            <w:r w:rsidR="00092DA5">
              <w:rPr>
                <w:noProof/>
                <w:webHidden/>
              </w:rPr>
              <w:instrText xml:space="preserve"> PAGEREF _Toc242533199 \h </w:instrText>
            </w:r>
            <w:r w:rsidR="00092DA5">
              <w:rPr>
                <w:noProof/>
                <w:webHidden/>
              </w:rPr>
            </w:r>
            <w:r w:rsidR="00092DA5">
              <w:rPr>
                <w:noProof/>
                <w:webHidden/>
              </w:rPr>
              <w:fldChar w:fldCharType="separate"/>
            </w:r>
            <w:r w:rsidR="00092DA5">
              <w:rPr>
                <w:noProof/>
                <w:webHidden/>
              </w:rPr>
              <w:t>3</w:t>
            </w:r>
            <w:r w:rsidR="00092DA5">
              <w:rPr>
                <w:noProof/>
                <w:webHidden/>
              </w:rPr>
              <w:fldChar w:fldCharType="end"/>
            </w:r>
          </w:hyperlink>
        </w:p>
        <w:p w14:paraId="61EA5868" w14:textId="5712BA08" w:rsidR="00092DA5" w:rsidRDefault="00092DA5">
          <w:pPr>
            <w:pStyle w:val="TOC1"/>
            <w:tabs>
              <w:tab w:val="right" w:leader="dot" w:pos="9350"/>
            </w:tabs>
            <w:rPr>
              <w:rFonts w:asciiTheme="minorHAnsi" w:eastAsiaTheme="minorEastAsia" w:hAnsiTheme="minorHAnsi"/>
              <w:noProof/>
              <w:sz w:val="22"/>
              <w:lang w:eastAsia="en-GB"/>
            </w:rPr>
          </w:pPr>
          <w:hyperlink w:anchor="_Toc242533200" w:history="1">
            <w:r w:rsidRPr="00AA454C">
              <w:rPr>
                <w:rStyle w:val="Hyperlink"/>
                <w:noProof/>
              </w:rPr>
              <w:t>Overview, Prevalence and Aetiology of CHF</w:t>
            </w:r>
            <w:r>
              <w:rPr>
                <w:noProof/>
                <w:webHidden/>
              </w:rPr>
              <w:tab/>
            </w:r>
            <w:r>
              <w:rPr>
                <w:noProof/>
                <w:webHidden/>
              </w:rPr>
              <w:fldChar w:fldCharType="begin"/>
            </w:r>
            <w:r>
              <w:rPr>
                <w:noProof/>
                <w:webHidden/>
              </w:rPr>
              <w:instrText xml:space="preserve"> PAGEREF _Toc242533200 \h </w:instrText>
            </w:r>
            <w:r>
              <w:rPr>
                <w:noProof/>
                <w:webHidden/>
              </w:rPr>
            </w:r>
            <w:r>
              <w:rPr>
                <w:noProof/>
                <w:webHidden/>
              </w:rPr>
              <w:fldChar w:fldCharType="separate"/>
            </w:r>
            <w:r>
              <w:rPr>
                <w:noProof/>
                <w:webHidden/>
              </w:rPr>
              <w:t>3</w:t>
            </w:r>
            <w:r>
              <w:rPr>
                <w:noProof/>
                <w:webHidden/>
              </w:rPr>
              <w:fldChar w:fldCharType="end"/>
            </w:r>
          </w:hyperlink>
        </w:p>
        <w:p w14:paraId="764E77E0" w14:textId="1FE0682D" w:rsidR="00092DA5" w:rsidRDefault="00092DA5">
          <w:pPr>
            <w:pStyle w:val="TOC1"/>
            <w:tabs>
              <w:tab w:val="right" w:leader="dot" w:pos="9350"/>
            </w:tabs>
            <w:rPr>
              <w:rFonts w:asciiTheme="minorHAnsi" w:eastAsiaTheme="minorEastAsia" w:hAnsiTheme="minorHAnsi"/>
              <w:noProof/>
              <w:sz w:val="22"/>
              <w:lang w:eastAsia="en-GB"/>
            </w:rPr>
          </w:pPr>
          <w:hyperlink w:anchor="_Toc242533201" w:history="1">
            <w:r w:rsidRPr="00AA454C">
              <w:rPr>
                <w:rStyle w:val="Hyperlink"/>
                <w:noProof/>
              </w:rPr>
              <w:t>Impact of CHF on Individuals and Families</w:t>
            </w:r>
            <w:r>
              <w:rPr>
                <w:noProof/>
                <w:webHidden/>
              </w:rPr>
              <w:tab/>
            </w:r>
            <w:r>
              <w:rPr>
                <w:noProof/>
                <w:webHidden/>
              </w:rPr>
              <w:fldChar w:fldCharType="begin"/>
            </w:r>
            <w:r>
              <w:rPr>
                <w:noProof/>
                <w:webHidden/>
              </w:rPr>
              <w:instrText xml:space="preserve"> PAGEREF _Toc242533201 \h </w:instrText>
            </w:r>
            <w:r>
              <w:rPr>
                <w:noProof/>
                <w:webHidden/>
              </w:rPr>
            </w:r>
            <w:r>
              <w:rPr>
                <w:noProof/>
                <w:webHidden/>
              </w:rPr>
              <w:fldChar w:fldCharType="separate"/>
            </w:r>
            <w:r>
              <w:rPr>
                <w:noProof/>
                <w:webHidden/>
              </w:rPr>
              <w:t>4</w:t>
            </w:r>
            <w:r>
              <w:rPr>
                <w:noProof/>
                <w:webHidden/>
              </w:rPr>
              <w:fldChar w:fldCharType="end"/>
            </w:r>
          </w:hyperlink>
        </w:p>
        <w:p w14:paraId="3B59D45F" w14:textId="72B55EA0" w:rsidR="00092DA5" w:rsidRDefault="00092DA5">
          <w:pPr>
            <w:pStyle w:val="TOC2"/>
            <w:tabs>
              <w:tab w:val="right" w:leader="dot" w:pos="9350"/>
            </w:tabs>
            <w:rPr>
              <w:rFonts w:asciiTheme="minorHAnsi" w:eastAsiaTheme="minorEastAsia" w:hAnsiTheme="minorHAnsi"/>
              <w:noProof/>
              <w:sz w:val="22"/>
              <w:lang w:eastAsia="en-GB"/>
            </w:rPr>
          </w:pPr>
          <w:hyperlink w:anchor="_Toc242533202" w:history="1">
            <w:r w:rsidRPr="00AA454C">
              <w:rPr>
                <w:rStyle w:val="Hyperlink"/>
                <w:noProof/>
              </w:rPr>
              <w:t>Physical Implications</w:t>
            </w:r>
            <w:r>
              <w:rPr>
                <w:noProof/>
                <w:webHidden/>
              </w:rPr>
              <w:tab/>
            </w:r>
            <w:r>
              <w:rPr>
                <w:noProof/>
                <w:webHidden/>
              </w:rPr>
              <w:fldChar w:fldCharType="begin"/>
            </w:r>
            <w:r>
              <w:rPr>
                <w:noProof/>
                <w:webHidden/>
              </w:rPr>
              <w:instrText xml:space="preserve"> PAGEREF _Toc242533202 \h </w:instrText>
            </w:r>
            <w:r>
              <w:rPr>
                <w:noProof/>
                <w:webHidden/>
              </w:rPr>
            </w:r>
            <w:r>
              <w:rPr>
                <w:noProof/>
                <w:webHidden/>
              </w:rPr>
              <w:fldChar w:fldCharType="separate"/>
            </w:r>
            <w:r>
              <w:rPr>
                <w:noProof/>
                <w:webHidden/>
              </w:rPr>
              <w:t>4</w:t>
            </w:r>
            <w:r>
              <w:rPr>
                <w:noProof/>
                <w:webHidden/>
              </w:rPr>
              <w:fldChar w:fldCharType="end"/>
            </w:r>
          </w:hyperlink>
        </w:p>
        <w:p w14:paraId="00350E11" w14:textId="699E59E4" w:rsidR="00092DA5" w:rsidRDefault="00092DA5">
          <w:pPr>
            <w:pStyle w:val="TOC2"/>
            <w:tabs>
              <w:tab w:val="right" w:leader="dot" w:pos="9350"/>
            </w:tabs>
            <w:rPr>
              <w:rFonts w:asciiTheme="minorHAnsi" w:eastAsiaTheme="minorEastAsia" w:hAnsiTheme="minorHAnsi"/>
              <w:noProof/>
              <w:sz w:val="22"/>
              <w:lang w:eastAsia="en-GB"/>
            </w:rPr>
          </w:pPr>
          <w:hyperlink w:anchor="_Toc242533203" w:history="1">
            <w:r w:rsidRPr="00AA454C">
              <w:rPr>
                <w:rStyle w:val="Hyperlink"/>
                <w:noProof/>
              </w:rPr>
              <w:t>Psychological Implications</w:t>
            </w:r>
            <w:r>
              <w:rPr>
                <w:noProof/>
                <w:webHidden/>
              </w:rPr>
              <w:tab/>
            </w:r>
            <w:r>
              <w:rPr>
                <w:noProof/>
                <w:webHidden/>
              </w:rPr>
              <w:fldChar w:fldCharType="begin"/>
            </w:r>
            <w:r>
              <w:rPr>
                <w:noProof/>
                <w:webHidden/>
              </w:rPr>
              <w:instrText xml:space="preserve"> PAGEREF _Toc242533203 \h </w:instrText>
            </w:r>
            <w:r>
              <w:rPr>
                <w:noProof/>
                <w:webHidden/>
              </w:rPr>
            </w:r>
            <w:r>
              <w:rPr>
                <w:noProof/>
                <w:webHidden/>
              </w:rPr>
              <w:fldChar w:fldCharType="separate"/>
            </w:r>
            <w:r>
              <w:rPr>
                <w:noProof/>
                <w:webHidden/>
              </w:rPr>
              <w:t>5</w:t>
            </w:r>
            <w:r>
              <w:rPr>
                <w:noProof/>
                <w:webHidden/>
              </w:rPr>
              <w:fldChar w:fldCharType="end"/>
            </w:r>
          </w:hyperlink>
        </w:p>
        <w:p w14:paraId="0E695594" w14:textId="7ADA7B0F" w:rsidR="00092DA5" w:rsidRDefault="00092DA5">
          <w:pPr>
            <w:pStyle w:val="TOC2"/>
            <w:tabs>
              <w:tab w:val="right" w:leader="dot" w:pos="9350"/>
            </w:tabs>
            <w:rPr>
              <w:rFonts w:asciiTheme="minorHAnsi" w:eastAsiaTheme="minorEastAsia" w:hAnsiTheme="minorHAnsi"/>
              <w:noProof/>
              <w:sz w:val="22"/>
              <w:lang w:eastAsia="en-GB"/>
            </w:rPr>
          </w:pPr>
          <w:hyperlink w:anchor="_Toc242533204" w:history="1">
            <w:r w:rsidRPr="00AA454C">
              <w:rPr>
                <w:rStyle w:val="Hyperlink"/>
                <w:noProof/>
              </w:rPr>
              <w:t>Social and Financial Implications</w:t>
            </w:r>
            <w:r>
              <w:rPr>
                <w:noProof/>
                <w:webHidden/>
              </w:rPr>
              <w:tab/>
            </w:r>
            <w:r>
              <w:rPr>
                <w:noProof/>
                <w:webHidden/>
              </w:rPr>
              <w:fldChar w:fldCharType="begin"/>
            </w:r>
            <w:r>
              <w:rPr>
                <w:noProof/>
                <w:webHidden/>
              </w:rPr>
              <w:instrText xml:space="preserve"> PAGEREF _Toc242533204 \h </w:instrText>
            </w:r>
            <w:r>
              <w:rPr>
                <w:noProof/>
                <w:webHidden/>
              </w:rPr>
            </w:r>
            <w:r>
              <w:rPr>
                <w:noProof/>
                <w:webHidden/>
              </w:rPr>
              <w:fldChar w:fldCharType="separate"/>
            </w:r>
            <w:r>
              <w:rPr>
                <w:noProof/>
                <w:webHidden/>
              </w:rPr>
              <w:t>5</w:t>
            </w:r>
            <w:r>
              <w:rPr>
                <w:noProof/>
                <w:webHidden/>
              </w:rPr>
              <w:fldChar w:fldCharType="end"/>
            </w:r>
          </w:hyperlink>
        </w:p>
        <w:p w14:paraId="7A04D978" w14:textId="12879E57" w:rsidR="00092DA5" w:rsidRDefault="00092DA5">
          <w:pPr>
            <w:pStyle w:val="TOC2"/>
            <w:tabs>
              <w:tab w:val="right" w:leader="dot" w:pos="9350"/>
            </w:tabs>
            <w:rPr>
              <w:rFonts w:asciiTheme="minorHAnsi" w:eastAsiaTheme="minorEastAsia" w:hAnsiTheme="minorHAnsi"/>
              <w:noProof/>
              <w:sz w:val="22"/>
              <w:lang w:eastAsia="en-GB"/>
            </w:rPr>
          </w:pPr>
          <w:hyperlink w:anchor="_Toc242533205" w:history="1">
            <w:r w:rsidRPr="00AA454C">
              <w:rPr>
                <w:rStyle w:val="Hyperlink"/>
                <w:noProof/>
              </w:rPr>
              <w:t>Impact on Families and Informal Carers</w:t>
            </w:r>
            <w:r>
              <w:rPr>
                <w:noProof/>
                <w:webHidden/>
              </w:rPr>
              <w:tab/>
            </w:r>
            <w:r>
              <w:rPr>
                <w:noProof/>
                <w:webHidden/>
              </w:rPr>
              <w:fldChar w:fldCharType="begin"/>
            </w:r>
            <w:r>
              <w:rPr>
                <w:noProof/>
                <w:webHidden/>
              </w:rPr>
              <w:instrText xml:space="preserve"> PAGEREF _Toc242533205 \h </w:instrText>
            </w:r>
            <w:r>
              <w:rPr>
                <w:noProof/>
                <w:webHidden/>
              </w:rPr>
            </w:r>
            <w:r>
              <w:rPr>
                <w:noProof/>
                <w:webHidden/>
              </w:rPr>
              <w:fldChar w:fldCharType="separate"/>
            </w:r>
            <w:r>
              <w:rPr>
                <w:noProof/>
                <w:webHidden/>
              </w:rPr>
              <w:t>5</w:t>
            </w:r>
            <w:r>
              <w:rPr>
                <w:noProof/>
                <w:webHidden/>
              </w:rPr>
              <w:fldChar w:fldCharType="end"/>
            </w:r>
          </w:hyperlink>
        </w:p>
        <w:p w14:paraId="2717BC79" w14:textId="0ACFF0E2" w:rsidR="00092DA5" w:rsidRDefault="00092DA5">
          <w:pPr>
            <w:pStyle w:val="TOC1"/>
            <w:tabs>
              <w:tab w:val="right" w:leader="dot" w:pos="9350"/>
            </w:tabs>
            <w:rPr>
              <w:rFonts w:asciiTheme="minorHAnsi" w:eastAsiaTheme="minorEastAsia" w:hAnsiTheme="minorHAnsi"/>
              <w:noProof/>
              <w:sz w:val="22"/>
              <w:lang w:eastAsia="en-GB"/>
            </w:rPr>
          </w:pPr>
          <w:hyperlink w:anchor="_Toc242533206" w:history="1">
            <w:r w:rsidRPr="00AA454C">
              <w:rPr>
                <w:rStyle w:val="Hyperlink"/>
                <w:noProof/>
              </w:rPr>
              <w:t>Evidence-Based Treatment and Management Through the NHS</w:t>
            </w:r>
            <w:r>
              <w:rPr>
                <w:noProof/>
                <w:webHidden/>
              </w:rPr>
              <w:tab/>
            </w:r>
            <w:r>
              <w:rPr>
                <w:noProof/>
                <w:webHidden/>
              </w:rPr>
              <w:fldChar w:fldCharType="begin"/>
            </w:r>
            <w:r>
              <w:rPr>
                <w:noProof/>
                <w:webHidden/>
              </w:rPr>
              <w:instrText xml:space="preserve"> PAGEREF _Toc242533206 \h </w:instrText>
            </w:r>
            <w:r>
              <w:rPr>
                <w:noProof/>
                <w:webHidden/>
              </w:rPr>
            </w:r>
            <w:r>
              <w:rPr>
                <w:noProof/>
                <w:webHidden/>
              </w:rPr>
              <w:fldChar w:fldCharType="separate"/>
            </w:r>
            <w:r>
              <w:rPr>
                <w:noProof/>
                <w:webHidden/>
              </w:rPr>
              <w:t>6</w:t>
            </w:r>
            <w:r>
              <w:rPr>
                <w:noProof/>
                <w:webHidden/>
              </w:rPr>
              <w:fldChar w:fldCharType="end"/>
            </w:r>
          </w:hyperlink>
        </w:p>
        <w:p w14:paraId="54A63EF4" w14:textId="1337CC5A" w:rsidR="00092DA5" w:rsidRDefault="00092DA5">
          <w:pPr>
            <w:pStyle w:val="TOC1"/>
            <w:tabs>
              <w:tab w:val="right" w:leader="dot" w:pos="9350"/>
            </w:tabs>
            <w:rPr>
              <w:rFonts w:asciiTheme="minorHAnsi" w:eastAsiaTheme="minorEastAsia" w:hAnsiTheme="minorHAnsi"/>
              <w:noProof/>
              <w:sz w:val="22"/>
              <w:lang w:eastAsia="en-GB"/>
            </w:rPr>
          </w:pPr>
          <w:hyperlink w:anchor="_Toc242533207" w:history="1">
            <w:r w:rsidRPr="00AA454C">
              <w:rPr>
                <w:rStyle w:val="Hyperlink"/>
                <w:noProof/>
              </w:rPr>
              <w:t>Theoretical Perspectives and Models for Improving Outcomes</w:t>
            </w:r>
            <w:r>
              <w:rPr>
                <w:noProof/>
                <w:webHidden/>
              </w:rPr>
              <w:tab/>
            </w:r>
            <w:r>
              <w:rPr>
                <w:noProof/>
                <w:webHidden/>
              </w:rPr>
              <w:fldChar w:fldCharType="begin"/>
            </w:r>
            <w:r>
              <w:rPr>
                <w:noProof/>
                <w:webHidden/>
              </w:rPr>
              <w:instrText xml:space="preserve"> PAGEREF _Toc242533207 \h </w:instrText>
            </w:r>
            <w:r>
              <w:rPr>
                <w:noProof/>
                <w:webHidden/>
              </w:rPr>
            </w:r>
            <w:r>
              <w:rPr>
                <w:noProof/>
                <w:webHidden/>
              </w:rPr>
              <w:fldChar w:fldCharType="separate"/>
            </w:r>
            <w:r>
              <w:rPr>
                <w:noProof/>
                <w:webHidden/>
              </w:rPr>
              <w:t>7</w:t>
            </w:r>
            <w:r>
              <w:rPr>
                <w:noProof/>
                <w:webHidden/>
              </w:rPr>
              <w:fldChar w:fldCharType="end"/>
            </w:r>
          </w:hyperlink>
        </w:p>
        <w:p w14:paraId="08C9FE0C" w14:textId="666CBC78" w:rsidR="00092DA5" w:rsidRDefault="00092DA5">
          <w:pPr>
            <w:pStyle w:val="TOC1"/>
            <w:tabs>
              <w:tab w:val="right" w:leader="dot" w:pos="9350"/>
            </w:tabs>
            <w:rPr>
              <w:rFonts w:asciiTheme="minorHAnsi" w:eastAsiaTheme="minorEastAsia" w:hAnsiTheme="minorHAnsi"/>
              <w:noProof/>
              <w:sz w:val="22"/>
              <w:lang w:eastAsia="en-GB"/>
            </w:rPr>
          </w:pPr>
          <w:hyperlink w:anchor="_Toc242533208" w:history="1">
            <w:r w:rsidRPr="00AA454C">
              <w:rPr>
                <w:rStyle w:val="Hyperlink"/>
                <w:noProof/>
              </w:rPr>
              <w:t>UK Health and Social Care Policies and Implementation</w:t>
            </w:r>
            <w:r>
              <w:rPr>
                <w:noProof/>
                <w:webHidden/>
              </w:rPr>
              <w:tab/>
            </w:r>
            <w:r>
              <w:rPr>
                <w:noProof/>
                <w:webHidden/>
              </w:rPr>
              <w:fldChar w:fldCharType="begin"/>
            </w:r>
            <w:r>
              <w:rPr>
                <w:noProof/>
                <w:webHidden/>
              </w:rPr>
              <w:instrText xml:space="preserve"> PAGEREF _Toc242533208 \h </w:instrText>
            </w:r>
            <w:r>
              <w:rPr>
                <w:noProof/>
                <w:webHidden/>
              </w:rPr>
            </w:r>
            <w:r>
              <w:rPr>
                <w:noProof/>
                <w:webHidden/>
              </w:rPr>
              <w:fldChar w:fldCharType="separate"/>
            </w:r>
            <w:r>
              <w:rPr>
                <w:noProof/>
                <w:webHidden/>
              </w:rPr>
              <w:t>8</w:t>
            </w:r>
            <w:r>
              <w:rPr>
                <w:noProof/>
                <w:webHidden/>
              </w:rPr>
              <w:fldChar w:fldCharType="end"/>
            </w:r>
          </w:hyperlink>
        </w:p>
        <w:p w14:paraId="4823B8F3" w14:textId="39A84041" w:rsidR="00092DA5" w:rsidRDefault="00092DA5">
          <w:pPr>
            <w:pStyle w:val="TOC2"/>
            <w:tabs>
              <w:tab w:val="right" w:leader="dot" w:pos="9350"/>
            </w:tabs>
            <w:rPr>
              <w:rFonts w:asciiTheme="minorHAnsi" w:eastAsiaTheme="minorEastAsia" w:hAnsiTheme="minorHAnsi"/>
              <w:noProof/>
              <w:sz w:val="22"/>
              <w:lang w:eastAsia="en-GB"/>
            </w:rPr>
          </w:pPr>
          <w:hyperlink w:anchor="_Toc242533209" w:history="1">
            <w:r w:rsidRPr="00AA454C">
              <w:rPr>
                <w:rStyle w:val="Hyperlink"/>
                <w:noProof/>
              </w:rPr>
              <w:t>National policy</w:t>
            </w:r>
            <w:r>
              <w:rPr>
                <w:noProof/>
                <w:webHidden/>
              </w:rPr>
              <w:tab/>
            </w:r>
            <w:r>
              <w:rPr>
                <w:noProof/>
                <w:webHidden/>
              </w:rPr>
              <w:fldChar w:fldCharType="begin"/>
            </w:r>
            <w:r>
              <w:rPr>
                <w:noProof/>
                <w:webHidden/>
              </w:rPr>
              <w:instrText xml:space="preserve"> PAGEREF _Toc242533209 \h </w:instrText>
            </w:r>
            <w:r>
              <w:rPr>
                <w:noProof/>
                <w:webHidden/>
              </w:rPr>
            </w:r>
            <w:r>
              <w:rPr>
                <w:noProof/>
                <w:webHidden/>
              </w:rPr>
              <w:fldChar w:fldCharType="separate"/>
            </w:r>
            <w:r>
              <w:rPr>
                <w:noProof/>
                <w:webHidden/>
              </w:rPr>
              <w:t>8</w:t>
            </w:r>
            <w:r>
              <w:rPr>
                <w:noProof/>
                <w:webHidden/>
              </w:rPr>
              <w:fldChar w:fldCharType="end"/>
            </w:r>
          </w:hyperlink>
        </w:p>
        <w:p w14:paraId="1D7B0AA9" w14:textId="26156AFE" w:rsidR="00092DA5" w:rsidRDefault="00092DA5">
          <w:pPr>
            <w:pStyle w:val="TOC2"/>
            <w:tabs>
              <w:tab w:val="right" w:leader="dot" w:pos="9350"/>
            </w:tabs>
            <w:rPr>
              <w:rFonts w:asciiTheme="minorHAnsi" w:eastAsiaTheme="minorEastAsia" w:hAnsiTheme="minorHAnsi"/>
              <w:noProof/>
              <w:sz w:val="22"/>
              <w:lang w:eastAsia="en-GB"/>
            </w:rPr>
          </w:pPr>
          <w:hyperlink w:anchor="_Toc242533210" w:history="1">
            <w:r w:rsidRPr="00AA454C">
              <w:rPr>
                <w:rStyle w:val="Hyperlink"/>
                <w:noProof/>
              </w:rPr>
              <w:t>Local implementation</w:t>
            </w:r>
            <w:r>
              <w:rPr>
                <w:noProof/>
                <w:webHidden/>
              </w:rPr>
              <w:tab/>
            </w:r>
            <w:r>
              <w:rPr>
                <w:noProof/>
                <w:webHidden/>
              </w:rPr>
              <w:fldChar w:fldCharType="begin"/>
            </w:r>
            <w:r>
              <w:rPr>
                <w:noProof/>
                <w:webHidden/>
              </w:rPr>
              <w:instrText xml:space="preserve"> PAGEREF _Toc242533210 \h </w:instrText>
            </w:r>
            <w:r>
              <w:rPr>
                <w:noProof/>
                <w:webHidden/>
              </w:rPr>
            </w:r>
            <w:r>
              <w:rPr>
                <w:noProof/>
                <w:webHidden/>
              </w:rPr>
              <w:fldChar w:fldCharType="separate"/>
            </w:r>
            <w:r>
              <w:rPr>
                <w:noProof/>
                <w:webHidden/>
              </w:rPr>
              <w:t>8</w:t>
            </w:r>
            <w:r>
              <w:rPr>
                <w:noProof/>
                <w:webHidden/>
              </w:rPr>
              <w:fldChar w:fldCharType="end"/>
            </w:r>
          </w:hyperlink>
        </w:p>
        <w:p w14:paraId="1454BAB5" w14:textId="08E41BFC" w:rsidR="00092DA5" w:rsidRDefault="00092DA5">
          <w:pPr>
            <w:pStyle w:val="TOC1"/>
            <w:tabs>
              <w:tab w:val="right" w:leader="dot" w:pos="9350"/>
            </w:tabs>
            <w:rPr>
              <w:rFonts w:asciiTheme="minorHAnsi" w:eastAsiaTheme="minorEastAsia" w:hAnsiTheme="minorHAnsi"/>
              <w:noProof/>
              <w:sz w:val="22"/>
              <w:lang w:eastAsia="en-GB"/>
            </w:rPr>
          </w:pPr>
          <w:hyperlink w:anchor="_Toc242533211" w:history="1">
            <w:r w:rsidRPr="00AA454C">
              <w:rPr>
                <w:rStyle w:val="Hyperlink"/>
                <w:noProof/>
              </w:rPr>
              <w:t>Recommendations for Person-Centred Care, Self-Management and End-of-Life Care</w:t>
            </w:r>
            <w:r>
              <w:rPr>
                <w:noProof/>
                <w:webHidden/>
              </w:rPr>
              <w:tab/>
            </w:r>
            <w:r>
              <w:rPr>
                <w:noProof/>
                <w:webHidden/>
              </w:rPr>
              <w:fldChar w:fldCharType="begin"/>
            </w:r>
            <w:r>
              <w:rPr>
                <w:noProof/>
                <w:webHidden/>
              </w:rPr>
              <w:instrText xml:space="preserve"> PAGEREF _Toc242533211 \h </w:instrText>
            </w:r>
            <w:r>
              <w:rPr>
                <w:noProof/>
                <w:webHidden/>
              </w:rPr>
            </w:r>
            <w:r>
              <w:rPr>
                <w:noProof/>
                <w:webHidden/>
              </w:rPr>
              <w:fldChar w:fldCharType="separate"/>
            </w:r>
            <w:r>
              <w:rPr>
                <w:noProof/>
                <w:webHidden/>
              </w:rPr>
              <w:t>9</w:t>
            </w:r>
            <w:r>
              <w:rPr>
                <w:noProof/>
                <w:webHidden/>
              </w:rPr>
              <w:fldChar w:fldCharType="end"/>
            </w:r>
          </w:hyperlink>
        </w:p>
        <w:p w14:paraId="118B65E8" w14:textId="4CE48513" w:rsidR="00092DA5" w:rsidRDefault="00092DA5">
          <w:pPr>
            <w:pStyle w:val="TOC1"/>
            <w:tabs>
              <w:tab w:val="right" w:leader="dot" w:pos="9350"/>
            </w:tabs>
            <w:rPr>
              <w:rFonts w:asciiTheme="minorHAnsi" w:eastAsiaTheme="minorEastAsia" w:hAnsiTheme="minorHAnsi"/>
              <w:noProof/>
              <w:sz w:val="22"/>
              <w:lang w:eastAsia="en-GB"/>
            </w:rPr>
          </w:pPr>
          <w:hyperlink w:anchor="_Toc242533212" w:history="1">
            <w:r w:rsidRPr="00AA454C">
              <w:rPr>
                <w:rStyle w:val="Hyperlink"/>
                <w:noProof/>
              </w:rPr>
              <w:t>Conclusion</w:t>
            </w:r>
            <w:r>
              <w:rPr>
                <w:noProof/>
                <w:webHidden/>
              </w:rPr>
              <w:tab/>
            </w:r>
            <w:r>
              <w:rPr>
                <w:noProof/>
                <w:webHidden/>
              </w:rPr>
              <w:fldChar w:fldCharType="begin"/>
            </w:r>
            <w:r>
              <w:rPr>
                <w:noProof/>
                <w:webHidden/>
              </w:rPr>
              <w:instrText xml:space="preserve"> PAGEREF _Toc242533212 \h </w:instrText>
            </w:r>
            <w:r>
              <w:rPr>
                <w:noProof/>
                <w:webHidden/>
              </w:rPr>
            </w:r>
            <w:r>
              <w:rPr>
                <w:noProof/>
                <w:webHidden/>
              </w:rPr>
              <w:fldChar w:fldCharType="separate"/>
            </w:r>
            <w:r>
              <w:rPr>
                <w:noProof/>
                <w:webHidden/>
              </w:rPr>
              <w:t>10</w:t>
            </w:r>
            <w:r>
              <w:rPr>
                <w:noProof/>
                <w:webHidden/>
              </w:rPr>
              <w:fldChar w:fldCharType="end"/>
            </w:r>
          </w:hyperlink>
        </w:p>
        <w:p w14:paraId="2BD138F1" w14:textId="5C16A5F0" w:rsidR="00092DA5" w:rsidRDefault="00092DA5">
          <w:pPr>
            <w:pStyle w:val="TOC1"/>
            <w:tabs>
              <w:tab w:val="right" w:leader="dot" w:pos="9350"/>
            </w:tabs>
            <w:rPr>
              <w:rFonts w:asciiTheme="minorHAnsi" w:eastAsiaTheme="minorEastAsia" w:hAnsiTheme="minorHAnsi"/>
              <w:noProof/>
              <w:sz w:val="22"/>
              <w:lang w:eastAsia="en-GB"/>
            </w:rPr>
          </w:pPr>
          <w:hyperlink w:anchor="_Toc242533213" w:history="1">
            <w:r w:rsidRPr="00AA454C">
              <w:rPr>
                <w:rStyle w:val="Hyperlink"/>
                <w:noProof/>
              </w:rPr>
              <w:t>References</w:t>
            </w:r>
            <w:r>
              <w:rPr>
                <w:noProof/>
                <w:webHidden/>
              </w:rPr>
              <w:tab/>
            </w:r>
            <w:r>
              <w:rPr>
                <w:noProof/>
                <w:webHidden/>
              </w:rPr>
              <w:fldChar w:fldCharType="begin"/>
            </w:r>
            <w:r>
              <w:rPr>
                <w:noProof/>
                <w:webHidden/>
              </w:rPr>
              <w:instrText xml:space="preserve"> PAGEREF _Toc242533213 \h </w:instrText>
            </w:r>
            <w:r>
              <w:rPr>
                <w:noProof/>
                <w:webHidden/>
              </w:rPr>
            </w:r>
            <w:r>
              <w:rPr>
                <w:noProof/>
                <w:webHidden/>
              </w:rPr>
              <w:fldChar w:fldCharType="separate"/>
            </w:r>
            <w:r>
              <w:rPr>
                <w:noProof/>
                <w:webHidden/>
              </w:rPr>
              <w:t>11</w:t>
            </w:r>
            <w:r>
              <w:rPr>
                <w:noProof/>
                <w:webHidden/>
              </w:rPr>
              <w:fldChar w:fldCharType="end"/>
            </w:r>
          </w:hyperlink>
        </w:p>
        <w:p w14:paraId="00D6059D" w14:textId="22682318" w:rsidR="008A691E" w:rsidRDefault="003D718A">
          <w:r w:rsidRPr="008A691E">
            <w:rPr>
              <w:rFonts w:cs="Times New Roman"/>
              <w:b/>
              <w:bCs/>
              <w:noProof/>
              <w:szCs w:val="24"/>
            </w:rPr>
            <w:fldChar w:fldCharType="end"/>
          </w:r>
        </w:p>
      </w:sdtContent>
    </w:sdt>
    <w:p w14:paraId="4836E119" w14:textId="77777777" w:rsidR="00BF2089" w:rsidRDefault="00BF2089" w:rsidP="003118E2">
      <w:pPr>
        <w:rPr>
          <w:lang w:val="en-US"/>
        </w:rPr>
      </w:pPr>
    </w:p>
    <w:p w14:paraId="6AA19AD8" w14:textId="77777777" w:rsidR="00BF2089" w:rsidRDefault="00BF2089" w:rsidP="003118E2">
      <w:pPr>
        <w:rPr>
          <w:lang w:val="en-US"/>
        </w:rPr>
      </w:pPr>
    </w:p>
    <w:p w14:paraId="07099BEE" w14:textId="77777777" w:rsidR="00BF2089" w:rsidRDefault="00BF2089" w:rsidP="003118E2">
      <w:pPr>
        <w:rPr>
          <w:lang w:val="en-US"/>
        </w:rPr>
      </w:pPr>
    </w:p>
    <w:p w14:paraId="0358BAFC" w14:textId="77777777" w:rsidR="00BF2089" w:rsidRDefault="00BF2089" w:rsidP="003118E2">
      <w:pPr>
        <w:rPr>
          <w:lang w:val="en-US"/>
        </w:rPr>
      </w:pPr>
    </w:p>
    <w:p w14:paraId="7F9D10EF" w14:textId="479F8AEC" w:rsidR="00F34FFB" w:rsidRDefault="003D718A">
      <w:pPr>
        <w:spacing w:line="259" w:lineRule="auto"/>
        <w:rPr>
          <w:lang w:val="en-US"/>
        </w:rPr>
      </w:pPr>
      <w:r>
        <w:rPr>
          <w:lang w:val="en-US"/>
        </w:rPr>
        <w:br w:type="page"/>
      </w:r>
    </w:p>
    <w:p w14:paraId="5E668DA3" w14:textId="2F54E766" w:rsidR="00767AF7" w:rsidRDefault="003D718A" w:rsidP="008623F7">
      <w:pPr>
        <w:pStyle w:val="Heading1"/>
      </w:pPr>
      <w:bookmarkStart w:id="0" w:name="_Toc242533199"/>
      <w:r w:rsidRPr="00FF151F">
        <w:lastRenderedPageBreak/>
        <w:t>Introduction</w:t>
      </w:r>
      <w:bookmarkEnd w:id="0"/>
    </w:p>
    <w:p w14:paraId="748F2273" w14:textId="18A60CB0" w:rsidR="005009BA" w:rsidRPr="00376F07" w:rsidRDefault="003D718A" w:rsidP="008826EC">
      <w:pPr>
        <w:rPr>
          <w:highlight w:val="yellow"/>
        </w:rPr>
      </w:pPr>
      <w:r w:rsidRPr="005009BA">
        <w:t>Chronic heart failure (CHF) is a long-term condition that can get worse over time and has symptoms such as breathlessness, tiredness and fluid retention. This is a major challenge for the health and social care system in the UK, as these patients need more care, which can involve their continued use of medication and specialist care. Cardiac rehabilitation is regarded as a high clinical and economic cost, with repeated hospital admissions and poorer health outcomes, due to the substantial clinical and economic burden of heart failure, as highlighted by the</w:t>
      </w:r>
      <w:r w:rsidRPr="005009BA">
        <w:rPr>
          <w:b/>
        </w:rPr>
        <w:t xml:space="preserve"> </w:t>
      </w:r>
      <w:r w:rsidRPr="003234AB">
        <w:t>British Society for Heart Failure (</w:t>
      </w:r>
      <w:r w:rsidR="003234AB" w:rsidRPr="003234AB">
        <w:t>BHF, 2024</w:t>
      </w:r>
      <w:r w:rsidRPr="003234AB">
        <w:t>)</w:t>
      </w:r>
      <w:r w:rsidRPr="005009BA">
        <w:rPr>
          <w:b/>
        </w:rPr>
        <w:t>.</w:t>
      </w:r>
      <w:r w:rsidRPr="005009BA">
        <w:t xml:space="preserve"> </w:t>
      </w:r>
      <w:r w:rsidR="00E457CE" w:rsidRPr="00E457CE">
        <w:t>Kinsey</w:t>
      </w:r>
      <w:r w:rsidR="00E457CE">
        <w:t xml:space="preserve"> </w:t>
      </w:r>
      <w:r w:rsidR="00E457CE" w:rsidRPr="00E457CE">
        <w:t>and Lee</w:t>
      </w:r>
      <w:r w:rsidR="00033EAC">
        <w:t xml:space="preserve"> </w:t>
      </w:r>
      <w:r w:rsidR="00E457CE">
        <w:t>(2024</w:t>
      </w:r>
      <w:r w:rsidRPr="005009BA">
        <w:t>) highlight the importance of early diagnosis, appropriate pharmacological treatment and multidisciplinary management for improved survival and hospitalisation.</w:t>
      </w:r>
      <w:r>
        <w:t xml:space="preserve"> </w:t>
      </w:r>
    </w:p>
    <w:p w14:paraId="74D00375" w14:textId="555B828E" w:rsidR="002A773E" w:rsidRDefault="003D718A" w:rsidP="008826EC">
      <w:r w:rsidRPr="002A773E">
        <w:t>This booklet considers evidence-based and NHS treatments for CHF, healthcare models and national and local policy initiatives critically, with a view to reviewing them. It also considers the need for person-centred care, with treatment decisions around individual treatment needs, preferences and circumstances. In addition to physical effects, CHF can cause anxiety, depression, social isolation and loss of independence and place greater emotional and practical demands on family carers. Thus, a coordinated clinical approach to helping patients and their families cope with the disease and its treatment, and to enhancing their quality of life and outcomes, must be matched by psychological support, patient self-management education and appropriate palliative care.</w:t>
      </w:r>
      <w:r>
        <w:t xml:space="preserve"> </w:t>
      </w:r>
    </w:p>
    <w:p w14:paraId="6F2A40DC" w14:textId="77777777" w:rsidR="008623F7" w:rsidRPr="008623F7" w:rsidRDefault="008623F7" w:rsidP="008623F7"/>
    <w:p w14:paraId="3FD81AC7" w14:textId="6D1DE9E5" w:rsidR="00767AF7" w:rsidRDefault="003D718A" w:rsidP="00BC5E3A">
      <w:pPr>
        <w:pStyle w:val="Heading1"/>
      </w:pPr>
      <w:bookmarkStart w:id="1" w:name="_Toc242533200"/>
      <w:r w:rsidRPr="00FF151F">
        <w:t>Overview, Prevalence and Aetiology of CHF</w:t>
      </w:r>
      <w:bookmarkEnd w:id="1"/>
    </w:p>
    <w:p w14:paraId="05FBC17F" w14:textId="356D86C1" w:rsidR="007929CD" w:rsidRDefault="003D718A" w:rsidP="00AB7736">
      <w:r w:rsidRPr="007929CD">
        <w:t xml:space="preserve">CHF is a state in which the heart fails to fill because of structural or functional defects or fails to eject the blood, resulting in inadequate blood flow or raised intracardiac forces. Patients will experience symptoms such as breathlessness, tiredness, ankle swelling, water retention, and decreased exercise capacity. </w:t>
      </w:r>
      <w:r w:rsidR="00477AEF" w:rsidRPr="00477AEF">
        <w:t xml:space="preserve">Redfield and Borlaug </w:t>
      </w:r>
      <w:r w:rsidR="00477AEF">
        <w:t xml:space="preserve">(2023) </w:t>
      </w:r>
      <w:r w:rsidR="002C35EC" w:rsidRPr="002C35EC">
        <w:t xml:space="preserve">identify heart failure with reduced ejection fraction (HFrEF) (left ventricular ejection fraction &lt; 40%) and preserved ejection fraction (HFpEF) (left ventricular ejection fraction ≥ 50%). </w:t>
      </w:r>
      <w:r w:rsidRPr="007929CD">
        <w:t>Natriuretic peptide levels and echocardiography are useful in the diagnosis, while clinical evaluation is required. CHF is a major international health problem, affecting 64 million people worldwide, and is responsible for a significant mortality rate of 50% or more in 5 years</w:t>
      </w:r>
      <w:r w:rsidR="000D41FB">
        <w:t xml:space="preserve"> (WHF, 2021)</w:t>
      </w:r>
      <w:r w:rsidRPr="007929CD">
        <w:t>. Around 1 million people in the UK have CHF, making up 5% of all emergency admissions to hospital and using about 2% of the total budget of the National Health Service (NHS), mostly through preventable days in hospital and frequent re</w:t>
      </w:r>
      <w:r w:rsidR="00D135D3">
        <w:t xml:space="preserve">admissions </w:t>
      </w:r>
      <w:r w:rsidRPr="009C692B">
        <w:t>(</w:t>
      </w:r>
      <w:r w:rsidR="00B320FB">
        <w:t>NHS, 2026</w:t>
      </w:r>
      <w:r w:rsidRPr="009C692B">
        <w:t>)</w:t>
      </w:r>
      <w:r w:rsidRPr="007929CD">
        <w:t>.</w:t>
      </w:r>
    </w:p>
    <w:p w14:paraId="4EEEE323" w14:textId="77777777" w:rsidR="00C509BB" w:rsidRDefault="00C509BB" w:rsidP="00C509BB">
      <w:pPr>
        <w:keepNext/>
        <w:jc w:val="center"/>
      </w:pPr>
      <w:r>
        <w:rPr>
          <w:noProof/>
        </w:rPr>
        <w:lastRenderedPageBreak/>
        <w:drawing>
          <wp:inline distT="0" distB="0" distL="0" distR="0" wp14:anchorId="1878BB08" wp14:editId="303374C1">
            <wp:extent cx="6172200" cy="2962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2200" cy="2962275"/>
                    </a:xfrm>
                    <a:prstGeom prst="rect">
                      <a:avLst/>
                    </a:prstGeom>
                    <a:noFill/>
                  </pic:spPr>
                </pic:pic>
              </a:graphicData>
            </a:graphic>
          </wp:inline>
        </w:drawing>
      </w:r>
    </w:p>
    <w:p w14:paraId="58E68DAB" w14:textId="091A2FEE" w:rsidR="00C509BB" w:rsidRPr="000D41FB" w:rsidRDefault="00C509BB" w:rsidP="00693E1D">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8F016F">
        <w:t>Heart failure admissions (England) HES inpatient data April 2019 to March 2020</w:t>
      </w:r>
      <w:r w:rsidR="00693E1D">
        <w:t xml:space="preserve"> (NHS, 2026)</w:t>
      </w:r>
    </w:p>
    <w:p w14:paraId="53F29EEF" w14:textId="64F45A35" w:rsidR="0072199A" w:rsidRPr="0072199A" w:rsidRDefault="0072199A" w:rsidP="00CC7EFF">
      <w:r>
        <w:t>C</w:t>
      </w:r>
      <w:r w:rsidRPr="00FC7631">
        <w:t xml:space="preserve">oronary heart disease </w:t>
      </w:r>
      <w:r w:rsidRPr="0072199A">
        <w:t>and hypertension represent significant causative factors due to the damage done to the myocardium and the overload in pressure that affects cardiac function. In addition, diabetes, obesity, smoking and valve diseases represent other factors that increase the risk for heart failure due to metabolic disorders, vascular complications and cardiac load (</w:t>
      </w:r>
      <w:r w:rsidR="00D34DF5" w:rsidRPr="0025327E">
        <w:t>Malone, 2024</w:t>
      </w:r>
      <w:r w:rsidRPr="0072199A">
        <w:t>). Age is another contributing factor due to the build-up of cardiovascular injury and decreased physiological reserve. Nevertheless, CHF is often associated with chronic kidney disease, respiratory disease and frailty, which makes it challenging for patients to select appropriate treatment options (</w:t>
      </w:r>
      <w:r w:rsidR="00D34DF5" w:rsidRPr="000312F7">
        <w:t>Agress et al., 2024</w:t>
      </w:r>
      <w:r w:rsidRPr="0072199A">
        <w:t>). This issue is complicated by health inequalities, as deprived individuals may face difficulties accessing primary care, investigation and secondary medical care. Diagnosis delay results in aggravation of symptoms before treatment starts. Finally, HFpEF can be difficult to diagnose due to overlapping symptoms that are associated with obesity, lung diseases and age (</w:t>
      </w:r>
      <w:r w:rsidR="00457A74" w:rsidRPr="00502A0A">
        <w:t>Toth, 2021</w:t>
      </w:r>
      <w:r w:rsidRPr="0072199A">
        <w:t>).</w:t>
      </w:r>
    </w:p>
    <w:p w14:paraId="33CD7EB3" w14:textId="77777777" w:rsidR="00BC5E3A" w:rsidRPr="00BC5E3A" w:rsidRDefault="00BC5E3A" w:rsidP="00BC5E3A"/>
    <w:p w14:paraId="23B54844" w14:textId="0F4E1EA9" w:rsidR="005B5AD9" w:rsidRDefault="003D718A" w:rsidP="002D733A">
      <w:pPr>
        <w:pStyle w:val="Heading1"/>
      </w:pPr>
      <w:bookmarkStart w:id="2" w:name="_Toc242533201"/>
      <w:r w:rsidRPr="00FF151F">
        <w:t>Impact of CHF on Individuals and Families</w:t>
      </w:r>
      <w:bookmarkEnd w:id="2"/>
    </w:p>
    <w:p w14:paraId="0825A1BD" w14:textId="77777777" w:rsidR="002D733A" w:rsidRDefault="003D718A" w:rsidP="00327BC5">
      <w:pPr>
        <w:pStyle w:val="Heading2"/>
      </w:pPr>
      <w:bookmarkStart w:id="3" w:name="_Toc242533202"/>
      <w:r>
        <w:t>Physical Implications</w:t>
      </w:r>
      <w:bookmarkEnd w:id="3"/>
    </w:p>
    <w:p w14:paraId="2A586CF3" w14:textId="4A05D44F" w:rsidR="00B82263" w:rsidRPr="000C793E" w:rsidRDefault="003D718A" w:rsidP="002D733A">
      <w:pPr>
        <w:rPr>
          <w:highlight w:val="yellow"/>
        </w:rPr>
      </w:pPr>
      <w:r w:rsidRPr="00755177">
        <w:t>The symptoms of CHF are breathlessness, tiredness, and swelling of the legs and feet, which restrict walking, bathing, everyday activities and household chores. The National Heart Failure Audit (UK) also documents early mortality and repeated hospital attendance, indicating that a significant number of patients suffer from symptoms beyond the first treatment (</w:t>
      </w:r>
      <w:r w:rsidR="00755177" w:rsidRPr="00755177">
        <w:t>NHS, 2010</w:t>
      </w:r>
      <w:r w:rsidRPr="00755177">
        <w:t>)</w:t>
      </w:r>
      <w:r w:rsidRPr="00B82263">
        <w:t xml:space="preserve">. Rehabilitation can enhance functioning and facilitate self-care, but frailty, renal disease and chronic lung disease may limit exercise and may make diuretic titration more difficult, </w:t>
      </w:r>
      <w:r w:rsidR="008847F1">
        <w:t xml:space="preserve">as per </w:t>
      </w:r>
      <w:r w:rsidR="002276F3" w:rsidRPr="002276F3">
        <w:lastRenderedPageBreak/>
        <w:t>Osadnik</w:t>
      </w:r>
      <w:r w:rsidR="002276F3">
        <w:t xml:space="preserve"> et al. (2023</w:t>
      </w:r>
      <w:r w:rsidRPr="00B82263">
        <w:t>). The resulting muscular atrophy and exercise intolerance lead to repeated hospitalisations, causing a vicious cycle of emergency hospitalisations, leading to greater physical deconditioning. On the other hand, physical rehabilitation is recommended to enhance functional status, while adherence to the condition is known to be poor in clinical cohorts in real-world settings (</w:t>
      </w:r>
      <w:r w:rsidR="00205669" w:rsidRPr="00205669">
        <w:t>Sumner</w:t>
      </w:r>
      <w:r w:rsidR="00205669">
        <w:t xml:space="preserve"> et al., 2023</w:t>
      </w:r>
      <w:r w:rsidRPr="00B82263">
        <w:t>).</w:t>
      </w:r>
    </w:p>
    <w:p w14:paraId="21022EF7" w14:textId="22E3AC04" w:rsidR="002D733A" w:rsidRPr="003A4AA3" w:rsidRDefault="003D718A" w:rsidP="003A4AA3">
      <w:pPr>
        <w:pStyle w:val="Heading2"/>
      </w:pPr>
      <w:bookmarkStart w:id="4" w:name="_Toc242533203"/>
      <w:r>
        <w:t>Psychological Implications</w:t>
      </w:r>
      <w:bookmarkEnd w:id="4"/>
    </w:p>
    <w:p w14:paraId="631BED1E" w14:textId="27DD27F8" w:rsidR="003A4AA3" w:rsidRPr="006C21BA" w:rsidRDefault="003D718A" w:rsidP="002D733A">
      <w:pPr>
        <w:rPr>
          <w:highlight w:val="yellow"/>
        </w:rPr>
      </w:pPr>
      <w:r w:rsidRPr="003A4AA3">
        <w:t xml:space="preserve">Psychological morbidity in CHF is ubiquitous, and anxiety and depression can be clinically established in as many as 40% of patients </w:t>
      </w:r>
      <w:r w:rsidRPr="00E539FA">
        <w:t>(</w:t>
      </w:r>
      <w:r w:rsidR="00E539FA" w:rsidRPr="00E539FA">
        <w:t>Tsabedze</w:t>
      </w:r>
      <w:r w:rsidR="00E539FA">
        <w:t xml:space="preserve"> et al., 2021</w:t>
      </w:r>
      <w:r w:rsidRPr="00DA25E3">
        <w:t>).</w:t>
      </w:r>
      <w:r w:rsidRPr="003A4AA3">
        <w:t xml:space="preserve"> The unpredictable course of the disease causes extreme existential insecurity and anxiety about the possibility of sudden death, leading to a significant impact on health-related quality of life, as highlighted by </w:t>
      </w:r>
      <w:r w:rsidR="00DA25E3" w:rsidRPr="00DA25E3">
        <w:t>Agarwal</w:t>
      </w:r>
      <w:r w:rsidR="00DA25E3">
        <w:t xml:space="preserve"> et al. (2022)</w:t>
      </w:r>
      <w:r w:rsidRPr="003A4AA3">
        <w:t xml:space="preserve">. Psychological interventions, including cognitive behavioural therapy (CBT), have also been found to be effective in reducing psychological distress, but this may be complicated by continued physiological symptoms. </w:t>
      </w:r>
      <w:r w:rsidR="00CF72BB">
        <w:t>Importantly</w:t>
      </w:r>
      <w:r w:rsidRPr="003A4AA3">
        <w:t xml:space="preserve">, somatisation, such as dyspnoea as a visual symptom, is a trigger for panic cycles, and this makes it difficult to separate psychological pathology from bodily distress. Additionally, </w:t>
      </w:r>
      <w:r w:rsidR="008C0EE4" w:rsidRPr="008C0EE4">
        <w:t>Marx</w:t>
      </w:r>
      <w:r w:rsidR="008C0EE4">
        <w:t xml:space="preserve"> et al. </w:t>
      </w:r>
      <w:r w:rsidR="00A204C9">
        <w:t>(</w:t>
      </w:r>
      <w:r w:rsidR="008C0EE4">
        <w:t>2023</w:t>
      </w:r>
      <w:r w:rsidR="00A204C9">
        <w:t>)</w:t>
      </w:r>
      <w:r w:rsidRPr="003A4AA3">
        <w:t xml:space="preserve"> provide evidence that untreated depression increases the risk of nonadherence to complex self-care plans and of all-cause mortality by two times, highlighting that psychological distress is a potentially direct contributor to poor clinical outcomes.</w:t>
      </w:r>
    </w:p>
    <w:p w14:paraId="6BD08CF9" w14:textId="77777777" w:rsidR="002D733A" w:rsidRDefault="003D718A" w:rsidP="00F962BB">
      <w:pPr>
        <w:pStyle w:val="Heading2"/>
      </w:pPr>
      <w:bookmarkStart w:id="5" w:name="_Toc242533204"/>
      <w:r>
        <w:t>Social and Financial Implications</w:t>
      </w:r>
      <w:bookmarkEnd w:id="5"/>
    </w:p>
    <w:p w14:paraId="1B75AF47" w14:textId="798AEFE2" w:rsidR="000558C7" w:rsidRDefault="003D718A" w:rsidP="006C21BA">
      <w:r w:rsidRPr="000558C7">
        <w:t xml:space="preserve">The social restrictions and financial burden for people affected by CHF can be significant, such as reduced physical abilities, and often result in early retirement or a reduction in working hours, resulting in a significant loss of income </w:t>
      </w:r>
      <w:r w:rsidRPr="00A96EA8">
        <w:t>(</w:t>
      </w:r>
      <w:r w:rsidR="00A96EA8" w:rsidRPr="00A96EA8">
        <w:t>McHorney et al., 2021</w:t>
      </w:r>
      <w:r w:rsidRPr="00A96EA8">
        <w:t>)</w:t>
      </w:r>
      <w:r w:rsidRPr="000558C7">
        <w:rPr>
          <w:b/>
        </w:rPr>
        <w:t xml:space="preserve">. </w:t>
      </w:r>
      <w:r w:rsidR="002F5053" w:rsidRPr="002F5053">
        <w:t xml:space="preserve">Kaufman et al. </w:t>
      </w:r>
      <w:r w:rsidR="002F5053">
        <w:t>(</w:t>
      </w:r>
      <w:r w:rsidR="002F5053" w:rsidRPr="002F5053">
        <w:t>2024</w:t>
      </w:r>
      <w:r w:rsidR="002F5053">
        <w:t>)</w:t>
      </w:r>
      <w:r w:rsidR="002F5053">
        <w:rPr>
          <w:b/>
        </w:rPr>
        <w:t xml:space="preserve"> </w:t>
      </w:r>
      <w:r w:rsidRPr="000558C7">
        <w:t xml:space="preserve">also </w:t>
      </w:r>
      <w:r w:rsidR="00A96EA8">
        <w:t>highlight</w:t>
      </w:r>
      <w:r w:rsidRPr="000558C7">
        <w:t xml:space="preserve"> that the monetary cost is not limited to lost wages</w:t>
      </w:r>
      <w:r>
        <w:t xml:space="preserve">, as </w:t>
      </w:r>
      <w:r w:rsidRPr="000558C7">
        <w:t xml:space="preserve">it also includes out-of-pocket travel expenses due to frequent medical visits and increased home energy expenses for temperature regulation. </w:t>
      </w:r>
      <w:r w:rsidR="006C21BA" w:rsidRPr="006C21BA">
        <w:t>Despite attempts by social prescribers in the NHS to link people with welfare services and other sources of help, as pointed out by Needham and Hall (2023), there exist too many difficulties, such as red tape and fragmentation of social care commissioning, which prevent people from receiving sufficient financial assistance.</w:t>
      </w:r>
    </w:p>
    <w:p w14:paraId="3BAA5B5A" w14:textId="77777777" w:rsidR="002D733A" w:rsidRPr="005009BA" w:rsidRDefault="003D718A" w:rsidP="00022127">
      <w:pPr>
        <w:pStyle w:val="Heading2"/>
      </w:pPr>
      <w:bookmarkStart w:id="6" w:name="_Toc242533205"/>
      <w:r w:rsidRPr="005009BA">
        <w:t>Impact on Families and Informal Carers</w:t>
      </w:r>
      <w:bookmarkEnd w:id="6"/>
    </w:p>
    <w:p w14:paraId="1CB906F4" w14:textId="3F098CC6" w:rsidR="00116956" w:rsidRDefault="003D718A" w:rsidP="00765B01">
      <w:r w:rsidRPr="00116956">
        <w:t xml:space="preserve">Family members and informal carers form the backbone of the long-term management of CHF, and can be physically, emotionally and economically affected. Informal carers perform complex nursing activities but do not receive formal education or professional support to do these tasks, according to </w:t>
      </w:r>
      <w:r w:rsidR="00A83850" w:rsidRPr="00A83850">
        <w:t>Predebon</w:t>
      </w:r>
      <w:r w:rsidR="00A83850">
        <w:t xml:space="preserve"> et al. (2021</w:t>
      </w:r>
      <w:r w:rsidR="00A83850" w:rsidRPr="00A83850">
        <w:t>)</w:t>
      </w:r>
      <w:r w:rsidRPr="00116956">
        <w:rPr>
          <w:b/>
        </w:rPr>
        <w:t>.</w:t>
      </w:r>
      <w:r w:rsidRPr="00116956">
        <w:t xml:space="preserve"> This surprising change of roles brings emotional and sleep disturbances and increased clinical burnout. Family-centred care frameworks have a good theoretical understanding of the importance of carer support; </w:t>
      </w:r>
      <w:r>
        <w:t>however</w:t>
      </w:r>
      <w:r w:rsidRPr="00116956">
        <w:t xml:space="preserve">, </w:t>
      </w:r>
      <w:r w:rsidR="00C30B24" w:rsidRPr="00C30B24">
        <w:t>Sutcliffe</w:t>
      </w:r>
      <w:r w:rsidR="00C30B24">
        <w:t xml:space="preserve"> et al. (2021) </w:t>
      </w:r>
      <w:r w:rsidRPr="00116956">
        <w:t>critique current health service and NHS personalised care systems in that they approach family members as resources rather than as those needing care.</w:t>
      </w:r>
    </w:p>
    <w:p w14:paraId="43394812" w14:textId="77777777" w:rsidR="002D733A" w:rsidRPr="002D733A" w:rsidRDefault="002D733A" w:rsidP="002D733A"/>
    <w:p w14:paraId="46A419E8" w14:textId="43DB957C" w:rsidR="00DA7D17" w:rsidRDefault="003D718A" w:rsidP="00F62425">
      <w:pPr>
        <w:pStyle w:val="Heading1"/>
      </w:pPr>
      <w:bookmarkStart w:id="7" w:name="_Toc242533206"/>
      <w:r w:rsidRPr="00FF151F">
        <w:t>Evidence-Based Treatment and Management Through the NHS</w:t>
      </w:r>
      <w:bookmarkEnd w:id="7"/>
    </w:p>
    <w:p w14:paraId="7D6B218A" w14:textId="07C9109D" w:rsidR="00565033" w:rsidRPr="00376F07" w:rsidRDefault="003D718A" w:rsidP="00721147">
      <w:pPr>
        <w:rPr>
          <w:highlight w:val="yellow"/>
        </w:rPr>
      </w:pPr>
      <w:r w:rsidRPr="00071EF3">
        <w:t>NICE NG106 recommend</w:t>
      </w:r>
      <w:r w:rsidRPr="00565033">
        <w:t>s the "fantastic four" or "quadruplet" drug therapy for HFrEF: angiotensin-converting enzyme (ACE) inhibitors, evidence-based beta-blockers, Mineralocorticoid Receptor Antagonists (MRAs), and SGLT2 inhibitors (</w:t>
      </w:r>
      <w:r w:rsidR="00071EF3" w:rsidRPr="00071EF3">
        <w:t>NICE, 2025</w:t>
      </w:r>
      <w:r w:rsidRPr="00071EF3">
        <w:t>).</w:t>
      </w:r>
      <w:r w:rsidRPr="00565033">
        <w:t xml:space="preserve"> This combination can greatly decrease cardiovascular mortality and hospitalisations for heart failure, as shown by </w:t>
      </w:r>
      <w:r w:rsidR="004E51FA" w:rsidRPr="004E51FA">
        <w:t xml:space="preserve">Bauersachs </w:t>
      </w:r>
      <w:r w:rsidR="004E51FA">
        <w:t>(2021</w:t>
      </w:r>
      <w:r w:rsidRPr="00565033">
        <w:t xml:space="preserve">). </w:t>
      </w:r>
      <w:r w:rsidR="00D26BB5" w:rsidRPr="00D26BB5">
        <w:t>Chen</w:t>
      </w:r>
      <w:r w:rsidR="00D26BB5">
        <w:t xml:space="preserve"> et al. (2026</w:t>
      </w:r>
      <w:r w:rsidRPr="00565033">
        <w:t xml:space="preserve">) counter that the clinical reality of quadruple therapy is that renal toxicity, symptomatic hypotension, hyperkalaemia and polypharmacy are commonly encountered, which often means that many patients are not optimally treated for drug titration. Loop diuretics are important for symptom control and decongestion; </w:t>
      </w:r>
      <w:r>
        <w:t>however,</w:t>
      </w:r>
      <w:r w:rsidRPr="00565033">
        <w:t xml:space="preserve"> </w:t>
      </w:r>
      <w:r w:rsidR="00CA7F83" w:rsidRPr="00CA7F83">
        <w:t>Agarwal et al. (2025)</w:t>
      </w:r>
      <w:r w:rsidRPr="00565033">
        <w:t xml:space="preserve"> have disagreed with the use of diuretics alone for prognosis with survival benefit, because they believe these diuretics can lead to deterioration in renal function.</w:t>
      </w:r>
      <w:r>
        <w:t xml:space="preserve"> </w:t>
      </w:r>
    </w:p>
    <w:p w14:paraId="3CD76C3F" w14:textId="4E9EFA65" w:rsidR="004E0EDF" w:rsidRPr="00376F07" w:rsidRDefault="003D718A" w:rsidP="007060AF">
      <w:pPr>
        <w:rPr>
          <w:highlight w:val="yellow"/>
        </w:rPr>
      </w:pPr>
      <w:r w:rsidRPr="004E0EDF">
        <w:t>Complementary role of nonpharmacological strategies in stabili</w:t>
      </w:r>
      <w:r w:rsidR="00AA5E05">
        <w:t>s</w:t>
      </w:r>
      <w:r w:rsidRPr="004E0EDF">
        <w:t xml:space="preserve">ing a disease. Exercise-Based Cardio Rehabilitation (XCR) can increase physical capacity and health-related quality of life and decrease overall hospital readmissions </w:t>
      </w:r>
      <w:r w:rsidRPr="00CA7F83">
        <w:t>(</w:t>
      </w:r>
      <w:r w:rsidR="00CA7F83" w:rsidRPr="00CA7F83">
        <w:t xml:space="preserve">Alston, </w:t>
      </w:r>
      <w:r w:rsidR="00CA7F83">
        <w:t>2026)</w:t>
      </w:r>
      <w:r w:rsidRPr="004E0EDF">
        <w:t xml:space="preserve">. However, </w:t>
      </w:r>
      <w:r w:rsidR="00570557" w:rsidRPr="00570557">
        <w:t xml:space="preserve">Taylor </w:t>
      </w:r>
      <w:r w:rsidR="00570557">
        <w:t>(2026</w:t>
      </w:r>
      <w:r w:rsidRPr="004E0EDF">
        <w:t xml:space="preserve">) </w:t>
      </w:r>
      <w:r w:rsidR="005E4EFB">
        <w:t>argues that</w:t>
      </w:r>
      <w:r w:rsidRPr="004E0EDF">
        <w:t xml:space="preserve"> the need to transport frail or elderly individuals to the rigid, traditional programs for rehab will not stimulate participation, and a flexible rehab program based in their home environment will be more effective. </w:t>
      </w:r>
      <w:r w:rsidR="00D4348F">
        <w:t>Similarly</w:t>
      </w:r>
      <w:r w:rsidRPr="004E0EDF">
        <w:t>, with diet planning, the excessive intake of sodium and fluid needs should be targeted while avoiding unnecessary restriction. However, smoking is detrimental to the cardiovascular system, and advised vaccinations can prevent infections that could lead to decompensation (</w:t>
      </w:r>
      <w:r w:rsidR="00222CF3" w:rsidRPr="00222CF3">
        <w:t>Ahmadi et al., 2022</w:t>
      </w:r>
      <w:r w:rsidRPr="004E0EDF">
        <w:t>). Therefore, a balance between general guidelines for comorbidities, nutrition, and individual circumstances is necessary in the delivery of evidence-based care.</w:t>
      </w:r>
      <w:r>
        <w:t xml:space="preserve"> </w:t>
      </w:r>
    </w:p>
    <w:p w14:paraId="5060CDBB" w14:textId="675819D6" w:rsidR="00525850" w:rsidRDefault="003D718A" w:rsidP="00B034E6">
      <w:pPr>
        <w:rPr>
          <w:highlight w:val="yellow"/>
        </w:rPr>
      </w:pPr>
      <w:r w:rsidRPr="00525850">
        <w:t xml:space="preserve">Regular specialist monitoring and linked care pathways are needed for optimisation of long-term management. Diagnostic accuracy and disease monitoring are accomplished through serial echocardiogram and blood level measurements of NT-proBNP. Within Multidisciplinary Teams (MDTs), Heart Failure Specialist Nurses (HFSNs) provide the backbone of care in the community. Despite the fact that nurse-led titration clinics significantly reduce the rate of emergency hospital readmissions, there are regional inequalities in the UK due to the availability of nurses </w:t>
      </w:r>
      <w:r w:rsidRPr="009E75CE">
        <w:t>(</w:t>
      </w:r>
      <w:r w:rsidR="009E75CE" w:rsidRPr="009E75CE">
        <w:t>Scollan-Koliopoulos, 2025</w:t>
      </w:r>
      <w:r w:rsidRPr="009E75CE">
        <w:t>)</w:t>
      </w:r>
      <w:r w:rsidRPr="00525850">
        <w:t xml:space="preserve">. Moreover, remote telemonitoring and virtual wards promote self-management practices by allowing the tracking of blood pressure, weight changes and other data on a daily basis. </w:t>
      </w:r>
      <w:r w:rsidR="00785DB1" w:rsidRPr="00785DB1">
        <w:t xml:space="preserve">Meda and Brennan-Davies </w:t>
      </w:r>
      <w:r w:rsidR="00785DB1">
        <w:t>(2026</w:t>
      </w:r>
      <w:r w:rsidRPr="00525850">
        <w:t>), though, argue that any benefit of remote monitoring lies with structured rapid clinical escalation pathways and not passive data collection.</w:t>
      </w:r>
    </w:p>
    <w:p w14:paraId="26C97DC5" w14:textId="77777777" w:rsidR="001B5B23" w:rsidRPr="001B5B23" w:rsidRDefault="001B5B23" w:rsidP="001B5B23"/>
    <w:p w14:paraId="01FCAC6D" w14:textId="51B60A73" w:rsidR="00FF151F" w:rsidRDefault="003D718A" w:rsidP="00D96011">
      <w:pPr>
        <w:pStyle w:val="Heading1"/>
      </w:pPr>
      <w:bookmarkStart w:id="8" w:name="_Toc242533207"/>
      <w:r w:rsidRPr="00FF151F">
        <w:lastRenderedPageBreak/>
        <w:t>Theoretical Perspectives and Models for Improving Outcomes</w:t>
      </w:r>
      <w:bookmarkEnd w:id="8"/>
    </w:p>
    <w:p w14:paraId="1A728860" w14:textId="0E18BB89" w:rsidR="00E57F15" w:rsidRPr="004D17A5" w:rsidRDefault="003D718A" w:rsidP="00C0157F">
      <w:pPr>
        <w:rPr>
          <w:highlight w:val="yellow"/>
        </w:rPr>
      </w:pPr>
      <w:r w:rsidRPr="00E57F15">
        <w:t xml:space="preserve">The NHS Comprehensive Model of Personalised Care is focused on improving the levels of shared decision-making, personalised care and support planning and supported self-management. </w:t>
      </w:r>
      <w:r w:rsidR="004054B3" w:rsidRPr="000D41FB">
        <w:t>NHS England (2019)</w:t>
      </w:r>
      <w:r w:rsidR="004054B3" w:rsidRPr="004054B3">
        <w:t xml:space="preserve"> states that personalised care helps people to have more choice and control over what's happening to their health, which is important for CHF since treatment needs to consider their symptom severity, comorbidities and preferences</w:t>
      </w:r>
      <w:r w:rsidR="00933A03">
        <w:t>.</w:t>
      </w:r>
      <w:r w:rsidRPr="00E57F15">
        <w:t xml:space="preserve"> Patients' knowledge and confidence can be raised through supported self-management interventions, which can support collaborative approaches to medication adherence and symptom recognition (</w:t>
      </w:r>
      <w:r w:rsidR="00235CD1" w:rsidRPr="00235CD1">
        <w:t>Johansen</w:t>
      </w:r>
      <w:r w:rsidR="00235CD1">
        <w:t xml:space="preserve"> et al. 2022</w:t>
      </w:r>
      <w:r w:rsidRPr="00E57F15">
        <w:t xml:space="preserve">). However, individual planning cannot be a standalone solution to shortages of staffing or disjointed follow-ups. Multidisciplinary management is important, as emphasised by McDonagh (2021); </w:t>
      </w:r>
      <w:r w:rsidR="00C80C9C">
        <w:t>however</w:t>
      </w:r>
      <w:r w:rsidRPr="00E57F15">
        <w:t>, this will require adequate specialist nursing space and also available community services. The model, therefore, provides a useful structure for providing personalised CHF care, but its benefits stem from the action taken based on shared decision-making, rather than from the transfer of responsibility t</w:t>
      </w:r>
      <w:r w:rsidRPr="004D17A5">
        <w:t xml:space="preserve">o the patient. </w:t>
      </w:r>
    </w:p>
    <w:p w14:paraId="0DD8F98C" w14:textId="5A84201F" w:rsidR="002A2693" w:rsidRPr="00376F07" w:rsidRDefault="003D718A" w:rsidP="00C834AB">
      <w:pPr>
        <w:rPr>
          <w:highlight w:val="yellow"/>
        </w:rPr>
      </w:pPr>
      <w:r w:rsidRPr="004D17A5">
        <w:t>The Chronic Care Model (CCM) Wagner developed is designed to improve outcomes through productive</w:t>
      </w:r>
      <w:r w:rsidRPr="002A2693">
        <w:t xml:space="preserve"> interactions between informed patients and proactive healthcare teams </w:t>
      </w:r>
      <w:r w:rsidRPr="000B01BB">
        <w:t>(</w:t>
      </w:r>
      <w:r w:rsidR="000B01BB" w:rsidRPr="000B01BB">
        <w:t>Grudniewicz</w:t>
      </w:r>
      <w:r w:rsidR="000B01BB">
        <w:t xml:space="preserve"> et al., 2023</w:t>
      </w:r>
      <w:r w:rsidRPr="000B01BB">
        <w:t>).</w:t>
      </w:r>
      <w:r w:rsidRPr="002A2693">
        <w:t xml:space="preserve"> It has six components</w:t>
      </w:r>
      <w:r w:rsidR="0068501A">
        <w:t xml:space="preserve"> including </w:t>
      </w:r>
      <w:r w:rsidRPr="002A2693">
        <w:t>self-management support, delivery-system design, decision support, clinical information systems, and healthcare organisation/community resources. In the case of CHF, these principles aid in the provision of specialist nurse follow-up, medication optimisation, symptom monitoring and hospital-GP-community service liaison.</w:t>
      </w:r>
      <w:r w:rsidR="0046537E">
        <w:t xml:space="preserve"> </w:t>
      </w:r>
      <w:r w:rsidR="00EF6D20" w:rsidRPr="00EF6D20">
        <w:t>Khatri</w:t>
      </w:r>
      <w:r w:rsidR="00EF6D20">
        <w:t xml:space="preserve"> et al. (2023</w:t>
      </w:r>
      <w:r w:rsidRPr="002A2693">
        <w:t xml:space="preserve">) suggest that coordination of care across settings has an impact on decreased future healthcare use. The CCM does not independently prescribe the appropriate medication or escalation thresholds as the treatment pathway but rather offers an organisational structure for these </w:t>
      </w:r>
      <w:r w:rsidRPr="00F1777F">
        <w:t>(</w:t>
      </w:r>
      <w:r w:rsidR="00F1777F" w:rsidRPr="00F1777F">
        <w:t>Alruwaili et al., 2026</w:t>
      </w:r>
      <w:r w:rsidRPr="00F1777F">
        <w:t>).</w:t>
      </w:r>
      <w:r w:rsidRPr="002A2693">
        <w:t xml:space="preserve"> To implement, it also needs interoperable records, trained employees, and community resources available. Thus, its capacity to decrease unnecessary admissions relies on its operational capacity and on reliable communication and meaningful engagement of patients.</w:t>
      </w:r>
      <w:r>
        <w:t xml:space="preserve"> </w:t>
      </w:r>
    </w:p>
    <w:p w14:paraId="07DBC98B" w14:textId="6F1C92FA" w:rsidR="00315376" w:rsidRDefault="00315376" w:rsidP="00B55ADC">
      <w:r w:rsidRPr="00315376">
        <w:t>Both models advocate patient engagement and coordination, yet the focus varies. NHS England emphasi</w:t>
      </w:r>
      <w:r w:rsidR="00851783">
        <w:t>s</w:t>
      </w:r>
      <w:r w:rsidRPr="00315376">
        <w:t>es personal planning and empowerment of individuals, whereas Wagner pays more attention to redesign of healthcare systems to enable proactive management. Both are complimentary since personali</w:t>
      </w:r>
      <w:r w:rsidR="00851783">
        <w:t>s</w:t>
      </w:r>
      <w:r w:rsidRPr="00315376">
        <w:t>ation ensures tailoring CHF management to patients’ needs, whereas the CCM offers organi</w:t>
      </w:r>
      <w:r w:rsidR="00851783">
        <w:t>s</w:t>
      </w:r>
      <w:r w:rsidRPr="00315376">
        <w:t xml:space="preserve">ational tools for ensuring reliable follow-ups. The idea of shared decision making and self-management is endorsed by </w:t>
      </w:r>
      <w:r w:rsidRPr="005C3CC8">
        <w:t>Montori</w:t>
      </w:r>
      <w:r>
        <w:t xml:space="preserve"> et al. (2023</w:t>
      </w:r>
      <w:r w:rsidRPr="00315376">
        <w:t xml:space="preserve">), whereas the importance of coordination during transitions is highlighted by </w:t>
      </w:r>
      <w:r w:rsidR="00E35BC7" w:rsidRPr="000E27F1">
        <w:t>Khatri</w:t>
      </w:r>
      <w:r w:rsidR="00E35BC7">
        <w:t xml:space="preserve"> et al., (</w:t>
      </w:r>
      <w:r w:rsidR="00E35BC7" w:rsidRPr="000E27F1">
        <w:t>2023</w:t>
      </w:r>
      <w:r w:rsidRPr="00315376">
        <w:t>). However, neither model is certain to reduce admissions without sufficient capacity of specialists, good communication and services available in communities. Furthermore, self-management might not be appropriate for patients with cognitive problems, frailty, and poor health literacy if no help from professionals and carers is available.</w:t>
      </w:r>
    </w:p>
    <w:p w14:paraId="71E5F3FB" w14:textId="77777777" w:rsidR="00D96011" w:rsidRPr="00D96011" w:rsidRDefault="00D96011" w:rsidP="00D96011"/>
    <w:p w14:paraId="32A7D8C1" w14:textId="5D50ADDC" w:rsidR="00FF151F" w:rsidRDefault="003D718A" w:rsidP="00A23C04">
      <w:pPr>
        <w:pStyle w:val="Heading1"/>
      </w:pPr>
      <w:bookmarkStart w:id="9" w:name="_Toc242533208"/>
      <w:r w:rsidRPr="00FF151F">
        <w:t>UK Health and Social Care Policies and Implementation</w:t>
      </w:r>
      <w:bookmarkEnd w:id="9"/>
    </w:p>
    <w:p w14:paraId="3CB2E0B0" w14:textId="3E4EE52B" w:rsidR="009B4040" w:rsidRDefault="003D718A" w:rsidP="006A57F1">
      <w:pPr>
        <w:pStyle w:val="Heading2"/>
      </w:pPr>
      <w:bookmarkStart w:id="10" w:name="_Toc242533209"/>
      <w:r>
        <w:t>National policy</w:t>
      </w:r>
      <w:bookmarkEnd w:id="10"/>
    </w:p>
    <w:p w14:paraId="32C5FAB6" w14:textId="77777777" w:rsidR="0015245E" w:rsidRDefault="0015245E" w:rsidP="0015245E">
      <w:r w:rsidRPr="0015245E">
        <w:t>A combined effort of the NHS Long Term Plan, National CVD Strategies, and NICE Guidelines NG106 seeks to achieve good results in managing heart failure through early testing, quick referrals, and integration of the community in the care process</w:t>
      </w:r>
      <w:r>
        <w:t xml:space="preserve"> </w:t>
      </w:r>
      <w:r w:rsidRPr="009F6981">
        <w:t>(England, 2023</w:t>
      </w:r>
      <w:r>
        <w:t xml:space="preserve">; </w:t>
      </w:r>
      <w:r w:rsidRPr="00071EF3">
        <w:t>NICE, 2025</w:t>
      </w:r>
      <w:r>
        <w:t>)</w:t>
      </w:r>
      <w:r w:rsidRPr="009F6981">
        <w:t>.</w:t>
      </w:r>
      <w:r>
        <w:t xml:space="preserve"> </w:t>
      </w:r>
      <w:r w:rsidR="003D718A" w:rsidRPr="009F6981">
        <w:t>Cardiovascular disease (CVD) prevention and earlier diagnosis and better management, including improved detection of undiagnosed heart failure and more specialist care (</w:t>
      </w:r>
      <w:r w:rsidR="007C4C48" w:rsidRPr="009F6981">
        <w:t>GOV.UK, 2026</w:t>
      </w:r>
      <w:r w:rsidR="003D718A" w:rsidRPr="009F6981">
        <w:t>), are priorities in the NHS Long Term Plan. It aims to have a clinical impact on cutting the increasing rates of heart failure admissions to English hospitals and underscores the importance of moving the management of heart failure away from hospital care and towards prevention and community management.</w:t>
      </w:r>
    </w:p>
    <w:p w14:paraId="778DB643" w14:textId="092E1D63" w:rsidR="0015245E" w:rsidRPr="0015245E" w:rsidRDefault="003D718A" w:rsidP="0015245E">
      <w:r w:rsidRPr="009F6981">
        <w:t xml:space="preserve">NICE guideline NG106 suggests that diagnostic assessment should be performed, including echocardiography and evidence-based treatment, and NICE quality standards outline the expectations for consistent care </w:t>
      </w:r>
      <w:r w:rsidR="00843F70">
        <w:t>(</w:t>
      </w:r>
      <w:r w:rsidR="00843F70" w:rsidRPr="00071EF3">
        <w:t>NICE, 2025</w:t>
      </w:r>
      <w:r w:rsidRPr="009F6981">
        <w:t xml:space="preserve">). However, Taylor et al. (2020) state that the guidance does not ensure provision, as specialist capacity is limited and waiting times to get to diagnostic cardiac imaging, such as an echocardiography, can be long, and personnel can be in short supply. The NHS England CVD prevention recovery plan confirms action to mitigate CHF burden and do better in improving cardiovascular prevention and clearing service backlogs; </w:t>
      </w:r>
      <w:r w:rsidR="001D11F4" w:rsidRPr="009F6981">
        <w:t>however</w:t>
      </w:r>
      <w:r w:rsidR="00997845" w:rsidRPr="009F6981">
        <w:t>,</w:t>
      </w:r>
      <w:r w:rsidR="001D11F4" w:rsidRPr="009F6981">
        <w:t xml:space="preserve"> </w:t>
      </w:r>
      <w:r w:rsidRPr="009F6981">
        <w:t>prevention is not enough for everyone affected by CHF (</w:t>
      </w:r>
      <w:r w:rsidR="009F6981" w:rsidRPr="009F6981">
        <w:t>GOV.UK, 2026</w:t>
      </w:r>
      <w:r w:rsidRPr="00D923E1">
        <w:t>). Measurable local targets, adequate funding and audit of treatment access, readmissions and inequalities are therefore essential for effective implementation.</w:t>
      </w:r>
    </w:p>
    <w:p w14:paraId="28B9A844" w14:textId="23FD0FE8" w:rsidR="009B4040" w:rsidRDefault="003D718A" w:rsidP="006A57F1">
      <w:pPr>
        <w:pStyle w:val="Heading2"/>
      </w:pPr>
      <w:bookmarkStart w:id="11" w:name="_Toc242533210"/>
      <w:r>
        <w:t>Local implementation</w:t>
      </w:r>
      <w:bookmarkEnd w:id="11"/>
    </w:p>
    <w:p w14:paraId="7CA335BE" w14:textId="34C0E76D" w:rsidR="0015245E" w:rsidRDefault="003D718A" w:rsidP="00B06F70">
      <w:r w:rsidRPr="00C80E46">
        <w:t>The national cardiovascular priorities are being realised in the region through the Cheshire and Merseyside Integrated Care System (ICS) and Greater Manchester's integrated health and social care arrangements. The population-health approach is</w:t>
      </w:r>
      <w:r w:rsidRPr="00A955A2">
        <w:t xml:space="preserve"> the basis for coordinating prevention, primary care and hospital services in Cheshire and Merseyside (</w:t>
      </w:r>
      <w:r w:rsidR="00A955A2">
        <w:t>NHS, 2023</w:t>
      </w:r>
      <w:r w:rsidRPr="00A955A2">
        <w:t>).</w:t>
      </w:r>
      <w:r w:rsidRPr="00C80E46">
        <w:t xml:space="preserve"> </w:t>
      </w:r>
      <w:r>
        <w:t>Similarly</w:t>
      </w:r>
      <w:r w:rsidRPr="00C80E46">
        <w:t xml:space="preserve">, devolution </w:t>
      </w:r>
      <w:r w:rsidRPr="00DB2169">
        <w:t xml:space="preserve">in Greater Manchester promotes working together between NHS </w:t>
      </w:r>
      <w:r w:rsidRPr="00633BAC">
        <w:t>organisations, councils and community services (</w:t>
      </w:r>
      <w:r w:rsidR="00DB2169" w:rsidRPr="00633BAC">
        <w:t>GOV.UK, 2026)</w:t>
      </w:r>
      <w:r w:rsidRPr="00633BAC">
        <w:t>. NHS England's National Heart Failure Audit offers a valuable indicator of the effectiveness of these arrangements for specialist referral, evidence-based treatment and post-discharge follow-up</w:t>
      </w:r>
      <w:r w:rsidRPr="00C80E46">
        <w:t xml:space="preserve"> </w:t>
      </w:r>
      <w:r w:rsidR="00DB2169" w:rsidRPr="00DB2169">
        <w:t>(</w:t>
      </w:r>
      <w:r w:rsidR="008550E3" w:rsidRPr="000E27F1">
        <w:rPr>
          <w:lang w:val=""/>
        </w:rPr>
        <w:t>NHS</w:t>
      </w:r>
      <w:r w:rsidR="00DB2169">
        <w:t>, 2009).</w:t>
      </w:r>
    </w:p>
    <w:p w14:paraId="4FC7FCF6" w14:textId="4508C610" w:rsidR="00AA2A3C" w:rsidRDefault="003D718A" w:rsidP="00B06F70">
      <w:r w:rsidRPr="00AA2A3C">
        <w:t>Regional partnership structures, however, are insufficient to demonstrate better CHF outcomes. It is difficult to isolate improvements due to specific initiatives as there are no comparable local data on diagnostic delays, medication optimisation, readmissions and mortalit</w:t>
      </w:r>
      <w:r w:rsidRPr="008B10F1">
        <w:t xml:space="preserve">y. The King's Fund outlines the opportunities and governance issues arising from Greater Manchester's devolution arrangements </w:t>
      </w:r>
      <w:r w:rsidRPr="005426B0">
        <w:t>(</w:t>
      </w:r>
      <w:r w:rsidR="005426B0">
        <w:t>The King’s Fund, 2015</w:t>
      </w:r>
      <w:r w:rsidRPr="005426B0">
        <w:t>).</w:t>
      </w:r>
      <w:r w:rsidRPr="00AA2A3C">
        <w:t xml:space="preserve"> Restrictions to access may still exist due to shortages of </w:t>
      </w:r>
      <w:r w:rsidRPr="00AA2A3C">
        <w:lastRenderedPageBreak/>
        <w:t>workforce, specialist-nurse provision unevenness and digital exclusion, especially for deprived and older people. In both systems, there is a need for clear outcome reporting, well-funded community teams, and non-digital support to facilitate integration that leads to tangible outcomes.</w:t>
      </w:r>
      <w:r>
        <w:t xml:space="preserve"> </w:t>
      </w:r>
    </w:p>
    <w:p w14:paraId="5484113A" w14:textId="77777777" w:rsidR="00A23C04" w:rsidRPr="00A23C04" w:rsidRDefault="00A23C04" w:rsidP="00A23C04"/>
    <w:p w14:paraId="470D90EC" w14:textId="20316227" w:rsidR="00FF151F" w:rsidRDefault="003D718A" w:rsidP="008F461E">
      <w:pPr>
        <w:pStyle w:val="Heading1"/>
      </w:pPr>
      <w:bookmarkStart w:id="12" w:name="_Toc242533211"/>
      <w:r w:rsidRPr="00FF151F">
        <w:t>Recommendations for Person-Centred Care, Self-Management and End-of-Life Care</w:t>
      </w:r>
      <w:bookmarkEnd w:id="12"/>
    </w:p>
    <w:p w14:paraId="5AC0E15F" w14:textId="116D44D1" w:rsidR="00913F8B" w:rsidRPr="00376F07" w:rsidRDefault="003D718A" w:rsidP="00913F8B">
      <w:pPr>
        <w:rPr>
          <w:highlight w:val="yellow"/>
        </w:rPr>
      </w:pPr>
      <w:r>
        <w:t xml:space="preserve">A person-centred approach to managing CHF starts with shared decision-making and an individualised care plan, based on the severity of symptoms, comorbidities, cultural preferences, health literacy and personal health goals. </w:t>
      </w:r>
      <w:r w:rsidRPr="000D20D9">
        <w:t>NICE guideline NG106</w:t>
      </w:r>
      <w:r>
        <w:t xml:space="preserve"> encourages patient engagement in decision-making about treatment, but for meaningful engagement, clinicians need to communicate the benefits of medications, any side effects, and the need for monitoring in accessible terms </w:t>
      </w:r>
      <w:r w:rsidRPr="000D20D9">
        <w:t>(</w:t>
      </w:r>
      <w:r w:rsidR="00456C78" w:rsidRPr="00071EF3">
        <w:t>NICE, 2025</w:t>
      </w:r>
      <w:r w:rsidR="000D20D9" w:rsidRPr="000D20D9">
        <w:t>)</w:t>
      </w:r>
      <w:r w:rsidRPr="000D20D9">
        <w:t>.</w:t>
      </w:r>
      <w:r>
        <w:t xml:space="preserve"> </w:t>
      </w:r>
      <w:r w:rsidR="000D20D9" w:rsidRPr="000D20D9">
        <w:t>Dennison Himmelfarb</w:t>
      </w:r>
      <w:r w:rsidR="000D20D9">
        <w:t xml:space="preserve"> et al.</w:t>
      </w:r>
      <w:r w:rsidR="000D2B96">
        <w:t xml:space="preserve"> (</w:t>
      </w:r>
      <w:r w:rsidR="000D20D9">
        <w:t>202</w:t>
      </w:r>
      <w:r w:rsidR="000D2B96">
        <w:t>3</w:t>
      </w:r>
      <w:r>
        <w:t xml:space="preserve">) support the idea that shared decision-making involves combining clinical evidence and patient preference; thus, family members should be involved, but not assumed to make decisions. </w:t>
      </w:r>
    </w:p>
    <w:p w14:paraId="75266CDB" w14:textId="65BCBE21" w:rsidR="009C2A54" w:rsidRPr="00376F07" w:rsidRDefault="003D718A" w:rsidP="008F461E">
      <w:pPr>
        <w:rPr>
          <w:highlight w:val="yellow"/>
        </w:rPr>
      </w:pPr>
      <w:r w:rsidRPr="00230605">
        <w:t>Self-management should encompass identification of changes in breathlessness, oedema and fatigue, and awareness of prescribed medications and agreed escalation. Effective self</w:t>
      </w:r>
      <w:r>
        <w:t>-</w:t>
      </w:r>
      <w:r w:rsidRPr="00230605">
        <w:t>care is defined as symptom monitoring and appropriate self</w:t>
      </w:r>
      <w:r w:rsidR="00894805">
        <w:t>-</w:t>
      </w:r>
      <w:r w:rsidRPr="00230605">
        <w:t xml:space="preserve">care responses to deterioration, according to </w:t>
      </w:r>
      <w:r w:rsidR="00D81B04" w:rsidRPr="00D81B04">
        <w:t>Johnsson</w:t>
      </w:r>
      <w:r w:rsidR="00D81B04">
        <w:t xml:space="preserve"> et al. (2023</w:t>
      </w:r>
      <w:r w:rsidRPr="00230605">
        <w:t>). Individualised advice on daily weight should be given to the patient regarding what weight gain or loss needs to be evaluated by clinical contact. Written guidance needs to clearly indicate who should be alerted urgently, not leave patients to self-interpret. Education needs to be reiterated during consultations, as cognitive decline, health literacy and the use of complex drug regimens may compromise adherence.</w:t>
      </w:r>
      <w:r>
        <w:t xml:space="preserve"> </w:t>
      </w:r>
    </w:p>
    <w:p w14:paraId="5FF4693C" w14:textId="2CDAD23B" w:rsidR="00853BED" w:rsidRPr="00376F07" w:rsidRDefault="003D718A" w:rsidP="008F461E">
      <w:pPr>
        <w:rPr>
          <w:highlight w:val="yellow"/>
        </w:rPr>
      </w:pPr>
      <w:r w:rsidRPr="00853BED">
        <w:t xml:space="preserve">Advances in integrated care need to integrate GPs, cardiologists, heart failure specialist nurses, pharmacists and other community services, all collaborating through shared care plans and timely discharge communication. </w:t>
      </w:r>
      <w:r w:rsidR="00A638D0" w:rsidRPr="00A638D0">
        <w:t>Ahmed</w:t>
      </w:r>
      <w:r w:rsidR="00A638D0">
        <w:t xml:space="preserve"> et al. (2024</w:t>
      </w:r>
      <w:r w:rsidRPr="00853BED">
        <w:t>) found that for some patients with HF, structured remote patient management had beneficial effects, linked with technology for clinical review and escalation. However, it should work alongside face-to-face care, as remote monitoring should not be a replacement for it, as frailty, digital exclusion and poor connectivity can limit participation. Services should offer follow-up and accessible alternative services, and have a clear process for reviewing alerts on the phone.</w:t>
      </w:r>
      <w:r>
        <w:t xml:space="preserve"> </w:t>
      </w:r>
    </w:p>
    <w:p w14:paraId="4E754F79" w14:textId="413133B5" w:rsidR="002F10BF" w:rsidRPr="00376F07" w:rsidRDefault="003D718A" w:rsidP="008F461E">
      <w:pPr>
        <w:rPr>
          <w:highlight w:val="yellow"/>
        </w:rPr>
      </w:pPr>
      <w:r w:rsidRPr="002F10BF">
        <w:t>Psychosocial wellbeing and needs of the caregiver must be assessed routinely, not just when in crisis.</w:t>
      </w:r>
      <w:r w:rsidR="0015245E">
        <w:t xml:space="preserve"> Rashid et al., (2023) </w:t>
      </w:r>
      <w:r w:rsidRPr="002F10BF">
        <w:t>linked depression to increased adverse heart failure (HF) outcomes, justifying screening and referral for psychological support. Caregiver strain should also be evaluated, as should employment pressures and willingness to provide care, and where available, social prescribing, carer assessments and respite support should be provided. This acknowledges that family involvement can help people manage their condition, but that it is not a replacement for services.</w:t>
      </w:r>
      <w:r>
        <w:t xml:space="preserve"> </w:t>
      </w:r>
    </w:p>
    <w:p w14:paraId="58F005AE" w14:textId="7EDC78E2" w:rsidR="00D0331A" w:rsidRDefault="003D718A" w:rsidP="008F461E">
      <w:r w:rsidRPr="00D0331A">
        <w:lastRenderedPageBreak/>
        <w:t>Palliative care should be started based on symptom burden and patient needs and should not be limited to the last stages of life. The use of palliative care in advanced heart failure care resulted in better quality of life and decreased anxiety and depression (</w:t>
      </w:r>
      <w:r w:rsidR="00526431" w:rsidRPr="00526431">
        <w:t>Allcroft</w:t>
      </w:r>
      <w:r w:rsidR="00526431">
        <w:t xml:space="preserve"> et al. 2025</w:t>
      </w:r>
      <w:r w:rsidRPr="00D0331A">
        <w:t>). Respectful, sensitive, revisable discussion of place of care, resuscitation preferences, future hospitalisation and treatment priorities in advance care planning. Integrating palliative specialists with cardiology services enables ongoing palliative care for symptom relief and psychosocial support, while continuing to provide the best disease-modifying care while maintaining a person's dignity and independence as their CHF develops.</w:t>
      </w:r>
      <w:r>
        <w:t xml:space="preserve"> </w:t>
      </w:r>
    </w:p>
    <w:p w14:paraId="3CD2815D" w14:textId="77777777" w:rsidR="008F461E" w:rsidRPr="008F461E" w:rsidRDefault="008F461E" w:rsidP="008F461E"/>
    <w:p w14:paraId="1073392A" w14:textId="5968D99F" w:rsidR="00FF151F" w:rsidRDefault="003D718A" w:rsidP="009C05AC">
      <w:pPr>
        <w:pStyle w:val="Heading1"/>
      </w:pPr>
      <w:bookmarkStart w:id="13" w:name="_Toc242533212"/>
      <w:r w:rsidRPr="00FF151F">
        <w:t>Conclusion</w:t>
      </w:r>
      <w:bookmarkEnd w:id="13"/>
    </w:p>
    <w:p w14:paraId="557D5E93" w14:textId="77777777" w:rsidR="006C21BA" w:rsidRDefault="003D718A" w:rsidP="00757AC0">
      <w:r w:rsidRPr="009831F0">
        <w:t>CHF is a chronic progressive clinical state that is characteri</w:t>
      </w:r>
      <w:r w:rsidR="00AA5E05">
        <w:t>s</w:t>
      </w:r>
      <w:r w:rsidRPr="009831F0">
        <w:t xml:space="preserve">ed by breathlessness, tiredness, fluid retention, repeated admissions to hospital, and a higher risk of death. The impact of its consequences is not only physical </w:t>
      </w:r>
      <w:r w:rsidR="000A4B09">
        <w:t>but also</w:t>
      </w:r>
      <w:r w:rsidRPr="009831F0">
        <w:t xml:space="preserve"> psychological, affecting independence, family relationships and financial security. </w:t>
      </w:r>
      <w:r w:rsidR="006F0F5A" w:rsidRPr="006F0F5A">
        <w:t>Such effective management demands more than just medications.</w:t>
      </w:r>
      <w:r w:rsidR="006F0F5A">
        <w:t xml:space="preserve"> </w:t>
      </w:r>
      <w:r w:rsidRPr="009831F0">
        <w:t>A combination of personali</w:t>
      </w:r>
      <w:r w:rsidR="00AA5E05">
        <w:t>s</w:t>
      </w:r>
      <w:r w:rsidRPr="009831F0">
        <w:t xml:space="preserve">ed care based on patients' clinical symptoms and comorbidities, their preference for treatment plans, and capacity for self-care, with evidence-based pharmacologic therapy, appropriate diuretics, and cardiac rehabilitation combined with regular clinical review. </w:t>
      </w:r>
    </w:p>
    <w:p w14:paraId="03405F48" w14:textId="73530ED3" w:rsidR="009831F0" w:rsidRDefault="003D718A" w:rsidP="00757AC0">
      <w:r w:rsidRPr="009831F0">
        <w:t>Supporting patients to notice when they fall ill, to track relevant symptoms, and to seek timely medical attention can help prevent avoidable complications, but these tasks must be realistic for patients with frailty, cognitive impairment or limited social support. Standards nationally and clinical guidance can be set, but this is heavily reliant upon local services that are available and the level of staffing, as well as the effective working relationship between primary care, specialist heart failure teams and community services. Including family members in treatment decisions and introducing early discussions about palliative care in caring for patients with their consent can mitigate stresses for caregivers, inform patient decisions and not compromise dignified treatment.</w:t>
      </w:r>
    </w:p>
    <w:p w14:paraId="06ECC97E" w14:textId="44FA9D9F" w:rsidR="009C05AC" w:rsidRDefault="009C05AC" w:rsidP="009C05AC"/>
    <w:p w14:paraId="5D7DB51A" w14:textId="3A998634" w:rsidR="009C05AC" w:rsidRDefault="003D718A">
      <w:pPr>
        <w:spacing w:line="259" w:lineRule="auto"/>
      </w:pPr>
      <w:r>
        <w:br w:type="page"/>
      </w:r>
    </w:p>
    <w:p w14:paraId="2EBE57FA" w14:textId="3560358A" w:rsidR="009C05AC" w:rsidRDefault="003D718A" w:rsidP="005136B1">
      <w:pPr>
        <w:pStyle w:val="Heading1"/>
      </w:pPr>
      <w:bookmarkStart w:id="14" w:name="_Toc242533213"/>
      <w:r>
        <w:lastRenderedPageBreak/>
        <w:t>References</w:t>
      </w:r>
      <w:bookmarkEnd w:id="14"/>
    </w:p>
    <w:p w14:paraId="379D0D33" w14:textId="77777777" w:rsidR="008550E3" w:rsidRPr="000E27F1" w:rsidRDefault="008550E3" w:rsidP="00D7138B">
      <w:pPr>
        <w:ind w:left="720" w:hanging="720"/>
      </w:pPr>
      <w:r w:rsidRPr="000E27F1">
        <w:t xml:space="preserve">Agarwal, R., Verma, A. and Georgianos, P.I. (2025). Diuretics in patients with chronic kidney disease. </w:t>
      </w:r>
      <w:r w:rsidRPr="000E27F1">
        <w:rPr>
          <w:i/>
          <w:iCs/>
        </w:rPr>
        <w:t>Nature Reviews Nephrology</w:t>
      </w:r>
      <w:r w:rsidRPr="000E27F1">
        <w:t xml:space="preserve">, </w:t>
      </w:r>
      <w:r w:rsidRPr="000E27F1">
        <w:rPr>
          <w:i/>
          <w:iCs/>
        </w:rPr>
        <w:t>21</w:t>
      </w:r>
      <w:r w:rsidRPr="000E27F1">
        <w:t>(4), pp.264-278.</w:t>
      </w:r>
    </w:p>
    <w:p w14:paraId="1F102FA7" w14:textId="77777777" w:rsidR="008550E3" w:rsidRPr="000E27F1" w:rsidRDefault="008550E3" w:rsidP="00D7138B">
      <w:pPr>
        <w:ind w:left="720" w:hanging="720"/>
      </w:pPr>
      <w:r w:rsidRPr="000E27F1">
        <w:t xml:space="preserve">Agarwal, S., Birk, J.L., Abukhadra, S.L., Rojas, D.A., Cornelius, T.M., Bergman, M., Chang, B.P., Edmondson, D.E. and Kronish, I.M. (2022). Psychological distress after sudden cardiac arrest and its impact on recovery. </w:t>
      </w:r>
      <w:r w:rsidRPr="000E27F1">
        <w:rPr>
          <w:i/>
          <w:iCs/>
        </w:rPr>
        <w:t>Current cardiology reports</w:t>
      </w:r>
      <w:r w:rsidRPr="000E27F1">
        <w:t xml:space="preserve">, </w:t>
      </w:r>
      <w:r w:rsidRPr="000E27F1">
        <w:rPr>
          <w:i/>
          <w:iCs/>
        </w:rPr>
        <w:t>24</w:t>
      </w:r>
      <w:r w:rsidRPr="000E27F1">
        <w:t>(10), pp.1351-1360.</w:t>
      </w:r>
    </w:p>
    <w:p w14:paraId="4B00D024" w14:textId="77777777" w:rsidR="008550E3" w:rsidRPr="000E27F1" w:rsidRDefault="008550E3" w:rsidP="00D7138B">
      <w:pPr>
        <w:ind w:left="720" w:hanging="720"/>
      </w:pPr>
      <w:r w:rsidRPr="000E27F1">
        <w:t xml:space="preserve">Agress, S., Sheikh, J.S., Perez Ramos, A.A., Kashyap, D., Razmjouei, S., Kumar, J., Singh, M., Lak, M.A., Osman, A. and Zia ul Haq, M. (2024). The interplay of comorbidities in chronic heart failure: challenges and solutions. </w:t>
      </w:r>
      <w:r w:rsidRPr="000E27F1">
        <w:rPr>
          <w:i/>
          <w:iCs/>
        </w:rPr>
        <w:t>Current Cardiology Reviews</w:t>
      </w:r>
      <w:r w:rsidRPr="000E27F1">
        <w:t xml:space="preserve">, </w:t>
      </w:r>
      <w:r w:rsidRPr="000E27F1">
        <w:rPr>
          <w:i/>
          <w:iCs/>
        </w:rPr>
        <w:t>20</w:t>
      </w:r>
      <w:r w:rsidRPr="000E27F1">
        <w:t>(3), pp.13-29.</w:t>
      </w:r>
    </w:p>
    <w:p w14:paraId="793DD0F0" w14:textId="77777777" w:rsidR="008550E3" w:rsidRPr="000E27F1" w:rsidRDefault="008550E3" w:rsidP="00D7138B">
      <w:pPr>
        <w:ind w:left="720" w:hanging="720"/>
      </w:pPr>
      <w:r w:rsidRPr="000E27F1">
        <w:t>Ahmadi, K., Gharibi, Z., Davoodian, P., Gouklani, H., Hassaniazad, M. and Ahmadi, N. (2022). The effect of smoking on the increase of infectious diseases.</w:t>
      </w:r>
    </w:p>
    <w:p w14:paraId="53857B8D" w14:textId="77777777" w:rsidR="008550E3" w:rsidRPr="000E27F1" w:rsidRDefault="008550E3" w:rsidP="00D7138B">
      <w:pPr>
        <w:ind w:left="720" w:hanging="720"/>
      </w:pPr>
      <w:r w:rsidRPr="000E27F1">
        <w:t xml:space="preserve">Ahmed, F.Z., Sammut-Powell, C., Martin, G.P., Callan, P., Cunnington, C., Kahn, M., Kale, M., Weldon, T., Harwood, R., Fullwood, C. and Gerritse, B. (2024). Association of a device-based remote management heart failure pathway with outcomes: TriageHF Plus real-world evaluation. </w:t>
      </w:r>
      <w:r w:rsidRPr="000E27F1">
        <w:rPr>
          <w:i/>
          <w:iCs/>
        </w:rPr>
        <w:t>ESC Heart Failure</w:t>
      </w:r>
      <w:r w:rsidRPr="000E27F1">
        <w:t xml:space="preserve">, </w:t>
      </w:r>
      <w:r w:rsidRPr="000E27F1">
        <w:rPr>
          <w:i/>
          <w:iCs/>
        </w:rPr>
        <w:t>11</w:t>
      </w:r>
      <w:r w:rsidRPr="000E27F1">
        <w:t>(5), pp.2637-2647.</w:t>
      </w:r>
    </w:p>
    <w:p w14:paraId="42E1AD82" w14:textId="77777777" w:rsidR="008550E3" w:rsidRPr="000E27F1" w:rsidRDefault="008550E3" w:rsidP="00D7138B">
      <w:pPr>
        <w:ind w:left="720" w:hanging="720"/>
      </w:pPr>
      <w:r w:rsidRPr="000E27F1">
        <w:t xml:space="preserve">Allcroft, P., De Pasquale, C.G., Lim, D., Amgarth-Duff, I. and Agar, M.R. (2025). Elements of effective palliative care interventions in advanced heart failure: a narrative review. </w:t>
      </w:r>
      <w:r w:rsidRPr="000E27F1">
        <w:rPr>
          <w:i/>
          <w:iCs/>
        </w:rPr>
        <w:t>ESC Heart Failure</w:t>
      </w:r>
      <w:r w:rsidRPr="000E27F1">
        <w:t xml:space="preserve">, </w:t>
      </w:r>
      <w:r w:rsidRPr="000E27F1">
        <w:rPr>
          <w:i/>
          <w:iCs/>
        </w:rPr>
        <w:t>12</w:t>
      </w:r>
      <w:r w:rsidRPr="000E27F1">
        <w:t>(3), pp.1759-1775.</w:t>
      </w:r>
    </w:p>
    <w:p w14:paraId="66CA3389" w14:textId="77777777" w:rsidR="008550E3" w:rsidRPr="000E27F1" w:rsidRDefault="008550E3" w:rsidP="00D7138B">
      <w:pPr>
        <w:ind w:left="720" w:hanging="720"/>
      </w:pPr>
      <w:r w:rsidRPr="000E27F1">
        <w:t xml:space="preserve">Alruwaili, M.F., Paul-Chima, U.O. and Nneoma, U.C. (2026). Integrating clinical decision support systems, nursing vigilance, and physician prescribing patterns to reduce preventable adverse drug events: a structured evidence-based narrative review on human-AI interface in medication safety. </w:t>
      </w:r>
      <w:r w:rsidRPr="000E27F1">
        <w:rPr>
          <w:i/>
          <w:iCs/>
        </w:rPr>
        <w:t>Frontiers in Digital Health</w:t>
      </w:r>
      <w:r w:rsidRPr="000E27F1">
        <w:t xml:space="preserve">, </w:t>
      </w:r>
      <w:r w:rsidRPr="000E27F1">
        <w:rPr>
          <w:i/>
          <w:iCs/>
        </w:rPr>
        <w:t>8</w:t>
      </w:r>
      <w:r w:rsidRPr="000E27F1">
        <w:t>, p.1831150.</w:t>
      </w:r>
    </w:p>
    <w:p w14:paraId="7627EA67" w14:textId="77777777" w:rsidR="008550E3" w:rsidRPr="000E27F1" w:rsidRDefault="008550E3" w:rsidP="00D7138B">
      <w:pPr>
        <w:ind w:left="720" w:hanging="720"/>
      </w:pPr>
      <w:r w:rsidRPr="000E27F1">
        <w:t>Alston, J. (2026). Assessing the Influence of Exercise Types on the Quality of Life for Cardiac Rehab Patients.</w:t>
      </w:r>
    </w:p>
    <w:p w14:paraId="7458773D" w14:textId="77777777" w:rsidR="008550E3" w:rsidRPr="000E27F1" w:rsidRDefault="008550E3" w:rsidP="00D7138B">
      <w:pPr>
        <w:ind w:left="720" w:hanging="720"/>
      </w:pPr>
      <w:r w:rsidRPr="000E27F1">
        <w:t xml:space="preserve">Bauersachs, J. (2021). Heart failure drug treatment: the fantastic four. </w:t>
      </w:r>
      <w:r w:rsidRPr="000E27F1">
        <w:rPr>
          <w:i/>
          <w:iCs/>
        </w:rPr>
        <w:t>European heart journal</w:t>
      </w:r>
      <w:r w:rsidRPr="000E27F1">
        <w:t xml:space="preserve">, </w:t>
      </w:r>
      <w:r w:rsidRPr="000E27F1">
        <w:rPr>
          <w:i/>
          <w:iCs/>
        </w:rPr>
        <w:t>42</w:t>
      </w:r>
      <w:r w:rsidRPr="000E27F1">
        <w:t>(6), pp.681-683.</w:t>
      </w:r>
    </w:p>
    <w:p w14:paraId="00E348E3" w14:textId="77777777" w:rsidR="008550E3" w:rsidRPr="000E27F1" w:rsidRDefault="008550E3" w:rsidP="00D7138B">
      <w:pPr>
        <w:ind w:left="720" w:hanging="720"/>
        <w:rPr>
          <w:lang w:val="en-US"/>
        </w:rPr>
      </w:pPr>
      <w:r w:rsidRPr="000E27F1">
        <w:rPr>
          <w:lang w:val=""/>
        </w:rPr>
        <w:t xml:space="preserve">BHF. (2024). </w:t>
      </w:r>
      <w:r w:rsidRPr="000E27F1">
        <w:rPr>
          <w:i/>
          <w:iCs/>
          <w:lang w:val=""/>
        </w:rPr>
        <w:t>Cardiac rehabilitation</w:t>
      </w:r>
      <w:r w:rsidRPr="000E27F1">
        <w:rPr>
          <w:lang w:val=""/>
        </w:rPr>
        <w:t xml:space="preserve">. British Heart Foundation. </w:t>
      </w:r>
      <w:hyperlink r:id="rId12" w:history="1">
        <w:r w:rsidRPr="000E27F1">
          <w:rPr>
            <w:rStyle w:val="Hyperlink"/>
            <w:lang w:val=""/>
          </w:rPr>
          <w:t>https://www.bhf.org.uk/informationsupport/support/cardiac-rehabilitation</w:t>
        </w:r>
      </w:hyperlink>
      <w:r w:rsidRPr="000E27F1">
        <w:rPr>
          <w:lang w:val="en-US"/>
        </w:rPr>
        <w:t xml:space="preserve"> </w:t>
      </w:r>
      <w:r w:rsidRPr="000E27F1">
        <w:t>[Accessed 10 Oct. 2026].</w:t>
      </w:r>
    </w:p>
    <w:p w14:paraId="2A6FEB55" w14:textId="77777777" w:rsidR="008550E3" w:rsidRPr="000E27F1" w:rsidRDefault="008550E3" w:rsidP="00D7138B">
      <w:pPr>
        <w:ind w:left="720" w:hanging="720"/>
      </w:pPr>
      <w:r w:rsidRPr="000E27F1">
        <w:t xml:space="preserve">Chen, J., Liu, J., Zhang, D. and Ezekowitz, J. (2026). Vericiguat for heart failure with reduced ejection fraction: a perspective from approval to real-world clinical treatment. </w:t>
      </w:r>
      <w:r w:rsidRPr="000E27F1">
        <w:rPr>
          <w:i/>
          <w:iCs/>
        </w:rPr>
        <w:t>Expert Review of Cardiovascular Therapy</w:t>
      </w:r>
      <w:r w:rsidRPr="000E27F1">
        <w:t>, (just-accepted).</w:t>
      </w:r>
    </w:p>
    <w:p w14:paraId="22A3DE92" w14:textId="77777777" w:rsidR="008550E3" w:rsidRPr="000E27F1" w:rsidRDefault="008550E3" w:rsidP="00D7138B">
      <w:pPr>
        <w:ind w:left="720" w:hanging="720"/>
      </w:pPr>
      <w:r w:rsidRPr="000E27F1">
        <w:lastRenderedPageBreak/>
        <w:t xml:space="preserve">Dennison Himmelfarb, C.R., Beckie, T.M., Allen, L.A., Commodore-Mensah, Y., Davidson, P.M., Lin, G., Lutz, B., Spatz, E.S. and American Heart Association Council on Cardiovascular and Stroke Nursing (2023). Shared decision-making and cardiovascular health: a scientific statement from the American Heart Association. </w:t>
      </w:r>
      <w:r w:rsidRPr="000E27F1">
        <w:rPr>
          <w:i/>
          <w:iCs/>
        </w:rPr>
        <w:t>Circulation</w:t>
      </w:r>
      <w:r w:rsidRPr="000E27F1">
        <w:t xml:space="preserve">, </w:t>
      </w:r>
      <w:r w:rsidRPr="000E27F1">
        <w:rPr>
          <w:i/>
          <w:iCs/>
        </w:rPr>
        <w:t>148</w:t>
      </w:r>
      <w:r w:rsidRPr="000E27F1">
        <w:t>(11), pp.912-931.</w:t>
      </w:r>
    </w:p>
    <w:p w14:paraId="039E38FC" w14:textId="77777777" w:rsidR="008550E3" w:rsidRPr="000E27F1" w:rsidRDefault="008550E3" w:rsidP="00D7138B">
      <w:pPr>
        <w:ind w:left="720" w:hanging="720"/>
      </w:pPr>
      <w:r w:rsidRPr="000E27F1">
        <w:t xml:space="preserve">England, N.H.S. (2023). </w:t>
      </w:r>
      <w:r w:rsidRPr="000E27F1">
        <w:rPr>
          <w:i/>
          <w:iCs/>
        </w:rPr>
        <w:t>NHS long term workforce plan</w:t>
      </w:r>
      <w:r w:rsidRPr="000E27F1">
        <w:t xml:space="preserve"> [online]</w:t>
      </w:r>
    </w:p>
    <w:p w14:paraId="67FCBE46" w14:textId="77777777" w:rsidR="008550E3" w:rsidRPr="000E27F1" w:rsidRDefault="008550E3" w:rsidP="00D7138B">
      <w:pPr>
        <w:ind w:left="720" w:hanging="720"/>
        <w:rPr>
          <w:lang w:val=""/>
        </w:rPr>
      </w:pPr>
      <w:r w:rsidRPr="000E27F1">
        <w:rPr>
          <w:lang w:val=""/>
        </w:rPr>
        <w:t xml:space="preserve">GOV.UK. (2026, October 2). </w:t>
      </w:r>
      <w:r w:rsidRPr="000E27F1">
        <w:rPr>
          <w:i/>
          <w:iCs/>
          <w:lang w:val=""/>
        </w:rPr>
        <w:t>Cardiovascular disease (CVD) modern service framework (MSF): A cardiovascular-kidney-metabolic approach - the strategic vision and delivery model (accessible version)</w:t>
      </w:r>
      <w:r w:rsidRPr="000E27F1">
        <w:rPr>
          <w:lang w:val=""/>
        </w:rPr>
        <w:t xml:space="preserve">. </w:t>
      </w:r>
      <w:hyperlink r:id="rId13" w:history="1">
        <w:r w:rsidRPr="000E27F1">
          <w:rPr>
            <w:rStyle w:val="Hyperlink"/>
            <w:lang w:val=""/>
          </w:rPr>
          <w:t>https://www.gov.uk/government/publications/cardiovascular-disease-modern-service-framework/cardiovascular-disease-cvd-modern-service-framework-msf-a-cardiovascular-kidney-metabolic-approach-the-strategic-vision-and-delivery-model-acc</w:t>
        </w:r>
      </w:hyperlink>
      <w:r w:rsidRPr="000E27F1">
        <w:rPr>
          <w:u w:val="single"/>
          <w:lang w:val=""/>
        </w:rPr>
        <w:t xml:space="preserve"> </w:t>
      </w:r>
      <w:r w:rsidRPr="000E27F1">
        <w:t>[Accessed 10 Oct. 2026].</w:t>
      </w:r>
    </w:p>
    <w:p w14:paraId="661C77C1" w14:textId="77777777" w:rsidR="008550E3" w:rsidRPr="000E27F1" w:rsidRDefault="008550E3" w:rsidP="00D7138B">
      <w:pPr>
        <w:ind w:left="720" w:hanging="720"/>
        <w:rPr>
          <w:lang w:val="en-US"/>
        </w:rPr>
      </w:pPr>
      <w:r w:rsidRPr="000E27F1">
        <w:rPr>
          <w:lang w:val=""/>
        </w:rPr>
        <w:t xml:space="preserve">GOV.UK. (2026a, March 25). </w:t>
      </w:r>
      <w:r w:rsidRPr="000E27F1">
        <w:rPr>
          <w:i/>
          <w:iCs/>
          <w:lang w:val=""/>
        </w:rPr>
        <w:t>Health devolution in Greater Manchester and South Yorkshire</w:t>
      </w:r>
      <w:r w:rsidRPr="000E27F1">
        <w:rPr>
          <w:lang w:val=""/>
        </w:rPr>
        <w:t xml:space="preserve">. </w:t>
      </w:r>
      <w:hyperlink r:id="rId14" w:history="1">
        <w:r w:rsidRPr="000E27F1">
          <w:rPr>
            <w:rStyle w:val="Hyperlink"/>
            <w:lang w:val=""/>
          </w:rPr>
          <w:t>https://www.gov.uk/government/news/health-devolution-in-greater-manchester-and-south-yorkshire</w:t>
        </w:r>
      </w:hyperlink>
      <w:r w:rsidRPr="000E27F1">
        <w:rPr>
          <w:lang w:val="en-US"/>
        </w:rPr>
        <w:t xml:space="preserve"> </w:t>
      </w:r>
      <w:r w:rsidRPr="000E27F1">
        <w:t>[Accessed 10 Oct. 2026].</w:t>
      </w:r>
    </w:p>
    <w:p w14:paraId="6D2B140E" w14:textId="77777777" w:rsidR="008550E3" w:rsidRPr="000E27F1" w:rsidRDefault="008550E3" w:rsidP="00D7138B">
      <w:pPr>
        <w:ind w:left="720" w:hanging="720"/>
      </w:pPr>
      <w:r w:rsidRPr="000E27F1">
        <w:t xml:space="preserve">Grudniewicz, A., Gray, C.S., Boeckxstaens, P., De Maeseneer, J. and Mold, J. (2023). Operationalizing the Chronic Care Model with Goal-Oriented Care: A. Grudniewicz et al. </w:t>
      </w:r>
      <w:r w:rsidRPr="000E27F1">
        <w:rPr>
          <w:i/>
          <w:iCs/>
        </w:rPr>
        <w:t>The Patient-Patient-Centered Outcomes Research</w:t>
      </w:r>
      <w:r w:rsidRPr="000E27F1">
        <w:t xml:space="preserve">, </w:t>
      </w:r>
      <w:r w:rsidRPr="000E27F1">
        <w:rPr>
          <w:i/>
          <w:iCs/>
        </w:rPr>
        <w:t>16</w:t>
      </w:r>
      <w:r w:rsidRPr="000E27F1">
        <w:t>(6), pp.569-578.</w:t>
      </w:r>
    </w:p>
    <w:p w14:paraId="28AD6156" w14:textId="77777777" w:rsidR="008550E3" w:rsidRPr="000E27F1" w:rsidRDefault="008550E3" w:rsidP="00D7138B">
      <w:pPr>
        <w:ind w:left="720" w:hanging="720"/>
      </w:pPr>
      <w:r w:rsidRPr="000E27F1">
        <w:t xml:space="preserve">Johansen, K.K., Marcussen, J., Hansen, J.P., Hounsgaard, L. and Fluttert, F. (2022). Early recognition method for patients with schizophrenia or bipolar disorder in community mental health care: Illness insight, self‐management and control. </w:t>
      </w:r>
      <w:r w:rsidRPr="000E27F1">
        <w:rPr>
          <w:i/>
          <w:iCs/>
        </w:rPr>
        <w:t>Journal of Clinical Nursing</w:t>
      </w:r>
      <w:r w:rsidRPr="000E27F1">
        <w:t xml:space="preserve">, </w:t>
      </w:r>
      <w:r w:rsidRPr="000E27F1">
        <w:rPr>
          <w:i/>
          <w:iCs/>
        </w:rPr>
        <w:t>31</w:t>
      </w:r>
      <w:r w:rsidRPr="000E27F1">
        <w:t>(23-24), pp.3535-3549.</w:t>
      </w:r>
    </w:p>
    <w:p w14:paraId="1E7BEAA6" w14:textId="77777777" w:rsidR="008550E3" w:rsidRPr="000E27F1" w:rsidRDefault="008550E3" w:rsidP="00D7138B">
      <w:pPr>
        <w:ind w:left="720" w:hanging="720"/>
      </w:pPr>
      <w:r w:rsidRPr="000E27F1">
        <w:t xml:space="preserve">Johnsson, N., Strandberg, S., Tuvesson, H., Fagerström, C., Ekstedt, M. and Lindberg, C. (2023). Delineating and clarifying the concept of self-care monitoring: a concept analysis. </w:t>
      </w:r>
      <w:r w:rsidRPr="000E27F1">
        <w:rPr>
          <w:i/>
          <w:iCs/>
        </w:rPr>
        <w:t>International Journal of Qualitative Studies on Health and Well-being</w:t>
      </w:r>
      <w:r w:rsidRPr="000E27F1">
        <w:t xml:space="preserve">, </w:t>
      </w:r>
      <w:r w:rsidRPr="000E27F1">
        <w:rPr>
          <w:i/>
          <w:iCs/>
        </w:rPr>
        <w:t>18</w:t>
      </w:r>
      <w:r w:rsidRPr="000E27F1">
        <w:t>(1), p.2241231.</w:t>
      </w:r>
    </w:p>
    <w:p w14:paraId="12E5A3F2" w14:textId="77777777" w:rsidR="008550E3" w:rsidRPr="000E27F1" w:rsidRDefault="008550E3" w:rsidP="00D7138B">
      <w:pPr>
        <w:ind w:left="720" w:hanging="720"/>
      </w:pPr>
      <w:r w:rsidRPr="000E27F1">
        <w:t xml:space="preserve">Kaufman, B.G., Huang, R.W., Holland, D.E., Vanderboom, C.E., Ingram, C., Wild, E.M., Dose, A.M., Stiles, C., Gustavson, A.M., Mandrekar, J. and Van Houtven, C.H. (2024). Healthcare use and out‐of‐pocket costs for rural family caregivers and care recipients in a randomized controlled trial. </w:t>
      </w:r>
      <w:r w:rsidRPr="000E27F1">
        <w:rPr>
          <w:i/>
          <w:iCs/>
        </w:rPr>
        <w:t>Journal of the American Geriatrics Society</w:t>
      </w:r>
      <w:r w:rsidRPr="000E27F1">
        <w:t xml:space="preserve">, </w:t>
      </w:r>
      <w:r w:rsidRPr="000E27F1">
        <w:rPr>
          <w:i/>
          <w:iCs/>
        </w:rPr>
        <w:t>72</w:t>
      </w:r>
      <w:r w:rsidRPr="000E27F1">
        <w:t>(8), pp.2523-2531.</w:t>
      </w:r>
    </w:p>
    <w:p w14:paraId="0ECF32E4" w14:textId="77777777" w:rsidR="008550E3" w:rsidRPr="000E27F1" w:rsidRDefault="008550E3" w:rsidP="00D7138B">
      <w:pPr>
        <w:ind w:left="720" w:hanging="720"/>
      </w:pPr>
      <w:r w:rsidRPr="000E27F1">
        <w:t xml:space="preserve">Khatri, R., Endalamaw, A., Erku, D., Wolka, E., Nigatu, F., Zewdie, A. and Assefa, Y. (2023). Continuity and care coordination of primary health care: a scoping review. </w:t>
      </w:r>
      <w:r w:rsidRPr="000E27F1">
        <w:rPr>
          <w:i/>
          <w:iCs/>
        </w:rPr>
        <w:t>BMC health services research</w:t>
      </w:r>
      <w:r w:rsidRPr="000E27F1">
        <w:t xml:space="preserve">, </w:t>
      </w:r>
      <w:r w:rsidRPr="000E27F1">
        <w:rPr>
          <w:i/>
          <w:iCs/>
        </w:rPr>
        <w:t>23</w:t>
      </w:r>
      <w:r w:rsidRPr="000E27F1">
        <w:t>(1), p.750.</w:t>
      </w:r>
    </w:p>
    <w:p w14:paraId="3DDFFC3E" w14:textId="77777777" w:rsidR="008550E3" w:rsidRPr="000E27F1" w:rsidRDefault="008550E3" w:rsidP="00D7138B">
      <w:pPr>
        <w:ind w:left="720" w:hanging="720"/>
      </w:pPr>
      <w:r w:rsidRPr="000E27F1">
        <w:t xml:space="preserve">Kinsey, E. and Lee, H.M. (2024). Management of hepatocellular carcinoma in 2024: the multidisciplinary paradigm in an evolving treatment landscape. </w:t>
      </w:r>
      <w:r w:rsidRPr="000E27F1">
        <w:rPr>
          <w:i/>
          <w:iCs/>
        </w:rPr>
        <w:t>Cancers</w:t>
      </w:r>
      <w:r w:rsidRPr="000E27F1">
        <w:t xml:space="preserve">, </w:t>
      </w:r>
      <w:r w:rsidRPr="000E27F1">
        <w:rPr>
          <w:i/>
          <w:iCs/>
        </w:rPr>
        <w:t>16</w:t>
      </w:r>
      <w:r w:rsidRPr="000E27F1">
        <w:t>(3), p.666.</w:t>
      </w:r>
    </w:p>
    <w:p w14:paraId="54DC9ED4" w14:textId="77777777" w:rsidR="008550E3" w:rsidRPr="000E27F1" w:rsidRDefault="008550E3" w:rsidP="00D7138B">
      <w:pPr>
        <w:ind w:left="720" w:hanging="720"/>
      </w:pPr>
      <w:r w:rsidRPr="000E27F1">
        <w:lastRenderedPageBreak/>
        <w:t xml:space="preserve">Malone, D.J. (2024). Cardiovascular diseases and disorders. </w:t>
      </w:r>
      <w:r w:rsidRPr="000E27F1">
        <w:rPr>
          <w:i/>
          <w:iCs/>
        </w:rPr>
        <w:t>Acute Care Physical Therapy</w:t>
      </w:r>
      <w:r w:rsidRPr="000E27F1">
        <w:t>, pp.177-244.</w:t>
      </w:r>
    </w:p>
    <w:p w14:paraId="2EC60FB8" w14:textId="77777777" w:rsidR="008550E3" w:rsidRPr="000E27F1" w:rsidRDefault="008550E3" w:rsidP="00D7138B">
      <w:pPr>
        <w:ind w:left="720" w:hanging="720"/>
      </w:pPr>
      <w:r w:rsidRPr="000E27F1">
        <w:t xml:space="preserve">Marx, W., Penninx, B.W., Solmi, M., Furukawa, T.A., Firth, J., Carvalho, A.F. and Berk, M. (2023). Major depressive disorder. </w:t>
      </w:r>
      <w:r w:rsidRPr="000E27F1">
        <w:rPr>
          <w:i/>
          <w:iCs/>
        </w:rPr>
        <w:t>Nature Reviews Disease Primers</w:t>
      </w:r>
      <w:r w:rsidRPr="000E27F1">
        <w:t xml:space="preserve">, </w:t>
      </w:r>
      <w:r w:rsidRPr="000E27F1">
        <w:rPr>
          <w:i/>
          <w:iCs/>
        </w:rPr>
        <w:t>9</w:t>
      </w:r>
      <w:r w:rsidRPr="000E27F1">
        <w:t>(1), p.44.</w:t>
      </w:r>
    </w:p>
    <w:p w14:paraId="7F55E47A" w14:textId="77777777" w:rsidR="008550E3" w:rsidRPr="000E27F1" w:rsidRDefault="008550E3" w:rsidP="00D7138B">
      <w:pPr>
        <w:ind w:left="720" w:hanging="720"/>
      </w:pPr>
      <w:r w:rsidRPr="000E27F1">
        <w:t xml:space="preserve">McDonagh, J.E. (2021). Self-Management Support for Young People with Chronic Conditions: Roles and Views of Professionals. In </w:t>
      </w:r>
      <w:r w:rsidRPr="000E27F1">
        <w:rPr>
          <w:i/>
          <w:iCs/>
        </w:rPr>
        <w:t>Self-Management of Young People with Chronic Conditions: A Strength-Based Approach for Empowerment and Support</w:t>
      </w:r>
      <w:r w:rsidRPr="000E27F1">
        <w:t xml:space="preserve"> (pp. 85-105). Cham: Springer International Publishing.</w:t>
      </w:r>
    </w:p>
    <w:p w14:paraId="1D2B05F9" w14:textId="77777777" w:rsidR="008550E3" w:rsidRPr="000E27F1" w:rsidRDefault="008550E3" w:rsidP="00D7138B">
      <w:pPr>
        <w:ind w:left="720" w:hanging="720"/>
      </w:pPr>
      <w:r w:rsidRPr="000E27F1">
        <w:t xml:space="preserve">McHorney, C.A., Mansukhani, S.G., Anatchkova, M., Taylor, N., Wirtz, H.S., Abbasi, S., Battle, L., Desai, N.R. and Globe, G. (2021). The impact of heart failure on patients and caregivers: A qualitative study. </w:t>
      </w:r>
      <w:r w:rsidRPr="000E27F1">
        <w:rPr>
          <w:i/>
          <w:iCs/>
        </w:rPr>
        <w:t>PloS one</w:t>
      </w:r>
      <w:r w:rsidRPr="000E27F1">
        <w:t xml:space="preserve">, </w:t>
      </w:r>
      <w:r w:rsidRPr="000E27F1">
        <w:rPr>
          <w:i/>
          <w:iCs/>
        </w:rPr>
        <w:t>16</w:t>
      </w:r>
      <w:r w:rsidRPr="000E27F1">
        <w:t>(3), p.e0248240.</w:t>
      </w:r>
    </w:p>
    <w:p w14:paraId="1690D96E" w14:textId="77777777" w:rsidR="008550E3" w:rsidRPr="000E27F1" w:rsidRDefault="008550E3" w:rsidP="00D7138B">
      <w:pPr>
        <w:ind w:left="720" w:hanging="720"/>
      </w:pPr>
      <w:r w:rsidRPr="000E27F1">
        <w:t xml:space="preserve">Meda, G.V. and Brennan-Davies, A.H. (2026). Remote patient monitoring and the need for a new care model: A narrative review of implementation challenges. </w:t>
      </w:r>
      <w:r w:rsidRPr="000E27F1">
        <w:rPr>
          <w:i/>
          <w:iCs/>
        </w:rPr>
        <w:t>Cureus</w:t>
      </w:r>
      <w:r w:rsidRPr="000E27F1">
        <w:t xml:space="preserve">, </w:t>
      </w:r>
      <w:r w:rsidRPr="000E27F1">
        <w:rPr>
          <w:i/>
          <w:iCs/>
        </w:rPr>
        <w:t>18</w:t>
      </w:r>
      <w:r w:rsidRPr="000E27F1">
        <w:t>(2).</w:t>
      </w:r>
    </w:p>
    <w:p w14:paraId="4DF21EBC" w14:textId="77777777" w:rsidR="008550E3" w:rsidRPr="000E27F1" w:rsidRDefault="008550E3" w:rsidP="00D7138B">
      <w:pPr>
        <w:ind w:left="720" w:hanging="720"/>
      </w:pPr>
      <w:r w:rsidRPr="000E27F1">
        <w:t xml:space="preserve">Montori, V.M., Ruissen, M.M., Hargraves, I.G., Brito, J.P. and Kunneman, M. (2023). Shared decision-making as a method of care. </w:t>
      </w:r>
      <w:r w:rsidRPr="000E27F1">
        <w:rPr>
          <w:i/>
          <w:iCs/>
        </w:rPr>
        <w:t>BMJ evidence-based medicine</w:t>
      </w:r>
      <w:r w:rsidRPr="000E27F1">
        <w:t xml:space="preserve">, </w:t>
      </w:r>
      <w:r w:rsidRPr="000E27F1">
        <w:rPr>
          <w:i/>
          <w:iCs/>
        </w:rPr>
        <w:t>28</w:t>
      </w:r>
      <w:r w:rsidRPr="000E27F1">
        <w:t>(4), pp.213-217.</w:t>
      </w:r>
    </w:p>
    <w:p w14:paraId="5C9200F7" w14:textId="77777777" w:rsidR="008550E3" w:rsidRPr="000E27F1" w:rsidRDefault="008550E3" w:rsidP="00D7138B">
      <w:pPr>
        <w:ind w:left="720" w:hanging="720"/>
      </w:pPr>
      <w:r w:rsidRPr="000E27F1">
        <w:t xml:space="preserve">Needham, C. and Hall, P. (2023). The limits of social care reform. In </w:t>
      </w:r>
      <w:r w:rsidRPr="000E27F1">
        <w:rPr>
          <w:i/>
          <w:iCs/>
        </w:rPr>
        <w:t>Social Care in the UK’s Four Nations</w:t>
      </w:r>
      <w:r w:rsidRPr="000E27F1">
        <w:t>. Policy Press.</w:t>
      </w:r>
    </w:p>
    <w:p w14:paraId="683BE86F" w14:textId="77777777" w:rsidR="008550E3" w:rsidRDefault="008550E3" w:rsidP="00D7138B">
      <w:pPr>
        <w:ind w:left="720" w:hanging="720"/>
      </w:pPr>
      <w:r w:rsidRPr="00763CC2">
        <w:t xml:space="preserve">NHS (2026). </w:t>
      </w:r>
      <w:r w:rsidRPr="00763CC2">
        <w:rPr>
          <w:i/>
          <w:iCs/>
        </w:rPr>
        <w:t>Why heart failure matters - the case for change - health innovation east</w:t>
      </w:r>
      <w:r w:rsidRPr="00763CC2">
        <w:t xml:space="preserve">. [online] Health Innovation East. Available at: </w:t>
      </w:r>
      <w:hyperlink r:id="rId15" w:history="1">
        <w:r w:rsidRPr="00E171AD">
          <w:rPr>
            <w:rStyle w:val="Hyperlink"/>
          </w:rPr>
          <w:t>https://healthinnovationeast.co.uk/resources/why-heart-failure-matters-the-case-for-change/</w:t>
        </w:r>
      </w:hyperlink>
      <w:r>
        <w:t xml:space="preserve"> </w:t>
      </w:r>
      <w:r w:rsidRPr="00763CC2">
        <w:t>[Accessed 10 Oct. 2026].</w:t>
      </w:r>
    </w:p>
    <w:p w14:paraId="5D50C8F5" w14:textId="77777777" w:rsidR="008550E3" w:rsidRPr="000E27F1" w:rsidRDefault="008550E3" w:rsidP="00D7138B">
      <w:pPr>
        <w:ind w:left="720" w:hanging="720"/>
        <w:rPr>
          <w:lang w:val="en-US"/>
        </w:rPr>
      </w:pPr>
      <w:r w:rsidRPr="000E27F1">
        <w:rPr>
          <w:lang w:val=""/>
        </w:rPr>
        <w:t xml:space="preserve">NHS England. (2019). NHS England » What is personalised care? </w:t>
      </w:r>
      <w:hyperlink r:id="rId16" w:history="1">
        <w:r w:rsidRPr="000E27F1">
          <w:rPr>
            <w:rStyle w:val="Hyperlink"/>
            <w:lang w:val=""/>
          </w:rPr>
          <w:t>https://www.england.nhs.uk/personalisedcare/what-is-personalised-care/</w:t>
        </w:r>
      </w:hyperlink>
      <w:r w:rsidRPr="000E27F1">
        <w:rPr>
          <w:lang w:val="en-US"/>
        </w:rPr>
        <w:t xml:space="preserve"> </w:t>
      </w:r>
      <w:r w:rsidRPr="000E27F1">
        <w:t>[Accessed 10 Oct. 2026].</w:t>
      </w:r>
    </w:p>
    <w:p w14:paraId="7F3A48A6" w14:textId="77777777" w:rsidR="008550E3" w:rsidRPr="000E27F1" w:rsidRDefault="008550E3" w:rsidP="00D7138B">
      <w:pPr>
        <w:ind w:left="720" w:hanging="720"/>
        <w:rPr>
          <w:lang w:val=""/>
        </w:rPr>
      </w:pPr>
      <w:r w:rsidRPr="000E27F1">
        <w:rPr>
          <w:lang w:val=""/>
        </w:rPr>
        <w:t xml:space="preserve">NHS. (2009). National heart failure audit - 2008-09 - NHS england digital. </w:t>
      </w:r>
      <w:hyperlink r:id="rId17" w:history="1">
        <w:r w:rsidRPr="000E27F1">
          <w:rPr>
            <w:rStyle w:val="Hyperlink"/>
            <w:lang w:val=""/>
          </w:rPr>
          <w:t>https://digital.nhs.uk/data-and-information/publications/statistical/national-heart-failure-audit/national-heart-failure-audit-2008-09</w:t>
        </w:r>
      </w:hyperlink>
      <w:r w:rsidRPr="000E27F1">
        <w:rPr>
          <w:u w:val="single"/>
          <w:lang w:val=""/>
        </w:rPr>
        <w:t xml:space="preserve"> </w:t>
      </w:r>
      <w:r w:rsidRPr="000E27F1">
        <w:t>[Accessed 10 Oct. 2026].</w:t>
      </w:r>
    </w:p>
    <w:p w14:paraId="7A020CDA" w14:textId="77777777" w:rsidR="008550E3" w:rsidRPr="000E27F1" w:rsidRDefault="008550E3" w:rsidP="00D7138B">
      <w:pPr>
        <w:ind w:left="720" w:hanging="720"/>
        <w:rPr>
          <w:lang w:val="en-US"/>
        </w:rPr>
      </w:pPr>
      <w:r w:rsidRPr="000E27F1">
        <w:rPr>
          <w:lang w:val=""/>
        </w:rPr>
        <w:t xml:space="preserve">NHS. (2010). National heart failure audit - 2010 - NHS England Digital. </w:t>
      </w:r>
      <w:hyperlink r:id="rId18" w:history="1">
        <w:r w:rsidRPr="000E27F1">
          <w:rPr>
            <w:rStyle w:val="Hyperlink"/>
            <w:lang w:val=""/>
          </w:rPr>
          <w:t>https://digital.nhs.uk/data-and-information/publications/statistical/national-heart-failure-audit/national-heart-failure-audit-2010</w:t>
        </w:r>
      </w:hyperlink>
      <w:r w:rsidRPr="000E27F1">
        <w:rPr>
          <w:lang w:val="en-US"/>
        </w:rPr>
        <w:t xml:space="preserve"> </w:t>
      </w:r>
      <w:r w:rsidRPr="000E27F1">
        <w:t>[Accessed 10 Oct. 2026].</w:t>
      </w:r>
    </w:p>
    <w:p w14:paraId="3BB3ED79" w14:textId="77777777" w:rsidR="008550E3" w:rsidRPr="000E27F1" w:rsidRDefault="008550E3" w:rsidP="00D7138B">
      <w:pPr>
        <w:ind w:left="720" w:hanging="720"/>
        <w:rPr>
          <w:lang w:val="en-US"/>
        </w:rPr>
      </w:pPr>
      <w:r w:rsidRPr="000E27F1">
        <w:rPr>
          <w:lang w:val=""/>
        </w:rPr>
        <w:t xml:space="preserve">NHS. (2023). Population health improvement plan 2026/2031. </w:t>
      </w:r>
      <w:hyperlink r:id="rId19" w:history="1">
        <w:r w:rsidRPr="000E27F1">
          <w:rPr>
            <w:rStyle w:val="Hyperlink"/>
            <w:lang w:val=""/>
          </w:rPr>
          <w:t>https://www.cheshireandmerseyside.nhs.uk/media/ac3j34h3/cm-population-health-improvement-plan-board-final.pdf</w:t>
        </w:r>
      </w:hyperlink>
      <w:r w:rsidRPr="000E27F1">
        <w:rPr>
          <w:lang w:val="en-US"/>
        </w:rPr>
        <w:t xml:space="preserve"> </w:t>
      </w:r>
      <w:r w:rsidRPr="000E27F1">
        <w:t>[Accessed 10 Oct. 2026].</w:t>
      </w:r>
    </w:p>
    <w:p w14:paraId="00AA128D" w14:textId="77777777" w:rsidR="008550E3" w:rsidRPr="000E27F1" w:rsidRDefault="008550E3" w:rsidP="00D7138B">
      <w:pPr>
        <w:ind w:left="720" w:hanging="720"/>
        <w:rPr>
          <w:lang w:val="en-US"/>
        </w:rPr>
      </w:pPr>
      <w:r w:rsidRPr="000E27F1">
        <w:rPr>
          <w:lang w:val=""/>
        </w:rPr>
        <w:t xml:space="preserve">NICE. (2025). </w:t>
      </w:r>
      <w:r w:rsidRPr="000E27F1">
        <w:rPr>
          <w:i/>
          <w:iCs/>
          <w:lang w:val=""/>
        </w:rPr>
        <w:t>Updated guideline to increase access to treatments for early-stage chronic heart failure could reduce deaths and hospital admissions by thousands</w:t>
      </w:r>
      <w:r w:rsidRPr="000E27F1">
        <w:rPr>
          <w:lang w:val=""/>
        </w:rPr>
        <w:t xml:space="preserve">. NICE website: The </w:t>
      </w:r>
      <w:r w:rsidRPr="000E27F1">
        <w:rPr>
          <w:lang w:val=""/>
        </w:rPr>
        <w:lastRenderedPageBreak/>
        <w:t xml:space="preserve">National Institute for Health and Care Excellence. </w:t>
      </w:r>
      <w:hyperlink r:id="rId20" w:history="1">
        <w:r w:rsidRPr="000E27F1">
          <w:rPr>
            <w:rStyle w:val="Hyperlink"/>
            <w:lang w:val=""/>
          </w:rPr>
          <w:t>https://www.nice.org.uk/news/articles/nice-draft-updated-guideline-to-increase-access-to-treatments-for-early-stage-chronic-heart-failure</w:t>
        </w:r>
      </w:hyperlink>
      <w:r w:rsidRPr="000E27F1">
        <w:rPr>
          <w:lang w:val="en-US"/>
        </w:rPr>
        <w:t xml:space="preserve"> </w:t>
      </w:r>
      <w:r w:rsidRPr="000E27F1">
        <w:t>[Accessed 10 Oct. 2026].</w:t>
      </w:r>
    </w:p>
    <w:p w14:paraId="17966BAA" w14:textId="77777777" w:rsidR="008550E3" w:rsidRPr="000E27F1" w:rsidRDefault="008550E3" w:rsidP="00D7138B">
      <w:pPr>
        <w:ind w:left="720" w:hanging="720"/>
      </w:pPr>
      <w:r w:rsidRPr="000E27F1">
        <w:t xml:space="preserve">Osadnik, C.R., Brighton, L.J., Burtin, C., Cesari, M., Lahousse, L., Man, W.D., Marengoni, A., Sajnic, A., Singer, J.P., Ter Beek, L. and Tsiligianni, I. (2023). European Respiratory Society statement on frailty in adults with chronic lung disease. </w:t>
      </w:r>
      <w:r w:rsidRPr="000E27F1">
        <w:rPr>
          <w:i/>
          <w:iCs/>
        </w:rPr>
        <w:t>European Respiratory Journal</w:t>
      </w:r>
      <w:r w:rsidRPr="000E27F1">
        <w:t xml:space="preserve">, </w:t>
      </w:r>
      <w:r w:rsidRPr="000E27F1">
        <w:rPr>
          <w:i/>
          <w:iCs/>
        </w:rPr>
        <w:t>62</w:t>
      </w:r>
      <w:r w:rsidRPr="000E27F1">
        <w:t>(2), p.2300442.</w:t>
      </w:r>
    </w:p>
    <w:p w14:paraId="00AD1455" w14:textId="77777777" w:rsidR="008550E3" w:rsidRPr="000E27F1" w:rsidRDefault="008550E3" w:rsidP="00D7138B">
      <w:pPr>
        <w:ind w:left="720" w:hanging="720"/>
      </w:pPr>
      <w:r w:rsidRPr="008550E3">
        <w:t xml:space="preserve">Rashid, S., Qureshi, A.G., Noor, T.A., Yaseen, K., Sheikh, M.A.A., Malik, M. and Malik, J., </w:t>
      </w:r>
      <w:r>
        <w:t>(</w:t>
      </w:r>
      <w:r w:rsidRPr="008550E3">
        <w:t>2023</w:t>
      </w:r>
      <w:r>
        <w:t>)</w:t>
      </w:r>
      <w:r w:rsidRPr="008550E3">
        <w:t xml:space="preserve">. Anxiety and depression in heart failure: an updated review. </w:t>
      </w:r>
      <w:r w:rsidRPr="008550E3">
        <w:rPr>
          <w:i/>
          <w:iCs/>
        </w:rPr>
        <w:t>Current problems in cardiology</w:t>
      </w:r>
      <w:r w:rsidRPr="008550E3">
        <w:t xml:space="preserve">, </w:t>
      </w:r>
      <w:r w:rsidRPr="008550E3">
        <w:rPr>
          <w:i/>
          <w:iCs/>
        </w:rPr>
        <w:t>48</w:t>
      </w:r>
      <w:r w:rsidRPr="008550E3">
        <w:t>(11), p.101987.</w:t>
      </w:r>
    </w:p>
    <w:p w14:paraId="0AF1A902" w14:textId="77777777" w:rsidR="008550E3" w:rsidRPr="000E27F1" w:rsidRDefault="008550E3" w:rsidP="00D7138B">
      <w:pPr>
        <w:ind w:left="720" w:hanging="720"/>
      </w:pPr>
      <w:r w:rsidRPr="000E27F1">
        <w:t xml:space="preserve">Redfield, M.M. and Borlaug, B.A. (2023). Heart failure with preserved ejection fraction: a review. </w:t>
      </w:r>
      <w:r w:rsidRPr="000E27F1">
        <w:rPr>
          <w:i/>
          <w:iCs/>
        </w:rPr>
        <w:t>Jama</w:t>
      </w:r>
      <w:r w:rsidRPr="000E27F1">
        <w:t xml:space="preserve">, </w:t>
      </w:r>
      <w:r w:rsidRPr="000E27F1">
        <w:rPr>
          <w:i/>
          <w:iCs/>
        </w:rPr>
        <w:t>329</w:t>
      </w:r>
      <w:r w:rsidRPr="000E27F1">
        <w:t>(10), pp.827-838.</w:t>
      </w:r>
    </w:p>
    <w:p w14:paraId="73ED5C52" w14:textId="77777777" w:rsidR="008550E3" w:rsidRPr="000E27F1" w:rsidRDefault="008550E3" w:rsidP="00D7138B">
      <w:pPr>
        <w:ind w:left="720" w:hanging="720"/>
      </w:pPr>
      <w:r w:rsidRPr="000E27F1">
        <w:t>Scollan-Koliopoulos, M. (2025). A nurse-led transitional care intervention to prevent readmissions in a low-income-serving urban US hospital.</w:t>
      </w:r>
    </w:p>
    <w:p w14:paraId="73FBB863" w14:textId="77777777" w:rsidR="008550E3" w:rsidRPr="000E27F1" w:rsidRDefault="008550E3" w:rsidP="00D7138B">
      <w:pPr>
        <w:ind w:left="720" w:hanging="720"/>
      </w:pPr>
      <w:r w:rsidRPr="000E27F1">
        <w:t xml:space="preserve">Sumner, J., Lim, H.W., Chong, L.S., Bundele, A., Mukhopadhyay, A. and Kayambu, G. (2023). Artificial intelligence in physical rehabilitation: A systematic review. </w:t>
      </w:r>
      <w:r w:rsidRPr="000E27F1">
        <w:rPr>
          <w:i/>
          <w:iCs/>
        </w:rPr>
        <w:t>Artificial intelligence in medicine</w:t>
      </w:r>
      <w:r w:rsidRPr="000E27F1">
        <w:t xml:space="preserve">, </w:t>
      </w:r>
      <w:r w:rsidRPr="000E27F1">
        <w:rPr>
          <w:i/>
          <w:iCs/>
        </w:rPr>
        <w:t>146</w:t>
      </w:r>
      <w:r w:rsidRPr="000E27F1">
        <w:t>, p.102693.</w:t>
      </w:r>
    </w:p>
    <w:p w14:paraId="1ADD9EE2" w14:textId="77777777" w:rsidR="008550E3" w:rsidRPr="000E27F1" w:rsidRDefault="008550E3" w:rsidP="00D7138B">
      <w:pPr>
        <w:ind w:left="720" w:hanging="720"/>
      </w:pPr>
      <w:r w:rsidRPr="000E27F1">
        <w:t xml:space="preserve">Sutcliffe, C., Davies, K., Ahmed, S., Hughes, J. and Challis, D. (2021). Delivering personalised home care for people with dementia: An investigation of care providers’ roles and responsibilities. </w:t>
      </w:r>
      <w:r w:rsidRPr="000E27F1">
        <w:rPr>
          <w:i/>
          <w:iCs/>
        </w:rPr>
        <w:t>Journal of Long-Term Care</w:t>
      </w:r>
      <w:r w:rsidRPr="000E27F1">
        <w:t>, (2021).</w:t>
      </w:r>
    </w:p>
    <w:p w14:paraId="432513C0" w14:textId="77777777" w:rsidR="008550E3" w:rsidRPr="000E27F1" w:rsidRDefault="008550E3" w:rsidP="00D7138B">
      <w:pPr>
        <w:ind w:left="720" w:hanging="720"/>
      </w:pPr>
      <w:r w:rsidRPr="000E27F1">
        <w:t xml:space="preserve">Taylor, P. (2026). </w:t>
      </w:r>
      <w:r w:rsidRPr="000E27F1">
        <w:rPr>
          <w:i/>
          <w:iCs/>
        </w:rPr>
        <w:t>Disability Support: Evidence-Based Rehabilitation Programs for Disability Support Workers and functional anatomy and biomechanics</w:t>
      </w:r>
      <w:r w:rsidRPr="000E27F1">
        <w:t>. PAMELA TAYLOR.</w:t>
      </w:r>
    </w:p>
    <w:p w14:paraId="007389D1" w14:textId="77777777" w:rsidR="008550E3" w:rsidRPr="000E27F1" w:rsidRDefault="008550E3" w:rsidP="00D7138B">
      <w:pPr>
        <w:ind w:left="720" w:hanging="720"/>
        <w:rPr>
          <w:lang w:val=""/>
        </w:rPr>
      </w:pPr>
      <w:r w:rsidRPr="000E27F1">
        <w:rPr>
          <w:lang w:val=""/>
        </w:rPr>
        <w:t xml:space="preserve">The King’s Fund (2015). Transforming Health and Care in greater manchester | the king’s fund. </w:t>
      </w:r>
      <w:hyperlink r:id="rId21" w:history="1">
        <w:r w:rsidRPr="000E27F1">
          <w:rPr>
            <w:rStyle w:val="Hyperlink"/>
            <w:lang w:val=""/>
          </w:rPr>
          <w:t>https://www.kingsfund.org.uk/insight-and-analysis/blogs/transforming-health-care-greater-manchester</w:t>
        </w:r>
      </w:hyperlink>
      <w:r w:rsidRPr="000E27F1">
        <w:rPr>
          <w:u w:val="single"/>
          <w:lang w:val=""/>
        </w:rPr>
        <w:t xml:space="preserve"> </w:t>
      </w:r>
      <w:r w:rsidRPr="000E27F1">
        <w:t>[Accessed 10 Oct. 2026].</w:t>
      </w:r>
    </w:p>
    <w:p w14:paraId="6B7ABAF7" w14:textId="77777777" w:rsidR="008550E3" w:rsidRPr="000E27F1" w:rsidRDefault="008550E3" w:rsidP="00D7138B">
      <w:pPr>
        <w:ind w:left="720" w:hanging="720"/>
      </w:pPr>
      <w:r w:rsidRPr="000E27F1">
        <w:t xml:space="preserve">Toth, P.P. and Gauthier, D. (2021). Heart failure with preserved ejection fraction: strategies for disease management and emerging therapeutic approaches. </w:t>
      </w:r>
      <w:r w:rsidRPr="000E27F1">
        <w:rPr>
          <w:i/>
          <w:iCs/>
        </w:rPr>
        <w:t>Postgraduate medicine</w:t>
      </w:r>
      <w:r w:rsidRPr="000E27F1">
        <w:t xml:space="preserve">, </w:t>
      </w:r>
      <w:r w:rsidRPr="000E27F1">
        <w:rPr>
          <w:i/>
          <w:iCs/>
        </w:rPr>
        <w:t>133</w:t>
      </w:r>
      <w:r w:rsidRPr="000E27F1">
        <w:t>(2), pp.125-139.</w:t>
      </w:r>
    </w:p>
    <w:p w14:paraId="5E637DBB" w14:textId="77777777" w:rsidR="008550E3" w:rsidRPr="000E27F1" w:rsidRDefault="008550E3" w:rsidP="00D7138B">
      <w:pPr>
        <w:ind w:left="720" w:hanging="720"/>
      </w:pPr>
      <w:r w:rsidRPr="000E27F1">
        <w:t xml:space="preserve">Tsabedze, N., Kinsey, J.L.H., Mpanya, D., Mogashoa, V., Klug, E. and Manga, P. (2021). The prevalence of depression, stress and anxiety symptoms in patients with chronic heart failure. </w:t>
      </w:r>
      <w:r w:rsidRPr="000E27F1">
        <w:rPr>
          <w:i/>
          <w:iCs/>
        </w:rPr>
        <w:t>International journal of mental health systems</w:t>
      </w:r>
      <w:r w:rsidRPr="000E27F1">
        <w:t xml:space="preserve">, </w:t>
      </w:r>
      <w:r w:rsidRPr="000E27F1">
        <w:rPr>
          <w:i/>
          <w:iCs/>
        </w:rPr>
        <w:t>15</w:t>
      </w:r>
      <w:r w:rsidRPr="000E27F1">
        <w:t>(1), p.44.</w:t>
      </w:r>
    </w:p>
    <w:p w14:paraId="29DB58CF" w14:textId="77777777" w:rsidR="008550E3" w:rsidRDefault="008550E3" w:rsidP="00D7138B">
      <w:pPr>
        <w:ind w:left="720" w:hanging="720"/>
      </w:pPr>
      <w:r w:rsidRPr="000E27F1">
        <w:t xml:space="preserve">WHF (2021). </w:t>
      </w:r>
      <w:r w:rsidRPr="000E27F1">
        <w:rPr>
          <w:i/>
          <w:iCs/>
        </w:rPr>
        <w:t>Heart failure | heart health | world heart federation</w:t>
      </w:r>
      <w:r w:rsidRPr="000E27F1">
        <w:t xml:space="preserve">. [online] World Heart Federation | Global Heart Health &amp; CVD Advocacy. Available at: </w:t>
      </w:r>
      <w:hyperlink r:id="rId22" w:history="1">
        <w:r w:rsidRPr="000E27F1">
          <w:rPr>
            <w:rStyle w:val="Hyperlink"/>
          </w:rPr>
          <w:t>https://world-heart-federation.org/heart-health/heart-failure/</w:t>
        </w:r>
      </w:hyperlink>
      <w:r w:rsidRPr="000E27F1">
        <w:t xml:space="preserve"> [Accessed 10 Oct. 2026].</w:t>
      </w:r>
    </w:p>
    <w:sectPr w:rsidR="008550E3">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730C3" w14:textId="77777777" w:rsidR="00546A94" w:rsidRDefault="00546A94">
      <w:pPr>
        <w:spacing w:after="0" w:line="240" w:lineRule="auto"/>
      </w:pPr>
      <w:r>
        <w:separator/>
      </w:r>
    </w:p>
  </w:endnote>
  <w:endnote w:type="continuationSeparator" w:id="0">
    <w:p w14:paraId="18CB72DC" w14:textId="77777777" w:rsidR="00546A94" w:rsidRDefault="00546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D4047" w14:textId="77777777" w:rsidR="00546A94" w:rsidRDefault="00546A94">
      <w:pPr>
        <w:spacing w:after="0" w:line="240" w:lineRule="auto"/>
      </w:pPr>
      <w:r>
        <w:separator/>
      </w:r>
    </w:p>
  </w:footnote>
  <w:footnote w:type="continuationSeparator" w:id="0">
    <w:p w14:paraId="5213C4D5" w14:textId="77777777" w:rsidR="00546A94" w:rsidRDefault="00546A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2FC86290" w:rsidR="00540FF6" w:rsidRDefault="003D718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16C025E6">
      <w:start w:val="1"/>
      <w:numFmt w:val="bullet"/>
      <w:lvlText w:val=""/>
      <w:lvlJc w:val="left"/>
      <w:pPr>
        <w:ind w:left="720" w:hanging="360"/>
      </w:pPr>
      <w:rPr>
        <w:rFonts w:ascii="Symbol" w:hAnsi="Symbol" w:hint="default"/>
      </w:rPr>
    </w:lvl>
    <w:lvl w:ilvl="1" w:tplc="2A206F50" w:tentative="1">
      <w:start w:val="1"/>
      <w:numFmt w:val="bullet"/>
      <w:lvlText w:val="o"/>
      <w:lvlJc w:val="left"/>
      <w:pPr>
        <w:ind w:left="1440" w:hanging="360"/>
      </w:pPr>
      <w:rPr>
        <w:rFonts w:ascii="Courier New" w:hAnsi="Courier New" w:cs="Courier New" w:hint="default"/>
      </w:rPr>
    </w:lvl>
    <w:lvl w:ilvl="2" w:tplc="EF5AD5DC" w:tentative="1">
      <w:start w:val="1"/>
      <w:numFmt w:val="bullet"/>
      <w:lvlText w:val=""/>
      <w:lvlJc w:val="left"/>
      <w:pPr>
        <w:ind w:left="2160" w:hanging="360"/>
      </w:pPr>
      <w:rPr>
        <w:rFonts w:ascii="Wingdings" w:hAnsi="Wingdings" w:hint="default"/>
      </w:rPr>
    </w:lvl>
    <w:lvl w:ilvl="3" w:tplc="EFBEE6C6" w:tentative="1">
      <w:start w:val="1"/>
      <w:numFmt w:val="bullet"/>
      <w:lvlText w:val=""/>
      <w:lvlJc w:val="left"/>
      <w:pPr>
        <w:ind w:left="2880" w:hanging="360"/>
      </w:pPr>
      <w:rPr>
        <w:rFonts w:ascii="Symbol" w:hAnsi="Symbol" w:hint="default"/>
      </w:rPr>
    </w:lvl>
    <w:lvl w:ilvl="4" w:tplc="E52A23F0" w:tentative="1">
      <w:start w:val="1"/>
      <w:numFmt w:val="bullet"/>
      <w:lvlText w:val="o"/>
      <w:lvlJc w:val="left"/>
      <w:pPr>
        <w:ind w:left="3600" w:hanging="360"/>
      </w:pPr>
      <w:rPr>
        <w:rFonts w:ascii="Courier New" w:hAnsi="Courier New" w:cs="Courier New" w:hint="default"/>
      </w:rPr>
    </w:lvl>
    <w:lvl w:ilvl="5" w:tplc="F46C67B6" w:tentative="1">
      <w:start w:val="1"/>
      <w:numFmt w:val="bullet"/>
      <w:lvlText w:val=""/>
      <w:lvlJc w:val="left"/>
      <w:pPr>
        <w:ind w:left="4320" w:hanging="360"/>
      </w:pPr>
      <w:rPr>
        <w:rFonts w:ascii="Wingdings" w:hAnsi="Wingdings" w:hint="default"/>
      </w:rPr>
    </w:lvl>
    <w:lvl w:ilvl="6" w:tplc="4BAC84DE" w:tentative="1">
      <w:start w:val="1"/>
      <w:numFmt w:val="bullet"/>
      <w:lvlText w:val=""/>
      <w:lvlJc w:val="left"/>
      <w:pPr>
        <w:ind w:left="5040" w:hanging="360"/>
      </w:pPr>
      <w:rPr>
        <w:rFonts w:ascii="Symbol" w:hAnsi="Symbol" w:hint="default"/>
      </w:rPr>
    </w:lvl>
    <w:lvl w:ilvl="7" w:tplc="9E0CA8BA" w:tentative="1">
      <w:start w:val="1"/>
      <w:numFmt w:val="bullet"/>
      <w:lvlText w:val="o"/>
      <w:lvlJc w:val="left"/>
      <w:pPr>
        <w:ind w:left="5760" w:hanging="360"/>
      </w:pPr>
      <w:rPr>
        <w:rFonts w:ascii="Courier New" w:hAnsi="Courier New" w:cs="Courier New" w:hint="default"/>
      </w:rPr>
    </w:lvl>
    <w:lvl w:ilvl="8" w:tplc="7CE86ABA" w:tentative="1">
      <w:start w:val="1"/>
      <w:numFmt w:val="bullet"/>
      <w:lvlText w:val=""/>
      <w:lvlJc w:val="left"/>
      <w:pPr>
        <w:ind w:left="6480" w:hanging="360"/>
      </w:pPr>
      <w:rPr>
        <w:rFonts w:ascii="Wingdings" w:hAnsi="Wingdings" w:hint="default"/>
      </w:rPr>
    </w:lvl>
  </w:abstractNum>
  <w:abstractNum w:abstractNumId="1" w15:restartNumberingAfterBreak="0">
    <w:nsid w:val="115173F1"/>
    <w:multiLevelType w:val="multilevel"/>
    <w:tmpl w:val="5ACA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86BF2"/>
    <w:multiLevelType w:val="hybridMultilevel"/>
    <w:tmpl w:val="E5C8BE4E"/>
    <w:lvl w:ilvl="0" w:tplc="A1666B76">
      <w:start w:val="1"/>
      <w:numFmt w:val="bullet"/>
      <w:lvlText w:val=""/>
      <w:lvlJc w:val="left"/>
      <w:pPr>
        <w:ind w:left="720" w:hanging="360"/>
      </w:pPr>
      <w:rPr>
        <w:rFonts w:ascii="Symbol" w:hAnsi="Symbol" w:hint="default"/>
      </w:rPr>
    </w:lvl>
    <w:lvl w:ilvl="1" w:tplc="1AFA340A" w:tentative="1">
      <w:start w:val="1"/>
      <w:numFmt w:val="bullet"/>
      <w:lvlText w:val="o"/>
      <w:lvlJc w:val="left"/>
      <w:pPr>
        <w:ind w:left="1440" w:hanging="360"/>
      </w:pPr>
      <w:rPr>
        <w:rFonts w:ascii="Courier New" w:hAnsi="Courier New" w:cs="Courier New" w:hint="default"/>
      </w:rPr>
    </w:lvl>
    <w:lvl w:ilvl="2" w:tplc="D1928024" w:tentative="1">
      <w:start w:val="1"/>
      <w:numFmt w:val="bullet"/>
      <w:lvlText w:val=""/>
      <w:lvlJc w:val="left"/>
      <w:pPr>
        <w:ind w:left="2160" w:hanging="360"/>
      </w:pPr>
      <w:rPr>
        <w:rFonts w:ascii="Wingdings" w:hAnsi="Wingdings" w:hint="default"/>
      </w:rPr>
    </w:lvl>
    <w:lvl w:ilvl="3" w:tplc="5F104270" w:tentative="1">
      <w:start w:val="1"/>
      <w:numFmt w:val="bullet"/>
      <w:lvlText w:val=""/>
      <w:lvlJc w:val="left"/>
      <w:pPr>
        <w:ind w:left="2880" w:hanging="360"/>
      </w:pPr>
      <w:rPr>
        <w:rFonts w:ascii="Symbol" w:hAnsi="Symbol" w:hint="default"/>
      </w:rPr>
    </w:lvl>
    <w:lvl w:ilvl="4" w:tplc="5046F6DC" w:tentative="1">
      <w:start w:val="1"/>
      <w:numFmt w:val="bullet"/>
      <w:lvlText w:val="o"/>
      <w:lvlJc w:val="left"/>
      <w:pPr>
        <w:ind w:left="3600" w:hanging="360"/>
      </w:pPr>
      <w:rPr>
        <w:rFonts w:ascii="Courier New" w:hAnsi="Courier New" w:cs="Courier New" w:hint="default"/>
      </w:rPr>
    </w:lvl>
    <w:lvl w:ilvl="5" w:tplc="D9B44D76" w:tentative="1">
      <w:start w:val="1"/>
      <w:numFmt w:val="bullet"/>
      <w:lvlText w:val=""/>
      <w:lvlJc w:val="left"/>
      <w:pPr>
        <w:ind w:left="4320" w:hanging="360"/>
      </w:pPr>
      <w:rPr>
        <w:rFonts w:ascii="Wingdings" w:hAnsi="Wingdings" w:hint="default"/>
      </w:rPr>
    </w:lvl>
    <w:lvl w:ilvl="6" w:tplc="FCAAB89E" w:tentative="1">
      <w:start w:val="1"/>
      <w:numFmt w:val="bullet"/>
      <w:lvlText w:val=""/>
      <w:lvlJc w:val="left"/>
      <w:pPr>
        <w:ind w:left="5040" w:hanging="360"/>
      </w:pPr>
      <w:rPr>
        <w:rFonts w:ascii="Symbol" w:hAnsi="Symbol" w:hint="default"/>
      </w:rPr>
    </w:lvl>
    <w:lvl w:ilvl="7" w:tplc="24A899EE" w:tentative="1">
      <w:start w:val="1"/>
      <w:numFmt w:val="bullet"/>
      <w:lvlText w:val="o"/>
      <w:lvlJc w:val="left"/>
      <w:pPr>
        <w:ind w:left="5760" w:hanging="360"/>
      </w:pPr>
      <w:rPr>
        <w:rFonts w:ascii="Courier New" w:hAnsi="Courier New" w:cs="Courier New" w:hint="default"/>
      </w:rPr>
    </w:lvl>
    <w:lvl w:ilvl="8" w:tplc="E37E0FE4" w:tentative="1">
      <w:start w:val="1"/>
      <w:numFmt w:val="bullet"/>
      <w:lvlText w:val=""/>
      <w:lvlJc w:val="left"/>
      <w:pPr>
        <w:ind w:left="6480" w:hanging="360"/>
      </w:pPr>
      <w:rPr>
        <w:rFonts w:ascii="Wingdings" w:hAnsi="Wingdings" w:hint="default"/>
      </w:rPr>
    </w:lvl>
  </w:abstractNum>
  <w:abstractNum w:abstractNumId="3" w15:restartNumberingAfterBreak="0">
    <w:nsid w:val="24E23B34"/>
    <w:multiLevelType w:val="multilevel"/>
    <w:tmpl w:val="F8C4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269EF"/>
    <w:multiLevelType w:val="multilevel"/>
    <w:tmpl w:val="7DC4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455358"/>
    <w:multiLevelType w:val="multilevel"/>
    <w:tmpl w:val="2952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DD25A0"/>
    <w:multiLevelType w:val="multilevel"/>
    <w:tmpl w:val="468A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620E21"/>
    <w:multiLevelType w:val="multilevel"/>
    <w:tmpl w:val="7C50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71407"/>
    <w:multiLevelType w:val="hybridMultilevel"/>
    <w:tmpl w:val="274E4772"/>
    <w:lvl w:ilvl="0" w:tplc="BEA8E076">
      <w:start w:val="1"/>
      <w:numFmt w:val="decimal"/>
      <w:lvlText w:val="%1."/>
      <w:lvlJc w:val="left"/>
      <w:pPr>
        <w:ind w:left="720" w:hanging="360"/>
      </w:pPr>
    </w:lvl>
    <w:lvl w:ilvl="1" w:tplc="8DFEB858" w:tentative="1">
      <w:start w:val="1"/>
      <w:numFmt w:val="lowerLetter"/>
      <w:lvlText w:val="%2."/>
      <w:lvlJc w:val="left"/>
      <w:pPr>
        <w:ind w:left="1440" w:hanging="360"/>
      </w:pPr>
    </w:lvl>
    <w:lvl w:ilvl="2" w:tplc="9A621740" w:tentative="1">
      <w:start w:val="1"/>
      <w:numFmt w:val="lowerRoman"/>
      <w:lvlText w:val="%3."/>
      <w:lvlJc w:val="right"/>
      <w:pPr>
        <w:ind w:left="2160" w:hanging="180"/>
      </w:pPr>
    </w:lvl>
    <w:lvl w:ilvl="3" w:tplc="5DDE9CF8" w:tentative="1">
      <w:start w:val="1"/>
      <w:numFmt w:val="decimal"/>
      <w:lvlText w:val="%4."/>
      <w:lvlJc w:val="left"/>
      <w:pPr>
        <w:ind w:left="2880" w:hanging="360"/>
      </w:pPr>
    </w:lvl>
    <w:lvl w:ilvl="4" w:tplc="6568A26E" w:tentative="1">
      <w:start w:val="1"/>
      <w:numFmt w:val="lowerLetter"/>
      <w:lvlText w:val="%5."/>
      <w:lvlJc w:val="left"/>
      <w:pPr>
        <w:ind w:left="3600" w:hanging="360"/>
      </w:pPr>
    </w:lvl>
    <w:lvl w:ilvl="5" w:tplc="D8FA84BE" w:tentative="1">
      <w:start w:val="1"/>
      <w:numFmt w:val="lowerRoman"/>
      <w:lvlText w:val="%6."/>
      <w:lvlJc w:val="right"/>
      <w:pPr>
        <w:ind w:left="4320" w:hanging="180"/>
      </w:pPr>
    </w:lvl>
    <w:lvl w:ilvl="6" w:tplc="FBFC9E24" w:tentative="1">
      <w:start w:val="1"/>
      <w:numFmt w:val="decimal"/>
      <w:lvlText w:val="%7."/>
      <w:lvlJc w:val="left"/>
      <w:pPr>
        <w:ind w:left="5040" w:hanging="360"/>
      </w:pPr>
    </w:lvl>
    <w:lvl w:ilvl="7" w:tplc="6100A044" w:tentative="1">
      <w:start w:val="1"/>
      <w:numFmt w:val="lowerLetter"/>
      <w:lvlText w:val="%8."/>
      <w:lvlJc w:val="left"/>
      <w:pPr>
        <w:ind w:left="5760" w:hanging="360"/>
      </w:pPr>
    </w:lvl>
    <w:lvl w:ilvl="8" w:tplc="C16E3D8A" w:tentative="1">
      <w:start w:val="1"/>
      <w:numFmt w:val="lowerRoman"/>
      <w:lvlText w:val="%9."/>
      <w:lvlJc w:val="right"/>
      <w:pPr>
        <w:ind w:left="6480" w:hanging="180"/>
      </w:pPr>
    </w:lvl>
  </w:abstractNum>
  <w:abstractNum w:abstractNumId="9" w15:restartNumberingAfterBreak="0">
    <w:nsid w:val="63272ABA"/>
    <w:multiLevelType w:val="multilevel"/>
    <w:tmpl w:val="92FC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D34FE0"/>
    <w:multiLevelType w:val="multilevel"/>
    <w:tmpl w:val="1D78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2924902">
    <w:abstractNumId w:val="0"/>
  </w:num>
  <w:num w:numId="2" w16cid:durableId="1414667931">
    <w:abstractNumId w:val="2"/>
  </w:num>
  <w:num w:numId="3" w16cid:durableId="778447467">
    <w:abstractNumId w:val="8"/>
  </w:num>
  <w:num w:numId="4" w16cid:durableId="1796174826">
    <w:abstractNumId w:val="5"/>
  </w:num>
  <w:num w:numId="5" w16cid:durableId="858590085">
    <w:abstractNumId w:val="4"/>
  </w:num>
  <w:num w:numId="6" w16cid:durableId="1266957770">
    <w:abstractNumId w:val="3"/>
  </w:num>
  <w:num w:numId="7" w16cid:durableId="1589269214">
    <w:abstractNumId w:val="10"/>
  </w:num>
  <w:num w:numId="8" w16cid:durableId="956571529">
    <w:abstractNumId w:val="7"/>
  </w:num>
  <w:num w:numId="9" w16cid:durableId="1816557689">
    <w:abstractNumId w:val="1"/>
  </w:num>
  <w:num w:numId="10" w16cid:durableId="578832502">
    <w:abstractNumId w:val="6"/>
  </w:num>
  <w:num w:numId="11" w16cid:durableId="6945744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10756"/>
    <w:rsid w:val="0001185C"/>
    <w:rsid w:val="00014015"/>
    <w:rsid w:val="0001558E"/>
    <w:rsid w:val="00015EB2"/>
    <w:rsid w:val="00017183"/>
    <w:rsid w:val="00017F43"/>
    <w:rsid w:val="000206DF"/>
    <w:rsid w:val="00021AC3"/>
    <w:rsid w:val="00022127"/>
    <w:rsid w:val="00022609"/>
    <w:rsid w:val="00023B30"/>
    <w:rsid w:val="000312F7"/>
    <w:rsid w:val="00033CD7"/>
    <w:rsid w:val="00033EAC"/>
    <w:rsid w:val="00034E85"/>
    <w:rsid w:val="000403DC"/>
    <w:rsid w:val="00040DA7"/>
    <w:rsid w:val="00043794"/>
    <w:rsid w:val="00045BAD"/>
    <w:rsid w:val="000462BC"/>
    <w:rsid w:val="000528D5"/>
    <w:rsid w:val="000558C7"/>
    <w:rsid w:val="0005779C"/>
    <w:rsid w:val="00066654"/>
    <w:rsid w:val="0006684D"/>
    <w:rsid w:val="00071CEB"/>
    <w:rsid w:val="00071EF3"/>
    <w:rsid w:val="000771A4"/>
    <w:rsid w:val="00077259"/>
    <w:rsid w:val="0008149D"/>
    <w:rsid w:val="00092C00"/>
    <w:rsid w:val="00092DA5"/>
    <w:rsid w:val="00093C6D"/>
    <w:rsid w:val="000A0771"/>
    <w:rsid w:val="000A31C2"/>
    <w:rsid w:val="000A4B09"/>
    <w:rsid w:val="000A7D51"/>
    <w:rsid w:val="000B01BB"/>
    <w:rsid w:val="000B2B02"/>
    <w:rsid w:val="000C06B1"/>
    <w:rsid w:val="000C28A4"/>
    <w:rsid w:val="000C793E"/>
    <w:rsid w:val="000D20D9"/>
    <w:rsid w:val="000D2B96"/>
    <w:rsid w:val="000D41FB"/>
    <w:rsid w:val="000D56EF"/>
    <w:rsid w:val="000D6441"/>
    <w:rsid w:val="000D6570"/>
    <w:rsid w:val="000E22ED"/>
    <w:rsid w:val="000E22F5"/>
    <w:rsid w:val="000E27F1"/>
    <w:rsid w:val="000E4057"/>
    <w:rsid w:val="000F0C31"/>
    <w:rsid w:val="000F2410"/>
    <w:rsid w:val="000F64A5"/>
    <w:rsid w:val="000F6A1C"/>
    <w:rsid w:val="00101DF0"/>
    <w:rsid w:val="00102444"/>
    <w:rsid w:val="00104C71"/>
    <w:rsid w:val="00107498"/>
    <w:rsid w:val="00107E7A"/>
    <w:rsid w:val="0011351C"/>
    <w:rsid w:val="00113878"/>
    <w:rsid w:val="00116956"/>
    <w:rsid w:val="00124993"/>
    <w:rsid w:val="00124ACF"/>
    <w:rsid w:val="0013125D"/>
    <w:rsid w:val="00132874"/>
    <w:rsid w:val="001361EF"/>
    <w:rsid w:val="00144F69"/>
    <w:rsid w:val="00145914"/>
    <w:rsid w:val="00145C7E"/>
    <w:rsid w:val="0015245E"/>
    <w:rsid w:val="001574FE"/>
    <w:rsid w:val="00160724"/>
    <w:rsid w:val="001715B3"/>
    <w:rsid w:val="001732CE"/>
    <w:rsid w:val="001817CB"/>
    <w:rsid w:val="0018235D"/>
    <w:rsid w:val="0018545A"/>
    <w:rsid w:val="001863CD"/>
    <w:rsid w:val="00191971"/>
    <w:rsid w:val="00192B0D"/>
    <w:rsid w:val="001A3032"/>
    <w:rsid w:val="001A675A"/>
    <w:rsid w:val="001A6AA1"/>
    <w:rsid w:val="001B0942"/>
    <w:rsid w:val="001B2694"/>
    <w:rsid w:val="001B4433"/>
    <w:rsid w:val="001B51CD"/>
    <w:rsid w:val="001B5B23"/>
    <w:rsid w:val="001C159B"/>
    <w:rsid w:val="001D11F4"/>
    <w:rsid w:val="001D3670"/>
    <w:rsid w:val="001D672C"/>
    <w:rsid w:val="001D7C27"/>
    <w:rsid w:val="001E33A9"/>
    <w:rsid w:val="001F47B9"/>
    <w:rsid w:val="00205669"/>
    <w:rsid w:val="00205FBC"/>
    <w:rsid w:val="0022050C"/>
    <w:rsid w:val="00222CF3"/>
    <w:rsid w:val="00226344"/>
    <w:rsid w:val="00226A42"/>
    <w:rsid w:val="0022715F"/>
    <w:rsid w:val="002276F3"/>
    <w:rsid w:val="002305B8"/>
    <w:rsid w:val="00230605"/>
    <w:rsid w:val="00235CD1"/>
    <w:rsid w:val="002415C1"/>
    <w:rsid w:val="002434CC"/>
    <w:rsid w:val="00250BAF"/>
    <w:rsid w:val="00252656"/>
    <w:rsid w:val="0025327E"/>
    <w:rsid w:val="00256440"/>
    <w:rsid w:val="00256E5C"/>
    <w:rsid w:val="00257C58"/>
    <w:rsid w:val="0026164C"/>
    <w:rsid w:val="00272AB9"/>
    <w:rsid w:val="002761E5"/>
    <w:rsid w:val="00284A8E"/>
    <w:rsid w:val="002869B0"/>
    <w:rsid w:val="00286FDB"/>
    <w:rsid w:val="00287DEB"/>
    <w:rsid w:val="002A2693"/>
    <w:rsid w:val="002A773E"/>
    <w:rsid w:val="002C35EC"/>
    <w:rsid w:val="002C7570"/>
    <w:rsid w:val="002D0126"/>
    <w:rsid w:val="002D45C2"/>
    <w:rsid w:val="002D48F8"/>
    <w:rsid w:val="002D4DF9"/>
    <w:rsid w:val="002D4E24"/>
    <w:rsid w:val="002D71D9"/>
    <w:rsid w:val="002D733A"/>
    <w:rsid w:val="002E2C60"/>
    <w:rsid w:val="002F10BF"/>
    <w:rsid w:val="002F31F6"/>
    <w:rsid w:val="002F5053"/>
    <w:rsid w:val="00301A39"/>
    <w:rsid w:val="0030405D"/>
    <w:rsid w:val="003057A0"/>
    <w:rsid w:val="00307E34"/>
    <w:rsid w:val="003118E2"/>
    <w:rsid w:val="00312CE7"/>
    <w:rsid w:val="00315376"/>
    <w:rsid w:val="00315EF7"/>
    <w:rsid w:val="0032160C"/>
    <w:rsid w:val="003234AB"/>
    <w:rsid w:val="00324C80"/>
    <w:rsid w:val="00327BC5"/>
    <w:rsid w:val="00334C4A"/>
    <w:rsid w:val="00350909"/>
    <w:rsid w:val="00354E9B"/>
    <w:rsid w:val="00354FB2"/>
    <w:rsid w:val="003554BB"/>
    <w:rsid w:val="00362C3C"/>
    <w:rsid w:val="00366B9A"/>
    <w:rsid w:val="00373E47"/>
    <w:rsid w:val="00376F07"/>
    <w:rsid w:val="00381AFE"/>
    <w:rsid w:val="0038249C"/>
    <w:rsid w:val="0038392F"/>
    <w:rsid w:val="003917BB"/>
    <w:rsid w:val="00392165"/>
    <w:rsid w:val="003966CB"/>
    <w:rsid w:val="00397A12"/>
    <w:rsid w:val="003A1AFD"/>
    <w:rsid w:val="003A21E4"/>
    <w:rsid w:val="003A4AA3"/>
    <w:rsid w:val="003A6C76"/>
    <w:rsid w:val="003B2E32"/>
    <w:rsid w:val="003B2FFE"/>
    <w:rsid w:val="003B6220"/>
    <w:rsid w:val="003B6D98"/>
    <w:rsid w:val="003C22D1"/>
    <w:rsid w:val="003C428E"/>
    <w:rsid w:val="003C564B"/>
    <w:rsid w:val="003D2440"/>
    <w:rsid w:val="003D2EFA"/>
    <w:rsid w:val="003D3815"/>
    <w:rsid w:val="003D4D5B"/>
    <w:rsid w:val="003D718A"/>
    <w:rsid w:val="003F0F03"/>
    <w:rsid w:val="003F1E6B"/>
    <w:rsid w:val="003F2565"/>
    <w:rsid w:val="003F3465"/>
    <w:rsid w:val="004054B3"/>
    <w:rsid w:val="00407E47"/>
    <w:rsid w:val="004261BA"/>
    <w:rsid w:val="00440D8C"/>
    <w:rsid w:val="00445D80"/>
    <w:rsid w:val="00452F3D"/>
    <w:rsid w:val="00454DC2"/>
    <w:rsid w:val="00456C78"/>
    <w:rsid w:val="00457A74"/>
    <w:rsid w:val="004622D1"/>
    <w:rsid w:val="00462786"/>
    <w:rsid w:val="0046380C"/>
    <w:rsid w:val="00463A29"/>
    <w:rsid w:val="0046442B"/>
    <w:rsid w:val="0046537E"/>
    <w:rsid w:val="00466B61"/>
    <w:rsid w:val="00466B91"/>
    <w:rsid w:val="00466ED6"/>
    <w:rsid w:val="0047146A"/>
    <w:rsid w:val="004768E0"/>
    <w:rsid w:val="00477AEF"/>
    <w:rsid w:val="00477AF6"/>
    <w:rsid w:val="00486402"/>
    <w:rsid w:val="00486B8B"/>
    <w:rsid w:val="00487724"/>
    <w:rsid w:val="004959F3"/>
    <w:rsid w:val="0049655F"/>
    <w:rsid w:val="00496A07"/>
    <w:rsid w:val="004A02E4"/>
    <w:rsid w:val="004A1957"/>
    <w:rsid w:val="004A206F"/>
    <w:rsid w:val="004A351B"/>
    <w:rsid w:val="004A3EFF"/>
    <w:rsid w:val="004A6B0F"/>
    <w:rsid w:val="004B0727"/>
    <w:rsid w:val="004B56CE"/>
    <w:rsid w:val="004C085F"/>
    <w:rsid w:val="004C0D17"/>
    <w:rsid w:val="004C30B1"/>
    <w:rsid w:val="004C40D1"/>
    <w:rsid w:val="004C42BC"/>
    <w:rsid w:val="004C5212"/>
    <w:rsid w:val="004C5E7E"/>
    <w:rsid w:val="004C7BE1"/>
    <w:rsid w:val="004D096E"/>
    <w:rsid w:val="004D17A5"/>
    <w:rsid w:val="004D1F75"/>
    <w:rsid w:val="004D751C"/>
    <w:rsid w:val="004E0EDF"/>
    <w:rsid w:val="004E51FA"/>
    <w:rsid w:val="004F41A1"/>
    <w:rsid w:val="004F756F"/>
    <w:rsid w:val="005009BA"/>
    <w:rsid w:val="00502A0A"/>
    <w:rsid w:val="0050549D"/>
    <w:rsid w:val="0050622D"/>
    <w:rsid w:val="005136B1"/>
    <w:rsid w:val="005206CA"/>
    <w:rsid w:val="00521BE3"/>
    <w:rsid w:val="0052271E"/>
    <w:rsid w:val="005236E9"/>
    <w:rsid w:val="0052420F"/>
    <w:rsid w:val="00524E84"/>
    <w:rsid w:val="00525850"/>
    <w:rsid w:val="00525D16"/>
    <w:rsid w:val="00526431"/>
    <w:rsid w:val="00532E4D"/>
    <w:rsid w:val="00537227"/>
    <w:rsid w:val="0054023C"/>
    <w:rsid w:val="00540FF6"/>
    <w:rsid w:val="005426B0"/>
    <w:rsid w:val="00546A94"/>
    <w:rsid w:val="005475A8"/>
    <w:rsid w:val="00551AEA"/>
    <w:rsid w:val="00552C34"/>
    <w:rsid w:val="00565033"/>
    <w:rsid w:val="00570557"/>
    <w:rsid w:val="00574ADB"/>
    <w:rsid w:val="005804FA"/>
    <w:rsid w:val="00581A3B"/>
    <w:rsid w:val="005A0FCA"/>
    <w:rsid w:val="005A4947"/>
    <w:rsid w:val="005A6D79"/>
    <w:rsid w:val="005B2A8C"/>
    <w:rsid w:val="005B5211"/>
    <w:rsid w:val="005B5AD9"/>
    <w:rsid w:val="005B5D12"/>
    <w:rsid w:val="005B61EA"/>
    <w:rsid w:val="005C0391"/>
    <w:rsid w:val="005C1D9B"/>
    <w:rsid w:val="005C3CC8"/>
    <w:rsid w:val="005C6A5E"/>
    <w:rsid w:val="005D2F1C"/>
    <w:rsid w:val="005D59B1"/>
    <w:rsid w:val="005E1D3B"/>
    <w:rsid w:val="005E2D52"/>
    <w:rsid w:val="005E4EFB"/>
    <w:rsid w:val="005F1FBF"/>
    <w:rsid w:val="005F57E4"/>
    <w:rsid w:val="0060528A"/>
    <w:rsid w:val="00605982"/>
    <w:rsid w:val="00612A8A"/>
    <w:rsid w:val="006133C7"/>
    <w:rsid w:val="006141C3"/>
    <w:rsid w:val="00624A81"/>
    <w:rsid w:val="00632FB5"/>
    <w:rsid w:val="00633BAC"/>
    <w:rsid w:val="006468C0"/>
    <w:rsid w:val="006475B8"/>
    <w:rsid w:val="0065581E"/>
    <w:rsid w:val="006821D9"/>
    <w:rsid w:val="0068257A"/>
    <w:rsid w:val="0068501A"/>
    <w:rsid w:val="0068521E"/>
    <w:rsid w:val="0069192F"/>
    <w:rsid w:val="00691DB7"/>
    <w:rsid w:val="00693C5D"/>
    <w:rsid w:val="00693E1D"/>
    <w:rsid w:val="006971EE"/>
    <w:rsid w:val="006A073F"/>
    <w:rsid w:val="006A34A0"/>
    <w:rsid w:val="006A3C3F"/>
    <w:rsid w:val="006A57F1"/>
    <w:rsid w:val="006A7E2F"/>
    <w:rsid w:val="006C21BA"/>
    <w:rsid w:val="006C3E59"/>
    <w:rsid w:val="006C6656"/>
    <w:rsid w:val="006C765E"/>
    <w:rsid w:val="006D5C6E"/>
    <w:rsid w:val="006D7BF8"/>
    <w:rsid w:val="006E047D"/>
    <w:rsid w:val="006E4C6E"/>
    <w:rsid w:val="006E6917"/>
    <w:rsid w:val="006E7D34"/>
    <w:rsid w:val="006F0F5A"/>
    <w:rsid w:val="006F2AD9"/>
    <w:rsid w:val="006F5378"/>
    <w:rsid w:val="006F789B"/>
    <w:rsid w:val="006F7A83"/>
    <w:rsid w:val="00700AA3"/>
    <w:rsid w:val="007029F9"/>
    <w:rsid w:val="00703475"/>
    <w:rsid w:val="007060AF"/>
    <w:rsid w:val="0071066D"/>
    <w:rsid w:val="00710D61"/>
    <w:rsid w:val="00712D91"/>
    <w:rsid w:val="00713C96"/>
    <w:rsid w:val="00721147"/>
    <w:rsid w:val="0072197D"/>
    <w:rsid w:val="0072199A"/>
    <w:rsid w:val="00721BFF"/>
    <w:rsid w:val="00727D82"/>
    <w:rsid w:val="00730027"/>
    <w:rsid w:val="007325ED"/>
    <w:rsid w:val="00733467"/>
    <w:rsid w:val="0073683C"/>
    <w:rsid w:val="00742BA4"/>
    <w:rsid w:val="00745758"/>
    <w:rsid w:val="007521CF"/>
    <w:rsid w:val="00755177"/>
    <w:rsid w:val="00757AC0"/>
    <w:rsid w:val="0076098C"/>
    <w:rsid w:val="00760D36"/>
    <w:rsid w:val="00763CC2"/>
    <w:rsid w:val="00765B01"/>
    <w:rsid w:val="00767AF7"/>
    <w:rsid w:val="00770584"/>
    <w:rsid w:val="007729F6"/>
    <w:rsid w:val="00775C0E"/>
    <w:rsid w:val="00775CB1"/>
    <w:rsid w:val="00777553"/>
    <w:rsid w:val="00785DB1"/>
    <w:rsid w:val="00790A19"/>
    <w:rsid w:val="00791442"/>
    <w:rsid w:val="007929CD"/>
    <w:rsid w:val="007966A3"/>
    <w:rsid w:val="007978B8"/>
    <w:rsid w:val="007A3A32"/>
    <w:rsid w:val="007B17DF"/>
    <w:rsid w:val="007B21A0"/>
    <w:rsid w:val="007B235B"/>
    <w:rsid w:val="007B3780"/>
    <w:rsid w:val="007C1D00"/>
    <w:rsid w:val="007C4C48"/>
    <w:rsid w:val="007C5313"/>
    <w:rsid w:val="007D6138"/>
    <w:rsid w:val="007E07BB"/>
    <w:rsid w:val="007E3D8A"/>
    <w:rsid w:val="007E69F0"/>
    <w:rsid w:val="007E74A7"/>
    <w:rsid w:val="007F54F4"/>
    <w:rsid w:val="008006A9"/>
    <w:rsid w:val="00814F4C"/>
    <w:rsid w:val="008216F0"/>
    <w:rsid w:val="00823052"/>
    <w:rsid w:val="00834AB6"/>
    <w:rsid w:val="00835653"/>
    <w:rsid w:val="0083576B"/>
    <w:rsid w:val="00840E85"/>
    <w:rsid w:val="00840E87"/>
    <w:rsid w:val="00841AA1"/>
    <w:rsid w:val="00843E71"/>
    <w:rsid w:val="00843F70"/>
    <w:rsid w:val="008460EA"/>
    <w:rsid w:val="008473A5"/>
    <w:rsid w:val="00851783"/>
    <w:rsid w:val="00853131"/>
    <w:rsid w:val="00853BED"/>
    <w:rsid w:val="00854362"/>
    <w:rsid w:val="008550E3"/>
    <w:rsid w:val="008553E9"/>
    <w:rsid w:val="008623F7"/>
    <w:rsid w:val="008678FD"/>
    <w:rsid w:val="008718F9"/>
    <w:rsid w:val="008826EC"/>
    <w:rsid w:val="0088274F"/>
    <w:rsid w:val="008847F1"/>
    <w:rsid w:val="00894805"/>
    <w:rsid w:val="008A0BB7"/>
    <w:rsid w:val="008A36C7"/>
    <w:rsid w:val="008A691E"/>
    <w:rsid w:val="008B0E47"/>
    <w:rsid w:val="008B10F1"/>
    <w:rsid w:val="008B3E1A"/>
    <w:rsid w:val="008B7635"/>
    <w:rsid w:val="008C0EE4"/>
    <w:rsid w:val="008C6256"/>
    <w:rsid w:val="008D0DF9"/>
    <w:rsid w:val="008D27B5"/>
    <w:rsid w:val="008D404B"/>
    <w:rsid w:val="008E77F5"/>
    <w:rsid w:val="008E78C9"/>
    <w:rsid w:val="008E7C2B"/>
    <w:rsid w:val="008F368E"/>
    <w:rsid w:val="008F461E"/>
    <w:rsid w:val="008F58EA"/>
    <w:rsid w:val="0090108A"/>
    <w:rsid w:val="00904F3F"/>
    <w:rsid w:val="0090553B"/>
    <w:rsid w:val="0091105D"/>
    <w:rsid w:val="00913F8B"/>
    <w:rsid w:val="0091483F"/>
    <w:rsid w:val="0091704F"/>
    <w:rsid w:val="00920124"/>
    <w:rsid w:val="00921602"/>
    <w:rsid w:val="00921B96"/>
    <w:rsid w:val="0092632C"/>
    <w:rsid w:val="00927825"/>
    <w:rsid w:val="00930600"/>
    <w:rsid w:val="00931C9C"/>
    <w:rsid w:val="00933A03"/>
    <w:rsid w:val="00935075"/>
    <w:rsid w:val="00937C07"/>
    <w:rsid w:val="00937C4B"/>
    <w:rsid w:val="0094411A"/>
    <w:rsid w:val="00955051"/>
    <w:rsid w:val="00955871"/>
    <w:rsid w:val="00966646"/>
    <w:rsid w:val="009675CA"/>
    <w:rsid w:val="009721F0"/>
    <w:rsid w:val="009831F0"/>
    <w:rsid w:val="00983947"/>
    <w:rsid w:val="0098778C"/>
    <w:rsid w:val="00991F89"/>
    <w:rsid w:val="0099341C"/>
    <w:rsid w:val="00993DE1"/>
    <w:rsid w:val="009953C5"/>
    <w:rsid w:val="0099547A"/>
    <w:rsid w:val="00996E93"/>
    <w:rsid w:val="00997845"/>
    <w:rsid w:val="009A4EAD"/>
    <w:rsid w:val="009A5B17"/>
    <w:rsid w:val="009A5F09"/>
    <w:rsid w:val="009B4040"/>
    <w:rsid w:val="009B6724"/>
    <w:rsid w:val="009C05AC"/>
    <w:rsid w:val="009C2A54"/>
    <w:rsid w:val="009C60F1"/>
    <w:rsid w:val="009C692B"/>
    <w:rsid w:val="009D2162"/>
    <w:rsid w:val="009D2C83"/>
    <w:rsid w:val="009D3179"/>
    <w:rsid w:val="009E3FE9"/>
    <w:rsid w:val="009E75CE"/>
    <w:rsid w:val="009F6981"/>
    <w:rsid w:val="009F6BDF"/>
    <w:rsid w:val="009F7A85"/>
    <w:rsid w:val="00A030FF"/>
    <w:rsid w:val="00A03865"/>
    <w:rsid w:val="00A05A71"/>
    <w:rsid w:val="00A0768B"/>
    <w:rsid w:val="00A105DC"/>
    <w:rsid w:val="00A17BD9"/>
    <w:rsid w:val="00A204C9"/>
    <w:rsid w:val="00A23C04"/>
    <w:rsid w:val="00A23C48"/>
    <w:rsid w:val="00A24816"/>
    <w:rsid w:val="00A305AE"/>
    <w:rsid w:val="00A344AE"/>
    <w:rsid w:val="00A37947"/>
    <w:rsid w:val="00A478DB"/>
    <w:rsid w:val="00A53E0A"/>
    <w:rsid w:val="00A54C8A"/>
    <w:rsid w:val="00A56384"/>
    <w:rsid w:val="00A577E1"/>
    <w:rsid w:val="00A609C4"/>
    <w:rsid w:val="00A610B5"/>
    <w:rsid w:val="00A62A9B"/>
    <w:rsid w:val="00A638D0"/>
    <w:rsid w:val="00A65920"/>
    <w:rsid w:val="00A67CE4"/>
    <w:rsid w:val="00A723F4"/>
    <w:rsid w:val="00A7272B"/>
    <w:rsid w:val="00A731A5"/>
    <w:rsid w:val="00A74605"/>
    <w:rsid w:val="00A83850"/>
    <w:rsid w:val="00A83DB5"/>
    <w:rsid w:val="00A85BE5"/>
    <w:rsid w:val="00A87576"/>
    <w:rsid w:val="00A87622"/>
    <w:rsid w:val="00A94AE9"/>
    <w:rsid w:val="00A955A2"/>
    <w:rsid w:val="00A96EA8"/>
    <w:rsid w:val="00AA2A3C"/>
    <w:rsid w:val="00AA5E05"/>
    <w:rsid w:val="00AB70AC"/>
    <w:rsid w:val="00AB7736"/>
    <w:rsid w:val="00AC0B7A"/>
    <w:rsid w:val="00AD3547"/>
    <w:rsid w:val="00AD4684"/>
    <w:rsid w:val="00AD5B39"/>
    <w:rsid w:val="00AE214B"/>
    <w:rsid w:val="00AE395F"/>
    <w:rsid w:val="00AE413E"/>
    <w:rsid w:val="00AF01F3"/>
    <w:rsid w:val="00AF1065"/>
    <w:rsid w:val="00B034E6"/>
    <w:rsid w:val="00B04C54"/>
    <w:rsid w:val="00B06F70"/>
    <w:rsid w:val="00B12550"/>
    <w:rsid w:val="00B214DE"/>
    <w:rsid w:val="00B320FB"/>
    <w:rsid w:val="00B32612"/>
    <w:rsid w:val="00B32CFA"/>
    <w:rsid w:val="00B32D21"/>
    <w:rsid w:val="00B37FC8"/>
    <w:rsid w:val="00B44CA7"/>
    <w:rsid w:val="00B45FD2"/>
    <w:rsid w:val="00B46594"/>
    <w:rsid w:val="00B47BEB"/>
    <w:rsid w:val="00B55170"/>
    <w:rsid w:val="00B55ADC"/>
    <w:rsid w:val="00B702E3"/>
    <w:rsid w:val="00B73F1B"/>
    <w:rsid w:val="00B74F43"/>
    <w:rsid w:val="00B751F4"/>
    <w:rsid w:val="00B82263"/>
    <w:rsid w:val="00B83D0E"/>
    <w:rsid w:val="00B90347"/>
    <w:rsid w:val="00B91F0F"/>
    <w:rsid w:val="00BA4BE3"/>
    <w:rsid w:val="00BA5040"/>
    <w:rsid w:val="00BB7F9F"/>
    <w:rsid w:val="00BC1388"/>
    <w:rsid w:val="00BC1FFC"/>
    <w:rsid w:val="00BC5E3A"/>
    <w:rsid w:val="00BC6237"/>
    <w:rsid w:val="00BE012C"/>
    <w:rsid w:val="00BE1926"/>
    <w:rsid w:val="00BE2228"/>
    <w:rsid w:val="00BE6815"/>
    <w:rsid w:val="00BF1BA3"/>
    <w:rsid w:val="00BF2089"/>
    <w:rsid w:val="00C0157F"/>
    <w:rsid w:val="00C019D3"/>
    <w:rsid w:val="00C039E5"/>
    <w:rsid w:val="00C065D6"/>
    <w:rsid w:val="00C07098"/>
    <w:rsid w:val="00C17EF0"/>
    <w:rsid w:val="00C23CE5"/>
    <w:rsid w:val="00C30B24"/>
    <w:rsid w:val="00C33318"/>
    <w:rsid w:val="00C336C2"/>
    <w:rsid w:val="00C34E92"/>
    <w:rsid w:val="00C35054"/>
    <w:rsid w:val="00C36F21"/>
    <w:rsid w:val="00C404C2"/>
    <w:rsid w:val="00C40DF5"/>
    <w:rsid w:val="00C4185F"/>
    <w:rsid w:val="00C509BB"/>
    <w:rsid w:val="00C52342"/>
    <w:rsid w:val="00C56D1A"/>
    <w:rsid w:val="00C579D7"/>
    <w:rsid w:val="00C60C92"/>
    <w:rsid w:val="00C67B6F"/>
    <w:rsid w:val="00C71C6A"/>
    <w:rsid w:val="00C746B4"/>
    <w:rsid w:val="00C76260"/>
    <w:rsid w:val="00C7653D"/>
    <w:rsid w:val="00C807C5"/>
    <w:rsid w:val="00C809C2"/>
    <w:rsid w:val="00C80C9C"/>
    <w:rsid w:val="00C80E46"/>
    <w:rsid w:val="00C834AB"/>
    <w:rsid w:val="00C87318"/>
    <w:rsid w:val="00C91D4B"/>
    <w:rsid w:val="00C9395F"/>
    <w:rsid w:val="00C93A96"/>
    <w:rsid w:val="00C973EB"/>
    <w:rsid w:val="00CA0925"/>
    <w:rsid w:val="00CA4D05"/>
    <w:rsid w:val="00CA7F83"/>
    <w:rsid w:val="00CC169E"/>
    <w:rsid w:val="00CC6206"/>
    <w:rsid w:val="00CC7EFF"/>
    <w:rsid w:val="00CD7743"/>
    <w:rsid w:val="00CE149A"/>
    <w:rsid w:val="00CE20FE"/>
    <w:rsid w:val="00CE7A9C"/>
    <w:rsid w:val="00CF40DB"/>
    <w:rsid w:val="00CF72BB"/>
    <w:rsid w:val="00D0331A"/>
    <w:rsid w:val="00D135D3"/>
    <w:rsid w:val="00D150D6"/>
    <w:rsid w:val="00D165ED"/>
    <w:rsid w:val="00D17974"/>
    <w:rsid w:val="00D24096"/>
    <w:rsid w:val="00D26BB5"/>
    <w:rsid w:val="00D26F32"/>
    <w:rsid w:val="00D33EED"/>
    <w:rsid w:val="00D34DF5"/>
    <w:rsid w:val="00D35205"/>
    <w:rsid w:val="00D35459"/>
    <w:rsid w:val="00D36C53"/>
    <w:rsid w:val="00D410CC"/>
    <w:rsid w:val="00D41D87"/>
    <w:rsid w:val="00D4348F"/>
    <w:rsid w:val="00D4525E"/>
    <w:rsid w:val="00D45D3E"/>
    <w:rsid w:val="00D51288"/>
    <w:rsid w:val="00D51D74"/>
    <w:rsid w:val="00D608D6"/>
    <w:rsid w:val="00D65044"/>
    <w:rsid w:val="00D7138B"/>
    <w:rsid w:val="00D72659"/>
    <w:rsid w:val="00D80869"/>
    <w:rsid w:val="00D81B04"/>
    <w:rsid w:val="00D82749"/>
    <w:rsid w:val="00D82995"/>
    <w:rsid w:val="00D86D0D"/>
    <w:rsid w:val="00D90152"/>
    <w:rsid w:val="00D923E1"/>
    <w:rsid w:val="00D96011"/>
    <w:rsid w:val="00DA25E3"/>
    <w:rsid w:val="00DA67F4"/>
    <w:rsid w:val="00DA7D17"/>
    <w:rsid w:val="00DB2169"/>
    <w:rsid w:val="00DB6CEB"/>
    <w:rsid w:val="00DC23E7"/>
    <w:rsid w:val="00DD5E48"/>
    <w:rsid w:val="00DD6690"/>
    <w:rsid w:val="00DE1E73"/>
    <w:rsid w:val="00DE42AF"/>
    <w:rsid w:val="00E126D2"/>
    <w:rsid w:val="00E13095"/>
    <w:rsid w:val="00E13BAC"/>
    <w:rsid w:val="00E2754E"/>
    <w:rsid w:val="00E30880"/>
    <w:rsid w:val="00E31D4F"/>
    <w:rsid w:val="00E3500D"/>
    <w:rsid w:val="00E35BC7"/>
    <w:rsid w:val="00E456B9"/>
    <w:rsid w:val="00E457CE"/>
    <w:rsid w:val="00E468D0"/>
    <w:rsid w:val="00E47C7D"/>
    <w:rsid w:val="00E539FA"/>
    <w:rsid w:val="00E56D9A"/>
    <w:rsid w:val="00E57F15"/>
    <w:rsid w:val="00E57F7B"/>
    <w:rsid w:val="00E7014C"/>
    <w:rsid w:val="00E75EAA"/>
    <w:rsid w:val="00E7726E"/>
    <w:rsid w:val="00E86C88"/>
    <w:rsid w:val="00EA3661"/>
    <w:rsid w:val="00EB191A"/>
    <w:rsid w:val="00EB2E67"/>
    <w:rsid w:val="00EB5E21"/>
    <w:rsid w:val="00EB6749"/>
    <w:rsid w:val="00ED2FFA"/>
    <w:rsid w:val="00ED63A9"/>
    <w:rsid w:val="00EF0465"/>
    <w:rsid w:val="00EF096F"/>
    <w:rsid w:val="00EF427A"/>
    <w:rsid w:val="00EF6D1E"/>
    <w:rsid w:val="00EF6D20"/>
    <w:rsid w:val="00EF7B52"/>
    <w:rsid w:val="00F01B92"/>
    <w:rsid w:val="00F0215D"/>
    <w:rsid w:val="00F02266"/>
    <w:rsid w:val="00F04923"/>
    <w:rsid w:val="00F10C1F"/>
    <w:rsid w:val="00F1212A"/>
    <w:rsid w:val="00F1358E"/>
    <w:rsid w:val="00F150A3"/>
    <w:rsid w:val="00F1777F"/>
    <w:rsid w:val="00F307B6"/>
    <w:rsid w:val="00F34FFB"/>
    <w:rsid w:val="00F3521B"/>
    <w:rsid w:val="00F3599C"/>
    <w:rsid w:val="00F42366"/>
    <w:rsid w:val="00F42650"/>
    <w:rsid w:val="00F47358"/>
    <w:rsid w:val="00F47FFB"/>
    <w:rsid w:val="00F51F48"/>
    <w:rsid w:val="00F5531A"/>
    <w:rsid w:val="00F62425"/>
    <w:rsid w:val="00F65C89"/>
    <w:rsid w:val="00F66471"/>
    <w:rsid w:val="00F66F3F"/>
    <w:rsid w:val="00F70EA0"/>
    <w:rsid w:val="00F720F0"/>
    <w:rsid w:val="00F76964"/>
    <w:rsid w:val="00F859EC"/>
    <w:rsid w:val="00F9239F"/>
    <w:rsid w:val="00F962BB"/>
    <w:rsid w:val="00F9787E"/>
    <w:rsid w:val="00FA61A6"/>
    <w:rsid w:val="00FB6AEA"/>
    <w:rsid w:val="00FC32D4"/>
    <w:rsid w:val="00FC46A5"/>
    <w:rsid w:val="00FC501E"/>
    <w:rsid w:val="00FC7631"/>
    <w:rsid w:val="00FD2D08"/>
    <w:rsid w:val="00FE41CA"/>
    <w:rsid w:val="00FE5044"/>
    <w:rsid w:val="00FF151F"/>
    <w:rsid w:val="00FF2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8A691E"/>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8A691E"/>
    <w:pPr>
      <w:spacing w:after="100"/>
    </w:pPr>
  </w:style>
  <w:style w:type="paragraph" w:styleId="TOC2">
    <w:name w:val="toc 2"/>
    <w:basedOn w:val="Normal"/>
    <w:next w:val="Normal"/>
    <w:autoRedefine/>
    <w:uiPriority w:val="39"/>
    <w:unhideWhenUsed/>
    <w:rsid w:val="008A691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868578">
      <w:bodyDiv w:val="1"/>
      <w:marLeft w:val="0"/>
      <w:marRight w:val="0"/>
      <w:marTop w:val="0"/>
      <w:marBottom w:val="0"/>
      <w:divBdr>
        <w:top w:val="none" w:sz="0" w:space="0" w:color="auto"/>
        <w:left w:val="none" w:sz="0" w:space="0" w:color="auto"/>
        <w:bottom w:val="none" w:sz="0" w:space="0" w:color="auto"/>
        <w:right w:val="none" w:sz="0" w:space="0" w:color="auto"/>
      </w:divBdr>
      <w:divsChild>
        <w:div w:id="190918430">
          <w:marLeft w:val="0"/>
          <w:marRight w:val="0"/>
          <w:marTop w:val="0"/>
          <w:marBottom w:val="0"/>
          <w:divBdr>
            <w:top w:val="none" w:sz="0" w:space="0" w:color="auto"/>
            <w:left w:val="none" w:sz="0" w:space="0" w:color="auto"/>
            <w:bottom w:val="none" w:sz="0" w:space="0" w:color="auto"/>
            <w:right w:val="none" w:sz="0" w:space="0" w:color="auto"/>
          </w:divBdr>
        </w:div>
      </w:divsChild>
    </w:div>
    <w:div w:id="964503610">
      <w:bodyDiv w:val="1"/>
      <w:marLeft w:val="0"/>
      <w:marRight w:val="0"/>
      <w:marTop w:val="0"/>
      <w:marBottom w:val="0"/>
      <w:divBdr>
        <w:top w:val="none" w:sz="0" w:space="0" w:color="auto"/>
        <w:left w:val="none" w:sz="0" w:space="0" w:color="auto"/>
        <w:bottom w:val="none" w:sz="0" w:space="0" w:color="auto"/>
        <w:right w:val="none" w:sz="0" w:space="0" w:color="auto"/>
      </w:divBdr>
      <w:divsChild>
        <w:div w:id="1313605457">
          <w:marLeft w:val="0"/>
          <w:marRight w:val="0"/>
          <w:marTop w:val="0"/>
          <w:marBottom w:val="0"/>
          <w:divBdr>
            <w:top w:val="none" w:sz="0" w:space="0" w:color="auto"/>
            <w:left w:val="none" w:sz="0" w:space="0" w:color="auto"/>
            <w:bottom w:val="none" w:sz="0" w:space="0" w:color="auto"/>
            <w:right w:val="none" w:sz="0" w:space="0" w:color="auto"/>
          </w:divBdr>
        </w:div>
      </w:divsChild>
    </w:div>
    <w:div w:id="1615863776">
      <w:bodyDiv w:val="1"/>
      <w:marLeft w:val="0"/>
      <w:marRight w:val="0"/>
      <w:marTop w:val="0"/>
      <w:marBottom w:val="0"/>
      <w:divBdr>
        <w:top w:val="none" w:sz="0" w:space="0" w:color="auto"/>
        <w:left w:val="none" w:sz="0" w:space="0" w:color="auto"/>
        <w:bottom w:val="none" w:sz="0" w:space="0" w:color="auto"/>
        <w:right w:val="none" w:sz="0" w:space="0" w:color="auto"/>
      </w:divBdr>
      <w:divsChild>
        <w:div w:id="1026449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ardiovascular-disease-modern-service-framework/cardiovascular-disease-cvd-modern-service-framework-msf-a-cardiovascular-kidney-metabolic-approach-the-strategic-vision-and-delivery-model-acc" TargetMode="External"/><Relationship Id="rId18" Type="http://schemas.openxmlformats.org/officeDocument/2006/relationships/hyperlink" Target="https://digital.nhs.uk/data-and-information/publications/statistical/national-heart-failure-audit/national-heart-failure-audit-2010"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kingsfund.org.uk/insight-and-analysis/blogs/transforming-health-care-greater-manchester" TargetMode="External"/><Relationship Id="rId7" Type="http://schemas.openxmlformats.org/officeDocument/2006/relationships/settings" Target="settings.xml"/><Relationship Id="rId12" Type="http://schemas.openxmlformats.org/officeDocument/2006/relationships/hyperlink" Target="https://www.bhf.org.uk/informationsupport/support/cardiac-rehabilitation" TargetMode="External"/><Relationship Id="rId17" Type="http://schemas.openxmlformats.org/officeDocument/2006/relationships/hyperlink" Target="https://digital.nhs.uk/data-and-information/publications/statistical/national-heart-failure-audit/national-heart-failure-audit-2008-09"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ngland.nhs.uk/personalisedcare/what-is-personalised-care/" TargetMode="External"/><Relationship Id="rId20" Type="http://schemas.openxmlformats.org/officeDocument/2006/relationships/hyperlink" Target="https://www.nice.org.uk/news/articles/nice-draft-updated-guideline-to-increase-access-to-treatments-for-early-stage-chronic-heart-fail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healthinnovationeast.co.uk/resources/why-heart-failure-matters-the-case-for-chang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cheshireandmerseyside.nhs.uk/media/ac3j34h3/cm-population-health-improvement-plan-board-fina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news/health-devolution-in-greater-manchester-and-south-yorkshire" TargetMode="External"/><Relationship Id="rId22" Type="http://schemas.openxmlformats.org/officeDocument/2006/relationships/hyperlink" Target="https://world-heart-federation.org/heart-health/heart-failure/"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0" ma:contentTypeDescription="Create a new document." ma:contentTypeScope="" ma:versionID="2b03f78e7b68149a2ba41569ac967026">
  <xsd:schema xmlns:xsd="http://www.w3.org/2001/XMLSchema" xmlns:xs="http://www.w3.org/2001/XMLSchema" xmlns:p="http://schemas.microsoft.com/office/2006/metadata/properties" xmlns:ns3="ad7316b1-23f1-480c-8fa6-cbf037f4db9c" targetNamespace="http://schemas.microsoft.com/office/2006/metadata/properties" ma:root="true" ma:fieldsID="2b28b906acf21f2c39cac988a11cf03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047AFF09-3771-40D9-9369-7CC9A13DD75A}">
  <ds:schemaRefs>
    <ds:schemaRef ds:uri="http://schemas.openxmlformats.org/officeDocument/2006/bibliography"/>
  </ds:schemaRefs>
</ds:datastoreItem>
</file>

<file path=customXml/itemProps2.xml><?xml version="1.0" encoding="utf-8"?>
<ds:datastoreItem xmlns:ds="http://schemas.openxmlformats.org/officeDocument/2006/customXml" ds:itemID="{6A765E03-8D57-4C6B-889D-3DC6B0F89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5C4EB1-2633-4A98-8E7B-5144EAB0DD7E}">
  <ds:schemaRefs>
    <ds:schemaRef ds:uri="http://schemas.microsoft.com/sharepoint/v3/contenttype/forms"/>
  </ds:schemaRefs>
</ds:datastoreItem>
</file>

<file path=customXml/itemProps4.xml><?xml version="1.0" encoding="utf-8"?>
<ds:datastoreItem xmlns:ds="http://schemas.openxmlformats.org/officeDocument/2006/customXml" ds:itemID="{9C7DEE38-4997-43DA-8020-A7254DF0B1C9}">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5267</Words>
  <Characters>30026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Samina Kousar (2244901)</cp:lastModifiedBy>
  <cp:revision>3</cp:revision>
  <dcterms:created xsi:type="dcterms:W3CDTF">2026-10-21T09:08:00Z</dcterms:created>
  <dcterms:modified xsi:type="dcterms:W3CDTF">2026-10-21T09:09:00Z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