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color w:val="4472C4" w:themeColor="accent1"/>
          <w:sz w:val="24"/>
          <w:szCs w:val="24"/>
          <w:lang w:val="en-GB" w:eastAsia="en-US"/>
        </w:rPr>
        <w:id w:val="-1984305400"/>
        <w:docPartObj>
          <w:docPartGallery w:val="Cover Pages"/>
          <w:docPartUnique/>
        </w:docPartObj>
      </w:sdtPr>
      <w:sdtContent>
        <w:p w14:paraId="67C394C1" w14:textId="57286A1C" w:rsidR="00BA07C6" w:rsidRDefault="00BA07C6" w:rsidP="00BA07C6">
          <w:pPr>
            <w:pStyle w:val="NoSpacing"/>
            <w:spacing w:before="1540" w:after="240"/>
            <w:jc w:val="center"/>
            <w:rPr>
              <w:color w:val="4472C4" w:themeColor="accent1"/>
            </w:rPr>
          </w:pPr>
          <w:r>
            <w:rPr>
              <w:noProof/>
              <w:color w:val="4472C4" w:themeColor="accent1"/>
            </w:rPr>
            <w:drawing>
              <wp:inline distT="0" distB="0" distL="0" distR="0" wp14:anchorId="25081536" wp14:editId="08C70C1D">
                <wp:extent cx="1419225" cy="752475"/>
                <wp:effectExtent l="0" t="0" r="9525"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51A47B6A5248491B91302CB59ABBD3A9"/>
            </w:placeholder>
            <w:dataBinding w:prefixMappings="xmlns:ns0='http://purl.org/dc/elements/1.1/' xmlns:ns1='http://schemas.openxmlformats.org/package/2006/metadata/core-properties' " w:xpath="/ns1:coreProperties[1]/ns0:title[1]" w:storeItemID="{6C3C8BC8-F283-45AE-878A-BAB7291924A1}"/>
            <w:text/>
          </w:sdtPr>
          <w:sdtContent>
            <w:p w14:paraId="552E8F45" w14:textId="6F36CA69" w:rsidR="00BA07C6" w:rsidRDefault="00BA07C6" w:rsidP="00BA07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LCBB5001 Entrerpeneurship a2</w:t>
              </w:r>
            </w:p>
          </w:sdtContent>
        </w:sdt>
        <w:sdt>
          <w:sdtPr>
            <w:rPr>
              <w:sz w:val="28"/>
              <w:szCs w:val="28"/>
            </w:rPr>
            <w:alias w:val="Subtitle"/>
            <w:id w:val="328029620"/>
            <w:placeholder>
              <w:docPart w:val="5282D82EF46A4C5AA8873CE4F2B8561C"/>
            </w:placeholder>
            <w:dataBinding w:prefixMappings="xmlns:ns0='http://purl.org/dc/elements/1.1/' xmlns:ns1='http://schemas.openxmlformats.org/package/2006/metadata/core-properties' " w:xpath="/ns1:coreProperties[1]/ns0:subject[1]" w:storeItemID="{6C3C8BC8-F283-45AE-878A-BAB7291924A1}"/>
            <w:text/>
          </w:sdtPr>
          <w:sdtContent>
            <w:p w14:paraId="763B3E21" w14:textId="18402997" w:rsidR="00BA07C6" w:rsidRPr="00100EF7" w:rsidRDefault="00BA07C6" w:rsidP="00BA07C6">
              <w:pPr>
                <w:pStyle w:val="NoSpacing"/>
                <w:jc w:val="center"/>
                <w:rPr>
                  <w:rFonts w:asciiTheme="minorHAnsi"/>
                  <w:sz w:val="28"/>
                  <w:szCs w:val="28"/>
                </w:rPr>
              </w:pPr>
              <w:r w:rsidRPr="00100EF7">
                <w:rPr>
                  <w:sz w:val="28"/>
                  <w:szCs w:val="28"/>
                </w:rPr>
                <w:t>MODULE LEADER: Riaz Bhatti</w:t>
              </w:r>
            </w:p>
          </w:sdtContent>
        </w:sdt>
        <w:p w14:paraId="59CB5FB0" w14:textId="1A5FC52A" w:rsidR="00BA07C6" w:rsidRDefault="00BA07C6" w:rsidP="00BA07C6">
          <w:pPr>
            <w:pStyle w:val="NoSpacing"/>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73C699D2" wp14:editId="0DA1FC7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5200" cy="511810"/>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8863330" cy="49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0"/>
                                    <w:szCs w:val="30"/>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798549" w14:textId="77777777" w:rsidR="00BA07C6" w:rsidRDefault="00BA07C6" w:rsidP="00BA07C6">
                                    <w:pPr>
                                      <w:pStyle w:val="NoSpacing"/>
                                      <w:spacing w:after="40"/>
                                      <w:jc w:val="center"/>
                                      <w:rPr>
                                        <w:caps/>
                                        <w:color w:val="4472C4" w:themeColor="accent1"/>
                                        <w:sz w:val="30"/>
                                        <w:szCs w:val="30"/>
                                      </w:rPr>
                                    </w:pPr>
                                    <w:r>
                                      <w:rPr>
                                        <w:caps/>
                                        <w:color w:val="4472C4" w:themeColor="accent1"/>
                                        <w:sz w:val="30"/>
                                        <w:szCs w:val="30"/>
                                      </w:rPr>
                                      <w:t xml:space="preserve">     </w:t>
                                    </w:r>
                                  </w:p>
                                </w:sdtContent>
                              </w:sdt>
                              <w:p w14:paraId="10FB07BB" w14:textId="67D95EBC" w:rsidR="00BA07C6" w:rsidRPr="00BA07C6" w:rsidRDefault="00000000" w:rsidP="00BA07C6">
                                <w:pPr>
                                  <w:pStyle w:val="NoSpacing"/>
                                  <w:jc w:val="center"/>
                                  <w:rPr>
                                    <w:caps/>
                                    <w:sz w:val="32"/>
                                    <w:szCs w:val="32"/>
                                  </w:rPr>
                                </w:pPr>
                                <w:sdt>
                                  <w:sdtPr>
                                    <w:rPr>
                                      <w:caps/>
                                      <w:color w:val="4472C4" w:themeColor="accent1"/>
                                      <w:sz w:val="30"/>
                                      <w:szCs w:val="30"/>
                                    </w:rPr>
                                    <w:alias w:val="Company"/>
                                    <w:id w:val="1390145197"/>
                                    <w:showingPlcHdr/>
                                    <w:dataBinding w:prefixMappings="xmlns:ns0='http://schemas.openxmlformats.org/officeDocument/2006/extended-properties' " w:xpath="/ns0:Properties[1]/ns0:Company[1]" w:storeItemID="{6668398D-A668-4E3E-A5EB-62B293D839F1}"/>
                                    <w:text/>
                                  </w:sdtPr>
                                  <w:sdtContent>
                                    <w:r w:rsidR="00BA07C6">
                                      <w:rPr>
                                        <w:caps/>
                                        <w:color w:val="4472C4" w:themeColor="accent1"/>
                                        <w:sz w:val="30"/>
                                        <w:szCs w:val="30"/>
                                      </w:rPr>
                                      <w:t xml:space="preserve">     </w:t>
                                    </w:r>
                                  </w:sdtContent>
                                </w:sdt>
                                <w:r w:rsidR="00BA07C6" w:rsidRPr="00BA07C6">
                                  <w:rPr>
                                    <w:caps/>
                                    <w:sz w:val="32"/>
                                    <w:szCs w:val="32"/>
                                  </w:rPr>
                                  <w:t>Student number :2028270</w:t>
                                </w:r>
                              </w:p>
                              <w:p w14:paraId="1914356E" w14:textId="02999897" w:rsidR="00BA07C6" w:rsidRPr="00BA07C6" w:rsidRDefault="00BA07C6" w:rsidP="00BA07C6">
                                <w:pPr>
                                  <w:pStyle w:val="NoSpacing"/>
                                  <w:jc w:val="center"/>
                                  <w:rPr>
                                    <w:sz w:val="32"/>
                                    <w:szCs w:val="32"/>
                                  </w:rPr>
                                </w:pPr>
                                <w:r w:rsidRPr="00BA07C6">
                                  <w:rPr>
                                    <w:caps/>
                                    <w:sz w:val="32"/>
                                    <w:szCs w:val="32"/>
                                  </w:rPr>
                                  <w:t xml:space="preserve">student name: Nevyan gospodinov </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C699D2" id="_x0000_t202" coordsize="21600,21600" o:spt="202" path="m,l,21600r21600,l21600,xe">
                    <v:stroke joinstyle="miter"/>
                    <v:path gradientshapeok="t" o:connecttype="rect"/>
                  </v:shapetype>
                  <v:shape id="Text Box 142" o:spid="_x0000_s1026" type="#_x0000_t202" style="position:absolute;left:0;text-align:left;margin-left:0;margin-top:0;width:8in;height:40.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" filled="f" stroked="f" strokeweight=".5pt">
                    <v:textbox style="mso-fit-shape-to-text:t" inset="0,0,0,0">
                      <w:txbxContent>
                        <w:sdt>
                          <w:sdtPr>
                            <w:rPr>
                              <w:caps/>
                              <w:color w:val="4472C4" w:themeColor="accent1"/>
                              <w:sz w:val="30"/>
                              <w:szCs w:val="30"/>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798549" w14:textId="77777777" w:rsidR="00BA07C6" w:rsidRDefault="00BA07C6" w:rsidP="00BA07C6">
                              <w:pPr>
                                <w:pStyle w:val="NoSpacing"/>
                                <w:spacing w:after="40"/>
                                <w:jc w:val="center"/>
                                <w:rPr>
                                  <w:caps/>
                                  <w:color w:val="4472C4" w:themeColor="accent1"/>
                                  <w:sz w:val="30"/>
                                  <w:szCs w:val="30"/>
                                </w:rPr>
                              </w:pPr>
                              <w:r>
                                <w:rPr>
                                  <w:caps/>
                                  <w:color w:val="4472C4" w:themeColor="accent1"/>
                                  <w:sz w:val="30"/>
                                  <w:szCs w:val="30"/>
                                </w:rPr>
                                <w:t xml:space="preserve">     </w:t>
                              </w:r>
                            </w:p>
                          </w:sdtContent>
                        </w:sdt>
                        <w:p w14:paraId="10FB07BB" w14:textId="67D95EBC" w:rsidR="00BA07C6" w:rsidRPr="00BA07C6" w:rsidRDefault="00000000" w:rsidP="00BA07C6">
                          <w:pPr>
                            <w:pStyle w:val="NoSpacing"/>
                            <w:jc w:val="center"/>
                            <w:rPr>
                              <w:caps/>
                              <w:sz w:val="32"/>
                              <w:szCs w:val="32"/>
                            </w:rPr>
                          </w:pPr>
                          <w:sdt>
                            <w:sdtPr>
                              <w:rPr>
                                <w:caps/>
                                <w:color w:val="4472C4" w:themeColor="accent1"/>
                                <w:sz w:val="30"/>
                                <w:szCs w:val="30"/>
                              </w:rPr>
                              <w:alias w:val="Company"/>
                              <w:id w:val="1390145197"/>
                              <w:showingPlcHdr/>
                              <w:dataBinding w:prefixMappings="xmlns:ns0='http://schemas.openxmlformats.org/officeDocument/2006/extended-properties' " w:xpath="/ns0:Properties[1]/ns0:Company[1]" w:storeItemID="{6668398D-A668-4E3E-A5EB-62B293D839F1}"/>
                              <w:text/>
                            </w:sdtPr>
                            <w:sdtContent>
                              <w:r w:rsidR="00BA07C6">
                                <w:rPr>
                                  <w:caps/>
                                  <w:color w:val="4472C4" w:themeColor="accent1"/>
                                  <w:sz w:val="30"/>
                                  <w:szCs w:val="30"/>
                                </w:rPr>
                                <w:t xml:space="preserve">     </w:t>
                              </w:r>
                            </w:sdtContent>
                          </w:sdt>
                          <w:r w:rsidR="00BA07C6" w:rsidRPr="00BA07C6">
                            <w:rPr>
                              <w:caps/>
                              <w:sz w:val="32"/>
                              <w:szCs w:val="32"/>
                            </w:rPr>
                            <w:t>Student number :2028270</w:t>
                          </w:r>
                        </w:p>
                        <w:p w14:paraId="1914356E" w14:textId="02999897" w:rsidR="00BA07C6" w:rsidRPr="00BA07C6" w:rsidRDefault="00BA07C6" w:rsidP="00BA07C6">
                          <w:pPr>
                            <w:pStyle w:val="NoSpacing"/>
                            <w:jc w:val="center"/>
                            <w:rPr>
                              <w:sz w:val="32"/>
                              <w:szCs w:val="32"/>
                            </w:rPr>
                          </w:pPr>
                          <w:r w:rsidRPr="00BA07C6">
                            <w:rPr>
                              <w:caps/>
                              <w:sz w:val="32"/>
                              <w:szCs w:val="32"/>
                            </w:rPr>
                            <w:t xml:space="preserve">student name: Nevyan gospodinov </w:t>
                          </w:r>
                        </w:p>
                      </w:txbxContent>
                    </v:textbox>
                    <w10:wrap anchorx="margin" anchory="page"/>
                  </v:shape>
                </w:pict>
              </mc:Fallback>
            </mc:AlternateContent>
          </w:r>
          <w:r>
            <w:rPr>
              <w:noProof/>
              <w:color w:val="4472C4" w:themeColor="accent1"/>
            </w:rPr>
            <w:drawing>
              <wp:inline distT="0" distB="0" distL="0" distR="0" wp14:anchorId="42227F46" wp14:editId="0B879EBB">
                <wp:extent cx="762000" cy="485775"/>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6A22CBC3" w14:textId="77777777" w:rsidR="00BA07C6" w:rsidRDefault="00BA07C6" w:rsidP="00BA07C6">
          <w:pPr>
            <w:rPr>
              <w:b/>
              <w:bCs/>
              <w:sz w:val="28"/>
              <w:szCs w:val="28"/>
            </w:rPr>
          </w:pPr>
          <w:r>
            <w:rPr>
              <w:b/>
              <w:bCs/>
              <w:sz w:val="28"/>
              <w:szCs w:val="28"/>
            </w:rPr>
            <w:br w:type="page"/>
          </w:r>
        </w:p>
      </w:sdtContent>
    </w:sdt>
    <w:p w14:paraId="53EFD619" w14:textId="77777777" w:rsidR="00BA07C6" w:rsidRDefault="00BA07C6" w:rsidP="00BA07C6">
      <w:pPr>
        <w:rPr>
          <w:b/>
          <w:bCs/>
          <w:sz w:val="28"/>
          <w:szCs w:val="28"/>
        </w:rPr>
      </w:pPr>
      <w:r>
        <w:rPr>
          <w:b/>
          <w:bCs/>
          <w:sz w:val="28"/>
          <w:szCs w:val="28"/>
        </w:rPr>
        <w:lastRenderedPageBreak/>
        <w:t>BUSINESS PLAN TEMPLATE: THIS TEMPLATE MUST BE USED FOR THE ASSESSMENT 2. YOU MAY INCLUDE PICTURES TO IMPROVE THE PROFESSIONALISM OF YOUR WORK</w:t>
      </w:r>
    </w:p>
    <w:p w14:paraId="32F56A41" w14:textId="77777777" w:rsidR="00BA07C6" w:rsidRDefault="00BA07C6" w:rsidP="00BA07C6">
      <w:pPr>
        <w:rPr>
          <w:b/>
          <w:bCs/>
          <w:sz w:val="28"/>
          <w:szCs w:val="28"/>
        </w:rPr>
      </w:pPr>
    </w:p>
    <w:tbl>
      <w:tblPr>
        <w:tblStyle w:val="GridTable6Colorful"/>
        <w:tblW w:w="0" w:type="auto"/>
        <w:tblInd w:w="0" w:type="dxa"/>
        <w:tblLook w:val="04A0" w:firstRow="1" w:lastRow="0" w:firstColumn="1" w:lastColumn="0" w:noHBand="0" w:noVBand="1"/>
      </w:tblPr>
      <w:tblGrid>
        <w:gridCol w:w="9016"/>
      </w:tblGrid>
      <w:tr w:rsidR="00BA07C6" w14:paraId="65E4B0FF" w14:textId="77777777" w:rsidTr="00BA07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themeColor="text1" w:themeTint="99"/>
              <w:left w:val="single" w:sz="4" w:space="0" w:color="666666" w:themeColor="text1" w:themeTint="99"/>
              <w:right w:val="single" w:sz="4" w:space="0" w:color="666666" w:themeColor="text1" w:themeTint="99"/>
            </w:tcBorders>
          </w:tcPr>
          <w:p w14:paraId="0BFA0C0B" w14:textId="77777777" w:rsidR="00BA07C6" w:rsidRDefault="00BA07C6">
            <w:pPr>
              <w:rPr>
                <w:rFonts w:ascii="Arial" w:hAnsi="Arial" w:cs="Arial"/>
              </w:rPr>
            </w:pPr>
            <w:r>
              <w:rPr>
                <w:rFonts w:ascii="Arial" w:hAnsi="Arial" w:cs="Arial"/>
              </w:rPr>
              <w:t>BUSINESS DESCRIPTION / MARKET OPPORTUNITY</w:t>
            </w:r>
          </w:p>
          <w:p w14:paraId="12ACBFF7" w14:textId="77777777" w:rsidR="00BA07C6" w:rsidRDefault="00BA07C6">
            <w:pPr>
              <w:rPr>
                <w:rFonts w:ascii="Arial" w:hAnsi="Arial" w:cs="Arial"/>
                <w:b w:val="0"/>
                <w:bCs w:val="0"/>
              </w:rPr>
            </w:pPr>
          </w:p>
          <w:p w14:paraId="084D2287" w14:textId="77777777" w:rsidR="00BA07C6" w:rsidRDefault="00BA07C6">
            <w:pPr>
              <w:spacing w:line="360" w:lineRule="auto"/>
              <w:jc w:val="both"/>
              <w:rPr>
                <w:rFonts w:ascii="Arial" w:hAnsi="Arial" w:cs="Arial"/>
                <w:b w:val="0"/>
                <w:bCs w:val="0"/>
              </w:rPr>
            </w:pPr>
            <w:r>
              <w:rPr>
                <w:rFonts w:ascii="Arial" w:hAnsi="Arial" w:cs="Arial"/>
                <w:b w:val="0"/>
                <w:bCs w:val="0"/>
              </w:rPr>
              <w:t xml:space="preserve">Veggie Fresh is a meal delivery service that prioritises public health and entire well-being. This business concept aims to create a healthy community by offering services such as healthy food delivery, connecting consumers with qualified trainers, and promoting workout equipment and nutritional supplements. With this business strategy, we intend to aid the general public, especially our target customers, in leading healthier lives in a better way (Folha et al., 2022). We emphasise the benefits and convenience for all of our prospective consumers. People who seek to maintain their health, particularly those who find it difficult to do so in the midst of their hectic daily lives, are our target market. Our business model is business-to-business and specialised marketing because we do not produce our own items and instead focus on offering the greatest services to everyone who desires a healthy lifestyle (Steever, </w:t>
            </w:r>
            <w:proofErr w:type="spellStart"/>
            <w:r>
              <w:rPr>
                <w:rFonts w:ascii="Arial" w:hAnsi="Arial" w:cs="Arial"/>
                <w:b w:val="0"/>
                <w:bCs w:val="0"/>
              </w:rPr>
              <w:t>Karwan</w:t>
            </w:r>
            <w:proofErr w:type="spellEnd"/>
            <w:r>
              <w:rPr>
                <w:rFonts w:ascii="Arial" w:hAnsi="Arial" w:cs="Arial"/>
                <w:b w:val="0"/>
                <w:bCs w:val="0"/>
              </w:rPr>
              <w:t xml:space="preserve"> and Murray, 2019). Veggie Fresh will start its delivery service in North London, its initial focus area. In the future, we want to expand our concept to further locations. Veggie Fresh is the creation of six active, motivated, and creative individuals who promote healthy lifestyles that everyone may adopt. This corporation was established in January 2022, and its headquarters are located in London. </w:t>
            </w:r>
          </w:p>
          <w:p w14:paraId="12324693" w14:textId="77777777" w:rsidR="00BA07C6" w:rsidRDefault="00BA07C6">
            <w:pPr>
              <w:rPr>
                <w:rFonts w:ascii="Arial" w:hAnsi="Arial" w:cs="Arial"/>
                <w:b w:val="0"/>
                <w:bCs w:val="0"/>
              </w:rPr>
            </w:pPr>
          </w:p>
          <w:p w14:paraId="2DCA2B5A" w14:textId="77777777" w:rsidR="00BA07C6" w:rsidRDefault="00BA07C6">
            <w:pPr>
              <w:rPr>
                <w:rFonts w:ascii="Arial" w:hAnsi="Arial" w:cs="Arial"/>
                <w:b w:val="0"/>
                <w:bCs w:val="0"/>
              </w:rPr>
            </w:pPr>
          </w:p>
          <w:p w14:paraId="3FEDED25" w14:textId="77777777" w:rsidR="00BA07C6" w:rsidRDefault="00BA07C6">
            <w:pPr>
              <w:rPr>
                <w:rFonts w:ascii="Arial" w:hAnsi="Arial" w:cs="Arial"/>
                <w:b w:val="0"/>
                <w:bCs w:val="0"/>
              </w:rPr>
            </w:pPr>
          </w:p>
          <w:p w14:paraId="25AF68EE" w14:textId="77777777" w:rsidR="00BA07C6" w:rsidRDefault="00BA07C6">
            <w:pPr>
              <w:rPr>
                <w:rFonts w:ascii="Arial" w:hAnsi="Arial" w:cs="Arial"/>
                <w:b w:val="0"/>
                <w:bCs w:val="0"/>
              </w:rPr>
            </w:pPr>
          </w:p>
          <w:p w14:paraId="555926AF" w14:textId="77777777" w:rsidR="00BA07C6" w:rsidRDefault="00BA07C6">
            <w:pPr>
              <w:rPr>
                <w:rFonts w:ascii="Arial" w:hAnsi="Arial" w:cs="Arial"/>
                <w:b w:val="0"/>
                <w:bCs w:val="0"/>
              </w:rPr>
            </w:pPr>
          </w:p>
          <w:p w14:paraId="582DF891" w14:textId="77777777" w:rsidR="00BA07C6" w:rsidRDefault="00BA07C6">
            <w:pPr>
              <w:rPr>
                <w:rFonts w:ascii="Arial" w:hAnsi="Arial" w:cs="Arial"/>
                <w:b w:val="0"/>
                <w:bCs w:val="0"/>
              </w:rPr>
            </w:pPr>
          </w:p>
          <w:p w14:paraId="76A5A937" w14:textId="77777777" w:rsidR="00BA07C6" w:rsidRDefault="00BA07C6">
            <w:pPr>
              <w:rPr>
                <w:rFonts w:ascii="Arial" w:hAnsi="Arial" w:cs="Arial"/>
                <w:b w:val="0"/>
                <w:bCs w:val="0"/>
              </w:rPr>
            </w:pPr>
          </w:p>
          <w:p w14:paraId="4C599B51" w14:textId="77777777" w:rsidR="00BA07C6" w:rsidRDefault="00BA07C6">
            <w:pPr>
              <w:rPr>
                <w:rFonts w:ascii="Arial" w:hAnsi="Arial" w:cs="Arial"/>
                <w:b w:val="0"/>
                <w:bCs w:val="0"/>
              </w:rPr>
            </w:pPr>
          </w:p>
          <w:p w14:paraId="24A8417A" w14:textId="77777777" w:rsidR="00BA07C6" w:rsidRDefault="00BA07C6">
            <w:pPr>
              <w:rPr>
                <w:b w:val="0"/>
                <w:bCs w:val="0"/>
              </w:rPr>
            </w:pPr>
          </w:p>
        </w:tc>
      </w:tr>
    </w:tbl>
    <w:p w14:paraId="11671203" w14:textId="77777777" w:rsidR="00BA07C6" w:rsidRDefault="00BA07C6" w:rsidP="00BA07C6"/>
    <w:p w14:paraId="3A2ABBBB" w14:textId="77777777" w:rsidR="00BA07C6" w:rsidRDefault="00BA07C6" w:rsidP="00BA07C6"/>
    <w:tbl>
      <w:tblPr>
        <w:tblStyle w:val="GridTable6Colorful"/>
        <w:tblW w:w="0" w:type="auto"/>
        <w:tblInd w:w="0" w:type="dxa"/>
        <w:tblLook w:val="04A0" w:firstRow="1" w:lastRow="0" w:firstColumn="1" w:lastColumn="0" w:noHBand="0" w:noVBand="1"/>
      </w:tblPr>
      <w:tblGrid>
        <w:gridCol w:w="9016"/>
      </w:tblGrid>
      <w:tr w:rsidR="00BA07C6" w14:paraId="32F07E62" w14:textId="77777777" w:rsidTr="00BA07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themeColor="text1" w:themeTint="99"/>
              <w:left w:val="single" w:sz="4" w:space="0" w:color="666666" w:themeColor="text1" w:themeTint="99"/>
              <w:right w:val="single" w:sz="4" w:space="0" w:color="666666" w:themeColor="text1" w:themeTint="99"/>
            </w:tcBorders>
          </w:tcPr>
          <w:p w14:paraId="1470C915" w14:textId="77777777" w:rsidR="00BA07C6" w:rsidRDefault="00BA07C6">
            <w:pPr>
              <w:spacing w:line="360" w:lineRule="auto"/>
              <w:rPr>
                <w:rFonts w:ascii="Arial" w:hAnsi="Arial" w:cs="Arial"/>
              </w:rPr>
            </w:pPr>
            <w:r>
              <w:rPr>
                <w:rFonts w:ascii="Arial" w:hAnsi="Arial" w:cs="Arial"/>
              </w:rPr>
              <w:t>INDUSTRY ANALYSIS</w:t>
            </w:r>
          </w:p>
          <w:p w14:paraId="45DEDD6E" w14:textId="77777777" w:rsidR="00BA07C6" w:rsidRDefault="00BA07C6">
            <w:pPr>
              <w:spacing w:line="360" w:lineRule="auto"/>
              <w:rPr>
                <w:rFonts w:ascii="Arial" w:hAnsi="Arial" w:cs="Arial"/>
                <w:b w:val="0"/>
                <w:bCs w:val="0"/>
              </w:rPr>
            </w:pPr>
          </w:p>
          <w:p w14:paraId="11E1A4A6" w14:textId="77777777" w:rsidR="00BA07C6" w:rsidRDefault="00BA07C6">
            <w:pPr>
              <w:spacing w:line="360" w:lineRule="auto"/>
              <w:rPr>
                <w:rFonts w:ascii="Arial" w:hAnsi="Arial" w:cs="Arial"/>
                <w:b w:val="0"/>
                <w:bCs w:val="0"/>
              </w:rPr>
            </w:pPr>
            <w:r>
              <w:rPr>
                <w:rFonts w:ascii="Arial" w:hAnsi="Arial" w:cs="Arial"/>
                <w:b w:val="0"/>
                <w:bCs w:val="0"/>
              </w:rPr>
              <w:t xml:space="preserve">Substitute Danger in the Industry </w:t>
            </w:r>
          </w:p>
          <w:p w14:paraId="1876260F" w14:textId="77777777" w:rsidR="00BA07C6" w:rsidRDefault="00BA07C6">
            <w:pPr>
              <w:spacing w:line="360" w:lineRule="auto"/>
              <w:rPr>
                <w:rFonts w:ascii="Arial" w:hAnsi="Arial" w:cs="Arial"/>
                <w:b w:val="0"/>
                <w:bCs w:val="0"/>
              </w:rPr>
            </w:pPr>
            <w:r>
              <w:rPr>
                <w:rFonts w:ascii="Arial" w:hAnsi="Arial" w:cs="Arial"/>
                <w:b w:val="0"/>
                <w:bCs w:val="0"/>
              </w:rPr>
              <w:lastRenderedPageBreak/>
              <w:t xml:space="preserve">Because there is less competition for our website in the industry and Veggie Fresh is pushed to a specific target, we have loyal and consistent customers. The meal delivery services industry in UK is still in great development with a few key competitors. A small number of well-known software companies are extending their service populations and continually broadening the scope of their offerings to meet the diverse needs of their customers (He et al., 2019). Although there are other similar websites on the market, such as </w:t>
            </w:r>
            <w:proofErr w:type="spellStart"/>
            <w:r>
              <w:rPr>
                <w:rFonts w:ascii="Arial" w:hAnsi="Arial" w:cs="Arial"/>
                <w:b w:val="0"/>
                <w:bCs w:val="0"/>
              </w:rPr>
              <w:t>GrabFood</w:t>
            </w:r>
            <w:proofErr w:type="spellEnd"/>
            <w:r>
              <w:rPr>
                <w:rFonts w:ascii="Arial" w:hAnsi="Arial" w:cs="Arial"/>
                <w:b w:val="0"/>
                <w:bCs w:val="0"/>
              </w:rPr>
              <w:t xml:space="preserve"> and </w:t>
            </w:r>
            <w:proofErr w:type="spellStart"/>
            <w:r>
              <w:rPr>
                <w:rFonts w:ascii="Arial" w:hAnsi="Arial" w:cs="Arial"/>
                <w:b w:val="0"/>
                <w:bCs w:val="0"/>
              </w:rPr>
              <w:t>FoodPanda</w:t>
            </w:r>
            <w:proofErr w:type="spellEnd"/>
            <w:r>
              <w:rPr>
                <w:rFonts w:ascii="Arial" w:hAnsi="Arial" w:cs="Arial"/>
                <w:b w:val="0"/>
                <w:bCs w:val="0"/>
              </w:rPr>
              <w:t xml:space="preserve">, their influence on our website's development is insufficient because we are committed to achieving the goals of each of our target customers, who are interested in leading time- and cost-effective healthy lifestyles. </w:t>
            </w:r>
          </w:p>
          <w:p w14:paraId="079ED84E" w14:textId="77777777" w:rsidR="00BA07C6" w:rsidRDefault="00BA07C6">
            <w:pPr>
              <w:spacing w:line="360" w:lineRule="auto"/>
              <w:rPr>
                <w:rFonts w:ascii="Arial" w:hAnsi="Arial" w:cs="Arial"/>
                <w:b w:val="0"/>
                <w:bCs w:val="0"/>
              </w:rPr>
            </w:pPr>
            <w:r>
              <w:rPr>
                <w:rFonts w:ascii="Arial" w:hAnsi="Arial" w:cs="Arial"/>
                <w:b w:val="0"/>
                <w:bCs w:val="0"/>
              </w:rPr>
              <w:t xml:space="preserve">Customers who use our services fall into one of two categories: those who are preparing for fitness but do not yet have specific objectives or plans, and those who reside in a city that is becoming increasingly congested and have fitness plans (Cho, Bonn and Li, 2019). Typically, these individuals have gym memberships, but pricey fitness instructor fees and erratic meals may cause individuals to lose confidence in their coordination and quit. They may lack the endurance and patience required to achieve their health-related goals, as many of them only visit the gym a few times per year. </w:t>
            </w:r>
          </w:p>
          <w:p w14:paraId="73DCED6B" w14:textId="77777777" w:rsidR="00BA07C6" w:rsidRDefault="00BA07C6">
            <w:pPr>
              <w:spacing w:line="360" w:lineRule="auto"/>
              <w:rPr>
                <w:rFonts w:ascii="Arial" w:hAnsi="Arial" w:cs="Arial"/>
                <w:b w:val="0"/>
                <w:bCs w:val="0"/>
              </w:rPr>
            </w:pPr>
            <w:r>
              <w:rPr>
                <w:rFonts w:ascii="Arial" w:hAnsi="Arial" w:cs="Arial"/>
                <w:b w:val="0"/>
                <w:bCs w:val="0"/>
              </w:rPr>
              <w:t xml:space="preserve">Consequently, Veggie Fresh's products have a superior value-to-price ratio than those of its competitors. Consumers may have minimal obstacles to switching, but they can enjoy additional convenience at no additional cost from Veggie Fresh. In addition, substitute products will not pose a substantial threat to Veggie Fresh. In addition to providing trainers, exercise gear, and nutritional supplements, we emphasise the delivery of healthy cuisine (He et al., 2019). This will reduce the threat that substitutes offer. </w:t>
            </w:r>
          </w:p>
          <w:p w14:paraId="7D8D0DD7" w14:textId="77777777" w:rsidR="00BA07C6" w:rsidRDefault="00BA07C6">
            <w:pPr>
              <w:spacing w:line="360" w:lineRule="auto"/>
              <w:rPr>
                <w:rFonts w:ascii="Arial" w:hAnsi="Arial" w:cs="Arial"/>
                <w:b w:val="0"/>
                <w:bCs w:val="0"/>
              </w:rPr>
            </w:pPr>
            <w:r>
              <w:rPr>
                <w:rFonts w:ascii="Arial" w:hAnsi="Arial" w:cs="Arial"/>
                <w:b w:val="0"/>
                <w:bCs w:val="0"/>
              </w:rPr>
              <w:t>New Entrants in the Industry</w:t>
            </w:r>
          </w:p>
          <w:p w14:paraId="2758E792" w14:textId="77777777" w:rsidR="00BA07C6" w:rsidRDefault="00BA07C6">
            <w:pPr>
              <w:spacing w:line="360" w:lineRule="auto"/>
              <w:rPr>
                <w:rFonts w:ascii="Arial" w:hAnsi="Arial" w:cs="Arial"/>
                <w:b w:val="0"/>
                <w:bCs w:val="0"/>
              </w:rPr>
            </w:pPr>
            <w:r>
              <w:rPr>
                <w:rFonts w:ascii="Arial" w:hAnsi="Arial" w:cs="Arial"/>
                <w:b w:val="0"/>
                <w:bCs w:val="0"/>
              </w:rPr>
              <w:t xml:space="preserve">Often, the introduction of well-known firms has two effects: a decrease in price or an increase in current costs, both of which have an effect on the profitability of the company. Typically, new entrants compete with established companies for raw materials and market share (Liu, 2019). The chance of a new player joining a market is influenced by subjective estimations of the possible benefits of entry, the costs entailed, and the associated risks. Veggie Fresh provides unique delivery and customised planning. </w:t>
            </w:r>
          </w:p>
          <w:p w14:paraId="18B88643" w14:textId="77777777" w:rsidR="00BA07C6" w:rsidRDefault="00BA07C6">
            <w:pPr>
              <w:spacing w:line="360" w:lineRule="auto"/>
              <w:rPr>
                <w:rFonts w:ascii="Arial" w:hAnsi="Arial" w:cs="Arial"/>
                <w:b w:val="0"/>
                <w:bCs w:val="0"/>
              </w:rPr>
            </w:pPr>
            <w:r>
              <w:rPr>
                <w:rFonts w:ascii="Arial" w:hAnsi="Arial" w:cs="Arial"/>
                <w:b w:val="0"/>
                <w:bCs w:val="0"/>
              </w:rPr>
              <w:lastRenderedPageBreak/>
              <w:t xml:space="preserve">In order to convince clients to forsake their current providers, the pricing or performance of new competitors must vastly improve. Consequently, when new competitors enter the market, they must construct large-scale production processes, absorb the cost disadvantage, and increase their risk levels, especially when it comes to high-risk, irreversible marketing investments or substantial R&amp;D (Liu, 2019). To break down barriers, Veggie Fresh does not rely on conventional business techniques. Veggie Fresh will assemble a superior management team that rivals will be unable to imitate. Our objective as a delivery company is to give each customer with the finest available services in a timely and efficient manner. Our target market is limited since we cater to individuals who desire to live healthy lives but lack the endurance and patience to follow through. Due to our singular concentration on a subset of the target market, it will be difficult for other new entrants to compete with Veggie Fresh. Moreover, Veggie Fresh must invest in marketing and advertising so that customers are aware of our services and choose them over those of our competitors. </w:t>
            </w:r>
          </w:p>
          <w:p w14:paraId="7A0370FB" w14:textId="77777777" w:rsidR="00BA07C6" w:rsidRDefault="00BA07C6">
            <w:pPr>
              <w:spacing w:line="360" w:lineRule="auto"/>
              <w:rPr>
                <w:rFonts w:ascii="Arial" w:hAnsi="Arial" w:cs="Arial"/>
                <w:b w:val="0"/>
                <w:bCs w:val="0"/>
              </w:rPr>
            </w:pPr>
            <w:r>
              <w:rPr>
                <w:rFonts w:ascii="Arial" w:hAnsi="Arial" w:cs="Arial"/>
                <w:b w:val="0"/>
                <w:bCs w:val="0"/>
              </w:rPr>
              <w:t xml:space="preserve">Competition among existing businesses </w:t>
            </w:r>
          </w:p>
          <w:p w14:paraId="711259AC" w14:textId="77777777" w:rsidR="00BA07C6" w:rsidRDefault="00BA07C6">
            <w:pPr>
              <w:spacing w:line="360" w:lineRule="auto"/>
              <w:rPr>
                <w:rFonts w:ascii="Arial" w:hAnsi="Arial" w:cs="Arial"/>
                <w:b w:val="0"/>
                <w:bCs w:val="0"/>
              </w:rPr>
            </w:pPr>
            <w:r>
              <w:rPr>
                <w:rFonts w:ascii="Arial" w:hAnsi="Arial" w:cs="Arial"/>
                <w:b w:val="0"/>
                <w:bCs w:val="0"/>
              </w:rPr>
              <w:t xml:space="preserve">Existing businesses in the industry are closely interconnected. The goal of enterprise competition from a strategic standpoint is to enable businesses to outperform rivals in order to increase profits (Liu, 2019). </w:t>
            </w:r>
            <w:proofErr w:type="spellStart"/>
            <w:r>
              <w:rPr>
                <w:rFonts w:ascii="Arial" w:hAnsi="Arial" w:cs="Arial"/>
                <w:b w:val="0"/>
                <w:bCs w:val="0"/>
              </w:rPr>
              <w:t>GrabFood</w:t>
            </w:r>
            <w:proofErr w:type="spellEnd"/>
            <w:r>
              <w:rPr>
                <w:rFonts w:ascii="Arial" w:hAnsi="Arial" w:cs="Arial"/>
                <w:b w:val="0"/>
                <w:bCs w:val="0"/>
              </w:rPr>
              <w:t xml:space="preserve">, </w:t>
            </w:r>
            <w:proofErr w:type="spellStart"/>
            <w:r>
              <w:rPr>
                <w:rFonts w:ascii="Arial" w:hAnsi="Arial" w:cs="Arial"/>
                <w:b w:val="0"/>
                <w:bCs w:val="0"/>
              </w:rPr>
              <w:t>DeliverEat</w:t>
            </w:r>
            <w:proofErr w:type="spellEnd"/>
            <w:r>
              <w:rPr>
                <w:rFonts w:ascii="Arial" w:hAnsi="Arial" w:cs="Arial"/>
                <w:b w:val="0"/>
                <w:bCs w:val="0"/>
              </w:rPr>
              <w:t xml:space="preserve">, and </w:t>
            </w:r>
            <w:proofErr w:type="spellStart"/>
            <w:r>
              <w:rPr>
                <w:rFonts w:ascii="Arial" w:hAnsi="Arial" w:cs="Arial"/>
                <w:b w:val="0"/>
                <w:bCs w:val="0"/>
              </w:rPr>
              <w:t>FoodPanda</w:t>
            </w:r>
            <w:proofErr w:type="spellEnd"/>
            <w:r>
              <w:rPr>
                <w:rFonts w:ascii="Arial" w:hAnsi="Arial" w:cs="Arial"/>
                <w:b w:val="0"/>
                <w:bCs w:val="0"/>
              </w:rPr>
              <w:t xml:space="preserve"> are now the most formidable competitors on the market; all three offer delivery services. In terms of service offerings and product clients, Veggie Fresh differs from its existing competitors because we place a greater emphasis on supporting our target population in achieving their health goals despite their hectic lifestyles. Consequently, Veggie Fresh has a clientele that is distinct from those that utilise the services of our competitors. </w:t>
            </w:r>
          </w:p>
          <w:p w14:paraId="68070B80" w14:textId="77777777" w:rsidR="00BA07C6" w:rsidRDefault="00BA07C6">
            <w:pPr>
              <w:spacing w:line="360" w:lineRule="auto"/>
              <w:rPr>
                <w:rFonts w:ascii="Arial" w:hAnsi="Arial" w:cs="Arial"/>
                <w:b w:val="0"/>
                <w:bCs w:val="0"/>
              </w:rPr>
            </w:pPr>
            <w:r>
              <w:rPr>
                <w:rFonts w:ascii="Arial" w:hAnsi="Arial" w:cs="Arial"/>
                <w:b w:val="0"/>
                <w:bCs w:val="0"/>
              </w:rPr>
              <w:t xml:space="preserve">This market location has ample room for growth and is increasing rapidly. There will be no heated competition as a result. This is due to the fact that, unlike our competitors, Veggie Fresh sells only a vast selection of nutritious meals and beverages. As a result, our target customers are not distracted by the unhealthy meal selections available on several delivery service websites, which leads to a change of heart and assists them in achieving their objective of being healthy. Because we connect our target customers with knowledgeable trainers and advertise training equipment and health supplements to our customers, it is more </w:t>
            </w:r>
            <w:r>
              <w:rPr>
                <w:rFonts w:ascii="Arial" w:hAnsi="Arial" w:cs="Arial"/>
                <w:b w:val="0"/>
                <w:bCs w:val="0"/>
              </w:rPr>
              <w:lastRenderedPageBreak/>
              <w:t xml:space="preserve">convenient for them because it saves them time from not having to visit multiple websites to select a training instructor, purchase training equipment, or purchase health supplements (Liu, 2019). This demonstrates that present businesses in the industry are only moderately competitive. </w:t>
            </w:r>
          </w:p>
          <w:p w14:paraId="71511C9E" w14:textId="77777777" w:rsidR="00BA07C6" w:rsidRDefault="00BA07C6">
            <w:pPr>
              <w:spacing w:line="360" w:lineRule="auto"/>
              <w:rPr>
                <w:rFonts w:ascii="Arial" w:hAnsi="Arial" w:cs="Arial"/>
                <w:b w:val="0"/>
                <w:bCs w:val="0"/>
              </w:rPr>
            </w:pPr>
            <w:r>
              <w:rPr>
                <w:rFonts w:ascii="Arial" w:hAnsi="Arial" w:cs="Arial"/>
                <w:b w:val="0"/>
                <w:bCs w:val="0"/>
              </w:rPr>
              <w:t xml:space="preserve">Suppliers' Bargaining Power </w:t>
            </w:r>
          </w:p>
          <w:p w14:paraId="4FC3C18C" w14:textId="77777777" w:rsidR="00BA07C6" w:rsidRDefault="00BA07C6">
            <w:pPr>
              <w:spacing w:line="360" w:lineRule="auto"/>
              <w:rPr>
                <w:rFonts w:ascii="Arial" w:hAnsi="Arial" w:cs="Arial"/>
                <w:b w:val="0"/>
                <w:bCs w:val="0"/>
              </w:rPr>
            </w:pPr>
            <w:r>
              <w:rPr>
                <w:rFonts w:ascii="Arial" w:hAnsi="Arial" w:cs="Arial"/>
                <w:b w:val="0"/>
                <w:bCs w:val="0"/>
              </w:rPr>
              <w:t xml:space="preserve">The largest expense for Veggie Fresh is contact with partners. Intense market competition will not be affected by Veggie Fresh's basic service requirements and low industry concentration. As a result, the supplier's bargaining leverage will be reduced due to the relatively low cost of switching suppliers. </w:t>
            </w:r>
          </w:p>
          <w:p w14:paraId="23E50448" w14:textId="77777777" w:rsidR="00BA07C6" w:rsidRDefault="00BA07C6">
            <w:pPr>
              <w:spacing w:line="360" w:lineRule="auto"/>
              <w:rPr>
                <w:rFonts w:ascii="Arial" w:hAnsi="Arial" w:cs="Arial"/>
                <w:b w:val="0"/>
                <w:bCs w:val="0"/>
              </w:rPr>
            </w:pPr>
            <w:r>
              <w:rPr>
                <w:rFonts w:ascii="Arial" w:hAnsi="Arial" w:cs="Arial"/>
                <w:b w:val="0"/>
                <w:bCs w:val="0"/>
              </w:rPr>
              <w:t xml:space="preserve">Purchasing Power of Buyers </w:t>
            </w:r>
          </w:p>
          <w:p w14:paraId="23E211A1" w14:textId="77777777" w:rsidR="00BA07C6" w:rsidRDefault="00BA07C6">
            <w:pPr>
              <w:spacing w:line="360" w:lineRule="auto"/>
              <w:rPr>
                <w:rFonts w:ascii="Arial" w:hAnsi="Arial" w:cs="Arial"/>
                <w:b w:val="0"/>
                <w:bCs w:val="0"/>
              </w:rPr>
            </w:pPr>
            <w:r>
              <w:rPr>
                <w:rFonts w:ascii="Arial" w:hAnsi="Arial" w:cs="Arial"/>
                <w:b w:val="0"/>
                <w:bCs w:val="0"/>
              </w:rPr>
              <w:t xml:space="preserve">To minimise industry profits, purchasers advocate decreasing costs, improving product quality, pressuring suppliers to provide new services, and creating competition among competing businesses. Low conversion costs are advantageous for consumers, and they can help Veggie Fresh maintain customers. The price sensitivity of buyers is highly variable and subjective. Since quality, harvest, and pricing are more important to them than anything else, only stationary customers will use our website to purchase nutritious food and other services. Popular products include those related to exercise and healthy eating (Liu, 2019). Consumers can observe how these items are consumed. Because Veggie Fresh offers educated service and affordable prices, customers will have limited bargaining leverage. </w:t>
            </w:r>
          </w:p>
          <w:p w14:paraId="32CB0E4D" w14:textId="77777777" w:rsidR="00BA07C6" w:rsidRDefault="00BA07C6">
            <w:pPr>
              <w:spacing w:line="360" w:lineRule="auto"/>
            </w:pPr>
            <w:r>
              <w:rPr>
                <w:rFonts w:ascii="Arial" w:hAnsi="Arial" w:cs="Arial"/>
                <w:b w:val="0"/>
                <w:bCs w:val="0"/>
              </w:rPr>
              <w:t xml:space="preserve">UK competition is fierce. Office workers usually eat at a local restaurant during their lunch break, so they rarely cook at home. We identified Veggie Fresh's advantages by analysing our competition. We deliver packages in within 20 minutes, while </w:t>
            </w:r>
            <w:proofErr w:type="spellStart"/>
            <w:r>
              <w:rPr>
                <w:rFonts w:ascii="Arial" w:hAnsi="Arial" w:cs="Arial"/>
                <w:b w:val="0"/>
                <w:bCs w:val="0"/>
              </w:rPr>
              <w:t>FoodPanda</w:t>
            </w:r>
            <w:proofErr w:type="spellEnd"/>
            <w:r>
              <w:rPr>
                <w:rFonts w:ascii="Arial" w:hAnsi="Arial" w:cs="Arial"/>
                <w:b w:val="0"/>
                <w:bCs w:val="0"/>
              </w:rPr>
              <w:t xml:space="preserve"> and </w:t>
            </w:r>
            <w:proofErr w:type="spellStart"/>
            <w:r>
              <w:rPr>
                <w:rFonts w:ascii="Arial" w:hAnsi="Arial" w:cs="Arial"/>
                <w:b w:val="0"/>
                <w:bCs w:val="0"/>
              </w:rPr>
              <w:t>GrabFood</w:t>
            </w:r>
            <w:proofErr w:type="spellEnd"/>
            <w:r>
              <w:rPr>
                <w:rFonts w:ascii="Arial" w:hAnsi="Arial" w:cs="Arial"/>
                <w:b w:val="0"/>
                <w:bCs w:val="0"/>
              </w:rPr>
              <w:t xml:space="preserve"> take 30 to 40 minutes and more than 40 minutes, respectively. Our company benefits because our customers can eat swiftly and well. Our management team and delivery employees are punctual since food delivery companies evaluate delivery speed to determine client satisfaction and loyalty. Our employee training emphasises delivery speed and the consequences of late delivery because customers don't appreciate waiting. Payment is last. </w:t>
            </w:r>
            <w:proofErr w:type="spellStart"/>
            <w:r>
              <w:rPr>
                <w:rFonts w:ascii="Arial" w:hAnsi="Arial" w:cs="Arial"/>
                <w:b w:val="0"/>
                <w:bCs w:val="0"/>
              </w:rPr>
              <w:t>GrabFood</w:t>
            </w:r>
            <w:proofErr w:type="spellEnd"/>
            <w:r>
              <w:rPr>
                <w:rFonts w:ascii="Arial" w:hAnsi="Arial" w:cs="Arial"/>
                <w:b w:val="0"/>
                <w:bCs w:val="0"/>
              </w:rPr>
              <w:t xml:space="preserve"> exclusively accepts </w:t>
            </w:r>
            <w:proofErr w:type="spellStart"/>
            <w:r>
              <w:rPr>
                <w:rFonts w:ascii="Arial" w:hAnsi="Arial" w:cs="Arial"/>
                <w:b w:val="0"/>
                <w:bCs w:val="0"/>
              </w:rPr>
              <w:t>GrabPay</w:t>
            </w:r>
            <w:proofErr w:type="spellEnd"/>
            <w:r>
              <w:rPr>
                <w:rFonts w:ascii="Arial" w:hAnsi="Arial" w:cs="Arial"/>
                <w:b w:val="0"/>
                <w:bCs w:val="0"/>
              </w:rPr>
              <w:t xml:space="preserve">, whereas </w:t>
            </w:r>
            <w:proofErr w:type="spellStart"/>
            <w:r>
              <w:rPr>
                <w:rFonts w:ascii="Arial" w:hAnsi="Arial" w:cs="Arial"/>
                <w:b w:val="0"/>
                <w:bCs w:val="0"/>
              </w:rPr>
              <w:t>FoodPanda</w:t>
            </w:r>
            <w:proofErr w:type="spellEnd"/>
            <w:r>
              <w:rPr>
                <w:rFonts w:ascii="Arial" w:hAnsi="Arial" w:cs="Arial"/>
                <w:b w:val="0"/>
                <w:bCs w:val="0"/>
              </w:rPr>
              <w:t xml:space="preserve"> and </w:t>
            </w:r>
            <w:proofErr w:type="spellStart"/>
            <w:r>
              <w:rPr>
                <w:rFonts w:ascii="Arial" w:hAnsi="Arial" w:cs="Arial"/>
                <w:b w:val="0"/>
                <w:bCs w:val="0"/>
              </w:rPr>
              <w:t>DeliverEat</w:t>
            </w:r>
            <w:proofErr w:type="spellEnd"/>
            <w:r>
              <w:rPr>
                <w:rFonts w:ascii="Arial" w:hAnsi="Arial" w:cs="Arial"/>
                <w:b w:val="0"/>
                <w:bCs w:val="0"/>
              </w:rPr>
              <w:t xml:space="preserve"> accept cash, credit cards, and internet banking. Our website allows cash, credit card, debit card, online bank, PayPal, Alipay, making it easier for </w:t>
            </w:r>
            <w:r>
              <w:rPr>
                <w:rFonts w:ascii="Arial" w:hAnsi="Arial" w:cs="Arial"/>
                <w:b w:val="0"/>
                <w:bCs w:val="0"/>
              </w:rPr>
              <w:lastRenderedPageBreak/>
              <w:t xml:space="preserve">varied consumers and international tourists to use our services. We do this so everyone can enjoy our company idea. </w:t>
            </w:r>
          </w:p>
        </w:tc>
      </w:tr>
    </w:tbl>
    <w:p w14:paraId="4F2D4A58" w14:textId="77777777" w:rsidR="00BA07C6" w:rsidRDefault="00BA07C6" w:rsidP="00BA07C6">
      <w:pPr>
        <w:spacing w:line="360" w:lineRule="auto"/>
      </w:pPr>
    </w:p>
    <w:p w14:paraId="1789FC85" w14:textId="77777777" w:rsidR="00BA07C6" w:rsidRDefault="00BA07C6" w:rsidP="00BA07C6">
      <w:pPr>
        <w:spacing w:line="360" w:lineRule="auto"/>
      </w:pPr>
    </w:p>
    <w:p w14:paraId="23A93909" w14:textId="77777777" w:rsidR="00BA07C6" w:rsidRDefault="00BA07C6" w:rsidP="00BA07C6">
      <w:pPr>
        <w:spacing w:line="360" w:lineRule="auto"/>
      </w:pPr>
    </w:p>
    <w:p w14:paraId="2DFDC305" w14:textId="77777777" w:rsidR="00BA07C6" w:rsidRDefault="00BA07C6" w:rsidP="00BA07C6">
      <w:pPr>
        <w:spacing w:line="360" w:lineRule="auto"/>
      </w:pPr>
    </w:p>
    <w:p w14:paraId="7B2F6BDB" w14:textId="77777777" w:rsidR="00BA07C6" w:rsidRDefault="00BA07C6" w:rsidP="00BA07C6">
      <w:pPr>
        <w:spacing w:line="360" w:lineRule="auto"/>
      </w:pPr>
    </w:p>
    <w:p w14:paraId="6549B6FA" w14:textId="77777777" w:rsidR="00BA07C6" w:rsidRDefault="00BA07C6" w:rsidP="00BA07C6">
      <w:pPr>
        <w:spacing w:line="360" w:lineRule="auto"/>
      </w:pPr>
    </w:p>
    <w:p w14:paraId="57FD8FED" w14:textId="77777777" w:rsidR="00BA07C6" w:rsidRDefault="00BA07C6" w:rsidP="00BA07C6">
      <w:pPr>
        <w:spacing w:line="360" w:lineRule="auto"/>
      </w:pPr>
    </w:p>
    <w:p w14:paraId="358761A6" w14:textId="77777777" w:rsidR="00BA07C6" w:rsidRDefault="00BA07C6" w:rsidP="00BA07C6">
      <w:pPr>
        <w:spacing w:line="360" w:lineRule="auto"/>
      </w:pPr>
    </w:p>
    <w:p w14:paraId="25B9DC06" w14:textId="77777777" w:rsidR="00BA07C6" w:rsidRDefault="00BA07C6" w:rsidP="00BA07C6"/>
    <w:p w14:paraId="663A86ED" w14:textId="77777777" w:rsidR="00BA07C6" w:rsidRDefault="00BA07C6" w:rsidP="00BA07C6"/>
    <w:p w14:paraId="6E572D81" w14:textId="77777777" w:rsidR="00BA07C6" w:rsidRDefault="00BA07C6" w:rsidP="00BA07C6"/>
    <w:tbl>
      <w:tblPr>
        <w:tblStyle w:val="GridTable6Colorful"/>
        <w:tblW w:w="0" w:type="auto"/>
        <w:tblInd w:w="0" w:type="dxa"/>
        <w:tblLook w:val="04A0" w:firstRow="1" w:lastRow="0" w:firstColumn="1" w:lastColumn="0" w:noHBand="0" w:noVBand="1"/>
      </w:tblPr>
      <w:tblGrid>
        <w:gridCol w:w="9016"/>
      </w:tblGrid>
      <w:tr w:rsidR="00BA07C6" w14:paraId="1148269F" w14:textId="77777777" w:rsidTr="00BA07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themeColor="text1" w:themeTint="99"/>
              <w:left w:val="single" w:sz="4" w:space="0" w:color="666666" w:themeColor="text1" w:themeTint="99"/>
              <w:right w:val="single" w:sz="4" w:space="0" w:color="666666" w:themeColor="text1" w:themeTint="99"/>
            </w:tcBorders>
          </w:tcPr>
          <w:p w14:paraId="21798DEC" w14:textId="77777777" w:rsidR="00BA07C6" w:rsidRDefault="00BA07C6">
            <w:pPr>
              <w:rPr>
                <w:rFonts w:ascii="Arial" w:hAnsi="Arial" w:cs="Arial"/>
              </w:rPr>
            </w:pPr>
            <w:r>
              <w:rPr>
                <w:rFonts w:ascii="Arial" w:hAnsi="Arial" w:cs="Arial"/>
              </w:rPr>
              <w:t xml:space="preserve">OPERATIONS AND MANAGEMENT TEAM </w:t>
            </w:r>
          </w:p>
          <w:p w14:paraId="4F466B7A" w14:textId="77777777" w:rsidR="00BA07C6" w:rsidRDefault="00BA07C6">
            <w:pPr>
              <w:rPr>
                <w:rFonts w:ascii="Arial" w:hAnsi="Arial" w:cs="Arial"/>
              </w:rPr>
            </w:pPr>
            <w:r>
              <w:rPr>
                <w:rFonts w:ascii="Arial" w:hAnsi="Arial" w:cs="Arial"/>
              </w:rPr>
              <w:t>OPERATIONS</w:t>
            </w:r>
          </w:p>
          <w:p w14:paraId="5B9611DE" w14:textId="77777777" w:rsidR="00BA07C6" w:rsidRDefault="00BA07C6">
            <w:pPr>
              <w:spacing w:line="360" w:lineRule="auto"/>
              <w:rPr>
                <w:rFonts w:ascii="Arial" w:hAnsi="Arial" w:cs="Arial"/>
                <w:b w:val="0"/>
                <w:bCs w:val="0"/>
              </w:rPr>
            </w:pPr>
            <w:r>
              <w:rPr>
                <w:rFonts w:ascii="Arial" w:hAnsi="Arial" w:cs="Arial"/>
                <w:b w:val="0"/>
                <w:bCs w:val="0"/>
              </w:rPr>
              <w:t xml:space="preserve">The manager of Veggie Fresh will oversee the company's operations, financial, and marketing departments. Nevyan Gospodinov is the manager, and he is supported by an accounting manager, an operation manager, a sales manager, and five delivery guys. </w:t>
            </w:r>
          </w:p>
          <w:p w14:paraId="273856BB" w14:textId="77777777" w:rsidR="00BA07C6" w:rsidRDefault="00BA07C6">
            <w:pPr>
              <w:rPr>
                <w:rFonts w:ascii="Arial" w:hAnsi="Arial" w:cs="Arial"/>
                <w:b w:val="0"/>
                <w:bCs w:val="0"/>
              </w:rPr>
            </w:pPr>
          </w:p>
          <w:p w14:paraId="3763F8AF" w14:textId="77777777" w:rsidR="00BA07C6" w:rsidRDefault="00BA07C6">
            <w:pPr>
              <w:rPr>
                <w:rFonts w:ascii="Arial" w:hAnsi="Arial" w:cs="Arial"/>
                <w:i/>
                <w:iCs/>
                <w:sz w:val="20"/>
                <w:szCs w:val="20"/>
              </w:rPr>
            </w:pPr>
          </w:p>
        </w:tc>
      </w:tr>
    </w:tbl>
    <w:p w14:paraId="17FE5B76" w14:textId="77777777" w:rsidR="00BA07C6" w:rsidRDefault="00BA07C6" w:rsidP="00BA07C6"/>
    <w:p w14:paraId="14076C1A" w14:textId="77777777" w:rsidR="00BA07C6" w:rsidRDefault="00BA07C6" w:rsidP="00BA07C6"/>
    <w:tbl>
      <w:tblPr>
        <w:tblStyle w:val="GridTable6Colorful"/>
        <w:tblW w:w="0" w:type="auto"/>
        <w:tblInd w:w="0" w:type="dxa"/>
        <w:tblLook w:val="04A0" w:firstRow="1" w:lastRow="0" w:firstColumn="1" w:lastColumn="0" w:noHBand="0" w:noVBand="1"/>
      </w:tblPr>
      <w:tblGrid>
        <w:gridCol w:w="9016"/>
      </w:tblGrid>
      <w:tr w:rsidR="00BA07C6" w14:paraId="3FC249DE" w14:textId="77777777" w:rsidTr="00BA07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themeColor="text1" w:themeTint="99"/>
              <w:left w:val="single" w:sz="4" w:space="0" w:color="666666" w:themeColor="text1" w:themeTint="99"/>
              <w:right w:val="single" w:sz="4" w:space="0" w:color="666666" w:themeColor="text1" w:themeTint="99"/>
            </w:tcBorders>
          </w:tcPr>
          <w:p w14:paraId="7BCAD7B1" w14:textId="77777777" w:rsidR="00BA07C6" w:rsidRDefault="00BA07C6">
            <w:pPr>
              <w:rPr>
                <w:rFonts w:ascii="Arial" w:hAnsi="Arial" w:cs="Arial"/>
              </w:rPr>
            </w:pPr>
            <w:r>
              <w:rPr>
                <w:rFonts w:ascii="Arial" w:hAnsi="Arial" w:cs="Arial"/>
              </w:rPr>
              <w:t>MARKETING: The Four P’s must be used to describe your marketing strategy</w:t>
            </w:r>
          </w:p>
          <w:p w14:paraId="2FC18E9F" w14:textId="77777777" w:rsidR="00BA07C6" w:rsidRDefault="00BA07C6">
            <w:pPr>
              <w:rPr>
                <w:rFonts w:ascii="Arial" w:hAnsi="Arial" w:cs="Arial"/>
              </w:rPr>
            </w:pPr>
          </w:p>
          <w:p w14:paraId="2F894434" w14:textId="77777777" w:rsidR="00BA07C6" w:rsidRDefault="00BA07C6">
            <w:pPr>
              <w:spacing w:line="360" w:lineRule="auto"/>
              <w:rPr>
                <w:rFonts w:ascii="Arial" w:hAnsi="Arial" w:cs="Arial"/>
                <w:b w:val="0"/>
                <w:bCs w:val="0"/>
              </w:rPr>
            </w:pPr>
            <w:r>
              <w:rPr>
                <w:rFonts w:ascii="Arial" w:hAnsi="Arial" w:cs="Arial"/>
                <w:b w:val="0"/>
                <w:bCs w:val="0"/>
              </w:rPr>
              <w:t>Price: A product's sales depend on its pricing. Cost-based and market-based pricing are available for our services. Value-based pricing is based on clients' willingness to pay, unlike cost-based pricing, which adds a markup percentage to our service's cost (</w:t>
            </w:r>
            <w:proofErr w:type="spellStart"/>
            <w:r>
              <w:rPr>
                <w:rFonts w:ascii="Arial" w:hAnsi="Arial" w:cs="Arial"/>
                <w:b w:val="0"/>
                <w:bCs w:val="0"/>
              </w:rPr>
              <w:t>Muangmee</w:t>
            </w:r>
            <w:proofErr w:type="spellEnd"/>
            <w:r>
              <w:rPr>
                <w:rFonts w:ascii="Arial" w:hAnsi="Arial" w:cs="Arial"/>
                <w:b w:val="0"/>
                <w:bCs w:val="0"/>
              </w:rPr>
              <w:t xml:space="preserve"> et al., 2021). After extensive market research, we priced our service accordingly. Our product prices are based on our competitors' prices. Pricing wars terminate when companies' prices are comparable. We accept online, cash-on-delivery, and both payments. Customers prefer cash-on-delivery for online meal delivery. Our website accepts PayPal, credit, and debit cards for payment. WeChat Pay and Alipay will be added to optimise and promote cashless purchases. We do this so everyone can enjoy our company idea. We chose </w:t>
            </w:r>
            <w:r>
              <w:rPr>
                <w:rFonts w:ascii="Arial" w:hAnsi="Arial" w:cs="Arial"/>
                <w:b w:val="0"/>
                <w:bCs w:val="0"/>
              </w:rPr>
              <w:lastRenderedPageBreak/>
              <w:t xml:space="preserve">Finsbury, North London, to open. Since customers only buy online, a great website and lots of room are not needed. Marketing and delivery are easy because the area we chose is surrounded by office buildings, office worker malls, and many restaurants. We deliver within 5–7 km. After breaking even, we'll investigate expanding the delivery area and adding restaurants to satisfy clients' different dietary needs. </w:t>
            </w:r>
          </w:p>
          <w:p w14:paraId="400A3B95" w14:textId="77777777" w:rsidR="00BA07C6" w:rsidRDefault="00BA07C6">
            <w:pPr>
              <w:spacing w:line="360" w:lineRule="auto"/>
              <w:rPr>
                <w:rFonts w:ascii="Arial" w:hAnsi="Arial" w:cs="Arial"/>
                <w:b w:val="0"/>
                <w:bCs w:val="0"/>
              </w:rPr>
            </w:pPr>
            <w:r>
              <w:rPr>
                <w:rFonts w:ascii="Arial" w:hAnsi="Arial" w:cs="Arial"/>
                <w:b w:val="0"/>
                <w:bCs w:val="0"/>
              </w:rPr>
              <w:t xml:space="preserve">We design Veggie Fresh's website. You may order healthy meals from a number of eateries on Veggie Fresh. Delivery services help customers who are too busy to cook and keep a healthy lifestyle (Chen, Hu and Wang, 2022). Our target market is healthy people with busy schedules. We reduce their workload. This website has more healthy meals than </w:t>
            </w:r>
            <w:proofErr w:type="spellStart"/>
            <w:r>
              <w:rPr>
                <w:rFonts w:ascii="Arial" w:hAnsi="Arial" w:cs="Arial"/>
                <w:b w:val="0"/>
                <w:bCs w:val="0"/>
              </w:rPr>
              <w:t>FoodPanda</w:t>
            </w:r>
            <w:proofErr w:type="spellEnd"/>
            <w:r>
              <w:rPr>
                <w:rFonts w:ascii="Arial" w:hAnsi="Arial" w:cs="Arial"/>
                <w:b w:val="0"/>
                <w:bCs w:val="0"/>
              </w:rPr>
              <w:t xml:space="preserve">, </w:t>
            </w:r>
            <w:proofErr w:type="spellStart"/>
            <w:r>
              <w:rPr>
                <w:rFonts w:ascii="Arial" w:hAnsi="Arial" w:cs="Arial"/>
                <w:b w:val="0"/>
                <w:bCs w:val="0"/>
              </w:rPr>
              <w:t>GrabFood</w:t>
            </w:r>
            <w:proofErr w:type="spellEnd"/>
            <w:r>
              <w:rPr>
                <w:rFonts w:ascii="Arial" w:hAnsi="Arial" w:cs="Arial"/>
                <w:b w:val="0"/>
                <w:bCs w:val="0"/>
              </w:rPr>
              <w:t xml:space="preserve">, and </w:t>
            </w:r>
            <w:proofErr w:type="spellStart"/>
            <w:r>
              <w:rPr>
                <w:rFonts w:ascii="Arial" w:hAnsi="Arial" w:cs="Arial"/>
                <w:b w:val="0"/>
                <w:bCs w:val="0"/>
              </w:rPr>
              <w:t>DeliverEat</w:t>
            </w:r>
            <w:proofErr w:type="spellEnd"/>
            <w:r>
              <w:rPr>
                <w:rFonts w:ascii="Arial" w:hAnsi="Arial" w:cs="Arial"/>
                <w:b w:val="0"/>
                <w:bCs w:val="0"/>
              </w:rPr>
              <w:t xml:space="preserve">. Customers must register on our websites before ordering. We promise meals in 30 minutes or less. Veggie Fresh sells only healthy foods and drinks, so our target customers can focus on being healthy rather than being distracted by unhealthy options. Online workouts and healthy recipes. Promote physical exercise on the website. We provide meals, exercise, vitamins, and fitness equipment. Thus, we value helping clients achieve optimal health. </w:t>
            </w:r>
          </w:p>
          <w:p w14:paraId="639CA1E9" w14:textId="77777777" w:rsidR="00BA07C6" w:rsidRDefault="00BA07C6">
            <w:pPr>
              <w:spacing w:line="360" w:lineRule="auto"/>
              <w:rPr>
                <w:rFonts w:ascii="Arial" w:hAnsi="Arial" w:cs="Arial"/>
                <w:b w:val="0"/>
                <w:bCs w:val="0"/>
              </w:rPr>
            </w:pPr>
            <w:r>
              <w:rPr>
                <w:rFonts w:ascii="Arial" w:hAnsi="Arial" w:cs="Arial"/>
                <w:b w:val="0"/>
                <w:bCs w:val="0"/>
              </w:rPr>
              <w:t>Promotion: The corporation tells its target market about its products and services throughout marketing. Veggie Fresh naturally advertises. To attract customers, we work with healthy eateries, trainers, exercise equipment, and health items to advertise the Veggie Fresh website. These businesses—healthy food, exercise, and training equipment—are our partners. Email, social media, and flyers promote our services. Before the website launched, many eateries wanted to work with us (</w:t>
            </w:r>
            <w:proofErr w:type="spellStart"/>
            <w:r>
              <w:rPr>
                <w:rFonts w:ascii="Arial" w:hAnsi="Arial" w:cs="Arial"/>
                <w:b w:val="0"/>
                <w:bCs w:val="0"/>
              </w:rPr>
              <w:t>Franceschelli</w:t>
            </w:r>
            <w:proofErr w:type="spellEnd"/>
            <w:r>
              <w:rPr>
                <w:rFonts w:ascii="Arial" w:hAnsi="Arial" w:cs="Arial"/>
                <w:b w:val="0"/>
                <w:bCs w:val="0"/>
              </w:rPr>
              <w:t xml:space="preserve">, Santoro and Candelo, 2018). We advertise in partner restaurants and leverage their foot traffic to promote our website. Healthy food restaurants want to advertise with us because our website boosts sales. This can also help a restaurant survive, especially in a large city with limited parking or a less-known region. This company model may help them grow. </w:t>
            </w:r>
          </w:p>
          <w:p w14:paraId="0AFC5F3C" w14:textId="77777777" w:rsidR="00BA07C6" w:rsidRDefault="00BA07C6">
            <w:pPr>
              <w:spacing w:line="360" w:lineRule="auto"/>
              <w:rPr>
                <w:rFonts w:ascii="Arial" w:hAnsi="Arial" w:cs="Arial"/>
                <w:b w:val="0"/>
                <w:bCs w:val="0"/>
              </w:rPr>
            </w:pPr>
            <w:r>
              <w:rPr>
                <w:rFonts w:ascii="Arial" w:hAnsi="Arial" w:cs="Arial"/>
                <w:b w:val="0"/>
                <w:bCs w:val="0"/>
              </w:rPr>
              <w:t xml:space="preserve">Consumers are spending more time on social media platforms like Facebook, Instagram, and Twitter due to technology. We chose to promote on Facebook, Instagram, and the Veggie Fresh website after considerable thought. Our personal family and close friends will receive our webpages and the latest social media updates. To promote our company, we will ask individuals to like and share our </w:t>
            </w:r>
            <w:r>
              <w:rPr>
                <w:rFonts w:ascii="Arial" w:hAnsi="Arial" w:cs="Arial"/>
                <w:b w:val="0"/>
                <w:bCs w:val="0"/>
              </w:rPr>
              <w:lastRenderedPageBreak/>
              <w:t>page. Thus, our social media pages provide clients with the latest service offers. Thus, this strategy may attract more customers and boost sales (</w:t>
            </w:r>
            <w:proofErr w:type="spellStart"/>
            <w:r>
              <w:rPr>
                <w:rFonts w:ascii="Arial" w:hAnsi="Arial" w:cs="Arial"/>
                <w:b w:val="0"/>
                <w:bCs w:val="0"/>
              </w:rPr>
              <w:t>Franceschelli</w:t>
            </w:r>
            <w:proofErr w:type="spellEnd"/>
            <w:r>
              <w:rPr>
                <w:rFonts w:ascii="Arial" w:hAnsi="Arial" w:cs="Arial"/>
                <w:b w:val="0"/>
                <w:bCs w:val="0"/>
              </w:rPr>
              <w:t>, Santoro and Candelo, 2018).</w:t>
            </w:r>
          </w:p>
          <w:p w14:paraId="0EDE3061" w14:textId="77777777" w:rsidR="00BA07C6" w:rsidRDefault="00BA07C6">
            <w:pPr>
              <w:rPr>
                <w:rFonts w:ascii="Arial" w:hAnsi="Arial" w:cs="Arial"/>
                <w:b w:val="0"/>
                <w:bCs w:val="0"/>
              </w:rPr>
            </w:pPr>
          </w:p>
          <w:p w14:paraId="7CF2B9D3" w14:textId="77777777" w:rsidR="00BA07C6" w:rsidRDefault="00BA07C6">
            <w:pPr>
              <w:rPr>
                <w:rFonts w:ascii="Arial" w:hAnsi="Arial" w:cs="Arial"/>
                <w:b w:val="0"/>
                <w:bCs w:val="0"/>
              </w:rPr>
            </w:pPr>
          </w:p>
          <w:p w14:paraId="06CFC386" w14:textId="77777777" w:rsidR="00BA07C6" w:rsidRDefault="00BA07C6">
            <w:pPr>
              <w:rPr>
                <w:rFonts w:ascii="Arial" w:hAnsi="Arial" w:cs="Arial"/>
              </w:rPr>
            </w:pPr>
          </w:p>
          <w:p w14:paraId="6B8CA67F" w14:textId="77777777" w:rsidR="00BA07C6" w:rsidRDefault="00BA07C6">
            <w:pPr>
              <w:rPr>
                <w:rFonts w:ascii="Arial" w:hAnsi="Arial" w:cs="Arial"/>
              </w:rPr>
            </w:pPr>
          </w:p>
          <w:p w14:paraId="0DDC4688" w14:textId="77777777" w:rsidR="00BA07C6" w:rsidRDefault="00BA07C6">
            <w:pPr>
              <w:rPr>
                <w:rFonts w:ascii="Arial" w:hAnsi="Arial" w:cs="Arial"/>
                <w:b w:val="0"/>
                <w:bCs w:val="0"/>
              </w:rPr>
            </w:pPr>
          </w:p>
          <w:p w14:paraId="568A9490" w14:textId="77777777" w:rsidR="00BA07C6" w:rsidRDefault="00BA07C6">
            <w:pPr>
              <w:rPr>
                <w:rFonts w:ascii="Arial" w:hAnsi="Arial" w:cs="Arial"/>
              </w:rPr>
            </w:pPr>
          </w:p>
          <w:p w14:paraId="1D724B41" w14:textId="77777777" w:rsidR="00BA07C6" w:rsidRDefault="00BA07C6">
            <w:pPr>
              <w:rPr>
                <w:rFonts w:ascii="Arial" w:hAnsi="Arial" w:cs="Arial"/>
              </w:rPr>
            </w:pPr>
          </w:p>
          <w:p w14:paraId="44BDC884" w14:textId="77777777" w:rsidR="00BA07C6" w:rsidRDefault="00BA07C6">
            <w:pPr>
              <w:rPr>
                <w:rFonts w:ascii="Arial" w:hAnsi="Arial" w:cs="Arial"/>
                <w:b w:val="0"/>
                <w:bCs w:val="0"/>
              </w:rPr>
            </w:pPr>
          </w:p>
        </w:tc>
      </w:tr>
    </w:tbl>
    <w:p w14:paraId="1B98A24B" w14:textId="77777777" w:rsidR="00BA07C6" w:rsidRDefault="00BA07C6" w:rsidP="00BA07C6"/>
    <w:tbl>
      <w:tblPr>
        <w:tblStyle w:val="GridTable6Colorful"/>
        <w:tblW w:w="0" w:type="auto"/>
        <w:tblInd w:w="0" w:type="dxa"/>
        <w:tblLook w:val="04A0" w:firstRow="1" w:lastRow="0" w:firstColumn="1" w:lastColumn="0" w:noHBand="0" w:noVBand="1"/>
      </w:tblPr>
      <w:tblGrid>
        <w:gridCol w:w="9016"/>
      </w:tblGrid>
      <w:tr w:rsidR="00BA07C6" w14:paraId="60054C08" w14:textId="77777777" w:rsidTr="00BA07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Borders>
              <w:top w:val="single" w:sz="4" w:space="0" w:color="666666" w:themeColor="text1" w:themeTint="99"/>
              <w:left w:val="single" w:sz="4" w:space="0" w:color="666666" w:themeColor="text1" w:themeTint="99"/>
              <w:right w:val="single" w:sz="4" w:space="0" w:color="666666" w:themeColor="text1" w:themeTint="99"/>
            </w:tcBorders>
          </w:tcPr>
          <w:p w14:paraId="4996C627" w14:textId="77777777" w:rsidR="00BA07C6" w:rsidRDefault="00BA07C6">
            <w:pPr>
              <w:rPr>
                <w:rFonts w:ascii="Arial" w:hAnsi="Arial" w:cs="Arial"/>
              </w:rPr>
            </w:pPr>
            <w:r>
              <w:rPr>
                <w:rFonts w:ascii="Arial" w:hAnsi="Arial" w:cs="Arial"/>
              </w:rPr>
              <w:t xml:space="preserve">FINANCIALS </w:t>
            </w:r>
          </w:p>
          <w:p w14:paraId="383C94C5" w14:textId="77777777" w:rsidR="00BA07C6" w:rsidRDefault="00BA07C6">
            <w:pPr>
              <w:rPr>
                <w:rFonts w:ascii="Arial" w:hAnsi="Arial" w:cs="Arial"/>
                <w:b w:val="0"/>
                <w:bCs w:val="0"/>
              </w:rPr>
            </w:pPr>
          </w:p>
          <w:p w14:paraId="072411CD" w14:textId="77777777" w:rsidR="00BA07C6" w:rsidRDefault="00BA07C6">
            <w:pPr>
              <w:spacing w:line="360" w:lineRule="auto"/>
              <w:rPr>
                <w:rFonts w:ascii="Arial" w:hAnsi="Arial" w:cs="Arial"/>
                <w:b w:val="0"/>
                <w:bCs w:val="0"/>
              </w:rPr>
            </w:pPr>
            <w:r>
              <w:rPr>
                <w:rFonts w:ascii="Arial" w:hAnsi="Arial" w:cs="Arial"/>
                <w:b w:val="0"/>
                <w:bCs w:val="0"/>
              </w:rPr>
              <w:t xml:space="preserve">The founders' and venture capital firm's funds will fund the project. We need this funding to turn our business idea into a lucrative venture. Our beginning requirements demand the owner to contribute 50,000 GBP and get a 50,000 GBP agency investment fund to help our firm succeed. Expect a two-year payback. Thus, we have 100,000 GBP. </w:t>
            </w:r>
          </w:p>
          <w:p w14:paraId="0DCB9CD9" w14:textId="77777777" w:rsidR="00BA07C6" w:rsidRDefault="00BA07C6">
            <w:pPr>
              <w:spacing w:line="360" w:lineRule="auto"/>
              <w:rPr>
                <w:rFonts w:ascii="Arial" w:hAnsi="Arial" w:cs="Arial"/>
                <w:b w:val="0"/>
                <w:bCs w:val="0"/>
              </w:rPr>
            </w:pPr>
            <w:r>
              <w:rPr>
                <w:rFonts w:ascii="Arial" w:hAnsi="Arial" w:cs="Arial"/>
                <w:b w:val="0"/>
                <w:bCs w:val="0"/>
              </w:rPr>
              <w:t xml:space="preserve">We plan to make "Veggie Fresh" a ubiquitous, intelligent, and useful health platform. Air pollution and illness have made people more health sensitive. More people are concerned about their bodies, yet many struggle to find the best workouts and the motivation to eat right. Thus, "Veggie Fresh" promotes healthy living. </w:t>
            </w:r>
          </w:p>
          <w:p w14:paraId="574CED39" w14:textId="77777777" w:rsidR="00BA07C6" w:rsidRDefault="00BA07C6">
            <w:pPr>
              <w:spacing w:line="360" w:lineRule="auto"/>
              <w:rPr>
                <w:rFonts w:ascii="Arial" w:hAnsi="Arial" w:cs="Arial"/>
                <w:b w:val="0"/>
                <w:bCs w:val="0"/>
              </w:rPr>
            </w:pPr>
            <w:r>
              <w:rPr>
                <w:rFonts w:ascii="Arial" w:hAnsi="Arial" w:cs="Arial"/>
                <w:b w:val="0"/>
                <w:bCs w:val="0"/>
              </w:rPr>
              <w:t>We know that sales increase earnings. Thus, growing operations is a great approach to boost sales. We plan to open new sites in many states and add more healthy restaurants, trainers, and nutritional supplement vendors to our merchant network (</w:t>
            </w:r>
            <w:proofErr w:type="spellStart"/>
            <w:r>
              <w:rPr>
                <w:rFonts w:ascii="Arial" w:hAnsi="Arial" w:cs="Arial"/>
                <w:b w:val="0"/>
                <w:bCs w:val="0"/>
              </w:rPr>
              <w:t>Gunden</w:t>
            </w:r>
            <w:proofErr w:type="spellEnd"/>
            <w:r>
              <w:rPr>
                <w:rFonts w:ascii="Arial" w:hAnsi="Arial" w:cs="Arial"/>
                <w:b w:val="0"/>
                <w:bCs w:val="0"/>
              </w:rPr>
              <w:t xml:space="preserve">, </w:t>
            </w:r>
            <w:proofErr w:type="spellStart"/>
            <w:r>
              <w:rPr>
                <w:rFonts w:ascii="Arial" w:hAnsi="Arial" w:cs="Arial"/>
                <w:b w:val="0"/>
                <w:bCs w:val="0"/>
              </w:rPr>
              <w:t>Morosan</w:t>
            </w:r>
            <w:proofErr w:type="spellEnd"/>
            <w:r>
              <w:rPr>
                <w:rFonts w:ascii="Arial" w:hAnsi="Arial" w:cs="Arial"/>
                <w:b w:val="0"/>
                <w:bCs w:val="0"/>
              </w:rPr>
              <w:t xml:space="preserve"> and </w:t>
            </w:r>
            <w:proofErr w:type="spellStart"/>
            <w:r>
              <w:rPr>
                <w:rFonts w:ascii="Arial" w:hAnsi="Arial" w:cs="Arial"/>
                <w:b w:val="0"/>
                <w:bCs w:val="0"/>
              </w:rPr>
              <w:t>DeFranco</w:t>
            </w:r>
            <w:proofErr w:type="spellEnd"/>
            <w:r>
              <w:rPr>
                <w:rFonts w:ascii="Arial" w:hAnsi="Arial" w:cs="Arial"/>
                <w:b w:val="0"/>
                <w:bCs w:val="0"/>
              </w:rPr>
              <w:t>, 2020). We plan to open a restaurant and expand our delivery services across UK once we have enough financing. Thus, our consumers may choose from numerous places and eat healthier meals, avoiding boredom. We need demographic analysis before entering a new market (</w:t>
            </w:r>
            <w:proofErr w:type="spellStart"/>
            <w:r>
              <w:rPr>
                <w:rFonts w:ascii="Arial" w:hAnsi="Arial" w:cs="Arial"/>
                <w:b w:val="0"/>
                <w:bCs w:val="0"/>
              </w:rPr>
              <w:t>Strotmann</w:t>
            </w:r>
            <w:proofErr w:type="spellEnd"/>
            <w:r>
              <w:rPr>
                <w:rFonts w:ascii="Arial" w:hAnsi="Arial" w:cs="Arial"/>
                <w:b w:val="0"/>
                <w:bCs w:val="0"/>
              </w:rPr>
              <w:t xml:space="preserve"> et al., 2021). We will analyse customer behaviour, culture, and interests to determine market demand. We'll expand when we're sure there's a market.</w:t>
            </w:r>
          </w:p>
          <w:p w14:paraId="3D358CFB" w14:textId="77777777" w:rsidR="00BA07C6" w:rsidRDefault="00BA07C6">
            <w:pPr>
              <w:rPr>
                <w:rFonts w:ascii="Arial" w:hAnsi="Arial" w:cs="Arial"/>
                <w:b w:val="0"/>
                <w:bCs w:val="0"/>
              </w:rPr>
            </w:pPr>
          </w:p>
          <w:p w14:paraId="4A6E5AE4" w14:textId="77777777" w:rsidR="00BA07C6" w:rsidRDefault="00BA07C6">
            <w:pPr>
              <w:rPr>
                <w:rFonts w:ascii="Arial" w:hAnsi="Arial" w:cs="Arial"/>
                <w:b w:val="0"/>
                <w:bCs w:val="0"/>
              </w:rPr>
            </w:pPr>
            <w:r>
              <w:rPr>
                <w:rFonts w:ascii="Arial" w:hAnsi="Arial" w:cs="Arial"/>
              </w:rPr>
              <w:t>Use of funds</w:t>
            </w:r>
          </w:p>
          <w:p w14:paraId="06A1B147" w14:textId="77777777" w:rsidR="00BA07C6" w:rsidRDefault="00BA07C6">
            <w:pPr>
              <w:rPr>
                <w:rFonts w:ascii="Arial" w:hAnsi="Arial" w:cs="Arial"/>
                <w:b w:val="0"/>
                <w:bCs w:val="0"/>
              </w:rPr>
            </w:pPr>
          </w:p>
          <w:tbl>
            <w:tblPr>
              <w:tblStyle w:val="TableGrid"/>
              <w:tblW w:w="0" w:type="auto"/>
              <w:tblInd w:w="0" w:type="dxa"/>
              <w:tblLook w:val="04A0" w:firstRow="1" w:lastRow="0" w:firstColumn="1" w:lastColumn="0" w:noHBand="0" w:noVBand="1"/>
            </w:tblPr>
            <w:tblGrid>
              <w:gridCol w:w="1565"/>
              <w:gridCol w:w="1219"/>
              <w:gridCol w:w="1220"/>
              <w:gridCol w:w="1220"/>
              <w:gridCol w:w="1200"/>
              <w:gridCol w:w="1166"/>
              <w:gridCol w:w="1200"/>
            </w:tblGrid>
            <w:tr w:rsidR="00BA07C6" w14:paraId="59C6E67D" w14:textId="77777777">
              <w:tc>
                <w:tcPr>
                  <w:tcW w:w="1954" w:type="dxa"/>
                  <w:tcBorders>
                    <w:top w:val="single" w:sz="4" w:space="0" w:color="auto"/>
                    <w:left w:val="single" w:sz="4" w:space="0" w:color="auto"/>
                    <w:bottom w:val="single" w:sz="4" w:space="0" w:color="auto"/>
                    <w:right w:val="single" w:sz="4" w:space="0" w:color="auto"/>
                  </w:tcBorders>
                </w:tcPr>
                <w:p w14:paraId="041A991C" w14:textId="77777777" w:rsidR="00BA07C6" w:rsidRDefault="00BA07C6">
                  <w:pPr>
                    <w:rPr>
                      <w:rFonts w:ascii="Arial" w:hAnsi="Arial" w:cs="Arial"/>
                    </w:rPr>
                  </w:pPr>
                </w:p>
              </w:tc>
              <w:tc>
                <w:tcPr>
                  <w:tcW w:w="1985" w:type="dxa"/>
                  <w:tcBorders>
                    <w:top w:val="single" w:sz="4" w:space="0" w:color="auto"/>
                    <w:left w:val="single" w:sz="4" w:space="0" w:color="auto"/>
                    <w:bottom w:val="single" w:sz="4" w:space="0" w:color="auto"/>
                    <w:right w:val="single" w:sz="4" w:space="0" w:color="auto"/>
                  </w:tcBorders>
                  <w:hideMark/>
                </w:tcPr>
                <w:p w14:paraId="0B707003" w14:textId="77777777" w:rsidR="00BA07C6" w:rsidRDefault="00BA07C6">
                  <w:pPr>
                    <w:rPr>
                      <w:rFonts w:ascii="Arial" w:hAnsi="Arial" w:cs="Arial"/>
                    </w:rPr>
                  </w:pPr>
                  <w:r>
                    <w:rPr>
                      <w:rFonts w:ascii="Arial" w:hAnsi="Arial" w:cs="Arial"/>
                    </w:rPr>
                    <w:t>Month 1</w:t>
                  </w:r>
                </w:p>
              </w:tc>
              <w:tc>
                <w:tcPr>
                  <w:tcW w:w="1985" w:type="dxa"/>
                  <w:tcBorders>
                    <w:top w:val="single" w:sz="4" w:space="0" w:color="auto"/>
                    <w:left w:val="single" w:sz="4" w:space="0" w:color="auto"/>
                    <w:bottom w:val="single" w:sz="4" w:space="0" w:color="auto"/>
                    <w:right w:val="single" w:sz="4" w:space="0" w:color="auto"/>
                  </w:tcBorders>
                  <w:hideMark/>
                </w:tcPr>
                <w:p w14:paraId="7385D657" w14:textId="77777777" w:rsidR="00BA07C6" w:rsidRDefault="00BA07C6">
                  <w:pPr>
                    <w:rPr>
                      <w:rFonts w:ascii="Arial" w:hAnsi="Arial" w:cs="Arial"/>
                    </w:rPr>
                  </w:pPr>
                  <w:r>
                    <w:rPr>
                      <w:rFonts w:ascii="Arial" w:hAnsi="Arial" w:cs="Arial"/>
                    </w:rPr>
                    <w:t>Month 2</w:t>
                  </w:r>
                </w:p>
              </w:tc>
              <w:tc>
                <w:tcPr>
                  <w:tcW w:w="1985" w:type="dxa"/>
                  <w:tcBorders>
                    <w:top w:val="single" w:sz="4" w:space="0" w:color="auto"/>
                    <w:left w:val="single" w:sz="4" w:space="0" w:color="auto"/>
                    <w:bottom w:val="single" w:sz="4" w:space="0" w:color="auto"/>
                    <w:right w:val="single" w:sz="4" w:space="0" w:color="auto"/>
                  </w:tcBorders>
                  <w:hideMark/>
                </w:tcPr>
                <w:p w14:paraId="707CAABC" w14:textId="77777777" w:rsidR="00BA07C6" w:rsidRDefault="00BA07C6">
                  <w:pPr>
                    <w:rPr>
                      <w:rFonts w:ascii="Arial" w:hAnsi="Arial" w:cs="Arial"/>
                    </w:rPr>
                  </w:pPr>
                  <w:r>
                    <w:rPr>
                      <w:rFonts w:ascii="Arial" w:hAnsi="Arial" w:cs="Arial"/>
                    </w:rPr>
                    <w:t>Month 3</w:t>
                  </w:r>
                </w:p>
              </w:tc>
              <w:tc>
                <w:tcPr>
                  <w:tcW w:w="1985" w:type="dxa"/>
                  <w:tcBorders>
                    <w:top w:val="single" w:sz="4" w:space="0" w:color="auto"/>
                    <w:left w:val="single" w:sz="4" w:space="0" w:color="auto"/>
                    <w:bottom w:val="single" w:sz="4" w:space="0" w:color="auto"/>
                    <w:right w:val="single" w:sz="4" w:space="0" w:color="auto"/>
                  </w:tcBorders>
                  <w:hideMark/>
                </w:tcPr>
                <w:p w14:paraId="79AED41F" w14:textId="77777777" w:rsidR="00BA07C6" w:rsidRDefault="00BA07C6">
                  <w:pPr>
                    <w:rPr>
                      <w:rFonts w:ascii="Arial" w:hAnsi="Arial" w:cs="Arial"/>
                    </w:rPr>
                  </w:pPr>
                  <w:r>
                    <w:rPr>
                      <w:rFonts w:ascii="Arial" w:hAnsi="Arial" w:cs="Arial"/>
                    </w:rPr>
                    <w:t>Month 4</w:t>
                  </w:r>
                </w:p>
              </w:tc>
              <w:tc>
                <w:tcPr>
                  <w:tcW w:w="1843" w:type="dxa"/>
                  <w:tcBorders>
                    <w:top w:val="single" w:sz="4" w:space="0" w:color="auto"/>
                    <w:left w:val="single" w:sz="4" w:space="0" w:color="auto"/>
                    <w:bottom w:val="single" w:sz="4" w:space="0" w:color="auto"/>
                    <w:right w:val="single" w:sz="4" w:space="0" w:color="auto"/>
                  </w:tcBorders>
                  <w:hideMark/>
                </w:tcPr>
                <w:p w14:paraId="430CA3C5" w14:textId="77777777" w:rsidR="00BA07C6" w:rsidRDefault="00BA07C6">
                  <w:pPr>
                    <w:rPr>
                      <w:rFonts w:ascii="Arial" w:hAnsi="Arial" w:cs="Arial"/>
                    </w:rPr>
                  </w:pPr>
                  <w:r>
                    <w:rPr>
                      <w:rFonts w:ascii="Arial" w:hAnsi="Arial" w:cs="Arial"/>
                    </w:rPr>
                    <w:t>Month 5</w:t>
                  </w:r>
                </w:p>
              </w:tc>
              <w:tc>
                <w:tcPr>
                  <w:tcW w:w="1985" w:type="dxa"/>
                  <w:tcBorders>
                    <w:top w:val="single" w:sz="4" w:space="0" w:color="auto"/>
                    <w:left w:val="single" w:sz="4" w:space="0" w:color="auto"/>
                    <w:bottom w:val="single" w:sz="4" w:space="0" w:color="auto"/>
                    <w:right w:val="single" w:sz="4" w:space="0" w:color="auto"/>
                  </w:tcBorders>
                  <w:hideMark/>
                </w:tcPr>
                <w:p w14:paraId="56F395CE" w14:textId="77777777" w:rsidR="00BA07C6" w:rsidRDefault="00BA07C6">
                  <w:pPr>
                    <w:rPr>
                      <w:rFonts w:ascii="Arial" w:hAnsi="Arial" w:cs="Arial"/>
                    </w:rPr>
                  </w:pPr>
                  <w:r>
                    <w:rPr>
                      <w:rFonts w:ascii="Arial" w:hAnsi="Arial" w:cs="Arial"/>
                    </w:rPr>
                    <w:t>Month 6</w:t>
                  </w:r>
                </w:p>
              </w:tc>
            </w:tr>
            <w:tr w:rsidR="00BA07C6" w14:paraId="11F621A8" w14:textId="77777777">
              <w:tc>
                <w:tcPr>
                  <w:tcW w:w="1954" w:type="dxa"/>
                  <w:tcBorders>
                    <w:top w:val="single" w:sz="4" w:space="0" w:color="auto"/>
                    <w:left w:val="single" w:sz="4" w:space="0" w:color="auto"/>
                    <w:bottom w:val="single" w:sz="4" w:space="0" w:color="auto"/>
                    <w:right w:val="single" w:sz="4" w:space="0" w:color="auto"/>
                  </w:tcBorders>
                  <w:hideMark/>
                </w:tcPr>
                <w:p w14:paraId="3E851D68" w14:textId="77777777" w:rsidR="00BA07C6" w:rsidRDefault="00BA07C6">
                  <w:pPr>
                    <w:rPr>
                      <w:rFonts w:ascii="Arial" w:hAnsi="Arial" w:cs="Arial"/>
                      <w:b/>
                      <w:bCs/>
                    </w:rPr>
                  </w:pPr>
                  <w:r>
                    <w:rPr>
                      <w:rFonts w:ascii="Arial" w:hAnsi="Arial" w:cs="Arial"/>
                      <w:b/>
                      <w:bCs/>
                    </w:rPr>
                    <w:lastRenderedPageBreak/>
                    <w:t>Revenue (from your operations and marketing section)</w:t>
                  </w:r>
                </w:p>
              </w:tc>
              <w:tc>
                <w:tcPr>
                  <w:tcW w:w="1985" w:type="dxa"/>
                  <w:tcBorders>
                    <w:top w:val="single" w:sz="4" w:space="0" w:color="auto"/>
                    <w:left w:val="single" w:sz="4" w:space="0" w:color="auto"/>
                    <w:bottom w:val="single" w:sz="4" w:space="0" w:color="auto"/>
                    <w:right w:val="single" w:sz="4" w:space="0" w:color="auto"/>
                  </w:tcBorders>
                  <w:hideMark/>
                </w:tcPr>
                <w:p w14:paraId="13C5EA03" w14:textId="77777777" w:rsidR="00BA07C6" w:rsidRDefault="00BA07C6">
                  <w:pPr>
                    <w:rPr>
                      <w:rFonts w:ascii="Arial" w:hAnsi="Arial" w:cs="Arial"/>
                    </w:rPr>
                  </w:pPr>
                  <w:r>
                    <w:rPr>
                      <w:rFonts w:ascii="Arial" w:hAnsi="Arial" w:cs="Arial"/>
                    </w:rPr>
                    <w:t>20,000</w:t>
                  </w:r>
                </w:p>
              </w:tc>
              <w:tc>
                <w:tcPr>
                  <w:tcW w:w="1985" w:type="dxa"/>
                  <w:tcBorders>
                    <w:top w:val="single" w:sz="4" w:space="0" w:color="auto"/>
                    <w:left w:val="single" w:sz="4" w:space="0" w:color="auto"/>
                    <w:bottom w:val="single" w:sz="4" w:space="0" w:color="auto"/>
                    <w:right w:val="single" w:sz="4" w:space="0" w:color="auto"/>
                  </w:tcBorders>
                  <w:hideMark/>
                </w:tcPr>
                <w:p w14:paraId="2AAF36A7" w14:textId="77777777" w:rsidR="00BA07C6" w:rsidRDefault="00BA07C6">
                  <w:pPr>
                    <w:rPr>
                      <w:rFonts w:ascii="Arial" w:hAnsi="Arial" w:cs="Arial"/>
                    </w:rPr>
                  </w:pPr>
                  <w:r>
                    <w:rPr>
                      <w:rFonts w:ascii="Arial" w:hAnsi="Arial" w:cs="Arial"/>
                    </w:rPr>
                    <w:t>19,000</w:t>
                  </w:r>
                </w:p>
              </w:tc>
              <w:tc>
                <w:tcPr>
                  <w:tcW w:w="1985" w:type="dxa"/>
                  <w:tcBorders>
                    <w:top w:val="single" w:sz="4" w:space="0" w:color="auto"/>
                    <w:left w:val="single" w:sz="4" w:space="0" w:color="auto"/>
                    <w:bottom w:val="single" w:sz="4" w:space="0" w:color="auto"/>
                    <w:right w:val="single" w:sz="4" w:space="0" w:color="auto"/>
                  </w:tcBorders>
                  <w:hideMark/>
                </w:tcPr>
                <w:p w14:paraId="1ED07C09" w14:textId="77777777" w:rsidR="00BA07C6" w:rsidRDefault="00BA07C6">
                  <w:pPr>
                    <w:rPr>
                      <w:rFonts w:ascii="Arial" w:hAnsi="Arial" w:cs="Arial"/>
                    </w:rPr>
                  </w:pPr>
                  <w:r>
                    <w:rPr>
                      <w:rFonts w:ascii="Arial" w:hAnsi="Arial" w:cs="Arial"/>
                    </w:rPr>
                    <w:t>16,000</w:t>
                  </w:r>
                </w:p>
              </w:tc>
              <w:tc>
                <w:tcPr>
                  <w:tcW w:w="1985" w:type="dxa"/>
                  <w:tcBorders>
                    <w:top w:val="single" w:sz="4" w:space="0" w:color="auto"/>
                    <w:left w:val="single" w:sz="4" w:space="0" w:color="auto"/>
                    <w:bottom w:val="single" w:sz="4" w:space="0" w:color="auto"/>
                    <w:right w:val="single" w:sz="4" w:space="0" w:color="auto"/>
                  </w:tcBorders>
                  <w:hideMark/>
                </w:tcPr>
                <w:p w14:paraId="3F33372B" w14:textId="77777777" w:rsidR="00BA07C6" w:rsidRDefault="00BA07C6">
                  <w:pPr>
                    <w:rPr>
                      <w:rFonts w:ascii="Arial" w:hAnsi="Arial" w:cs="Arial"/>
                    </w:rPr>
                  </w:pPr>
                  <w:r>
                    <w:rPr>
                      <w:rFonts w:ascii="Arial" w:hAnsi="Arial" w:cs="Arial"/>
                    </w:rPr>
                    <w:t>18,000</w:t>
                  </w:r>
                </w:p>
              </w:tc>
              <w:tc>
                <w:tcPr>
                  <w:tcW w:w="1843" w:type="dxa"/>
                  <w:tcBorders>
                    <w:top w:val="single" w:sz="4" w:space="0" w:color="auto"/>
                    <w:left w:val="single" w:sz="4" w:space="0" w:color="auto"/>
                    <w:bottom w:val="single" w:sz="4" w:space="0" w:color="auto"/>
                    <w:right w:val="single" w:sz="4" w:space="0" w:color="auto"/>
                  </w:tcBorders>
                  <w:hideMark/>
                </w:tcPr>
                <w:p w14:paraId="2AD8348E" w14:textId="77777777" w:rsidR="00BA07C6" w:rsidRDefault="00BA07C6">
                  <w:pPr>
                    <w:rPr>
                      <w:rFonts w:ascii="Arial" w:hAnsi="Arial" w:cs="Arial"/>
                    </w:rPr>
                  </w:pPr>
                  <w:r>
                    <w:rPr>
                      <w:rFonts w:ascii="Arial" w:hAnsi="Arial" w:cs="Arial"/>
                    </w:rPr>
                    <w:t>22,000</w:t>
                  </w:r>
                </w:p>
              </w:tc>
              <w:tc>
                <w:tcPr>
                  <w:tcW w:w="1985" w:type="dxa"/>
                  <w:tcBorders>
                    <w:top w:val="single" w:sz="4" w:space="0" w:color="auto"/>
                    <w:left w:val="single" w:sz="4" w:space="0" w:color="auto"/>
                    <w:bottom w:val="single" w:sz="4" w:space="0" w:color="auto"/>
                    <w:right w:val="single" w:sz="4" w:space="0" w:color="auto"/>
                  </w:tcBorders>
                  <w:hideMark/>
                </w:tcPr>
                <w:p w14:paraId="4364ED73" w14:textId="77777777" w:rsidR="00BA07C6" w:rsidRDefault="00BA07C6">
                  <w:pPr>
                    <w:rPr>
                      <w:rFonts w:ascii="Arial" w:hAnsi="Arial" w:cs="Arial"/>
                    </w:rPr>
                  </w:pPr>
                  <w:r>
                    <w:rPr>
                      <w:rFonts w:ascii="Arial" w:hAnsi="Arial" w:cs="Arial"/>
                    </w:rPr>
                    <w:t>19,000</w:t>
                  </w:r>
                </w:p>
              </w:tc>
            </w:tr>
            <w:tr w:rsidR="00BA07C6" w14:paraId="48264A49" w14:textId="77777777">
              <w:tc>
                <w:tcPr>
                  <w:tcW w:w="1954" w:type="dxa"/>
                  <w:tcBorders>
                    <w:top w:val="single" w:sz="4" w:space="0" w:color="auto"/>
                    <w:left w:val="single" w:sz="4" w:space="0" w:color="auto"/>
                    <w:bottom w:val="single" w:sz="4" w:space="0" w:color="auto"/>
                    <w:right w:val="single" w:sz="4" w:space="0" w:color="auto"/>
                  </w:tcBorders>
                </w:tcPr>
                <w:p w14:paraId="2A75EB72" w14:textId="77777777" w:rsidR="00BA07C6" w:rsidRDefault="00BA07C6">
                  <w:pPr>
                    <w:rPr>
                      <w:rFonts w:ascii="Arial" w:hAnsi="Arial" w:cs="Arial"/>
                      <w:b/>
                      <w:bCs/>
                    </w:rPr>
                  </w:pPr>
                  <w:r>
                    <w:rPr>
                      <w:rFonts w:ascii="Arial" w:hAnsi="Arial" w:cs="Arial"/>
                      <w:b/>
                      <w:bCs/>
                    </w:rPr>
                    <w:t>Fixed Costs</w:t>
                  </w:r>
                </w:p>
                <w:p w14:paraId="08D63DD9" w14:textId="77777777" w:rsidR="00BA07C6" w:rsidRDefault="00BA07C6">
                  <w:pPr>
                    <w:rPr>
                      <w:rFonts w:ascii="Arial" w:hAnsi="Arial" w:cs="Arial"/>
                      <w:b/>
                      <w:bCs/>
                    </w:rPr>
                  </w:pPr>
                  <w:r>
                    <w:rPr>
                      <w:rFonts w:ascii="Arial" w:hAnsi="Arial" w:cs="Arial"/>
                      <w:b/>
                      <w:bCs/>
                    </w:rPr>
                    <w:t>(List out your fixed costs)</w:t>
                  </w:r>
                </w:p>
                <w:p w14:paraId="1E0F619C" w14:textId="77777777" w:rsidR="00BA07C6" w:rsidRDefault="00BA07C6">
                  <w:pPr>
                    <w:rPr>
                      <w:rFonts w:ascii="Arial" w:hAnsi="Arial" w:cs="Arial"/>
                      <w:b/>
                      <w:bCs/>
                    </w:rPr>
                  </w:pPr>
                </w:p>
                <w:p w14:paraId="4F2064DA" w14:textId="77777777" w:rsidR="00BA07C6" w:rsidRDefault="00BA07C6">
                  <w:pPr>
                    <w:rPr>
                      <w:rFonts w:ascii="Arial" w:hAnsi="Arial" w:cs="Arial"/>
                      <w:b/>
                      <w:bCs/>
                    </w:rPr>
                  </w:pPr>
                </w:p>
                <w:p w14:paraId="28C9EE77" w14:textId="77777777" w:rsidR="00BA07C6" w:rsidRDefault="00BA07C6">
                  <w:pPr>
                    <w:rPr>
                      <w:rFonts w:ascii="Arial" w:hAnsi="Arial" w:cs="Arial"/>
                      <w:b/>
                      <w:bCs/>
                    </w:rPr>
                  </w:pPr>
                </w:p>
                <w:p w14:paraId="65CE1AF4" w14:textId="77777777" w:rsidR="00BA07C6" w:rsidRDefault="00BA07C6">
                  <w:pPr>
                    <w:rPr>
                      <w:rFonts w:ascii="Arial" w:hAnsi="Arial" w:cs="Arial"/>
                      <w:b/>
                      <w:bCs/>
                    </w:rPr>
                  </w:pPr>
                </w:p>
                <w:p w14:paraId="2EECE6AC" w14:textId="77777777" w:rsidR="00BA07C6" w:rsidRDefault="00BA07C6">
                  <w:pPr>
                    <w:rPr>
                      <w:rFonts w:ascii="Arial" w:hAnsi="Arial" w:cs="Arial"/>
                      <w:b/>
                      <w:bCs/>
                    </w:rPr>
                  </w:pPr>
                </w:p>
                <w:p w14:paraId="515A1AC4" w14:textId="77777777" w:rsidR="00BA07C6" w:rsidRDefault="00BA07C6">
                  <w:pPr>
                    <w:rPr>
                      <w:rFonts w:ascii="Arial" w:hAnsi="Arial" w:cs="Arial"/>
                      <w:b/>
                      <w:bCs/>
                    </w:rPr>
                  </w:pPr>
                </w:p>
              </w:tc>
              <w:tc>
                <w:tcPr>
                  <w:tcW w:w="1985" w:type="dxa"/>
                  <w:tcBorders>
                    <w:top w:val="single" w:sz="4" w:space="0" w:color="auto"/>
                    <w:left w:val="single" w:sz="4" w:space="0" w:color="auto"/>
                    <w:bottom w:val="single" w:sz="4" w:space="0" w:color="auto"/>
                    <w:right w:val="single" w:sz="4" w:space="0" w:color="auto"/>
                  </w:tcBorders>
                  <w:hideMark/>
                </w:tcPr>
                <w:p w14:paraId="08C1B995" w14:textId="77777777" w:rsidR="00BA07C6" w:rsidRDefault="00BA07C6">
                  <w:pPr>
                    <w:rPr>
                      <w:rFonts w:ascii="Arial" w:hAnsi="Arial" w:cs="Arial"/>
                    </w:rPr>
                  </w:pPr>
                  <w:r>
                    <w:rPr>
                      <w:rFonts w:ascii="Arial" w:hAnsi="Arial" w:cs="Arial"/>
                    </w:rPr>
                    <w:t>12,000</w:t>
                  </w:r>
                </w:p>
              </w:tc>
              <w:tc>
                <w:tcPr>
                  <w:tcW w:w="1985" w:type="dxa"/>
                  <w:tcBorders>
                    <w:top w:val="single" w:sz="4" w:space="0" w:color="auto"/>
                    <w:left w:val="single" w:sz="4" w:space="0" w:color="auto"/>
                    <w:bottom w:val="single" w:sz="4" w:space="0" w:color="auto"/>
                    <w:right w:val="single" w:sz="4" w:space="0" w:color="auto"/>
                  </w:tcBorders>
                  <w:hideMark/>
                </w:tcPr>
                <w:p w14:paraId="0AF93D95" w14:textId="77777777" w:rsidR="00BA07C6" w:rsidRDefault="00BA07C6">
                  <w:pPr>
                    <w:rPr>
                      <w:rFonts w:ascii="Arial" w:hAnsi="Arial" w:cs="Arial"/>
                    </w:rPr>
                  </w:pPr>
                  <w:r>
                    <w:rPr>
                      <w:rFonts w:ascii="Arial" w:hAnsi="Arial" w:cs="Arial"/>
                    </w:rPr>
                    <w:t>12,000</w:t>
                  </w:r>
                </w:p>
              </w:tc>
              <w:tc>
                <w:tcPr>
                  <w:tcW w:w="1985" w:type="dxa"/>
                  <w:tcBorders>
                    <w:top w:val="single" w:sz="4" w:space="0" w:color="auto"/>
                    <w:left w:val="single" w:sz="4" w:space="0" w:color="auto"/>
                    <w:bottom w:val="single" w:sz="4" w:space="0" w:color="auto"/>
                    <w:right w:val="single" w:sz="4" w:space="0" w:color="auto"/>
                  </w:tcBorders>
                  <w:hideMark/>
                </w:tcPr>
                <w:p w14:paraId="16BC364D" w14:textId="77777777" w:rsidR="00BA07C6" w:rsidRDefault="00BA07C6">
                  <w:pPr>
                    <w:rPr>
                      <w:rFonts w:ascii="Arial" w:hAnsi="Arial" w:cs="Arial"/>
                    </w:rPr>
                  </w:pPr>
                  <w:r>
                    <w:rPr>
                      <w:rFonts w:ascii="Arial" w:hAnsi="Arial" w:cs="Arial"/>
                    </w:rPr>
                    <w:t>12,000</w:t>
                  </w:r>
                </w:p>
              </w:tc>
              <w:tc>
                <w:tcPr>
                  <w:tcW w:w="1985" w:type="dxa"/>
                  <w:tcBorders>
                    <w:top w:val="single" w:sz="4" w:space="0" w:color="auto"/>
                    <w:left w:val="single" w:sz="4" w:space="0" w:color="auto"/>
                    <w:bottom w:val="single" w:sz="4" w:space="0" w:color="auto"/>
                    <w:right w:val="single" w:sz="4" w:space="0" w:color="auto"/>
                  </w:tcBorders>
                  <w:hideMark/>
                </w:tcPr>
                <w:p w14:paraId="4D7BF227" w14:textId="77777777" w:rsidR="00BA07C6" w:rsidRDefault="00BA07C6">
                  <w:pPr>
                    <w:rPr>
                      <w:rFonts w:ascii="Arial" w:hAnsi="Arial" w:cs="Arial"/>
                    </w:rPr>
                  </w:pPr>
                  <w:r>
                    <w:rPr>
                      <w:rFonts w:ascii="Arial" w:hAnsi="Arial" w:cs="Arial"/>
                    </w:rPr>
                    <w:t>12,000</w:t>
                  </w:r>
                </w:p>
              </w:tc>
              <w:tc>
                <w:tcPr>
                  <w:tcW w:w="1843" w:type="dxa"/>
                  <w:tcBorders>
                    <w:top w:val="single" w:sz="4" w:space="0" w:color="auto"/>
                    <w:left w:val="single" w:sz="4" w:space="0" w:color="auto"/>
                    <w:bottom w:val="single" w:sz="4" w:space="0" w:color="auto"/>
                    <w:right w:val="single" w:sz="4" w:space="0" w:color="auto"/>
                  </w:tcBorders>
                  <w:hideMark/>
                </w:tcPr>
                <w:p w14:paraId="27059544" w14:textId="77777777" w:rsidR="00BA07C6" w:rsidRDefault="00BA07C6">
                  <w:pPr>
                    <w:rPr>
                      <w:rFonts w:ascii="Arial" w:hAnsi="Arial" w:cs="Arial"/>
                    </w:rPr>
                  </w:pPr>
                  <w:r>
                    <w:rPr>
                      <w:rFonts w:ascii="Arial" w:hAnsi="Arial" w:cs="Arial"/>
                    </w:rPr>
                    <w:t>12,000</w:t>
                  </w:r>
                </w:p>
              </w:tc>
              <w:tc>
                <w:tcPr>
                  <w:tcW w:w="1985" w:type="dxa"/>
                  <w:tcBorders>
                    <w:top w:val="single" w:sz="4" w:space="0" w:color="auto"/>
                    <w:left w:val="single" w:sz="4" w:space="0" w:color="auto"/>
                    <w:bottom w:val="single" w:sz="4" w:space="0" w:color="auto"/>
                    <w:right w:val="single" w:sz="4" w:space="0" w:color="auto"/>
                  </w:tcBorders>
                  <w:hideMark/>
                </w:tcPr>
                <w:p w14:paraId="1C3C160A" w14:textId="77777777" w:rsidR="00BA07C6" w:rsidRDefault="00BA07C6">
                  <w:pPr>
                    <w:rPr>
                      <w:rFonts w:ascii="Arial" w:hAnsi="Arial" w:cs="Arial"/>
                    </w:rPr>
                  </w:pPr>
                  <w:r>
                    <w:rPr>
                      <w:rFonts w:ascii="Arial" w:hAnsi="Arial" w:cs="Arial"/>
                    </w:rPr>
                    <w:t>12,000</w:t>
                  </w:r>
                </w:p>
              </w:tc>
            </w:tr>
            <w:tr w:rsidR="00BA07C6" w14:paraId="08E87BA5" w14:textId="77777777">
              <w:tc>
                <w:tcPr>
                  <w:tcW w:w="1954" w:type="dxa"/>
                  <w:tcBorders>
                    <w:top w:val="single" w:sz="4" w:space="0" w:color="auto"/>
                    <w:left w:val="single" w:sz="4" w:space="0" w:color="auto"/>
                    <w:bottom w:val="single" w:sz="4" w:space="0" w:color="auto"/>
                    <w:right w:val="single" w:sz="4" w:space="0" w:color="auto"/>
                  </w:tcBorders>
                </w:tcPr>
                <w:p w14:paraId="7FFCA563" w14:textId="77777777" w:rsidR="00BA07C6" w:rsidRDefault="00BA07C6">
                  <w:pPr>
                    <w:rPr>
                      <w:rFonts w:ascii="Arial" w:hAnsi="Arial" w:cs="Arial"/>
                      <w:b/>
                      <w:bCs/>
                    </w:rPr>
                  </w:pPr>
                  <w:r>
                    <w:rPr>
                      <w:rFonts w:ascii="Arial" w:hAnsi="Arial" w:cs="Arial"/>
                      <w:b/>
                      <w:bCs/>
                    </w:rPr>
                    <w:t>Variable Costs</w:t>
                  </w:r>
                </w:p>
                <w:p w14:paraId="1A61C320" w14:textId="77777777" w:rsidR="00BA07C6" w:rsidRDefault="00BA07C6">
                  <w:pPr>
                    <w:rPr>
                      <w:rFonts w:ascii="Arial" w:hAnsi="Arial" w:cs="Arial"/>
                      <w:b/>
                      <w:bCs/>
                    </w:rPr>
                  </w:pPr>
                  <w:r>
                    <w:rPr>
                      <w:rFonts w:ascii="Arial" w:hAnsi="Arial" w:cs="Arial"/>
                      <w:b/>
                      <w:bCs/>
                    </w:rPr>
                    <w:t>(List out your variable costs)</w:t>
                  </w:r>
                </w:p>
                <w:p w14:paraId="3387555A" w14:textId="77777777" w:rsidR="00BA07C6" w:rsidRDefault="00BA07C6">
                  <w:pPr>
                    <w:rPr>
                      <w:rFonts w:ascii="Arial" w:hAnsi="Arial" w:cs="Arial"/>
                      <w:b/>
                      <w:bCs/>
                    </w:rPr>
                  </w:pPr>
                </w:p>
                <w:p w14:paraId="69E23668" w14:textId="77777777" w:rsidR="00BA07C6" w:rsidRDefault="00BA07C6">
                  <w:pPr>
                    <w:rPr>
                      <w:rFonts w:ascii="Arial" w:hAnsi="Arial" w:cs="Arial"/>
                      <w:b/>
                      <w:bCs/>
                    </w:rPr>
                  </w:pPr>
                </w:p>
                <w:p w14:paraId="264E3662" w14:textId="77777777" w:rsidR="00BA07C6" w:rsidRDefault="00BA07C6">
                  <w:pPr>
                    <w:rPr>
                      <w:rFonts w:ascii="Arial" w:hAnsi="Arial" w:cs="Arial"/>
                      <w:b/>
                      <w:bCs/>
                    </w:rPr>
                  </w:pPr>
                </w:p>
                <w:p w14:paraId="21891815" w14:textId="77777777" w:rsidR="00BA07C6" w:rsidRDefault="00BA07C6">
                  <w:pPr>
                    <w:rPr>
                      <w:rFonts w:ascii="Arial" w:hAnsi="Arial" w:cs="Arial"/>
                      <w:b/>
                      <w:bCs/>
                    </w:rPr>
                  </w:pPr>
                </w:p>
                <w:p w14:paraId="236DA63D" w14:textId="77777777" w:rsidR="00BA07C6" w:rsidRDefault="00BA07C6">
                  <w:pPr>
                    <w:rPr>
                      <w:rFonts w:ascii="Arial" w:hAnsi="Arial" w:cs="Arial"/>
                      <w:b/>
                      <w:bCs/>
                    </w:rPr>
                  </w:pPr>
                </w:p>
                <w:p w14:paraId="408F2603" w14:textId="77777777" w:rsidR="00BA07C6" w:rsidRDefault="00BA07C6">
                  <w:pPr>
                    <w:rPr>
                      <w:rFonts w:ascii="Arial" w:hAnsi="Arial" w:cs="Arial"/>
                      <w:b/>
                      <w:bCs/>
                    </w:rPr>
                  </w:pPr>
                </w:p>
                <w:p w14:paraId="4EB20F3D" w14:textId="77777777" w:rsidR="00BA07C6" w:rsidRDefault="00BA07C6">
                  <w:pPr>
                    <w:rPr>
                      <w:rFonts w:ascii="Arial" w:hAnsi="Arial" w:cs="Arial"/>
                      <w:b/>
                      <w:bCs/>
                    </w:rPr>
                  </w:pPr>
                </w:p>
                <w:p w14:paraId="1FFF824F" w14:textId="77777777" w:rsidR="00BA07C6" w:rsidRDefault="00BA07C6">
                  <w:pPr>
                    <w:rPr>
                      <w:rFonts w:ascii="Arial" w:hAnsi="Arial" w:cs="Arial"/>
                      <w:b/>
                      <w:bCs/>
                    </w:rPr>
                  </w:pPr>
                </w:p>
              </w:tc>
              <w:tc>
                <w:tcPr>
                  <w:tcW w:w="1985" w:type="dxa"/>
                  <w:tcBorders>
                    <w:top w:val="single" w:sz="4" w:space="0" w:color="auto"/>
                    <w:left w:val="single" w:sz="4" w:space="0" w:color="auto"/>
                    <w:bottom w:val="single" w:sz="4" w:space="0" w:color="auto"/>
                    <w:right w:val="single" w:sz="4" w:space="0" w:color="auto"/>
                  </w:tcBorders>
                  <w:hideMark/>
                </w:tcPr>
                <w:p w14:paraId="2836E0CD" w14:textId="77777777" w:rsidR="00BA07C6" w:rsidRDefault="00BA07C6">
                  <w:pPr>
                    <w:rPr>
                      <w:rFonts w:ascii="Arial" w:hAnsi="Arial" w:cs="Arial"/>
                    </w:rPr>
                  </w:pPr>
                  <w:r>
                    <w:rPr>
                      <w:rFonts w:ascii="Arial" w:hAnsi="Arial" w:cs="Arial"/>
                    </w:rPr>
                    <w:t>10,000</w:t>
                  </w:r>
                </w:p>
              </w:tc>
              <w:tc>
                <w:tcPr>
                  <w:tcW w:w="1985" w:type="dxa"/>
                  <w:tcBorders>
                    <w:top w:val="single" w:sz="4" w:space="0" w:color="auto"/>
                    <w:left w:val="single" w:sz="4" w:space="0" w:color="auto"/>
                    <w:bottom w:val="single" w:sz="4" w:space="0" w:color="auto"/>
                    <w:right w:val="single" w:sz="4" w:space="0" w:color="auto"/>
                  </w:tcBorders>
                  <w:hideMark/>
                </w:tcPr>
                <w:p w14:paraId="5C5AD29E" w14:textId="77777777" w:rsidR="00BA07C6" w:rsidRDefault="00BA07C6">
                  <w:pPr>
                    <w:rPr>
                      <w:rFonts w:ascii="Arial" w:hAnsi="Arial" w:cs="Arial"/>
                    </w:rPr>
                  </w:pPr>
                  <w:r>
                    <w:rPr>
                      <w:rFonts w:ascii="Arial" w:hAnsi="Arial" w:cs="Arial"/>
                    </w:rPr>
                    <w:t>9,000</w:t>
                  </w:r>
                </w:p>
              </w:tc>
              <w:tc>
                <w:tcPr>
                  <w:tcW w:w="1985" w:type="dxa"/>
                  <w:tcBorders>
                    <w:top w:val="single" w:sz="4" w:space="0" w:color="auto"/>
                    <w:left w:val="single" w:sz="4" w:space="0" w:color="auto"/>
                    <w:bottom w:val="single" w:sz="4" w:space="0" w:color="auto"/>
                    <w:right w:val="single" w:sz="4" w:space="0" w:color="auto"/>
                  </w:tcBorders>
                  <w:hideMark/>
                </w:tcPr>
                <w:p w14:paraId="234ECF71" w14:textId="77777777" w:rsidR="00BA07C6" w:rsidRDefault="00BA07C6">
                  <w:pPr>
                    <w:rPr>
                      <w:rFonts w:ascii="Arial" w:hAnsi="Arial" w:cs="Arial"/>
                    </w:rPr>
                  </w:pPr>
                  <w:r>
                    <w:rPr>
                      <w:rFonts w:ascii="Arial" w:hAnsi="Arial" w:cs="Arial"/>
                    </w:rPr>
                    <w:t>7,000</w:t>
                  </w:r>
                </w:p>
              </w:tc>
              <w:tc>
                <w:tcPr>
                  <w:tcW w:w="1985" w:type="dxa"/>
                  <w:tcBorders>
                    <w:top w:val="single" w:sz="4" w:space="0" w:color="auto"/>
                    <w:left w:val="single" w:sz="4" w:space="0" w:color="auto"/>
                    <w:bottom w:val="single" w:sz="4" w:space="0" w:color="auto"/>
                    <w:right w:val="single" w:sz="4" w:space="0" w:color="auto"/>
                  </w:tcBorders>
                  <w:hideMark/>
                </w:tcPr>
                <w:p w14:paraId="2178E5F0" w14:textId="77777777" w:rsidR="00BA07C6" w:rsidRDefault="00BA07C6">
                  <w:pPr>
                    <w:rPr>
                      <w:rFonts w:ascii="Arial" w:hAnsi="Arial" w:cs="Arial"/>
                    </w:rPr>
                  </w:pPr>
                  <w:r>
                    <w:rPr>
                      <w:rFonts w:ascii="Arial" w:hAnsi="Arial" w:cs="Arial"/>
                    </w:rPr>
                    <w:t>6,000</w:t>
                  </w:r>
                </w:p>
              </w:tc>
              <w:tc>
                <w:tcPr>
                  <w:tcW w:w="1843" w:type="dxa"/>
                  <w:tcBorders>
                    <w:top w:val="single" w:sz="4" w:space="0" w:color="auto"/>
                    <w:left w:val="single" w:sz="4" w:space="0" w:color="auto"/>
                    <w:bottom w:val="single" w:sz="4" w:space="0" w:color="auto"/>
                    <w:right w:val="single" w:sz="4" w:space="0" w:color="auto"/>
                  </w:tcBorders>
                  <w:hideMark/>
                </w:tcPr>
                <w:p w14:paraId="3619F165" w14:textId="77777777" w:rsidR="00BA07C6" w:rsidRDefault="00BA07C6">
                  <w:pPr>
                    <w:rPr>
                      <w:rFonts w:ascii="Arial" w:hAnsi="Arial" w:cs="Arial"/>
                    </w:rPr>
                  </w:pPr>
                  <w:r>
                    <w:rPr>
                      <w:rFonts w:ascii="Arial" w:hAnsi="Arial" w:cs="Arial"/>
                    </w:rPr>
                    <w:t>9,000</w:t>
                  </w:r>
                </w:p>
              </w:tc>
              <w:tc>
                <w:tcPr>
                  <w:tcW w:w="1985" w:type="dxa"/>
                  <w:tcBorders>
                    <w:top w:val="single" w:sz="4" w:space="0" w:color="auto"/>
                    <w:left w:val="single" w:sz="4" w:space="0" w:color="auto"/>
                    <w:bottom w:val="single" w:sz="4" w:space="0" w:color="auto"/>
                    <w:right w:val="single" w:sz="4" w:space="0" w:color="auto"/>
                  </w:tcBorders>
                  <w:hideMark/>
                </w:tcPr>
                <w:p w14:paraId="1C4E74ED" w14:textId="77777777" w:rsidR="00BA07C6" w:rsidRDefault="00BA07C6">
                  <w:pPr>
                    <w:rPr>
                      <w:rFonts w:ascii="Arial" w:hAnsi="Arial" w:cs="Arial"/>
                    </w:rPr>
                  </w:pPr>
                  <w:r>
                    <w:rPr>
                      <w:rFonts w:ascii="Arial" w:hAnsi="Arial" w:cs="Arial"/>
                    </w:rPr>
                    <w:t>5,000</w:t>
                  </w:r>
                </w:p>
              </w:tc>
            </w:tr>
            <w:tr w:rsidR="00BA07C6" w14:paraId="656E4F70" w14:textId="77777777">
              <w:tc>
                <w:tcPr>
                  <w:tcW w:w="1954" w:type="dxa"/>
                  <w:tcBorders>
                    <w:top w:val="single" w:sz="4" w:space="0" w:color="auto"/>
                    <w:left w:val="single" w:sz="4" w:space="0" w:color="auto"/>
                    <w:bottom w:val="single" w:sz="4" w:space="0" w:color="auto"/>
                    <w:right w:val="single" w:sz="4" w:space="0" w:color="auto"/>
                  </w:tcBorders>
                  <w:hideMark/>
                </w:tcPr>
                <w:p w14:paraId="59DC30B9" w14:textId="77777777" w:rsidR="00BA07C6" w:rsidRDefault="00BA07C6">
                  <w:pPr>
                    <w:rPr>
                      <w:rFonts w:ascii="Arial" w:hAnsi="Arial" w:cs="Arial"/>
                      <w:b/>
                      <w:bCs/>
                    </w:rPr>
                  </w:pPr>
                  <w:r>
                    <w:rPr>
                      <w:rFonts w:ascii="Arial" w:hAnsi="Arial" w:cs="Arial"/>
                      <w:b/>
                      <w:bCs/>
                    </w:rPr>
                    <w:t xml:space="preserve">Profit </w:t>
                  </w:r>
                </w:p>
              </w:tc>
              <w:tc>
                <w:tcPr>
                  <w:tcW w:w="1985" w:type="dxa"/>
                  <w:tcBorders>
                    <w:top w:val="single" w:sz="4" w:space="0" w:color="auto"/>
                    <w:left w:val="single" w:sz="4" w:space="0" w:color="auto"/>
                    <w:bottom w:val="single" w:sz="4" w:space="0" w:color="auto"/>
                    <w:right w:val="single" w:sz="4" w:space="0" w:color="auto"/>
                  </w:tcBorders>
                  <w:hideMark/>
                </w:tcPr>
                <w:p w14:paraId="6F46037E" w14:textId="77777777" w:rsidR="00BA07C6" w:rsidRDefault="00BA07C6">
                  <w:pPr>
                    <w:rPr>
                      <w:rFonts w:ascii="Arial" w:hAnsi="Arial" w:cs="Arial"/>
                    </w:rPr>
                  </w:pPr>
                  <w:r>
                    <w:rPr>
                      <w:rFonts w:ascii="Arial" w:hAnsi="Arial" w:cs="Arial"/>
                    </w:rPr>
                    <w:t>(2,000)</w:t>
                  </w:r>
                </w:p>
              </w:tc>
              <w:tc>
                <w:tcPr>
                  <w:tcW w:w="1985" w:type="dxa"/>
                  <w:tcBorders>
                    <w:top w:val="single" w:sz="4" w:space="0" w:color="auto"/>
                    <w:left w:val="single" w:sz="4" w:space="0" w:color="auto"/>
                    <w:bottom w:val="single" w:sz="4" w:space="0" w:color="auto"/>
                    <w:right w:val="single" w:sz="4" w:space="0" w:color="auto"/>
                  </w:tcBorders>
                  <w:hideMark/>
                </w:tcPr>
                <w:p w14:paraId="6C00F441" w14:textId="77777777" w:rsidR="00BA07C6" w:rsidRDefault="00BA07C6">
                  <w:pPr>
                    <w:rPr>
                      <w:rFonts w:ascii="Arial" w:hAnsi="Arial" w:cs="Arial"/>
                    </w:rPr>
                  </w:pPr>
                  <w:r>
                    <w:rPr>
                      <w:rFonts w:ascii="Arial" w:hAnsi="Arial" w:cs="Arial"/>
                    </w:rPr>
                    <w:t>(2,000)</w:t>
                  </w:r>
                </w:p>
              </w:tc>
              <w:tc>
                <w:tcPr>
                  <w:tcW w:w="1985" w:type="dxa"/>
                  <w:tcBorders>
                    <w:top w:val="single" w:sz="4" w:space="0" w:color="auto"/>
                    <w:left w:val="single" w:sz="4" w:space="0" w:color="auto"/>
                    <w:bottom w:val="single" w:sz="4" w:space="0" w:color="auto"/>
                    <w:right w:val="single" w:sz="4" w:space="0" w:color="auto"/>
                  </w:tcBorders>
                  <w:hideMark/>
                </w:tcPr>
                <w:p w14:paraId="7BA748A3" w14:textId="77777777" w:rsidR="00BA07C6" w:rsidRDefault="00BA07C6">
                  <w:pPr>
                    <w:rPr>
                      <w:rFonts w:ascii="Arial" w:hAnsi="Arial" w:cs="Arial"/>
                    </w:rPr>
                  </w:pPr>
                  <w:r>
                    <w:rPr>
                      <w:rFonts w:ascii="Arial" w:hAnsi="Arial" w:cs="Arial"/>
                    </w:rPr>
                    <w:t>(3,000)</w:t>
                  </w:r>
                </w:p>
              </w:tc>
              <w:tc>
                <w:tcPr>
                  <w:tcW w:w="1985" w:type="dxa"/>
                  <w:tcBorders>
                    <w:top w:val="single" w:sz="4" w:space="0" w:color="auto"/>
                    <w:left w:val="single" w:sz="4" w:space="0" w:color="auto"/>
                    <w:bottom w:val="single" w:sz="4" w:space="0" w:color="auto"/>
                    <w:right w:val="single" w:sz="4" w:space="0" w:color="auto"/>
                  </w:tcBorders>
                  <w:hideMark/>
                </w:tcPr>
                <w:p w14:paraId="5B9A8C20" w14:textId="77777777" w:rsidR="00BA07C6" w:rsidRDefault="00BA07C6">
                  <w:pPr>
                    <w:rPr>
                      <w:rFonts w:ascii="Arial" w:hAnsi="Arial" w:cs="Arial"/>
                    </w:rPr>
                  </w:pPr>
                  <w:r>
                    <w:rPr>
                      <w:rFonts w:ascii="Arial" w:hAnsi="Arial" w:cs="Arial"/>
                    </w:rPr>
                    <w:t>0</w:t>
                  </w:r>
                </w:p>
              </w:tc>
              <w:tc>
                <w:tcPr>
                  <w:tcW w:w="1843" w:type="dxa"/>
                  <w:tcBorders>
                    <w:top w:val="single" w:sz="4" w:space="0" w:color="auto"/>
                    <w:left w:val="single" w:sz="4" w:space="0" w:color="auto"/>
                    <w:bottom w:val="single" w:sz="4" w:space="0" w:color="auto"/>
                    <w:right w:val="single" w:sz="4" w:space="0" w:color="auto"/>
                  </w:tcBorders>
                  <w:hideMark/>
                </w:tcPr>
                <w:p w14:paraId="52FE8BA7" w14:textId="77777777" w:rsidR="00BA07C6" w:rsidRDefault="00BA07C6">
                  <w:pPr>
                    <w:rPr>
                      <w:rFonts w:ascii="Arial" w:hAnsi="Arial" w:cs="Arial"/>
                    </w:rPr>
                  </w:pPr>
                  <w:r>
                    <w:rPr>
                      <w:rFonts w:ascii="Arial" w:hAnsi="Arial" w:cs="Arial"/>
                    </w:rPr>
                    <w:t>1000</w:t>
                  </w:r>
                </w:p>
              </w:tc>
              <w:tc>
                <w:tcPr>
                  <w:tcW w:w="1985" w:type="dxa"/>
                  <w:tcBorders>
                    <w:top w:val="single" w:sz="4" w:space="0" w:color="auto"/>
                    <w:left w:val="single" w:sz="4" w:space="0" w:color="auto"/>
                    <w:bottom w:val="single" w:sz="4" w:space="0" w:color="auto"/>
                    <w:right w:val="single" w:sz="4" w:space="0" w:color="auto"/>
                  </w:tcBorders>
                  <w:hideMark/>
                </w:tcPr>
                <w:p w14:paraId="0A407251" w14:textId="77777777" w:rsidR="00BA07C6" w:rsidRDefault="00BA07C6">
                  <w:pPr>
                    <w:rPr>
                      <w:rFonts w:ascii="Arial" w:hAnsi="Arial" w:cs="Arial"/>
                    </w:rPr>
                  </w:pPr>
                  <w:r>
                    <w:rPr>
                      <w:rFonts w:ascii="Arial" w:hAnsi="Arial" w:cs="Arial"/>
                    </w:rPr>
                    <w:t>2000</w:t>
                  </w:r>
                </w:p>
              </w:tc>
            </w:tr>
          </w:tbl>
          <w:p w14:paraId="53EA5680" w14:textId="77777777" w:rsidR="00BA07C6" w:rsidRDefault="00BA07C6">
            <w:pPr>
              <w:rPr>
                <w:rFonts w:ascii="Arial" w:hAnsi="Arial" w:cs="Arial"/>
              </w:rPr>
            </w:pPr>
          </w:p>
        </w:tc>
      </w:tr>
    </w:tbl>
    <w:p w14:paraId="4642BF73" w14:textId="77777777" w:rsidR="00BA07C6" w:rsidRDefault="00BA07C6" w:rsidP="00BA07C6"/>
    <w:p w14:paraId="09B771E0" w14:textId="77777777" w:rsidR="00BA07C6" w:rsidRDefault="00BA07C6" w:rsidP="00BA07C6">
      <w:pPr>
        <w:jc w:val="both"/>
        <w:rPr>
          <w:b/>
          <w:bCs/>
        </w:rPr>
      </w:pPr>
    </w:p>
    <w:p w14:paraId="5D9862B5" w14:textId="77777777" w:rsidR="00BA07C6" w:rsidRDefault="00BA07C6" w:rsidP="00BA07C6">
      <w:pPr>
        <w:jc w:val="both"/>
        <w:rPr>
          <w:b/>
          <w:bCs/>
        </w:rPr>
      </w:pPr>
    </w:p>
    <w:p w14:paraId="3A0FACC5" w14:textId="77777777" w:rsidR="00BA07C6" w:rsidRDefault="00BA07C6" w:rsidP="00BA07C6">
      <w:pPr>
        <w:jc w:val="both"/>
        <w:rPr>
          <w:b/>
          <w:bCs/>
        </w:rPr>
      </w:pPr>
    </w:p>
    <w:p w14:paraId="0663D471" w14:textId="77777777" w:rsidR="00BA07C6" w:rsidRDefault="00BA07C6" w:rsidP="00BA07C6">
      <w:pPr>
        <w:jc w:val="both"/>
        <w:rPr>
          <w:b/>
          <w:bCs/>
        </w:rPr>
      </w:pPr>
    </w:p>
    <w:p w14:paraId="3ED9A27B" w14:textId="77777777" w:rsidR="00BA07C6" w:rsidRDefault="00BA07C6" w:rsidP="00BA07C6">
      <w:pPr>
        <w:jc w:val="both"/>
        <w:rPr>
          <w:b/>
          <w:bCs/>
        </w:rPr>
      </w:pPr>
    </w:p>
    <w:p w14:paraId="3E3B21B3" w14:textId="77777777" w:rsidR="00BA07C6" w:rsidRDefault="00BA07C6" w:rsidP="00BA07C6">
      <w:pPr>
        <w:jc w:val="both"/>
        <w:rPr>
          <w:b/>
          <w:bCs/>
        </w:rPr>
      </w:pPr>
    </w:p>
    <w:p w14:paraId="7D88A1C5" w14:textId="77777777" w:rsidR="00BA07C6" w:rsidRDefault="00BA07C6" w:rsidP="00BA07C6">
      <w:pPr>
        <w:jc w:val="both"/>
        <w:rPr>
          <w:b/>
          <w:bCs/>
        </w:rPr>
      </w:pPr>
    </w:p>
    <w:p w14:paraId="7DB30949" w14:textId="77777777" w:rsidR="00BA07C6" w:rsidRDefault="00BA07C6" w:rsidP="00BA07C6">
      <w:pPr>
        <w:jc w:val="both"/>
        <w:rPr>
          <w:b/>
          <w:bCs/>
        </w:rPr>
      </w:pPr>
    </w:p>
    <w:p w14:paraId="58782623" w14:textId="77777777" w:rsidR="00BA07C6" w:rsidRDefault="00BA07C6" w:rsidP="00BA07C6">
      <w:pPr>
        <w:jc w:val="both"/>
        <w:rPr>
          <w:b/>
          <w:bCs/>
        </w:rPr>
      </w:pPr>
    </w:p>
    <w:p w14:paraId="145BE6DB" w14:textId="77777777" w:rsidR="00BA07C6" w:rsidRDefault="00BA07C6" w:rsidP="00BA07C6">
      <w:pPr>
        <w:jc w:val="both"/>
        <w:rPr>
          <w:b/>
          <w:bCs/>
        </w:rPr>
      </w:pPr>
    </w:p>
    <w:p w14:paraId="24B426BE" w14:textId="77777777" w:rsidR="00BA07C6" w:rsidRDefault="00BA07C6" w:rsidP="00BA07C6">
      <w:pPr>
        <w:jc w:val="both"/>
        <w:rPr>
          <w:b/>
          <w:bCs/>
        </w:rPr>
      </w:pPr>
    </w:p>
    <w:p w14:paraId="2E3F0FEE" w14:textId="77777777" w:rsidR="00BA07C6" w:rsidRDefault="00BA07C6" w:rsidP="00BA07C6">
      <w:pPr>
        <w:jc w:val="both"/>
        <w:rPr>
          <w:b/>
          <w:bCs/>
        </w:rPr>
      </w:pPr>
    </w:p>
    <w:p w14:paraId="4452ED2F" w14:textId="77777777" w:rsidR="00BA07C6" w:rsidRDefault="00BA07C6" w:rsidP="00BA07C6">
      <w:pPr>
        <w:spacing w:line="360" w:lineRule="auto"/>
        <w:jc w:val="both"/>
        <w:rPr>
          <w:rFonts w:ascii="Arial" w:hAnsi="Arial" w:cs="Arial"/>
          <w:b/>
          <w:bCs/>
        </w:rPr>
      </w:pPr>
      <w:r>
        <w:rPr>
          <w:rFonts w:ascii="Arial" w:hAnsi="Arial" w:cs="Arial"/>
          <w:b/>
          <w:bCs/>
        </w:rPr>
        <w:t>REFERENCES</w:t>
      </w:r>
    </w:p>
    <w:p w14:paraId="3C62081B" w14:textId="77777777" w:rsidR="00BA07C6" w:rsidRDefault="00BA07C6" w:rsidP="00BA07C6">
      <w:pPr>
        <w:pStyle w:val="ListParagraph"/>
        <w:numPr>
          <w:ilvl w:val="0"/>
          <w:numId w:val="1"/>
        </w:numPr>
        <w:spacing w:line="360" w:lineRule="auto"/>
        <w:rPr>
          <w:rFonts w:ascii="Arial" w:hAnsi="Arial" w:cs="Arial"/>
        </w:rPr>
      </w:pPr>
      <w:r>
        <w:rPr>
          <w:rFonts w:ascii="Arial" w:hAnsi="Arial" w:cs="Arial"/>
        </w:rPr>
        <w:t xml:space="preserve">Cho, M., Bonn, M.A. and Li, J. (Justin) (2019). Differences in Perceptions about Food Delivery Apps between single-person and multi-person </w:t>
      </w:r>
      <w:r>
        <w:rPr>
          <w:rFonts w:ascii="Arial" w:hAnsi="Arial" w:cs="Arial"/>
        </w:rPr>
        <w:lastRenderedPageBreak/>
        <w:t xml:space="preserve">Households. </w:t>
      </w:r>
      <w:r>
        <w:rPr>
          <w:rFonts w:ascii="Arial" w:hAnsi="Arial" w:cs="Arial"/>
          <w:i/>
          <w:iCs/>
        </w:rPr>
        <w:t>International Journal of Hospitality Management</w:t>
      </w:r>
      <w:r>
        <w:rPr>
          <w:rFonts w:ascii="Arial" w:hAnsi="Arial" w:cs="Arial"/>
        </w:rPr>
        <w:t xml:space="preserve">, 77, pp.108–116. </w:t>
      </w:r>
    </w:p>
    <w:p w14:paraId="17DDBA18" w14:textId="77777777" w:rsidR="00BA07C6" w:rsidRDefault="00BA07C6" w:rsidP="00BA07C6">
      <w:pPr>
        <w:pStyle w:val="ListParagraph"/>
        <w:numPr>
          <w:ilvl w:val="0"/>
          <w:numId w:val="1"/>
        </w:numPr>
        <w:spacing w:line="360" w:lineRule="auto"/>
        <w:rPr>
          <w:rFonts w:ascii="Arial" w:hAnsi="Arial" w:cs="Arial"/>
        </w:rPr>
      </w:pPr>
      <w:proofErr w:type="spellStart"/>
      <w:r>
        <w:rPr>
          <w:rFonts w:ascii="Arial" w:hAnsi="Arial" w:cs="Arial"/>
        </w:rPr>
        <w:t>Franceschelli</w:t>
      </w:r>
      <w:proofErr w:type="spellEnd"/>
      <w:r>
        <w:rPr>
          <w:rFonts w:ascii="Arial" w:hAnsi="Arial" w:cs="Arial"/>
        </w:rPr>
        <w:t xml:space="preserve">, M.V., Santoro, G. and Candelo, E. (2018). Business model innovation for sustainability: a food start-up case study. </w:t>
      </w:r>
      <w:r>
        <w:rPr>
          <w:rFonts w:ascii="Arial" w:hAnsi="Arial" w:cs="Arial"/>
          <w:i/>
          <w:iCs/>
        </w:rPr>
        <w:t>British Food Journal</w:t>
      </w:r>
      <w:r>
        <w:rPr>
          <w:rFonts w:ascii="Arial" w:hAnsi="Arial" w:cs="Arial"/>
        </w:rPr>
        <w:t>, 120(</w:t>
      </w:r>
      <w:r>
        <w:rPr>
          <w:rFonts w:ascii="Arial" w:hAnsi="Arial" w:cs="Arial"/>
          <w:b/>
          <w:bCs/>
        </w:rPr>
        <w:t>10</w:t>
      </w:r>
      <w:r>
        <w:rPr>
          <w:rFonts w:ascii="Arial" w:hAnsi="Arial" w:cs="Arial"/>
        </w:rPr>
        <w:t xml:space="preserve">), pp.2483–2494. </w:t>
      </w:r>
    </w:p>
    <w:p w14:paraId="3038ECBB" w14:textId="77777777" w:rsidR="00BA07C6" w:rsidRDefault="00BA07C6" w:rsidP="00BA07C6">
      <w:pPr>
        <w:pStyle w:val="ListParagraph"/>
        <w:numPr>
          <w:ilvl w:val="0"/>
          <w:numId w:val="1"/>
        </w:numPr>
        <w:spacing w:line="360" w:lineRule="auto"/>
        <w:rPr>
          <w:rFonts w:ascii="Arial" w:hAnsi="Arial" w:cs="Arial"/>
        </w:rPr>
      </w:pPr>
      <w:r>
        <w:rPr>
          <w:rFonts w:ascii="Arial" w:hAnsi="Arial" w:cs="Arial"/>
        </w:rPr>
        <w:t xml:space="preserve">He, Z., Han, G., Cheng, T.C.E., Fan, B. and Dong, J. (2019). Evolutionary food quality and location strategies for restaurants in competitive online-to-offline food ordering and delivery markets: An agent-based approach. </w:t>
      </w:r>
      <w:r>
        <w:rPr>
          <w:rFonts w:ascii="Arial" w:hAnsi="Arial" w:cs="Arial"/>
          <w:i/>
          <w:iCs/>
        </w:rPr>
        <w:t>International Journal of Production Economics</w:t>
      </w:r>
      <w:r>
        <w:rPr>
          <w:rFonts w:ascii="Arial" w:hAnsi="Arial" w:cs="Arial"/>
        </w:rPr>
        <w:t xml:space="preserve">, 215, pp.61–72. </w:t>
      </w:r>
    </w:p>
    <w:p w14:paraId="12DE9CC0" w14:textId="77777777" w:rsidR="00BA07C6" w:rsidRDefault="00BA07C6" w:rsidP="00BA07C6">
      <w:pPr>
        <w:pStyle w:val="ListParagraph"/>
        <w:numPr>
          <w:ilvl w:val="0"/>
          <w:numId w:val="1"/>
        </w:numPr>
        <w:spacing w:line="360" w:lineRule="auto"/>
        <w:rPr>
          <w:rFonts w:ascii="Arial" w:hAnsi="Arial" w:cs="Arial"/>
        </w:rPr>
      </w:pPr>
      <w:r>
        <w:rPr>
          <w:rFonts w:ascii="Arial" w:hAnsi="Arial" w:cs="Arial"/>
        </w:rPr>
        <w:t xml:space="preserve">Liu, Y. (2019). An optimization-driven dynamic vehicle routing algorithm for on-demand meal delivery using drones. </w:t>
      </w:r>
      <w:r>
        <w:rPr>
          <w:rFonts w:ascii="Arial" w:hAnsi="Arial" w:cs="Arial"/>
          <w:i/>
          <w:iCs/>
        </w:rPr>
        <w:t>Computers &amp; Operations Research</w:t>
      </w:r>
      <w:r>
        <w:rPr>
          <w:rFonts w:ascii="Arial" w:hAnsi="Arial" w:cs="Arial"/>
        </w:rPr>
        <w:t xml:space="preserve">, 111, pp.1–20. </w:t>
      </w:r>
    </w:p>
    <w:p w14:paraId="01302AED" w14:textId="77777777" w:rsidR="00BA07C6" w:rsidRDefault="00BA07C6" w:rsidP="00BA07C6">
      <w:pPr>
        <w:pStyle w:val="ListParagraph"/>
        <w:numPr>
          <w:ilvl w:val="0"/>
          <w:numId w:val="1"/>
        </w:numPr>
        <w:spacing w:line="360" w:lineRule="auto"/>
        <w:rPr>
          <w:rFonts w:ascii="Arial" w:hAnsi="Arial" w:cs="Arial"/>
        </w:rPr>
      </w:pPr>
      <w:r>
        <w:rPr>
          <w:rFonts w:ascii="Arial" w:hAnsi="Arial" w:cs="Arial"/>
        </w:rPr>
        <w:t xml:space="preserve">Steever, Z., </w:t>
      </w:r>
      <w:proofErr w:type="spellStart"/>
      <w:r>
        <w:rPr>
          <w:rFonts w:ascii="Arial" w:hAnsi="Arial" w:cs="Arial"/>
        </w:rPr>
        <w:t>Karwan</w:t>
      </w:r>
      <w:proofErr w:type="spellEnd"/>
      <w:r>
        <w:rPr>
          <w:rFonts w:ascii="Arial" w:hAnsi="Arial" w:cs="Arial"/>
        </w:rPr>
        <w:t xml:space="preserve">, M. and Murray, C. (2019). Dynamic courier routing for a food delivery service. </w:t>
      </w:r>
      <w:r>
        <w:rPr>
          <w:rFonts w:ascii="Arial" w:hAnsi="Arial" w:cs="Arial"/>
          <w:i/>
          <w:iCs/>
        </w:rPr>
        <w:t>Computers &amp; Operations Research</w:t>
      </w:r>
      <w:r>
        <w:rPr>
          <w:rFonts w:ascii="Arial" w:hAnsi="Arial" w:cs="Arial"/>
        </w:rPr>
        <w:t xml:space="preserve">, 107, pp.173–188. </w:t>
      </w:r>
    </w:p>
    <w:p w14:paraId="2FEB69EA" w14:textId="77777777" w:rsidR="00BA07C6" w:rsidRDefault="00BA07C6" w:rsidP="00BA07C6">
      <w:pPr>
        <w:pStyle w:val="ListParagraph"/>
        <w:numPr>
          <w:ilvl w:val="0"/>
          <w:numId w:val="1"/>
        </w:numPr>
        <w:spacing w:line="360" w:lineRule="auto"/>
        <w:rPr>
          <w:rFonts w:ascii="Arial" w:hAnsi="Arial" w:cs="Arial"/>
        </w:rPr>
      </w:pPr>
      <w:proofErr w:type="spellStart"/>
      <w:r>
        <w:rPr>
          <w:rFonts w:ascii="Arial" w:hAnsi="Arial" w:cs="Arial"/>
        </w:rPr>
        <w:t>Strotmann</w:t>
      </w:r>
      <w:proofErr w:type="spellEnd"/>
      <w:r>
        <w:rPr>
          <w:rFonts w:ascii="Arial" w:hAnsi="Arial" w:cs="Arial"/>
        </w:rPr>
        <w:t xml:space="preserve">, C., Baur, V., </w:t>
      </w:r>
      <w:proofErr w:type="spellStart"/>
      <w:r>
        <w:rPr>
          <w:rFonts w:ascii="Arial" w:hAnsi="Arial" w:cs="Arial"/>
        </w:rPr>
        <w:t>Börnert</w:t>
      </w:r>
      <w:proofErr w:type="spellEnd"/>
      <w:r>
        <w:rPr>
          <w:rFonts w:ascii="Arial" w:hAnsi="Arial" w:cs="Arial"/>
        </w:rPr>
        <w:t xml:space="preserve">, N. and </w:t>
      </w:r>
      <w:proofErr w:type="spellStart"/>
      <w:r>
        <w:rPr>
          <w:rFonts w:ascii="Arial" w:hAnsi="Arial" w:cs="Arial"/>
        </w:rPr>
        <w:t>Gerwin</w:t>
      </w:r>
      <w:proofErr w:type="spellEnd"/>
      <w:r>
        <w:rPr>
          <w:rFonts w:ascii="Arial" w:hAnsi="Arial" w:cs="Arial"/>
        </w:rPr>
        <w:t xml:space="preserve">, P. (2021). Generation and prevention of food waste in the German food service sector in the COVID-19 pandemic – Digital approaches to encounter the pandemic related crisis. </w:t>
      </w:r>
      <w:r>
        <w:rPr>
          <w:rFonts w:ascii="Arial" w:hAnsi="Arial" w:cs="Arial"/>
          <w:i/>
          <w:iCs/>
        </w:rPr>
        <w:t>Socio-Economic Planning Sciences</w:t>
      </w:r>
      <w:r>
        <w:rPr>
          <w:rFonts w:ascii="Arial" w:hAnsi="Arial" w:cs="Arial"/>
        </w:rPr>
        <w:t xml:space="preserve">, p.101104. </w:t>
      </w:r>
    </w:p>
    <w:p w14:paraId="754B091A" w14:textId="77777777" w:rsidR="00BA07C6" w:rsidRDefault="00BA07C6" w:rsidP="00BA07C6">
      <w:pPr>
        <w:pStyle w:val="ListParagraph"/>
        <w:numPr>
          <w:ilvl w:val="0"/>
          <w:numId w:val="1"/>
        </w:numPr>
        <w:spacing w:line="360" w:lineRule="auto"/>
        <w:rPr>
          <w:rFonts w:ascii="Arial" w:hAnsi="Arial" w:cs="Arial"/>
        </w:rPr>
      </w:pPr>
      <w:proofErr w:type="spellStart"/>
      <w:r>
        <w:rPr>
          <w:rFonts w:ascii="Arial" w:hAnsi="Arial" w:cs="Arial"/>
        </w:rPr>
        <w:t>Gunden</w:t>
      </w:r>
      <w:proofErr w:type="spellEnd"/>
      <w:r>
        <w:rPr>
          <w:rFonts w:ascii="Arial" w:hAnsi="Arial" w:cs="Arial"/>
        </w:rPr>
        <w:t xml:space="preserve">, N., </w:t>
      </w:r>
      <w:proofErr w:type="spellStart"/>
      <w:r>
        <w:rPr>
          <w:rFonts w:ascii="Arial" w:hAnsi="Arial" w:cs="Arial"/>
        </w:rPr>
        <w:t>Morosan</w:t>
      </w:r>
      <w:proofErr w:type="spellEnd"/>
      <w:r>
        <w:rPr>
          <w:rFonts w:ascii="Arial" w:hAnsi="Arial" w:cs="Arial"/>
        </w:rPr>
        <w:t xml:space="preserve">, C. and </w:t>
      </w:r>
      <w:proofErr w:type="spellStart"/>
      <w:r>
        <w:rPr>
          <w:rFonts w:ascii="Arial" w:hAnsi="Arial" w:cs="Arial"/>
        </w:rPr>
        <w:t>DeFranco</w:t>
      </w:r>
      <w:proofErr w:type="spellEnd"/>
      <w:r>
        <w:rPr>
          <w:rFonts w:ascii="Arial" w:hAnsi="Arial" w:cs="Arial"/>
        </w:rPr>
        <w:t xml:space="preserve">, A. (2020). Consumers’ intentions to use online food delivery systems in the USA. </w:t>
      </w:r>
      <w:r>
        <w:rPr>
          <w:rFonts w:ascii="Arial" w:hAnsi="Arial" w:cs="Arial"/>
          <w:i/>
          <w:iCs/>
        </w:rPr>
        <w:t>International Journal of Contemporary Hospitality Management</w:t>
      </w:r>
      <w:r>
        <w:rPr>
          <w:rFonts w:ascii="Arial" w:hAnsi="Arial" w:cs="Arial"/>
        </w:rPr>
        <w:t>, 32(</w:t>
      </w:r>
      <w:r>
        <w:rPr>
          <w:rFonts w:ascii="Arial" w:hAnsi="Arial" w:cs="Arial"/>
          <w:b/>
          <w:bCs/>
        </w:rPr>
        <w:t>3</w:t>
      </w:r>
      <w:r>
        <w:rPr>
          <w:rFonts w:ascii="Arial" w:hAnsi="Arial" w:cs="Arial"/>
        </w:rPr>
        <w:t>), pp.1325–1345.</w:t>
      </w:r>
    </w:p>
    <w:p w14:paraId="5AA920A5" w14:textId="77777777" w:rsidR="00BA07C6" w:rsidRDefault="00BA07C6" w:rsidP="00BA07C6">
      <w:pPr>
        <w:pStyle w:val="ListParagraph"/>
        <w:numPr>
          <w:ilvl w:val="0"/>
          <w:numId w:val="1"/>
        </w:numPr>
        <w:spacing w:line="360" w:lineRule="auto"/>
        <w:rPr>
          <w:rFonts w:ascii="Arial" w:hAnsi="Arial" w:cs="Arial"/>
        </w:rPr>
      </w:pPr>
      <w:proofErr w:type="spellStart"/>
      <w:r>
        <w:rPr>
          <w:rFonts w:ascii="Arial" w:hAnsi="Arial" w:cs="Arial"/>
        </w:rPr>
        <w:t>Muangmee</w:t>
      </w:r>
      <w:proofErr w:type="spellEnd"/>
      <w:r>
        <w:rPr>
          <w:rFonts w:ascii="Arial" w:hAnsi="Arial" w:cs="Arial"/>
        </w:rPr>
        <w:t xml:space="preserve">, C., </w:t>
      </w:r>
      <w:proofErr w:type="spellStart"/>
      <w:r>
        <w:rPr>
          <w:rFonts w:ascii="Arial" w:hAnsi="Arial" w:cs="Arial"/>
        </w:rPr>
        <w:t>Kot</w:t>
      </w:r>
      <w:proofErr w:type="spellEnd"/>
      <w:r>
        <w:rPr>
          <w:rFonts w:ascii="Arial" w:hAnsi="Arial" w:cs="Arial"/>
        </w:rPr>
        <w:t xml:space="preserve">, S., </w:t>
      </w:r>
      <w:proofErr w:type="spellStart"/>
      <w:r>
        <w:rPr>
          <w:rFonts w:ascii="Arial" w:hAnsi="Arial" w:cs="Arial"/>
        </w:rPr>
        <w:t>Meekaewkunchorn</w:t>
      </w:r>
      <w:proofErr w:type="spellEnd"/>
      <w:r>
        <w:rPr>
          <w:rFonts w:ascii="Arial" w:hAnsi="Arial" w:cs="Arial"/>
        </w:rPr>
        <w:t xml:space="preserve">, N., </w:t>
      </w:r>
      <w:proofErr w:type="spellStart"/>
      <w:r>
        <w:rPr>
          <w:rFonts w:ascii="Arial" w:hAnsi="Arial" w:cs="Arial"/>
        </w:rPr>
        <w:t>Kassakorn</w:t>
      </w:r>
      <w:proofErr w:type="spellEnd"/>
      <w:r>
        <w:rPr>
          <w:rFonts w:ascii="Arial" w:hAnsi="Arial" w:cs="Arial"/>
        </w:rPr>
        <w:t xml:space="preserve">, N. and Khalid, B. (2021). Factors Determining the </w:t>
      </w:r>
      <w:proofErr w:type="spellStart"/>
      <w:r>
        <w:rPr>
          <w:rFonts w:ascii="Arial" w:hAnsi="Arial" w:cs="Arial"/>
        </w:rPr>
        <w:t>Behavioral</w:t>
      </w:r>
      <w:proofErr w:type="spellEnd"/>
      <w:r>
        <w:rPr>
          <w:rFonts w:ascii="Arial" w:hAnsi="Arial" w:cs="Arial"/>
        </w:rPr>
        <w:t xml:space="preserve"> Intention of Using Food Delivery Apps during COVID-19 Pandemics. </w:t>
      </w:r>
      <w:r>
        <w:rPr>
          <w:rFonts w:ascii="Arial" w:hAnsi="Arial" w:cs="Arial"/>
          <w:i/>
          <w:iCs/>
        </w:rPr>
        <w:t>Journal of Theoretical and Applied Electronic Commerce Research</w:t>
      </w:r>
      <w:r>
        <w:rPr>
          <w:rFonts w:ascii="Arial" w:hAnsi="Arial" w:cs="Arial"/>
        </w:rPr>
        <w:t>, 16(</w:t>
      </w:r>
      <w:r>
        <w:rPr>
          <w:rFonts w:ascii="Arial" w:hAnsi="Arial" w:cs="Arial"/>
          <w:b/>
          <w:bCs/>
        </w:rPr>
        <w:t>5</w:t>
      </w:r>
      <w:r>
        <w:rPr>
          <w:rFonts w:ascii="Arial" w:hAnsi="Arial" w:cs="Arial"/>
        </w:rPr>
        <w:t xml:space="preserve">), pp.1297–1310. </w:t>
      </w:r>
    </w:p>
    <w:p w14:paraId="25563548" w14:textId="77777777" w:rsidR="00BA07C6" w:rsidRDefault="00BA07C6" w:rsidP="00BA07C6">
      <w:pPr>
        <w:pStyle w:val="ListParagraph"/>
        <w:numPr>
          <w:ilvl w:val="0"/>
          <w:numId w:val="1"/>
        </w:numPr>
        <w:spacing w:line="360" w:lineRule="auto"/>
        <w:rPr>
          <w:rFonts w:ascii="Arial" w:hAnsi="Arial" w:cs="Arial"/>
        </w:rPr>
      </w:pPr>
      <w:r>
        <w:rPr>
          <w:rFonts w:ascii="Arial" w:hAnsi="Arial" w:cs="Arial"/>
        </w:rPr>
        <w:t xml:space="preserve">Chen, M., Hu, M. and Wang, J. (2022). Food Delivery Service and Restaurant: Friend or Foe? </w:t>
      </w:r>
      <w:r>
        <w:rPr>
          <w:rFonts w:ascii="Arial" w:hAnsi="Arial" w:cs="Arial"/>
          <w:i/>
          <w:iCs/>
        </w:rPr>
        <w:t>Management Science</w:t>
      </w:r>
      <w:r>
        <w:rPr>
          <w:rFonts w:ascii="Arial" w:hAnsi="Arial" w:cs="Arial"/>
        </w:rPr>
        <w:t xml:space="preserve">. </w:t>
      </w:r>
    </w:p>
    <w:p w14:paraId="7746CEBD" w14:textId="77777777" w:rsidR="00BA07C6" w:rsidRDefault="00BA07C6" w:rsidP="00BA07C6">
      <w:pPr>
        <w:pStyle w:val="ListParagraph"/>
        <w:numPr>
          <w:ilvl w:val="0"/>
          <w:numId w:val="1"/>
        </w:numPr>
        <w:spacing w:line="360" w:lineRule="auto"/>
        <w:rPr>
          <w:rFonts w:ascii="Arial" w:hAnsi="Arial" w:cs="Arial"/>
        </w:rPr>
      </w:pPr>
      <w:r>
        <w:rPr>
          <w:rFonts w:ascii="Arial" w:hAnsi="Arial" w:cs="Arial"/>
        </w:rPr>
        <w:t xml:space="preserve">Folha, R., Times, V., Carvalho, A., Araújo, A., Viana, F. and Couto, H. (2022). Towards a Novel Business Process Model for Food Delivery Services Using Blockchain Technology. </w:t>
      </w:r>
      <w:r>
        <w:rPr>
          <w:rFonts w:ascii="Arial" w:hAnsi="Arial" w:cs="Arial"/>
          <w:i/>
          <w:iCs/>
        </w:rPr>
        <w:t>AMCIS 2022 Proceedings</w:t>
      </w:r>
      <w:r>
        <w:rPr>
          <w:rFonts w:ascii="Arial" w:hAnsi="Arial" w:cs="Arial"/>
        </w:rPr>
        <w:t>. [online] Available at: https://aisel.aisnet.org/amcis2022/sig_green/sig_green/5/ [Accessed 21 Dec. 2022].</w:t>
      </w:r>
    </w:p>
    <w:p w14:paraId="177CD0B0" w14:textId="77777777" w:rsidR="00E22F1C" w:rsidRDefault="00E22F1C"/>
    <w:sectPr w:rsidR="00E22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F2EEE"/>
    <w:multiLevelType w:val="hybridMultilevel"/>
    <w:tmpl w:val="5B58CE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906632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E89"/>
    <w:rsid w:val="00100EF7"/>
    <w:rsid w:val="005E0E89"/>
    <w:rsid w:val="00BA07C6"/>
    <w:rsid w:val="00E22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299DF"/>
  <w15:chartTrackingRefBased/>
  <w15:docId w15:val="{BBDA5FD8-D320-49BE-927C-9733C2F2C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7C6"/>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BA07C6"/>
    <w:rPr>
      <w:rFonts w:ascii="DengXian" w:eastAsiaTheme="minorEastAsia"/>
      <w:lang w:val="en-US" w:eastAsia="zh-CN"/>
    </w:rPr>
  </w:style>
  <w:style w:type="paragraph" w:styleId="NoSpacing">
    <w:name w:val="No Spacing"/>
    <w:link w:val="NoSpacingChar"/>
    <w:uiPriority w:val="1"/>
    <w:qFormat/>
    <w:rsid w:val="00BA07C6"/>
    <w:pPr>
      <w:spacing w:after="0" w:line="240" w:lineRule="auto"/>
    </w:pPr>
    <w:rPr>
      <w:rFonts w:ascii="DengXian" w:eastAsiaTheme="minorEastAsia"/>
      <w:lang w:val="en-US" w:eastAsia="zh-CN"/>
    </w:rPr>
  </w:style>
  <w:style w:type="paragraph" w:styleId="ListParagraph">
    <w:name w:val="List Paragraph"/>
    <w:basedOn w:val="Normal"/>
    <w:uiPriority w:val="34"/>
    <w:qFormat/>
    <w:rsid w:val="00BA07C6"/>
    <w:pPr>
      <w:ind w:left="720"/>
      <w:contextualSpacing/>
    </w:pPr>
  </w:style>
  <w:style w:type="table" w:styleId="TableGrid">
    <w:name w:val="Table Grid"/>
    <w:basedOn w:val="TableNormal"/>
    <w:uiPriority w:val="39"/>
    <w:rsid w:val="00BA07C6"/>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BA07C6"/>
    <w:pPr>
      <w:spacing w:after="0" w:line="240" w:lineRule="auto"/>
    </w:pPr>
    <w:rPr>
      <w:color w:val="000000" w:themeColor="text1"/>
      <w:sz w:val="24"/>
      <w:szCs w:val="24"/>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0387">
      <w:bodyDiv w:val="1"/>
      <w:marLeft w:val="0"/>
      <w:marRight w:val="0"/>
      <w:marTop w:val="0"/>
      <w:marBottom w:val="0"/>
      <w:divBdr>
        <w:top w:val="none" w:sz="0" w:space="0" w:color="auto"/>
        <w:left w:val="none" w:sz="0" w:space="0" w:color="auto"/>
        <w:bottom w:val="none" w:sz="0" w:space="0" w:color="auto"/>
        <w:right w:val="none" w:sz="0" w:space="0" w:color="auto"/>
      </w:divBdr>
    </w:div>
    <w:div w:id="1385327106">
      <w:bodyDiv w:val="1"/>
      <w:marLeft w:val="0"/>
      <w:marRight w:val="0"/>
      <w:marTop w:val="0"/>
      <w:marBottom w:val="0"/>
      <w:divBdr>
        <w:top w:val="none" w:sz="0" w:space="0" w:color="auto"/>
        <w:left w:val="none" w:sz="0" w:space="0" w:color="auto"/>
        <w:bottom w:val="none" w:sz="0" w:space="0" w:color="auto"/>
        <w:right w:val="none" w:sz="0" w:space="0" w:color="auto"/>
      </w:divBdr>
    </w:div>
    <w:div w:id="1696883703">
      <w:bodyDiv w:val="1"/>
      <w:marLeft w:val="0"/>
      <w:marRight w:val="0"/>
      <w:marTop w:val="0"/>
      <w:marBottom w:val="0"/>
      <w:divBdr>
        <w:top w:val="none" w:sz="0" w:space="0" w:color="auto"/>
        <w:left w:val="none" w:sz="0" w:space="0" w:color="auto"/>
        <w:bottom w:val="none" w:sz="0" w:space="0" w:color="auto"/>
        <w:right w:val="none" w:sz="0" w:space="0" w:color="auto"/>
      </w:divBdr>
    </w:div>
    <w:div w:id="1871605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1A47B6A5248491B91302CB59ABBD3A9"/>
        <w:category>
          <w:name w:val="General"/>
          <w:gallery w:val="placeholder"/>
        </w:category>
        <w:types>
          <w:type w:val="bbPlcHdr"/>
        </w:types>
        <w:behaviors>
          <w:behavior w:val="content"/>
        </w:behaviors>
        <w:guid w:val="{99962B86-D74F-4683-95CB-789F8F5B52E5}"/>
      </w:docPartPr>
      <w:docPartBody>
        <w:p w:rsidR="0081073A" w:rsidRDefault="002313C2" w:rsidP="002313C2">
          <w:pPr>
            <w:pStyle w:val="51A47B6A5248491B91302CB59ABBD3A9"/>
          </w:pPr>
          <w:r>
            <w:rPr>
              <w:rFonts w:asciiTheme="majorHAnsi" w:eastAsiaTheme="majorEastAsia" w:hAnsiTheme="majorHAnsi" w:cstheme="majorBidi"/>
              <w:caps/>
              <w:color w:val="4472C4" w:themeColor="accent1"/>
              <w:sz w:val="80"/>
              <w:szCs w:val="80"/>
            </w:rPr>
            <w:t>[Document title]</w:t>
          </w:r>
        </w:p>
      </w:docPartBody>
    </w:docPart>
    <w:docPart>
      <w:docPartPr>
        <w:name w:val="5282D82EF46A4C5AA8873CE4F2B8561C"/>
        <w:category>
          <w:name w:val="General"/>
          <w:gallery w:val="placeholder"/>
        </w:category>
        <w:types>
          <w:type w:val="bbPlcHdr"/>
        </w:types>
        <w:behaviors>
          <w:behavior w:val="content"/>
        </w:behaviors>
        <w:guid w:val="{4EC3189A-F949-4B82-9C48-E23C835C5EB1}"/>
      </w:docPartPr>
      <w:docPartBody>
        <w:p w:rsidR="0081073A" w:rsidRDefault="002313C2" w:rsidP="002313C2">
          <w:pPr>
            <w:pStyle w:val="5282D82EF46A4C5AA8873CE4F2B856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3C2"/>
    <w:rsid w:val="002313C2"/>
    <w:rsid w:val="0081073A"/>
    <w:rsid w:val="008A1298"/>
    <w:rsid w:val="00B23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A47B6A5248491B91302CB59ABBD3A9">
    <w:name w:val="51A47B6A5248491B91302CB59ABBD3A9"/>
    <w:rsid w:val="002313C2"/>
  </w:style>
  <w:style w:type="paragraph" w:customStyle="1" w:styleId="5282D82EF46A4C5AA8873CE4F2B8561C">
    <w:name w:val="5282D82EF46A4C5AA8873CE4F2B8561C"/>
    <w:rsid w:val="002313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2521</Words>
  <Characters>14375</Characters>
  <Application>Microsoft Office Word</Application>
  <DocSecurity>0</DocSecurity>
  <Lines>119</Lines>
  <Paragraphs>33</Paragraphs>
  <ScaleCrop>false</ScaleCrop>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Entrerpeneurship a2</dc:title>
  <dc:subject>MODULE LEADER: Riaz Bhatti</dc:subject>
  <dc:creator>nevyan gospodinov</dc:creator>
  <cp:keywords/>
  <dc:description/>
  <cp:lastModifiedBy>nevyan gospodinov</cp:lastModifiedBy>
  <cp:revision>4</cp:revision>
  <dcterms:created xsi:type="dcterms:W3CDTF">2022-12-29T12:57:00Z</dcterms:created>
  <dcterms:modified xsi:type="dcterms:W3CDTF">2022-12-29T13:02:00Z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046129341ee9b7e5cfeae7638ac59b13277562cb498aca81d78c87189d9e2861</vt:lpwstr>
  </property>
</Properties>
</file>