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60D1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387972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42D78">
        <w:rPr>
          <w:rFonts w:ascii="Arial" w:hAnsi="Arial" w:cs="Arial"/>
          <w:sz w:val="28"/>
          <w:szCs w:val="28"/>
          <w:lang w:val="nl-NL"/>
        </w:rPr>
        <w:t xml:space="preserve">Introduction to Health and Social Care </w:t>
      </w:r>
    </w:p>
    <w:p w14:paraId="537571AF" w14:textId="14782A7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42D78">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6B2503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42D78">
        <w:rPr>
          <w:rFonts w:ascii="Arial" w:hAnsi="Arial" w:cs="Arial"/>
          <w:sz w:val="28"/>
          <w:szCs w:val="28"/>
          <w:lang w:val="nl-NL"/>
        </w:rPr>
        <w:t xml:space="preserve"> Agnieszka Plikunas </w:t>
      </w:r>
    </w:p>
    <w:p w14:paraId="39AA4413" w14:textId="10FD253F"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42D78">
        <w:rPr>
          <w:rFonts w:ascii="Arial" w:hAnsi="Arial" w:cs="Arial"/>
          <w:sz w:val="28"/>
          <w:szCs w:val="28"/>
          <w:lang w:val="nl-NL"/>
        </w:rPr>
        <w:t xml:space="preserve"> 2512522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63B1D5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42D78">
        <w:rPr>
          <w:rFonts w:ascii="Arial" w:hAnsi="Arial" w:cs="Arial"/>
          <w:sz w:val="28"/>
          <w:szCs w:val="28"/>
        </w:rPr>
        <w:t xml:space="preserve"> Mark Kane</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47C8FE2" w14:textId="06BF5E72" w:rsidR="00942C29" w:rsidRPr="00CD33A8" w:rsidRDefault="00B87E75" w:rsidP="00CD33A8">
      <w:pPr>
        <w:spacing w:line="360" w:lineRule="auto"/>
        <w:rPr>
          <w:rFonts w:asciiTheme="minorBidi" w:hAnsiTheme="minorBidi"/>
          <w:sz w:val="22"/>
        </w:rPr>
      </w:pPr>
      <w:r w:rsidRPr="00CD33A8">
        <w:rPr>
          <w:rFonts w:asciiTheme="minorBidi" w:hAnsiTheme="minorBidi"/>
          <w:sz w:val="22"/>
        </w:rPr>
        <w:br w:type="page"/>
      </w:r>
      <w:r w:rsidR="00942C29">
        <w:rPr>
          <w:rFonts w:asciiTheme="minorBidi" w:hAnsiTheme="minorBidi"/>
          <w:sz w:val="22"/>
        </w:rPr>
        <w:lastRenderedPageBreak/>
        <w:t xml:space="preserve">                           </w:t>
      </w:r>
    </w:p>
    <w:p w14:paraId="05AB2C84" w14:textId="296A39CC" w:rsidR="00B87E75" w:rsidRDefault="00B87E75" w:rsidP="00E620E7">
      <w:pPr>
        <w:pStyle w:val="Heading1"/>
      </w:pPr>
      <w:r w:rsidRPr="00CD33A8">
        <w:t>Table of contents</w:t>
      </w:r>
      <w:r w:rsidR="00930E20">
        <w:t xml:space="preserve">                                                          page/s </w:t>
      </w:r>
    </w:p>
    <w:p w14:paraId="16214CFA" w14:textId="77777777" w:rsidR="00930E20" w:rsidRPr="00930E20" w:rsidRDefault="00930E20" w:rsidP="00930E20"/>
    <w:p w14:paraId="13E00080" w14:textId="20AAF4CC" w:rsidR="00B87E75" w:rsidRDefault="00930E20" w:rsidP="00CD33A8">
      <w:pPr>
        <w:spacing w:line="360" w:lineRule="auto"/>
        <w:rPr>
          <w:rFonts w:asciiTheme="minorBidi" w:hAnsiTheme="minorBidi"/>
          <w:sz w:val="22"/>
        </w:rPr>
      </w:pPr>
      <w:r>
        <w:rPr>
          <w:rFonts w:asciiTheme="minorBidi" w:hAnsiTheme="minorBidi"/>
          <w:b/>
          <w:bCs/>
          <w:sz w:val="22"/>
        </w:rPr>
        <w:t>1.</w:t>
      </w:r>
      <w:r w:rsidR="002612CF">
        <w:rPr>
          <w:rFonts w:asciiTheme="minorBidi" w:hAnsiTheme="minorBidi"/>
          <w:b/>
          <w:bCs/>
          <w:sz w:val="22"/>
        </w:rPr>
        <w:t xml:space="preserve"> </w:t>
      </w:r>
      <w:r w:rsidRPr="00930E20">
        <w:rPr>
          <w:rFonts w:asciiTheme="minorBidi" w:hAnsiTheme="minorBidi"/>
          <w:b/>
          <w:bCs/>
          <w:sz w:val="22"/>
        </w:rPr>
        <w:t>Introduction</w:t>
      </w:r>
      <w:r w:rsidR="005078C1">
        <w:rPr>
          <w:rFonts w:asciiTheme="minorBidi" w:hAnsiTheme="minorBidi"/>
          <w:b/>
          <w:bCs/>
          <w:sz w:val="22"/>
        </w:rPr>
        <w:t>………………………………………………………………………………</w:t>
      </w:r>
      <w:r w:rsidR="00C01B1F">
        <w:rPr>
          <w:rFonts w:asciiTheme="minorBidi" w:hAnsiTheme="minorBidi"/>
          <w:b/>
          <w:bCs/>
          <w:sz w:val="22"/>
        </w:rPr>
        <w:t>.</w:t>
      </w:r>
      <w:r w:rsidR="005078C1">
        <w:rPr>
          <w:rFonts w:asciiTheme="minorBidi" w:hAnsiTheme="minorBidi"/>
          <w:b/>
          <w:bCs/>
          <w:sz w:val="22"/>
        </w:rPr>
        <w:t>.3</w:t>
      </w:r>
      <w:r>
        <w:rPr>
          <w:rFonts w:asciiTheme="minorBidi" w:hAnsiTheme="minorBidi"/>
          <w:sz w:val="22"/>
        </w:rPr>
        <w:t xml:space="preserve">                                                                                                           </w:t>
      </w:r>
    </w:p>
    <w:p w14:paraId="6D482878" w14:textId="34CBA6FD" w:rsidR="00930E20" w:rsidRDefault="00930E20" w:rsidP="00930E20">
      <w:pPr>
        <w:spacing w:line="360" w:lineRule="auto"/>
        <w:rPr>
          <w:rFonts w:asciiTheme="minorBidi" w:hAnsiTheme="minorBidi"/>
          <w:b/>
          <w:sz w:val="22"/>
        </w:rPr>
      </w:pPr>
      <w:r>
        <w:rPr>
          <w:rFonts w:asciiTheme="minorBidi" w:hAnsiTheme="minorBidi"/>
          <w:b/>
          <w:sz w:val="22"/>
        </w:rPr>
        <w:t xml:space="preserve">2. </w:t>
      </w:r>
      <w:r w:rsidRPr="00930E20">
        <w:rPr>
          <w:rFonts w:asciiTheme="minorBidi" w:hAnsiTheme="minorBidi"/>
          <w:b/>
          <w:sz w:val="22"/>
        </w:rPr>
        <w:t>Importance of effective communication</w:t>
      </w:r>
      <w:r>
        <w:rPr>
          <w:rFonts w:asciiTheme="minorBidi" w:hAnsiTheme="minorBidi"/>
          <w:b/>
          <w:sz w:val="22"/>
        </w:rPr>
        <w:t xml:space="preserve"> </w:t>
      </w:r>
      <w:r w:rsidR="005078C1">
        <w:rPr>
          <w:rFonts w:asciiTheme="minorBidi" w:hAnsiTheme="minorBidi"/>
          <w:b/>
          <w:sz w:val="22"/>
        </w:rPr>
        <w:t>…………………………………………….</w:t>
      </w:r>
      <w:r w:rsidR="002D67FE">
        <w:rPr>
          <w:rFonts w:asciiTheme="minorBidi" w:hAnsiTheme="minorBidi"/>
          <w:b/>
          <w:sz w:val="22"/>
        </w:rPr>
        <w:t>.</w:t>
      </w:r>
      <w:r w:rsidR="005078C1">
        <w:rPr>
          <w:rFonts w:asciiTheme="minorBidi" w:hAnsiTheme="minorBidi"/>
          <w:b/>
          <w:sz w:val="22"/>
        </w:rPr>
        <w:t>3</w:t>
      </w:r>
      <w:r w:rsidR="004178BE">
        <w:rPr>
          <w:rFonts w:asciiTheme="minorBidi" w:hAnsiTheme="minorBidi"/>
          <w:b/>
          <w:sz w:val="22"/>
        </w:rPr>
        <w:t>-4</w:t>
      </w:r>
    </w:p>
    <w:p w14:paraId="013238F9" w14:textId="07C41119" w:rsidR="00930E20" w:rsidRDefault="00930E20" w:rsidP="00930E20">
      <w:pPr>
        <w:spacing w:line="360" w:lineRule="auto"/>
        <w:rPr>
          <w:rFonts w:asciiTheme="minorBidi" w:hAnsiTheme="minorBidi"/>
          <w:b/>
          <w:sz w:val="22"/>
        </w:rPr>
      </w:pPr>
      <w:r>
        <w:rPr>
          <w:rFonts w:asciiTheme="minorBidi" w:hAnsiTheme="minorBidi"/>
          <w:b/>
          <w:sz w:val="22"/>
        </w:rPr>
        <w:t>3.</w:t>
      </w:r>
      <w:r w:rsidRPr="00930E20">
        <w:t xml:space="preserve"> </w:t>
      </w:r>
      <w:r w:rsidRPr="00930E20">
        <w:rPr>
          <w:rFonts w:asciiTheme="minorBidi" w:hAnsiTheme="minorBidi"/>
          <w:b/>
          <w:sz w:val="22"/>
        </w:rPr>
        <w:t>Importance of good administrative skills</w:t>
      </w:r>
      <w:r w:rsidR="002B4EB3">
        <w:rPr>
          <w:rFonts w:asciiTheme="minorBidi" w:hAnsiTheme="minorBidi"/>
          <w:b/>
          <w:sz w:val="22"/>
        </w:rPr>
        <w:t>…………………………………………….4-5</w:t>
      </w:r>
    </w:p>
    <w:p w14:paraId="15332690" w14:textId="66C8559B" w:rsidR="00930E20" w:rsidRPr="005B07C8" w:rsidRDefault="00930E20" w:rsidP="00930E20">
      <w:pPr>
        <w:spacing w:line="360" w:lineRule="auto"/>
        <w:rPr>
          <w:rFonts w:ascii="Arial" w:hAnsi="Arial" w:cs="Arial"/>
          <w:b/>
          <w:sz w:val="22"/>
        </w:rPr>
      </w:pPr>
      <w:r w:rsidRPr="00930E20">
        <w:rPr>
          <w:rFonts w:asciiTheme="minorBidi" w:hAnsiTheme="minorBidi"/>
          <w:b/>
          <w:sz w:val="22"/>
        </w:rPr>
        <w:t>4. Importance of working collaboratively</w:t>
      </w:r>
      <w:r w:rsidR="005B07C8">
        <w:rPr>
          <w:rFonts w:asciiTheme="minorBidi" w:hAnsiTheme="minorBidi"/>
          <w:b/>
          <w:sz w:val="22"/>
        </w:rPr>
        <w:t>………………………………………………..</w:t>
      </w:r>
      <w:r w:rsidR="00BF7476">
        <w:rPr>
          <w:rFonts w:asciiTheme="minorBidi" w:hAnsiTheme="minorBidi"/>
          <w:b/>
          <w:sz w:val="22"/>
        </w:rPr>
        <w:t>6</w:t>
      </w:r>
    </w:p>
    <w:p w14:paraId="2C22FD9A" w14:textId="5B36962D" w:rsidR="00930E20" w:rsidRDefault="00930E20" w:rsidP="00930E20">
      <w:pPr>
        <w:spacing w:line="360" w:lineRule="auto"/>
        <w:rPr>
          <w:rFonts w:asciiTheme="minorBidi" w:hAnsiTheme="minorBidi"/>
          <w:b/>
          <w:sz w:val="22"/>
        </w:rPr>
      </w:pPr>
      <w:r w:rsidRPr="00930E20">
        <w:rPr>
          <w:rFonts w:asciiTheme="minorBidi" w:hAnsiTheme="minorBidi"/>
          <w:b/>
          <w:sz w:val="22"/>
        </w:rPr>
        <w:t xml:space="preserve">5. Conclusion </w:t>
      </w:r>
      <w:r w:rsidR="002D67FE">
        <w:rPr>
          <w:rFonts w:asciiTheme="minorBidi" w:hAnsiTheme="minorBidi"/>
          <w:b/>
          <w:sz w:val="22"/>
        </w:rPr>
        <w:t>………………………………………………………………………………</w:t>
      </w:r>
      <w:r w:rsidR="00C01B1F">
        <w:rPr>
          <w:rFonts w:asciiTheme="minorBidi" w:hAnsiTheme="minorBidi"/>
          <w:b/>
          <w:sz w:val="22"/>
        </w:rPr>
        <w:t>…</w:t>
      </w:r>
      <w:r w:rsidR="00BF7476">
        <w:rPr>
          <w:rFonts w:asciiTheme="minorBidi" w:hAnsiTheme="minorBidi"/>
          <w:b/>
          <w:sz w:val="22"/>
        </w:rPr>
        <w:t>7</w:t>
      </w:r>
    </w:p>
    <w:p w14:paraId="447DB339" w14:textId="4B202155" w:rsidR="002D67FE" w:rsidRPr="00930E20" w:rsidRDefault="002D67FE" w:rsidP="00930E20">
      <w:pPr>
        <w:spacing w:line="360" w:lineRule="auto"/>
        <w:rPr>
          <w:rFonts w:asciiTheme="minorBidi" w:hAnsiTheme="minorBidi"/>
          <w:b/>
          <w:sz w:val="22"/>
        </w:rPr>
      </w:pPr>
      <w:r>
        <w:rPr>
          <w:rFonts w:asciiTheme="minorBidi" w:hAnsiTheme="minorBidi"/>
          <w:b/>
          <w:sz w:val="22"/>
        </w:rPr>
        <w:t>6. References………………………………………………………………………………….</w:t>
      </w:r>
      <w:r w:rsidR="00C01B1F">
        <w:rPr>
          <w:rFonts w:asciiTheme="minorBidi" w:hAnsiTheme="minorBidi"/>
          <w:b/>
          <w:sz w:val="22"/>
        </w:rPr>
        <w:t>.</w:t>
      </w:r>
      <w:r w:rsidR="00A73ADB">
        <w:rPr>
          <w:rFonts w:asciiTheme="minorBidi" w:hAnsiTheme="minorBidi"/>
          <w:b/>
          <w:sz w:val="22"/>
        </w:rPr>
        <w:t>8-9</w:t>
      </w:r>
    </w:p>
    <w:p w14:paraId="5F2BBDF3" w14:textId="77777777" w:rsidR="00930E20" w:rsidRDefault="00930E20" w:rsidP="00930E20">
      <w:pPr>
        <w:spacing w:line="360" w:lineRule="auto"/>
        <w:rPr>
          <w:rFonts w:asciiTheme="minorBidi" w:hAnsiTheme="minorBidi"/>
          <w:b/>
          <w:sz w:val="22"/>
        </w:rPr>
      </w:pPr>
    </w:p>
    <w:p w14:paraId="57B7EE18" w14:textId="77777777" w:rsidR="00930E20" w:rsidRPr="00930E20" w:rsidRDefault="00930E20" w:rsidP="00930E20">
      <w:pPr>
        <w:spacing w:line="360" w:lineRule="auto"/>
        <w:rPr>
          <w:rFonts w:asciiTheme="minorBidi" w:hAnsiTheme="minorBidi"/>
          <w:b/>
          <w:sz w:val="22"/>
        </w:rPr>
      </w:pPr>
    </w:p>
    <w:p w14:paraId="22A7AA0B" w14:textId="77777777" w:rsidR="00930E20" w:rsidRDefault="00930E20" w:rsidP="00930E20">
      <w:pPr>
        <w:spacing w:line="360" w:lineRule="auto"/>
        <w:rPr>
          <w:rFonts w:asciiTheme="minorBidi" w:hAnsiTheme="minorBidi"/>
          <w:b/>
          <w:sz w:val="22"/>
        </w:rPr>
      </w:pPr>
    </w:p>
    <w:p w14:paraId="6CA41A2D" w14:textId="77777777" w:rsidR="00930E20" w:rsidRPr="00930E20" w:rsidRDefault="00930E20" w:rsidP="00930E20">
      <w:pPr>
        <w:spacing w:line="360" w:lineRule="auto"/>
        <w:rPr>
          <w:rFonts w:asciiTheme="minorBidi" w:hAnsiTheme="minorBidi"/>
          <w:b/>
          <w:sz w:val="22"/>
        </w:rPr>
      </w:pPr>
    </w:p>
    <w:p w14:paraId="0B198677" w14:textId="77777777" w:rsidR="00930E20" w:rsidRDefault="00930E20" w:rsidP="00CD33A8">
      <w:pPr>
        <w:spacing w:line="360" w:lineRule="auto"/>
        <w:rPr>
          <w:rFonts w:asciiTheme="minorBidi" w:hAnsiTheme="minorBidi"/>
          <w:sz w:val="22"/>
        </w:rPr>
      </w:pPr>
    </w:p>
    <w:p w14:paraId="5AC57871" w14:textId="77777777" w:rsidR="00930E20" w:rsidRPr="00CD33A8" w:rsidRDefault="00930E20"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05483764" w:rsidR="00B87E75" w:rsidRDefault="00B87E75" w:rsidP="00402842">
      <w:pPr>
        <w:pStyle w:val="Heading1"/>
        <w:numPr>
          <w:ilvl w:val="0"/>
          <w:numId w:val="1"/>
        </w:numPr>
        <w:ind w:left="284"/>
      </w:pPr>
      <w:r w:rsidRPr="00CD33A8">
        <w:lastRenderedPageBreak/>
        <w:t>Introduction</w:t>
      </w:r>
    </w:p>
    <w:p w14:paraId="132ECBAC" w14:textId="263337AD" w:rsidR="00402842" w:rsidRDefault="00532E95" w:rsidP="00402842">
      <w:pPr>
        <w:spacing w:after="0" w:line="360" w:lineRule="auto"/>
        <w:rPr>
          <w:rFonts w:ascii="Arial" w:hAnsi="Arial" w:cs="Arial"/>
          <w:sz w:val="22"/>
        </w:rPr>
      </w:pPr>
      <w:r>
        <w:rPr>
          <w:rFonts w:ascii="Arial" w:hAnsi="Arial" w:cs="Arial"/>
          <w:sz w:val="22"/>
        </w:rPr>
        <w:t xml:space="preserve">Effective communication, strong administrative skills, and collaborative working are essential to high-quality health and social care. This report analyses the case of Mr Ahmed, a 68-year-old man recovering from a stroke. His first language is Bengali, which can make communication more difficult. His care involves a team of professionals, including care workers, a district nurse, a GP, and a speech and language therapist. However, his stroke-related communication difficulties, along with his limited English, make it harder </w:t>
      </w:r>
      <w:r w:rsidR="00A73ADB">
        <w:rPr>
          <w:rFonts w:ascii="Arial" w:hAnsi="Arial" w:cs="Arial"/>
          <w:sz w:val="22"/>
        </w:rPr>
        <w:t>to understand his needs fully</w:t>
      </w:r>
      <w:r>
        <w:rPr>
          <w:rFonts w:ascii="Arial" w:hAnsi="Arial" w:cs="Arial"/>
          <w:sz w:val="22"/>
        </w:rPr>
        <w:t>. This may increase the risk of misunderstandings and affect the quality of care he receives.</w:t>
      </w:r>
    </w:p>
    <w:p w14:paraId="709414D7" w14:textId="401BD151" w:rsidR="00B529C8" w:rsidRPr="00B529C8" w:rsidRDefault="00402842" w:rsidP="00B529C8">
      <w:pPr>
        <w:tabs>
          <w:tab w:val="left" w:pos="6540"/>
        </w:tabs>
        <w:spacing w:after="0" w:line="360" w:lineRule="auto"/>
        <w:contextualSpacing/>
        <w:rPr>
          <w:rFonts w:ascii="Arial" w:hAnsi="Arial" w:cs="Arial"/>
          <w:sz w:val="22"/>
        </w:rPr>
      </w:pPr>
      <w:r>
        <w:rPr>
          <w:rFonts w:ascii="Arial" w:hAnsi="Arial" w:cs="Arial"/>
          <w:sz w:val="22"/>
        </w:rPr>
        <w:t>Effective communication is vital to promoting person-centred care and minimising the risk of errors. In addition, strong administrative skills—such as accurate record-keeping and adherence to data protection regulations—are essential to safe, consistent care delivery. Furthermore, collaboration among professionals is crucial to coordinating services and improving patient outcomes. This report will explore how these elements contribute to delivering high-quality, person-centred care for Mr Ahmed.</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Pr="00E321AC" w:rsidRDefault="0026393A" w:rsidP="008E3943">
      <w:pPr>
        <w:pStyle w:val="Heading1"/>
        <w:rPr>
          <w:sz w:val="22"/>
        </w:rPr>
      </w:pPr>
      <w:r w:rsidRPr="00CD33A8">
        <w:t xml:space="preserve">2. </w:t>
      </w:r>
      <w:r w:rsidR="008E3943">
        <w:t>I</w:t>
      </w:r>
      <w:r w:rsidR="008E3943" w:rsidRPr="008E3943">
        <w:t>mportance of effective communication</w:t>
      </w:r>
    </w:p>
    <w:p w14:paraId="74599382" w14:textId="77777777" w:rsidR="003E09A4" w:rsidRDefault="003E09A4" w:rsidP="003E09A4">
      <w:pPr>
        <w:tabs>
          <w:tab w:val="left" w:pos="6540"/>
        </w:tabs>
        <w:spacing w:line="360" w:lineRule="auto"/>
        <w:rPr>
          <w:rFonts w:ascii="Arial" w:hAnsi="Arial" w:cs="Arial"/>
          <w:sz w:val="22"/>
        </w:rPr>
      </w:pPr>
      <w:r>
        <w:rPr>
          <w:rFonts w:ascii="Arial" w:hAnsi="Arial" w:cs="Arial"/>
          <w:sz w:val="22"/>
        </w:rPr>
        <w:t>Effective communication is essential in health and social care, supporting safe, person-centred, high-quality practice by ensuring individuals’ needs and preferences are clearly understood (Arnold and Boggs, 2019). For Mr Ahmed, communication is particularly important given his recent stroke and limited English proficiency, both of which increase the risk of misunderstandings that could adversely affect his treatment, medication adherence and overall wellbeing.</w:t>
      </w:r>
    </w:p>
    <w:p w14:paraId="1B16D165" w14:textId="77777777" w:rsidR="003E09A4" w:rsidRDefault="003E09A4" w:rsidP="003E09A4">
      <w:pPr>
        <w:tabs>
          <w:tab w:val="left" w:pos="6540"/>
        </w:tabs>
        <w:spacing w:line="360" w:lineRule="auto"/>
        <w:rPr>
          <w:rFonts w:ascii="Arial" w:hAnsi="Arial" w:cs="Arial"/>
          <w:sz w:val="22"/>
        </w:rPr>
      </w:pPr>
      <w:r>
        <w:rPr>
          <w:rFonts w:ascii="Arial" w:hAnsi="Arial" w:cs="Arial"/>
          <w:sz w:val="22"/>
        </w:rPr>
        <w:t>To promote effective communication, healthcare professionals should use clear, simple language, avoid medical jargon and regularly check for understanding (Stein-Parbury, 2017). Techniques such as asking Mr Ahmed to repeat instructions or demonstrate understanding help ensure that essential information, including medication times, is interpreted correctly. Visual aids, written prompts or translated materials may further support his comprehension, especially when cognitive or language barriers are present.</w:t>
      </w:r>
    </w:p>
    <w:p w14:paraId="3805B53A" w14:textId="77777777" w:rsidR="003E09A4" w:rsidRDefault="003E09A4" w:rsidP="003E09A4">
      <w:pPr>
        <w:tabs>
          <w:tab w:val="left" w:pos="6540"/>
        </w:tabs>
        <w:spacing w:line="360" w:lineRule="auto"/>
        <w:rPr>
          <w:rFonts w:ascii="Arial" w:hAnsi="Arial" w:cs="Arial"/>
          <w:sz w:val="22"/>
        </w:rPr>
      </w:pPr>
      <w:r>
        <w:rPr>
          <w:rFonts w:ascii="Arial" w:hAnsi="Arial" w:cs="Arial"/>
          <w:sz w:val="22"/>
        </w:rPr>
        <w:t xml:space="preserve">Involving family members can also enhance communication. Mr Ahmed’s wife, who speaks fluent English, may help clarify care instructions or report changes in his condition. However, professionals should continue to communicate directly with Mr Ahmed whenever possible to maintain his independence, dignity and involvement in decision-making. When more specialised support is required, professional interpreters or translation services should be </w:t>
      </w:r>
      <w:r>
        <w:rPr>
          <w:rFonts w:ascii="Arial" w:hAnsi="Arial" w:cs="Arial"/>
          <w:sz w:val="22"/>
        </w:rPr>
        <w:lastRenderedPageBreak/>
        <w:t>used to ensure accuracy and confidentiality, rather than relying solely on family members (NHS England, 2025).</w:t>
      </w:r>
    </w:p>
    <w:p w14:paraId="3B624D8D" w14:textId="77777777" w:rsidR="003E09A4" w:rsidRDefault="003E09A4" w:rsidP="003E09A4">
      <w:pPr>
        <w:tabs>
          <w:tab w:val="left" w:pos="6540"/>
        </w:tabs>
        <w:spacing w:line="360" w:lineRule="auto"/>
        <w:rPr>
          <w:rFonts w:ascii="Arial" w:hAnsi="Arial" w:cs="Arial"/>
          <w:sz w:val="22"/>
        </w:rPr>
      </w:pPr>
      <w:r>
        <w:rPr>
          <w:rFonts w:ascii="Arial" w:hAnsi="Arial" w:cs="Arial"/>
          <w:sz w:val="22"/>
        </w:rPr>
        <w:t>The Equality Act 2010 reinforces the importance of providing equal access to services and making reasonable adjustments for individuals with disabilities or language needs (GOV.UK, 2013). For Mr Ahmed, this may involve offering information in an accessible format, arranging interpreter support or adapting communication methods to meet his specific needs. Failure to make such adjustments could result in unequal treatment and poorer health outcomes.</w:t>
      </w:r>
    </w:p>
    <w:p w14:paraId="66C4A685" w14:textId="77777777" w:rsidR="003E09A4" w:rsidRDefault="003E09A4" w:rsidP="003E09A4">
      <w:pPr>
        <w:tabs>
          <w:tab w:val="left" w:pos="6540"/>
        </w:tabs>
        <w:spacing w:line="360" w:lineRule="auto"/>
        <w:rPr>
          <w:rFonts w:ascii="Arial" w:hAnsi="Arial" w:cs="Arial"/>
          <w:sz w:val="22"/>
        </w:rPr>
      </w:pPr>
      <w:r>
        <w:rPr>
          <w:rFonts w:ascii="Arial" w:hAnsi="Arial" w:cs="Arial"/>
          <w:sz w:val="22"/>
        </w:rPr>
        <w:t>The Shannon and Weaver communication model provides a useful framework for understanding how communication works and where it may break down (Shannon and Weaver, 1971). The model identifies key components—sender, message, channel and receiver—and highlights the role of “noise” in disrupting communication. In Mr Ahmed’s case, noise may include language barriers, hearing difficulties or cognitive impairment following his stroke. For example, if a care worker uses complex medical terminology, Mr Ahmed may misinterpret the message, potentially leading to missed medication. This demonstrates the importance of adapting communication methods to minimise noise and promote clarity.</w:t>
      </w:r>
    </w:p>
    <w:p w14:paraId="118ED8A7" w14:textId="7BC328BB" w:rsidR="003E09A4" w:rsidRDefault="003E09A4" w:rsidP="003E09A4">
      <w:pPr>
        <w:tabs>
          <w:tab w:val="left" w:pos="6540"/>
        </w:tabs>
        <w:spacing w:line="360" w:lineRule="auto"/>
        <w:rPr>
          <w:rFonts w:ascii="Arial" w:hAnsi="Arial" w:cs="Arial"/>
          <w:sz w:val="22"/>
        </w:rPr>
      </w:pPr>
      <w:r>
        <w:rPr>
          <w:rFonts w:ascii="Arial" w:hAnsi="Arial" w:cs="Arial"/>
          <w:sz w:val="22"/>
        </w:rPr>
        <w:t>The Campinha-Bacote model of cultural competence further strengthens communication by emphasising cultural awareness, knowledge, skills, encounters and desire</w:t>
      </w:r>
      <w:r w:rsidR="00553A2A" w:rsidRPr="00553A2A">
        <w:t xml:space="preserve"> </w:t>
      </w:r>
      <w:r w:rsidR="00553A2A" w:rsidRPr="00553A2A">
        <w:rPr>
          <w:rFonts w:ascii="Arial" w:hAnsi="Arial" w:cs="Arial"/>
          <w:sz w:val="22"/>
        </w:rPr>
        <w:t>(Campinha-Bacote, 2002)</w:t>
      </w:r>
      <w:r>
        <w:rPr>
          <w:rFonts w:ascii="Arial" w:hAnsi="Arial" w:cs="Arial"/>
          <w:sz w:val="22"/>
        </w:rPr>
        <w:t>. For Mr Ahmed, cultural awareness involves recognising that his Bengali background may influence his communication style, including eye contact, body language and how he expresses pain. Cultural skills and knowledge require professionals to adapt communication approaches, such as using interpreters or culturally appropriate explanations. Regular cultural encounters help build trust, while cultural desire reflects a genuine commitment to providing respectful, person-centred care.</w:t>
      </w:r>
    </w:p>
    <w:p w14:paraId="00AA82D1" w14:textId="11BD17D1" w:rsidR="003E09A4" w:rsidRPr="003E09A4" w:rsidRDefault="003E09A4" w:rsidP="003E09A4">
      <w:pPr>
        <w:tabs>
          <w:tab w:val="left" w:pos="6540"/>
        </w:tabs>
        <w:spacing w:line="360" w:lineRule="auto"/>
        <w:rPr>
          <w:rFonts w:ascii="Arial" w:hAnsi="Arial" w:cs="Arial"/>
          <w:sz w:val="22"/>
        </w:rPr>
      </w:pPr>
      <w:r>
        <w:rPr>
          <w:rFonts w:ascii="Arial" w:hAnsi="Arial" w:cs="Arial"/>
          <w:sz w:val="22"/>
        </w:rPr>
        <w:t>Overall, applying communication models and culturally competent approaches enables healthcare professionals to reduce errors, enhance understanding and support Mr Ahmed’s recovery.</w:t>
      </w:r>
      <w:r w:rsidR="00E2716F" w:rsidRPr="00E2716F">
        <w:t xml:space="preserve"> </w:t>
      </w:r>
      <w:r w:rsidR="00E2716F" w:rsidRPr="00E2716F">
        <w:rPr>
          <w:rFonts w:ascii="Arial" w:hAnsi="Arial" w:cs="Arial"/>
          <w:sz w:val="22"/>
        </w:rPr>
        <w:t>Communication failures contribute to up to 70% of serious incidents in healthcare</w:t>
      </w:r>
      <w:r w:rsidR="00E2716F">
        <w:rPr>
          <w:rFonts w:ascii="Arial" w:hAnsi="Arial" w:cs="Arial"/>
          <w:sz w:val="22"/>
        </w:rPr>
        <w:t xml:space="preserve"> </w:t>
      </w:r>
      <w:r w:rsidR="00E2716F" w:rsidRPr="00E2716F">
        <w:rPr>
          <w:rFonts w:ascii="Arial" w:hAnsi="Arial" w:cs="Arial"/>
          <w:sz w:val="22"/>
        </w:rPr>
        <w:t>(NHS England</w:t>
      </w:r>
      <w:r w:rsidR="00862F7C">
        <w:rPr>
          <w:rFonts w:ascii="Arial" w:hAnsi="Arial" w:cs="Arial"/>
          <w:sz w:val="22"/>
        </w:rPr>
        <w:t>,2022</w:t>
      </w:r>
      <w:r w:rsidR="00E2716F" w:rsidRPr="00E2716F">
        <w:rPr>
          <w:rFonts w:ascii="Arial" w:hAnsi="Arial" w:cs="Arial"/>
          <w:sz w:val="22"/>
        </w:rPr>
        <w:t>)</w:t>
      </w:r>
      <w:r w:rsidR="00862F7C">
        <w:rPr>
          <w:rFonts w:ascii="Arial" w:hAnsi="Arial" w:cs="Arial"/>
          <w:sz w:val="22"/>
        </w:rPr>
        <w:t>.</w:t>
      </w: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0C4DF541" w14:textId="51A4F78C" w:rsidR="00FD0779" w:rsidRPr="00FD0779" w:rsidRDefault="00A86BD7" w:rsidP="00FD0779">
      <w:pPr>
        <w:spacing w:after="0" w:line="360" w:lineRule="auto"/>
        <w:contextualSpacing/>
        <w:rPr>
          <w:rFonts w:ascii="Arial" w:hAnsi="Arial" w:cs="Arial"/>
          <w:sz w:val="22"/>
        </w:rPr>
      </w:pPr>
      <w:r>
        <w:rPr>
          <w:rFonts w:ascii="Arial" w:hAnsi="Arial" w:cs="Arial"/>
          <w:sz w:val="22"/>
        </w:rPr>
        <w:t xml:space="preserve">Good administrative skills are essential in health and social care, ensuring accurate documentation, </w:t>
      </w:r>
      <w:r w:rsidR="006D53D6">
        <w:rPr>
          <w:rFonts w:ascii="Arial" w:hAnsi="Arial" w:cs="Arial"/>
          <w:sz w:val="22"/>
        </w:rPr>
        <w:t>promoting accountability and helping maintain continuity of care.</w:t>
      </w:r>
      <w:r>
        <w:rPr>
          <w:rFonts w:ascii="Arial" w:hAnsi="Arial" w:cs="Arial"/>
          <w:sz w:val="22"/>
        </w:rPr>
        <w:t xml:space="preserve"> Record-</w:t>
      </w:r>
      <w:r>
        <w:rPr>
          <w:rFonts w:ascii="Arial" w:hAnsi="Arial" w:cs="Arial"/>
          <w:sz w:val="22"/>
        </w:rPr>
        <w:lastRenderedPageBreak/>
        <w:t xml:space="preserve">keeping is a key aspect of professional practice, enabling healthcare professionals to monitor a patient’s condition, treatment, and progress over time (The Royal College of Nursing, </w:t>
      </w:r>
      <w:r w:rsidR="00195643">
        <w:rPr>
          <w:rFonts w:ascii="Arial" w:hAnsi="Arial" w:cs="Arial"/>
          <w:sz w:val="22"/>
        </w:rPr>
        <w:t>2011</w:t>
      </w:r>
      <w:r>
        <w:rPr>
          <w:rFonts w:ascii="Arial" w:hAnsi="Arial" w:cs="Arial"/>
          <w:sz w:val="22"/>
        </w:rPr>
        <w:t xml:space="preserve">). Precise, up-to-date records facilitate effective decision-making </w:t>
      </w:r>
      <w:r w:rsidR="006D53D6" w:rsidRPr="006D53D6">
        <w:rPr>
          <w:rFonts w:ascii="Arial" w:hAnsi="Arial" w:cs="Arial"/>
          <w:sz w:val="22"/>
        </w:rPr>
        <w:t xml:space="preserve">and </w:t>
      </w:r>
      <w:r w:rsidR="006D53D6">
        <w:rPr>
          <w:rFonts w:ascii="Arial" w:hAnsi="Arial" w:cs="Arial"/>
          <w:sz w:val="22"/>
        </w:rPr>
        <w:t>ensure</w:t>
      </w:r>
      <w:r w:rsidR="006D53D6" w:rsidRPr="006D53D6">
        <w:rPr>
          <w:rFonts w:ascii="Arial" w:hAnsi="Arial" w:cs="Arial"/>
          <w:sz w:val="22"/>
        </w:rPr>
        <w:t xml:space="preserve"> that every member of the care team can access consistent, up</w:t>
      </w:r>
      <w:r w:rsidR="006D53D6" w:rsidRPr="006D53D6">
        <w:rPr>
          <w:rFonts w:ascii="Arial" w:hAnsi="Arial" w:cs="Arial"/>
          <w:sz w:val="22"/>
        </w:rPr>
        <w:noBreakHyphen/>
        <w:t>to</w:t>
      </w:r>
      <w:r w:rsidR="006D53D6" w:rsidRPr="006D53D6">
        <w:rPr>
          <w:rFonts w:ascii="Arial" w:hAnsi="Arial" w:cs="Arial"/>
          <w:sz w:val="22"/>
        </w:rPr>
        <w:noBreakHyphen/>
        <w:t>date information.</w:t>
      </w:r>
    </w:p>
    <w:p w14:paraId="516A54CB" w14:textId="0C4F74EC" w:rsidR="00FD0779" w:rsidRPr="00FD0779" w:rsidRDefault="009601C5" w:rsidP="00FD0779">
      <w:pPr>
        <w:spacing w:after="0" w:line="360" w:lineRule="auto"/>
        <w:contextualSpacing/>
        <w:rPr>
          <w:rFonts w:ascii="Arial" w:hAnsi="Arial" w:cs="Arial"/>
          <w:sz w:val="22"/>
        </w:rPr>
      </w:pPr>
      <w:r>
        <w:rPr>
          <w:rFonts w:ascii="Arial" w:hAnsi="Arial" w:cs="Arial"/>
          <w:sz w:val="22"/>
        </w:rPr>
        <w:t>In Mr Ahmed’s case, the failure to conduct a home visit and administer medication highlights the serious consequences of poor administrative procedures. When visits and medication schedules are not properly recorded or communicated, gaps in care and potential harm to the patient can arise. For example, if a care worker fails to record that medication was not given, other professionals may assume it has already been administered, increasing the risk of missed or incorrect doses. This demonstrates how inadequate record-keeping can directly affect patient safety. Missed home care visits rose by 41% between 2020 and 2023, often due to poor scheduling and record-keeping (Care Quality Commission, 2023).</w:t>
      </w:r>
    </w:p>
    <w:p w14:paraId="7743DE90" w14:textId="7B8F7B47" w:rsidR="00FD0779" w:rsidRPr="00FD0779" w:rsidRDefault="004D2A78" w:rsidP="00FD0779">
      <w:pPr>
        <w:spacing w:after="0" w:line="360" w:lineRule="auto"/>
        <w:contextualSpacing/>
        <w:rPr>
          <w:rFonts w:ascii="Arial" w:hAnsi="Arial" w:cs="Arial"/>
          <w:sz w:val="22"/>
        </w:rPr>
      </w:pPr>
      <w:r>
        <w:rPr>
          <w:rFonts w:ascii="Arial" w:hAnsi="Arial" w:cs="Arial"/>
          <w:sz w:val="22"/>
        </w:rPr>
        <w:t>Accurate records should record details such as scheduled visits, medication administration, and any incidents or concerns. According to the NHS Records Management Code of Practice, records must be clear, accurate, complete, and stored securely to ensure effective care delivery (NHS, 2021). This policy emphasises the importance of maintaining high standards in documentation to support communication and accountability across healthcare services.</w:t>
      </w:r>
    </w:p>
    <w:p w14:paraId="01BE2CF5" w14:textId="1587F387" w:rsidR="00FD0779" w:rsidRPr="00FD0779" w:rsidRDefault="00C01AC7" w:rsidP="00FD0779">
      <w:pPr>
        <w:spacing w:after="0" w:line="360" w:lineRule="auto"/>
        <w:contextualSpacing/>
        <w:rPr>
          <w:rFonts w:ascii="Arial" w:hAnsi="Arial" w:cs="Arial"/>
          <w:sz w:val="22"/>
        </w:rPr>
      </w:pPr>
      <w:r>
        <w:rPr>
          <w:rFonts w:ascii="Arial" w:hAnsi="Arial" w:cs="Arial"/>
          <w:sz w:val="22"/>
        </w:rPr>
        <w:t>The Data Protection Act 2018 plays a crucial role in safeguarding patient information by ensuring personal data is handled lawfully, securely</w:t>
      </w:r>
      <w:r w:rsidR="006543C7">
        <w:rPr>
          <w:rFonts w:ascii="Arial" w:hAnsi="Arial" w:cs="Arial"/>
          <w:sz w:val="22"/>
        </w:rPr>
        <w:t xml:space="preserve"> </w:t>
      </w:r>
      <w:r>
        <w:rPr>
          <w:rFonts w:ascii="Arial" w:hAnsi="Arial" w:cs="Arial"/>
          <w:sz w:val="22"/>
        </w:rPr>
        <w:t>and confidentially (GOV.UK, 2018).</w:t>
      </w:r>
      <w:r w:rsidR="006543C7" w:rsidRPr="006543C7">
        <w:t xml:space="preserve"> </w:t>
      </w:r>
      <w:r w:rsidR="006543C7" w:rsidRPr="006543C7">
        <w:rPr>
          <w:rFonts w:ascii="Arial" w:hAnsi="Arial" w:cs="Arial"/>
          <w:sz w:val="22"/>
        </w:rPr>
        <w:t>Healthcare professionals must ensure that Mr Ahmed’s personal information is shared only with those directly involved in his care and is kept securely to prevent any unauthorised access.</w:t>
      </w:r>
      <w:r>
        <w:rPr>
          <w:rFonts w:ascii="Arial" w:hAnsi="Arial" w:cs="Arial"/>
          <w:sz w:val="22"/>
        </w:rPr>
        <w:t xml:space="preserve"> This includes measures such as password-protecting electronic records and keeping paper documents in locked storage. Adhering to these principles helps maintain patient trust and ensures compliance with legal and ethical standards.</w:t>
      </w:r>
    </w:p>
    <w:p w14:paraId="77CF632E" w14:textId="059157FA" w:rsidR="00FD0779" w:rsidRPr="00FD0779" w:rsidRDefault="004D2A78" w:rsidP="00FD0779">
      <w:pPr>
        <w:spacing w:after="0" w:line="360" w:lineRule="auto"/>
        <w:contextualSpacing/>
        <w:rPr>
          <w:rFonts w:ascii="Arial" w:hAnsi="Arial" w:cs="Arial"/>
          <w:sz w:val="22"/>
        </w:rPr>
      </w:pPr>
      <w:r>
        <w:rPr>
          <w:rFonts w:ascii="Arial" w:hAnsi="Arial" w:cs="Arial"/>
          <w:sz w:val="22"/>
        </w:rPr>
        <w:t>Effective administrative skills also improve communication among professionals and support the continuity of care. The Royal College of Nursing (2018) emphasises that good record keeping is vital for safe practice, as it provides evidence of the care delivered and promotes accountability. In Mr Ahmed’s case, accurate and clear documentation would help prevent issues such as missed visits and ensure that all members of the multidisciplinary team are informed of his needs.</w:t>
      </w:r>
    </w:p>
    <w:p w14:paraId="6A1CD40C" w14:textId="4E8F2E99" w:rsidR="00FD0779" w:rsidRPr="00FD0779" w:rsidRDefault="004D2A78" w:rsidP="00FD0779">
      <w:pPr>
        <w:spacing w:after="0" w:line="360" w:lineRule="auto"/>
        <w:contextualSpacing/>
        <w:rPr>
          <w:rFonts w:ascii="Arial" w:hAnsi="Arial" w:cs="Arial"/>
          <w:sz w:val="22"/>
        </w:rPr>
      </w:pPr>
      <w:r>
        <w:rPr>
          <w:rFonts w:ascii="Arial" w:hAnsi="Arial" w:cs="Arial"/>
          <w:sz w:val="22"/>
        </w:rPr>
        <w:t xml:space="preserve">Overall, strong administrative skills are essential for promoting patient safety, minimising errors, and delivering high-quality care. By maintaining accurate records and adhering to data protection </w:t>
      </w:r>
      <w:r w:rsidR="00697D2F">
        <w:rPr>
          <w:rFonts w:ascii="Arial" w:hAnsi="Arial" w:cs="Arial"/>
          <w:sz w:val="22"/>
        </w:rPr>
        <w:t>principles, healthcare professionals can</w:t>
      </w:r>
      <w:r w:rsidR="00697D2F" w:rsidRPr="00697D2F">
        <w:rPr>
          <w:rFonts w:ascii="Arial" w:hAnsi="Arial" w:cs="Arial"/>
          <w:sz w:val="22"/>
        </w:rPr>
        <w:t xml:space="preserve"> deliver care that is consistent, well</w:t>
      </w:r>
      <w:r w:rsidR="00697D2F" w:rsidRPr="00697D2F">
        <w:rPr>
          <w:rFonts w:ascii="Arial" w:hAnsi="Arial" w:cs="Arial"/>
          <w:sz w:val="22"/>
        </w:rPr>
        <w:noBreakHyphen/>
        <w:t>coordinated and effective for individuals such as Mr Ahmed.</w:t>
      </w:r>
    </w:p>
    <w:p w14:paraId="2B3F7F21" w14:textId="77777777" w:rsidR="00FD0779" w:rsidRPr="00FD0779" w:rsidRDefault="00FD0779" w:rsidP="00FD0779">
      <w:pPr>
        <w:rPr>
          <w:rFonts w:ascii="Arial" w:hAnsi="Arial" w:cs="Arial"/>
          <w:sz w:val="22"/>
        </w:rPr>
      </w:pPr>
    </w:p>
    <w:p w14:paraId="6B9C6002" w14:textId="77777777" w:rsidR="0039604A" w:rsidRPr="0039604A" w:rsidRDefault="0039604A" w:rsidP="0039604A">
      <w:pPr>
        <w:spacing w:after="0" w:line="360" w:lineRule="auto"/>
        <w:rPr>
          <w:rFonts w:ascii="Arial" w:hAnsi="Arial" w:cs="Arial"/>
          <w:sz w:val="22"/>
        </w:rPr>
      </w:pP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1C7B9798" w14:textId="2A48053C" w:rsidR="003B6774" w:rsidRPr="003B6774" w:rsidRDefault="00DB5230" w:rsidP="003B6774">
      <w:pPr>
        <w:spacing w:after="0" w:line="360" w:lineRule="auto"/>
        <w:contextualSpacing/>
        <w:rPr>
          <w:rFonts w:ascii="Arial" w:hAnsi="Arial" w:cs="Arial"/>
          <w:sz w:val="22"/>
        </w:rPr>
      </w:pPr>
      <w:r w:rsidRPr="00DB5230">
        <w:rPr>
          <w:rFonts w:ascii="Arial" w:hAnsi="Arial" w:cs="Arial"/>
          <w:sz w:val="22"/>
        </w:rPr>
        <w:t>Collaborative working is vital in health and social care, especially in complex situations like Mr Ahmed’s, where the involvement of multiple professionals is required</w:t>
      </w:r>
      <w:r w:rsidR="003B6774" w:rsidRPr="003B6774">
        <w:rPr>
          <w:rFonts w:ascii="Arial" w:hAnsi="Arial" w:cs="Arial"/>
          <w:sz w:val="22"/>
        </w:rPr>
        <w:t xml:space="preserve">. Effective collaboration among the GP, district nurse, domiciliary care workers, and speech and language therapist ensures that care is coordinated, consistent, and centred on the patient’s needs. Without collaboration, there is a risk of fragmented care, miscommunication, and errors, </w:t>
      </w:r>
      <w:r w:rsidR="00C01B1F">
        <w:rPr>
          <w:rFonts w:ascii="Arial" w:hAnsi="Arial" w:cs="Arial"/>
          <w:sz w:val="22"/>
        </w:rPr>
        <w:t xml:space="preserve">including missed visits that delay medication administration </w:t>
      </w:r>
      <w:r w:rsidR="003B6774" w:rsidRPr="003B6774">
        <w:rPr>
          <w:rFonts w:ascii="Arial" w:hAnsi="Arial" w:cs="Arial"/>
          <w:sz w:val="22"/>
        </w:rPr>
        <w:t>(Charles, 2022).</w:t>
      </w:r>
    </w:p>
    <w:p w14:paraId="3006EE3B" w14:textId="7FE710BE" w:rsidR="003B6774" w:rsidRDefault="00DB5230" w:rsidP="003B6774">
      <w:pPr>
        <w:spacing w:after="0" w:line="360" w:lineRule="auto"/>
        <w:contextualSpacing/>
        <w:rPr>
          <w:rFonts w:ascii="Arial" w:hAnsi="Arial" w:cs="Arial"/>
          <w:sz w:val="22"/>
        </w:rPr>
      </w:pPr>
      <w:r w:rsidRPr="00DB5230">
        <w:rPr>
          <w:rFonts w:ascii="Arial" w:hAnsi="Arial" w:cs="Arial"/>
          <w:sz w:val="22"/>
        </w:rPr>
        <w:t>One important aspect of effective collaboration is maintaining clear</w:t>
      </w:r>
      <w:r>
        <w:rPr>
          <w:rFonts w:ascii="Arial" w:hAnsi="Arial" w:cs="Arial"/>
          <w:sz w:val="22"/>
        </w:rPr>
        <w:t>, regular communication among</w:t>
      </w:r>
      <w:r w:rsidRPr="00DB5230">
        <w:rPr>
          <w:rFonts w:ascii="Arial" w:hAnsi="Arial" w:cs="Arial"/>
          <w:sz w:val="22"/>
        </w:rPr>
        <w:t xml:space="preserve"> professionals. This can be supported through shared care plans, routine team meetings, and thorough, accurate record</w:t>
      </w:r>
      <w:r w:rsidRPr="00DB5230">
        <w:rPr>
          <w:rFonts w:ascii="Arial" w:hAnsi="Arial" w:cs="Arial"/>
          <w:sz w:val="22"/>
        </w:rPr>
        <w:noBreakHyphen/>
        <w:t>keeping.</w:t>
      </w:r>
      <w:r>
        <w:rPr>
          <w:rFonts w:ascii="Arial" w:hAnsi="Arial" w:cs="Arial"/>
          <w:sz w:val="22"/>
        </w:rPr>
        <w:t xml:space="preserve"> For</w:t>
      </w:r>
      <w:r w:rsidR="00A86BD7">
        <w:rPr>
          <w:rFonts w:ascii="Arial" w:hAnsi="Arial" w:cs="Arial"/>
          <w:sz w:val="22"/>
        </w:rPr>
        <w:t xml:space="preserve"> example, all professionals involved in Mr Ahmed’s care should have access to up-to-date information on his medication schedule, health condition and any changes to his needs. This ensures continuity of care and reduces the risk of mistakes (NHS, 2021).</w:t>
      </w:r>
    </w:p>
    <w:p w14:paraId="5CDD29B9" w14:textId="5DBF7730" w:rsidR="00812E0E" w:rsidRPr="00812E0E" w:rsidRDefault="00812E0E" w:rsidP="00812E0E">
      <w:pPr>
        <w:spacing w:after="0" w:line="360" w:lineRule="auto"/>
        <w:contextualSpacing/>
        <w:rPr>
          <w:rFonts w:ascii="Arial" w:hAnsi="Arial" w:cs="Arial"/>
          <w:sz w:val="22"/>
        </w:rPr>
      </w:pPr>
      <w:r>
        <w:rPr>
          <w:rFonts w:ascii="Arial" w:hAnsi="Arial" w:cs="Arial"/>
          <w:sz w:val="22"/>
        </w:rPr>
        <w:t>Another important approach is the use of a person-centred care model, in which all professionals work towards shared goals that reflect Mr Ahmed’s individual needs and preferences. Involving Mr Ahmed and his wife in decision-making also supports collaborative practice and ensures that care is appropriately tailored (Health Foundation, 2014).</w:t>
      </w:r>
    </w:p>
    <w:p w14:paraId="2B968084" w14:textId="221D8D5C" w:rsidR="00812E0E" w:rsidRDefault="00812E0E" w:rsidP="00812E0E">
      <w:pPr>
        <w:spacing w:after="0" w:line="360" w:lineRule="auto"/>
        <w:contextualSpacing/>
        <w:rPr>
          <w:rFonts w:ascii="Arial" w:hAnsi="Arial" w:cs="Arial"/>
          <w:sz w:val="22"/>
        </w:rPr>
      </w:pPr>
      <w:r>
        <w:rPr>
          <w:rFonts w:ascii="Arial" w:hAnsi="Arial" w:cs="Arial"/>
          <w:sz w:val="22"/>
        </w:rPr>
        <w:t>However, multi-agency working can pose challenges. These may include communication barriers, differing professional roles, and time constraints. In Mr Ahmed’s case, language barriers and reliance on his wife for communication may lead to misunderstandings among professionals. Additionally, unclear responsibilities could lead to missed visits.</w:t>
      </w:r>
    </w:p>
    <w:p w14:paraId="05A2C80D" w14:textId="7FA6887B" w:rsidR="00812E0E" w:rsidRDefault="00812E0E" w:rsidP="00812E0E">
      <w:pPr>
        <w:spacing w:after="0" w:line="360" w:lineRule="auto"/>
        <w:contextualSpacing/>
        <w:rPr>
          <w:rFonts w:ascii="Arial" w:hAnsi="Arial" w:cs="Arial"/>
          <w:sz w:val="22"/>
        </w:rPr>
      </w:pPr>
      <w:r>
        <w:rPr>
          <w:rFonts w:ascii="Arial" w:hAnsi="Arial" w:cs="Arial"/>
          <w:sz w:val="22"/>
        </w:rPr>
        <w:t>To overcome these challenges, clear role definitions and accountability are essential. Each professional should understand their responsibilities and ensure tasks are completed effectively. Standardised procedures, such as care protocols and reporting systems, can also improve coordination.</w:t>
      </w:r>
      <w:r w:rsidR="00084445">
        <w:rPr>
          <w:rFonts w:ascii="Arial" w:hAnsi="Arial" w:cs="Arial"/>
          <w:sz w:val="22"/>
        </w:rPr>
        <w:t xml:space="preserve"> </w:t>
      </w:r>
      <w:r>
        <w:rPr>
          <w:rFonts w:ascii="Arial" w:hAnsi="Arial" w:cs="Arial"/>
          <w:sz w:val="22"/>
        </w:rPr>
        <w:t>Furthermore, training in teamwork and communication can help professionals work more effectively together (NICE, 20</w:t>
      </w:r>
      <w:r w:rsidR="00BB4B60">
        <w:rPr>
          <w:rFonts w:ascii="Arial" w:hAnsi="Arial" w:cs="Arial"/>
          <w:sz w:val="22"/>
        </w:rPr>
        <w:t>21</w:t>
      </w:r>
      <w:r>
        <w:rPr>
          <w:rFonts w:ascii="Arial" w:hAnsi="Arial" w:cs="Arial"/>
          <w:sz w:val="22"/>
        </w:rPr>
        <w:t>).</w:t>
      </w:r>
      <w:r w:rsidR="00084445" w:rsidRPr="00084445">
        <w:t xml:space="preserve"> </w:t>
      </w:r>
      <w:r w:rsidR="00084445" w:rsidRPr="00084445">
        <w:rPr>
          <w:rFonts w:ascii="Arial" w:hAnsi="Arial" w:cs="Arial"/>
          <w:sz w:val="22"/>
        </w:rPr>
        <w:t xml:space="preserve">According to NHS Improvement (2019), </w:t>
      </w:r>
      <w:r w:rsidR="00084445">
        <w:rPr>
          <w:rFonts w:ascii="Arial" w:hAnsi="Arial" w:cs="Arial"/>
          <w:sz w:val="22"/>
        </w:rPr>
        <w:t>m</w:t>
      </w:r>
      <w:r w:rsidR="00084445" w:rsidRPr="00084445">
        <w:rPr>
          <w:rFonts w:ascii="Arial" w:hAnsi="Arial" w:cs="Arial"/>
          <w:sz w:val="22"/>
        </w:rPr>
        <w:t>ultidisciplinary teamwork improves patient satisfaction scores by 15–20%</w:t>
      </w:r>
      <w:r w:rsidR="00084445">
        <w:rPr>
          <w:rFonts w:ascii="Arial" w:hAnsi="Arial" w:cs="Arial"/>
          <w:sz w:val="22"/>
        </w:rPr>
        <w:t>.</w:t>
      </w:r>
    </w:p>
    <w:p w14:paraId="31449676" w14:textId="368457E2" w:rsidR="00BB4B60" w:rsidRDefault="002D67FE" w:rsidP="00812E0E">
      <w:pPr>
        <w:spacing w:after="0" w:line="360" w:lineRule="auto"/>
        <w:contextualSpacing/>
        <w:rPr>
          <w:rFonts w:ascii="Arial" w:hAnsi="Arial" w:cs="Arial"/>
          <w:sz w:val="22"/>
        </w:rPr>
      </w:pPr>
      <w:r>
        <w:rPr>
          <w:rFonts w:ascii="Arial" w:hAnsi="Arial" w:cs="Arial"/>
          <w:sz w:val="22"/>
        </w:rPr>
        <w:t>Overall, collaborative working is vital to ensuring safe, high-quality, and coordinated care for Mr Ahmed, helping to prevent errors and support his recovery (World Health Organisation, 2010).</w:t>
      </w:r>
    </w:p>
    <w:p w14:paraId="43841CAB" w14:textId="77777777" w:rsidR="00812E0E" w:rsidRPr="003B6774" w:rsidRDefault="00812E0E" w:rsidP="003B6774">
      <w:pPr>
        <w:spacing w:after="0" w:line="360" w:lineRule="auto"/>
        <w:contextualSpacing/>
        <w:rPr>
          <w:rFonts w:ascii="Arial" w:hAnsi="Arial" w:cs="Arial"/>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Default="008E3943" w:rsidP="00E620E7">
      <w:pPr>
        <w:pStyle w:val="Heading1"/>
      </w:pPr>
      <w:r>
        <w:t>5</w:t>
      </w:r>
      <w:r w:rsidR="00B87E75" w:rsidRPr="00CD33A8">
        <w:t>. Conclusion</w:t>
      </w:r>
      <w:r w:rsidR="00CD33A8">
        <w:t xml:space="preserve"> </w:t>
      </w:r>
    </w:p>
    <w:p w14:paraId="112A1818" w14:textId="01BA593C" w:rsidR="00DD4D05" w:rsidRPr="00DD4D05" w:rsidRDefault="00DD4D05" w:rsidP="00DD4D05">
      <w:pPr>
        <w:spacing w:after="0" w:line="360" w:lineRule="auto"/>
        <w:contextualSpacing/>
        <w:rPr>
          <w:rFonts w:ascii="Arial" w:hAnsi="Arial" w:cs="Arial"/>
          <w:sz w:val="22"/>
        </w:rPr>
      </w:pPr>
      <w:r>
        <w:rPr>
          <w:rFonts w:ascii="Arial" w:hAnsi="Arial" w:cs="Arial"/>
          <w:sz w:val="22"/>
        </w:rPr>
        <w:t>Effective communication, robust administrative skills, and collaborative working are fundamental to providing high-quality health and social care. In Mr Ahmed’s case, communication is vital to ensure that all professionals share accurate, consistent information to support safe, coordinated decision-making. His language barrier and health condition require professionals to adapt communication methods to promote understanding and inclusivity. Accurate record-keeping and adherence to data protection laws help maintain continuity of care and reduce errors, such as missed medication (NHS England, 2021). Collaboration within a multidisciplinary team ensures coordinated, responsive care and improves patient safety and outcomes, thereby enhancing overall care quality (World Health Organisation, 2010).</w:t>
      </w:r>
    </w:p>
    <w:p w14:paraId="71022E41" w14:textId="33CBDDF7" w:rsidR="00814A9E" w:rsidRPr="00762E2C" w:rsidRDefault="006543C7" w:rsidP="00762E2C">
      <w:pPr>
        <w:spacing w:after="0" w:line="360" w:lineRule="auto"/>
        <w:rPr>
          <w:rFonts w:ascii="Arial" w:hAnsi="Arial" w:cs="Arial"/>
          <w:sz w:val="22"/>
        </w:rPr>
      </w:pPr>
      <w:r>
        <w:rPr>
          <w:rFonts w:asciiTheme="minorBidi" w:hAnsiTheme="minorBidi"/>
          <w:sz w:val="22"/>
        </w:rPr>
        <w:t>However, relying on Mr Ahmed’s wife for communication may pose risks if she is unavailable due to personal or business commitments. This could lead to communication gaps and reduced support for Mr Ahmed. Therefore, professionals should use alternative strategies, such as interpreters and clear care plans, to ensure consistent, safe and independent care.</w:t>
      </w: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Default="00F66E1B" w:rsidP="00CD33A8">
      <w:pPr>
        <w:tabs>
          <w:tab w:val="left" w:pos="6540"/>
        </w:tabs>
        <w:spacing w:line="360" w:lineRule="auto"/>
        <w:rPr>
          <w:rFonts w:asciiTheme="minorBidi" w:hAnsiTheme="minorBidi"/>
          <w:sz w:val="22"/>
        </w:rPr>
      </w:pPr>
    </w:p>
    <w:p w14:paraId="49732840" w14:textId="77777777" w:rsidR="006855A6" w:rsidRDefault="006855A6" w:rsidP="00CD33A8">
      <w:pPr>
        <w:tabs>
          <w:tab w:val="left" w:pos="6540"/>
        </w:tabs>
        <w:spacing w:line="360" w:lineRule="auto"/>
        <w:rPr>
          <w:rFonts w:asciiTheme="minorBidi" w:hAnsiTheme="minorBidi"/>
          <w:sz w:val="22"/>
        </w:rPr>
      </w:pPr>
    </w:p>
    <w:p w14:paraId="7182E888" w14:textId="77777777" w:rsidR="006855A6" w:rsidRDefault="006855A6" w:rsidP="00CD33A8">
      <w:pPr>
        <w:tabs>
          <w:tab w:val="left" w:pos="6540"/>
        </w:tabs>
        <w:spacing w:line="360" w:lineRule="auto"/>
        <w:rPr>
          <w:rFonts w:asciiTheme="minorBidi" w:hAnsiTheme="minorBidi"/>
          <w:sz w:val="22"/>
        </w:rPr>
      </w:pPr>
    </w:p>
    <w:p w14:paraId="44C9794D" w14:textId="77777777" w:rsidR="006855A6" w:rsidRDefault="006855A6" w:rsidP="00CD33A8">
      <w:pPr>
        <w:tabs>
          <w:tab w:val="left" w:pos="6540"/>
        </w:tabs>
        <w:spacing w:line="360" w:lineRule="auto"/>
        <w:rPr>
          <w:rFonts w:asciiTheme="minorBidi" w:hAnsiTheme="minorBidi"/>
          <w:sz w:val="22"/>
        </w:rPr>
      </w:pPr>
    </w:p>
    <w:p w14:paraId="1B0DC06A" w14:textId="77777777" w:rsidR="006855A6" w:rsidRDefault="006855A6" w:rsidP="00CD33A8">
      <w:pPr>
        <w:tabs>
          <w:tab w:val="left" w:pos="6540"/>
        </w:tabs>
        <w:spacing w:line="360" w:lineRule="auto"/>
        <w:rPr>
          <w:rFonts w:asciiTheme="minorBidi" w:hAnsiTheme="minorBidi"/>
          <w:sz w:val="22"/>
        </w:rPr>
      </w:pPr>
    </w:p>
    <w:p w14:paraId="5B3AF6B1" w14:textId="77777777" w:rsidR="006855A6" w:rsidRDefault="006855A6" w:rsidP="00CD33A8">
      <w:pPr>
        <w:tabs>
          <w:tab w:val="left" w:pos="6540"/>
        </w:tabs>
        <w:spacing w:line="360" w:lineRule="auto"/>
        <w:rPr>
          <w:rFonts w:asciiTheme="minorBidi" w:hAnsiTheme="minorBidi"/>
          <w:sz w:val="22"/>
        </w:rPr>
      </w:pPr>
    </w:p>
    <w:p w14:paraId="07BC4C63" w14:textId="77777777" w:rsidR="006855A6" w:rsidRDefault="006855A6" w:rsidP="00CD33A8">
      <w:pPr>
        <w:tabs>
          <w:tab w:val="left" w:pos="6540"/>
        </w:tabs>
        <w:spacing w:line="360" w:lineRule="auto"/>
        <w:rPr>
          <w:rFonts w:asciiTheme="minorBidi" w:hAnsiTheme="minorBidi"/>
          <w:sz w:val="22"/>
        </w:rPr>
      </w:pPr>
    </w:p>
    <w:p w14:paraId="54544BCB" w14:textId="77777777" w:rsidR="006855A6" w:rsidRDefault="006855A6" w:rsidP="00CD33A8">
      <w:pPr>
        <w:tabs>
          <w:tab w:val="left" w:pos="6540"/>
        </w:tabs>
        <w:spacing w:line="360" w:lineRule="auto"/>
        <w:rPr>
          <w:rFonts w:asciiTheme="minorBidi" w:hAnsiTheme="minorBidi"/>
          <w:sz w:val="22"/>
        </w:rPr>
      </w:pPr>
    </w:p>
    <w:p w14:paraId="4D8A55F2" w14:textId="77777777" w:rsidR="006855A6" w:rsidRDefault="006855A6" w:rsidP="00CD33A8">
      <w:pPr>
        <w:tabs>
          <w:tab w:val="left" w:pos="6540"/>
        </w:tabs>
        <w:spacing w:line="360" w:lineRule="auto"/>
        <w:rPr>
          <w:rFonts w:asciiTheme="minorBidi" w:hAnsiTheme="minorBidi"/>
          <w:sz w:val="22"/>
        </w:rPr>
      </w:pPr>
    </w:p>
    <w:p w14:paraId="368FC28D" w14:textId="77777777" w:rsidR="006855A6" w:rsidRDefault="006855A6" w:rsidP="00CD33A8">
      <w:pPr>
        <w:tabs>
          <w:tab w:val="left" w:pos="6540"/>
        </w:tabs>
        <w:spacing w:line="360" w:lineRule="auto"/>
        <w:rPr>
          <w:rFonts w:asciiTheme="minorBidi" w:hAnsiTheme="minorBidi"/>
          <w:sz w:val="22"/>
        </w:rPr>
      </w:pPr>
    </w:p>
    <w:p w14:paraId="3533817B" w14:textId="77777777" w:rsidR="006855A6" w:rsidRDefault="006855A6" w:rsidP="00CD33A8">
      <w:pPr>
        <w:tabs>
          <w:tab w:val="left" w:pos="6540"/>
        </w:tabs>
        <w:spacing w:line="360" w:lineRule="auto"/>
        <w:rPr>
          <w:rFonts w:asciiTheme="minorBidi" w:hAnsiTheme="minorBidi"/>
          <w:sz w:val="22"/>
        </w:rPr>
      </w:pPr>
    </w:p>
    <w:p w14:paraId="43E39718" w14:textId="77777777" w:rsidR="006855A6" w:rsidRDefault="006855A6" w:rsidP="00CD33A8">
      <w:pPr>
        <w:tabs>
          <w:tab w:val="left" w:pos="6540"/>
        </w:tabs>
        <w:spacing w:line="360" w:lineRule="auto"/>
        <w:rPr>
          <w:rFonts w:asciiTheme="minorBidi" w:hAnsiTheme="minorBidi"/>
          <w:sz w:val="22"/>
        </w:rPr>
      </w:pPr>
    </w:p>
    <w:p w14:paraId="4E76FE75" w14:textId="77777777" w:rsidR="006855A6" w:rsidRPr="00CD33A8" w:rsidRDefault="006855A6" w:rsidP="00CD33A8">
      <w:pPr>
        <w:tabs>
          <w:tab w:val="left" w:pos="6540"/>
        </w:tabs>
        <w:spacing w:line="360" w:lineRule="auto"/>
        <w:rPr>
          <w:rFonts w:asciiTheme="minorBidi" w:hAnsiTheme="minorBidi"/>
          <w:sz w:val="22"/>
        </w:rPr>
      </w:pPr>
    </w:p>
    <w:p w14:paraId="5F24AB4D" w14:textId="77777777" w:rsidR="00923E71" w:rsidRDefault="00923E71" w:rsidP="006855A6">
      <w:pPr>
        <w:rPr>
          <w:rFonts w:ascii="Arial" w:hAnsi="Arial" w:cs="Arial"/>
          <w:b/>
          <w:bCs/>
          <w:sz w:val="32"/>
          <w:szCs w:val="32"/>
        </w:rPr>
      </w:pPr>
    </w:p>
    <w:p w14:paraId="6CE8958D" w14:textId="77777777" w:rsidR="00923E71" w:rsidRDefault="00923E71" w:rsidP="006855A6">
      <w:pPr>
        <w:rPr>
          <w:rFonts w:ascii="Arial" w:hAnsi="Arial" w:cs="Arial"/>
          <w:b/>
          <w:bCs/>
          <w:sz w:val="32"/>
          <w:szCs w:val="32"/>
        </w:rPr>
      </w:pPr>
    </w:p>
    <w:p w14:paraId="68AE5C72" w14:textId="77777777" w:rsidR="00923E71" w:rsidRDefault="00923E71" w:rsidP="006855A6">
      <w:pPr>
        <w:rPr>
          <w:rFonts w:ascii="Arial" w:hAnsi="Arial" w:cs="Arial"/>
          <w:b/>
          <w:bCs/>
          <w:sz w:val="32"/>
          <w:szCs w:val="32"/>
        </w:rPr>
      </w:pPr>
    </w:p>
    <w:p w14:paraId="79E00921" w14:textId="77777777" w:rsidR="00923E71" w:rsidRDefault="00923E71" w:rsidP="006855A6">
      <w:pPr>
        <w:rPr>
          <w:rFonts w:ascii="Arial" w:hAnsi="Arial" w:cs="Arial"/>
          <w:b/>
          <w:bCs/>
          <w:sz w:val="32"/>
          <w:szCs w:val="32"/>
        </w:rPr>
      </w:pPr>
    </w:p>
    <w:p w14:paraId="33F8F0BD" w14:textId="041D7A0D" w:rsidR="00B87E75" w:rsidRPr="006855A6" w:rsidRDefault="00B87E75" w:rsidP="006855A6">
      <w:pPr>
        <w:rPr>
          <w:rFonts w:ascii="Arial" w:eastAsiaTheme="majorEastAsia" w:hAnsi="Arial" w:cs="Arial"/>
          <w:b/>
          <w:bCs/>
          <w:sz w:val="32"/>
          <w:szCs w:val="32"/>
        </w:rPr>
      </w:pPr>
      <w:r w:rsidRPr="006855A6">
        <w:rPr>
          <w:rFonts w:ascii="Arial" w:hAnsi="Arial" w:cs="Arial"/>
          <w:b/>
          <w:bCs/>
          <w:sz w:val="32"/>
          <w:szCs w:val="32"/>
        </w:rPr>
        <w:t>References</w:t>
      </w:r>
    </w:p>
    <w:p w14:paraId="13EF56AB" w14:textId="77777777" w:rsidR="00923E71" w:rsidRDefault="00923E71" w:rsidP="000926A3">
      <w:pPr>
        <w:rPr>
          <w:rFonts w:ascii="Arial" w:hAnsi="Arial" w:cs="Arial"/>
          <w:sz w:val="22"/>
        </w:rPr>
      </w:pPr>
    </w:p>
    <w:p w14:paraId="4806704E" w14:textId="77777777" w:rsidR="00A73ADB" w:rsidRDefault="00A73ADB" w:rsidP="003B6774">
      <w:pPr>
        <w:rPr>
          <w:rFonts w:ascii="Arial" w:hAnsi="Arial" w:cs="Arial"/>
          <w:sz w:val="22"/>
        </w:rPr>
      </w:pPr>
    </w:p>
    <w:p w14:paraId="3A0F4198" w14:textId="54EFC570" w:rsidR="00A73ADB" w:rsidRDefault="00A73ADB" w:rsidP="000926A3">
      <w:pPr>
        <w:rPr>
          <w:rFonts w:ascii="Arial" w:hAnsi="Arial" w:cs="Arial"/>
          <w:sz w:val="22"/>
        </w:rPr>
      </w:pPr>
      <w:r w:rsidRPr="000926A3">
        <w:rPr>
          <w:rFonts w:ascii="Arial" w:hAnsi="Arial" w:cs="Arial"/>
          <w:sz w:val="22"/>
        </w:rPr>
        <w:t>Arnold, E. and Boggs, K.U. (2019)</w:t>
      </w:r>
      <w:r w:rsidR="000D66B6">
        <w:rPr>
          <w:rFonts w:ascii="Arial" w:hAnsi="Arial" w:cs="Arial"/>
          <w:sz w:val="22"/>
        </w:rPr>
        <w:t>.</w:t>
      </w:r>
      <w:r>
        <w:rPr>
          <w:rFonts w:ascii="Arial" w:hAnsi="Arial" w:cs="Arial"/>
          <w:sz w:val="22"/>
        </w:rPr>
        <w:t xml:space="preserve"> </w:t>
      </w:r>
      <w:r w:rsidRPr="000926A3">
        <w:rPr>
          <w:rFonts w:ascii="Arial" w:hAnsi="Arial" w:cs="Arial"/>
          <w:i/>
          <w:iCs/>
          <w:sz w:val="22"/>
        </w:rPr>
        <w:t>Interpersonal Relationships: Professional Communication Skills for Nurses</w:t>
      </w:r>
      <w:r w:rsidRPr="000926A3">
        <w:rPr>
          <w:rFonts w:ascii="Arial" w:hAnsi="Arial" w:cs="Arial"/>
          <w:sz w:val="22"/>
        </w:rPr>
        <w:t xml:space="preserve">. 8th ed. </w:t>
      </w:r>
      <w:r>
        <w:rPr>
          <w:rFonts w:ascii="Arial" w:hAnsi="Arial" w:cs="Arial"/>
          <w:sz w:val="22"/>
        </w:rPr>
        <w:t>Elsevier.</w:t>
      </w:r>
    </w:p>
    <w:p w14:paraId="1B4DB8B8" w14:textId="0913A5F0" w:rsidR="009601C5" w:rsidRDefault="00A73ADB" w:rsidP="003B6774">
      <w:pPr>
        <w:rPr>
          <w:rFonts w:ascii="Arial" w:hAnsi="Arial" w:cs="Arial"/>
          <w:sz w:val="22"/>
        </w:rPr>
      </w:pPr>
      <w:r w:rsidRPr="003E09A4">
        <w:rPr>
          <w:rFonts w:ascii="Arial" w:hAnsi="Arial" w:cs="Arial"/>
          <w:sz w:val="22"/>
        </w:rPr>
        <w:t>Campinha-Bacote, J.</w:t>
      </w:r>
      <w:r>
        <w:rPr>
          <w:rFonts w:ascii="Arial" w:hAnsi="Arial" w:cs="Arial"/>
          <w:sz w:val="22"/>
        </w:rPr>
        <w:t xml:space="preserve"> (</w:t>
      </w:r>
      <w:r w:rsidRPr="003E09A4">
        <w:rPr>
          <w:rFonts w:ascii="Arial" w:hAnsi="Arial" w:cs="Arial"/>
          <w:sz w:val="22"/>
        </w:rPr>
        <w:t>2002</w:t>
      </w:r>
      <w:r>
        <w:rPr>
          <w:rFonts w:ascii="Arial" w:hAnsi="Arial" w:cs="Arial"/>
          <w:sz w:val="22"/>
        </w:rPr>
        <w:t>)</w:t>
      </w:r>
      <w:r w:rsidR="000D66B6">
        <w:rPr>
          <w:rFonts w:ascii="Arial" w:hAnsi="Arial" w:cs="Arial"/>
          <w:sz w:val="22"/>
        </w:rPr>
        <w:t xml:space="preserve">. </w:t>
      </w:r>
      <w:r w:rsidRPr="003E09A4">
        <w:rPr>
          <w:rFonts w:ascii="Arial" w:hAnsi="Arial" w:cs="Arial"/>
          <w:sz w:val="22"/>
        </w:rPr>
        <w:t>The process of cultural competence in the delivery of healthcare services: A model of care. </w:t>
      </w:r>
      <w:r w:rsidRPr="003E09A4">
        <w:rPr>
          <w:rFonts w:ascii="Arial" w:hAnsi="Arial" w:cs="Arial"/>
          <w:i/>
          <w:iCs/>
          <w:sz w:val="22"/>
        </w:rPr>
        <w:t>Journal of transcultural nursing</w:t>
      </w:r>
      <w:r w:rsidRPr="003E09A4">
        <w:rPr>
          <w:rFonts w:ascii="Arial" w:hAnsi="Arial" w:cs="Arial"/>
          <w:sz w:val="22"/>
        </w:rPr>
        <w:t>, </w:t>
      </w:r>
      <w:r w:rsidRPr="003E09A4">
        <w:rPr>
          <w:rFonts w:ascii="Arial" w:hAnsi="Arial" w:cs="Arial"/>
          <w:i/>
          <w:iCs/>
          <w:sz w:val="22"/>
        </w:rPr>
        <w:t>13</w:t>
      </w:r>
      <w:r w:rsidRPr="003E09A4">
        <w:rPr>
          <w:rFonts w:ascii="Arial" w:hAnsi="Arial" w:cs="Arial"/>
          <w:sz w:val="22"/>
        </w:rPr>
        <w:t>(3), pp.181</w:t>
      </w:r>
      <w:r>
        <w:rPr>
          <w:rFonts w:ascii="Arial" w:hAnsi="Arial" w:cs="Arial"/>
          <w:sz w:val="22"/>
        </w:rPr>
        <w:t>–</w:t>
      </w:r>
      <w:r w:rsidRPr="003E09A4">
        <w:rPr>
          <w:rFonts w:ascii="Arial" w:hAnsi="Arial" w:cs="Arial"/>
          <w:sz w:val="22"/>
        </w:rPr>
        <w:t>184.</w:t>
      </w:r>
      <w:r>
        <w:rPr>
          <w:rFonts w:ascii="Arial" w:hAnsi="Arial" w:cs="Arial"/>
          <w:sz w:val="22"/>
        </w:rPr>
        <w:t xml:space="preserve"> </w:t>
      </w:r>
    </w:p>
    <w:p w14:paraId="4FC7A774" w14:textId="51D18F13" w:rsidR="009601C5" w:rsidRPr="009601C5" w:rsidRDefault="009601C5" w:rsidP="009601C5">
      <w:pPr>
        <w:rPr>
          <w:rFonts w:ascii="Arial" w:hAnsi="Arial" w:cs="Arial"/>
          <w:sz w:val="22"/>
        </w:rPr>
      </w:pPr>
      <w:r w:rsidRPr="009601C5">
        <w:rPr>
          <w:rFonts w:ascii="Arial" w:hAnsi="Arial" w:cs="Arial"/>
          <w:sz w:val="22"/>
        </w:rPr>
        <w:t>Care Quality Commission (2023)</w:t>
      </w:r>
      <w:r w:rsidR="000D66B6">
        <w:rPr>
          <w:rFonts w:ascii="Arial" w:hAnsi="Arial" w:cs="Arial"/>
          <w:sz w:val="22"/>
        </w:rPr>
        <w:t>.</w:t>
      </w:r>
      <w:r>
        <w:rPr>
          <w:rFonts w:ascii="Arial" w:hAnsi="Arial" w:cs="Arial"/>
          <w:sz w:val="22"/>
        </w:rPr>
        <w:t xml:space="preserve"> </w:t>
      </w:r>
      <w:r w:rsidRPr="009601C5">
        <w:rPr>
          <w:rFonts w:ascii="Arial" w:hAnsi="Arial" w:cs="Arial"/>
          <w:i/>
          <w:iCs/>
          <w:sz w:val="22"/>
        </w:rPr>
        <w:t>Adult Social Care - Care Quality Commission</w:t>
      </w:r>
      <w:r w:rsidRPr="009601C5">
        <w:rPr>
          <w:rFonts w:ascii="Arial" w:hAnsi="Arial" w:cs="Arial"/>
          <w:sz w:val="22"/>
        </w:rPr>
        <w:t>.</w:t>
      </w:r>
      <w:r>
        <w:rPr>
          <w:rFonts w:ascii="Arial" w:hAnsi="Arial" w:cs="Arial"/>
          <w:sz w:val="22"/>
        </w:rPr>
        <w:t xml:space="preserve"> </w:t>
      </w:r>
      <w:r w:rsidRPr="009601C5">
        <w:rPr>
          <w:rFonts w:ascii="Arial" w:hAnsi="Arial" w:cs="Arial"/>
          <w:sz w:val="22"/>
        </w:rPr>
        <w:t xml:space="preserve">Cqc.org.uk. Available at: </w:t>
      </w:r>
      <w:hyperlink r:id="rId10" w:history="1">
        <w:r w:rsidRPr="009601C5">
          <w:rPr>
            <w:rStyle w:val="Hyperlink"/>
            <w:rFonts w:ascii="Arial" w:hAnsi="Arial" w:cs="Arial"/>
            <w:sz w:val="22"/>
          </w:rPr>
          <w:t>https://www.cqc.org.uk/publications/major-report/state-care/2023-2024/access/asc</w:t>
        </w:r>
      </w:hyperlink>
      <w:r w:rsidRPr="009601C5">
        <w:rPr>
          <w:rFonts w:ascii="Arial" w:hAnsi="Arial" w:cs="Arial"/>
          <w:sz w:val="22"/>
        </w:rPr>
        <w:t>.</w:t>
      </w:r>
      <w:r>
        <w:rPr>
          <w:rFonts w:ascii="Arial" w:hAnsi="Arial" w:cs="Arial"/>
          <w:sz w:val="22"/>
        </w:rPr>
        <w:t xml:space="preserve"> (Accessed: 15 April 2026).</w:t>
      </w:r>
    </w:p>
    <w:p w14:paraId="178A6662" w14:textId="6F6AB027" w:rsidR="00A73ADB" w:rsidRDefault="009601C5" w:rsidP="003B6774">
      <w:pPr>
        <w:rPr>
          <w:rFonts w:ascii="Arial" w:hAnsi="Arial" w:cs="Arial"/>
          <w:sz w:val="22"/>
        </w:rPr>
      </w:pPr>
      <w:r w:rsidRPr="009601C5">
        <w:rPr>
          <w:rFonts w:ascii="Arial" w:hAnsi="Arial" w:cs="Arial"/>
          <w:sz w:val="22"/>
        </w:rPr>
        <w:t>‌</w:t>
      </w:r>
      <w:r w:rsidR="00A73ADB" w:rsidRPr="00415387">
        <w:rPr>
          <w:rFonts w:ascii="Arial" w:hAnsi="Arial" w:cs="Arial"/>
          <w:sz w:val="22"/>
        </w:rPr>
        <w:t xml:space="preserve">Charles, A. </w:t>
      </w:r>
      <w:r w:rsidR="00A73ADB">
        <w:rPr>
          <w:rFonts w:ascii="Arial" w:hAnsi="Arial" w:cs="Arial"/>
          <w:sz w:val="22"/>
        </w:rPr>
        <w:t>(</w:t>
      </w:r>
      <w:r w:rsidR="00A73ADB" w:rsidRPr="00415387">
        <w:rPr>
          <w:rFonts w:ascii="Arial" w:hAnsi="Arial" w:cs="Arial"/>
          <w:sz w:val="22"/>
        </w:rPr>
        <w:t>2022</w:t>
      </w:r>
      <w:r w:rsidR="00A73ADB">
        <w:rPr>
          <w:rFonts w:ascii="Arial" w:hAnsi="Arial" w:cs="Arial"/>
          <w:sz w:val="22"/>
        </w:rPr>
        <w:t>)</w:t>
      </w:r>
      <w:r w:rsidR="000D66B6">
        <w:rPr>
          <w:rFonts w:ascii="Arial" w:hAnsi="Arial" w:cs="Arial"/>
          <w:sz w:val="22"/>
        </w:rPr>
        <w:t>.</w:t>
      </w:r>
      <w:r w:rsidR="00A73ADB" w:rsidRPr="00415387">
        <w:rPr>
          <w:rFonts w:ascii="Arial" w:hAnsi="Arial" w:cs="Arial"/>
          <w:sz w:val="22"/>
        </w:rPr>
        <w:t xml:space="preserve"> </w:t>
      </w:r>
      <w:r w:rsidR="00A73ADB">
        <w:rPr>
          <w:rFonts w:ascii="Arial" w:hAnsi="Arial" w:cs="Arial"/>
          <w:sz w:val="22"/>
        </w:rPr>
        <w:t>‘</w:t>
      </w:r>
      <w:r w:rsidR="00A73ADB" w:rsidRPr="00415387">
        <w:rPr>
          <w:rFonts w:ascii="Arial" w:hAnsi="Arial" w:cs="Arial"/>
          <w:sz w:val="22"/>
        </w:rPr>
        <w:t xml:space="preserve">Integrated care systems explained: making sense of systems, places and </w:t>
      </w:r>
      <w:proofErr w:type="gramStart"/>
      <w:r w:rsidR="00A73ADB" w:rsidRPr="00415387">
        <w:rPr>
          <w:rFonts w:ascii="Arial" w:hAnsi="Arial" w:cs="Arial"/>
          <w:sz w:val="22"/>
        </w:rPr>
        <w:t>neighbourhoods</w:t>
      </w:r>
      <w:r w:rsidR="00A73ADB">
        <w:rPr>
          <w:rFonts w:ascii="Arial" w:hAnsi="Arial" w:cs="Arial"/>
          <w:sz w:val="22"/>
        </w:rPr>
        <w:t>’</w:t>
      </w:r>
      <w:proofErr w:type="gramEnd"/>
      <w:r w:rsidR="00A73ADB" w:rsidRPr="00415387">
        <w:rPr>
          <w:rFonts w:ascii="Arial" w:hAnsi="Arial" w:cs="Arial"/>
          <w:sz w:val="22"/>
        </w:rPr>
        <w:t>. </w:t>
      </w:r>
      <w:r w:rsidR="00A73ADB" w:rsidRPr="00415387">
        <w:rPr>
          <w:rFonts w:ascii="Arial" w:hAnsi="Arial" w:cs="Arial"/>
          <w:i/>
          <w:iCs/>
          <w:sz w:val="22"/>
        </w:rPr>
        <w:t xml:space="preserve">The King’s Fund. </w:t>
      </w:r>
      <w:r w:rsidR="00A73ADB" w:rsidRPr="00415387">
        <w:rPr>
          <w:rFonts w:ascii="Arial" w:hAnsi="Arial" w:cs="Arial"/>
          <w:sz w:val="22"/>
        </w:rPr>
        <w:t xml:space="preserve">Available online: </w:t>
      </w:r>
      <w:hyperlink r:id="rId11" w:history="1">
        <w:r w:rsidR="00A73ADB" w:rsidRPr="009A2FFA">
          <w:rPr>
            <w:rStyle w:val="Hyperlink"/>
            <w:rFonts w:ascii="Arial" w:hAnsi="Arial" w:cs="Arial"/>
            <w:sz w:val="22"/>
          </w:rPr>
          <w:t>https://www.kingsfund.org.uk/insight-and-analysis/long-reads/integrated-care-systems-explained</w:t>
        </w:r>
      </w:hyperlink>
      <w:r w:rsidR="00A73ADB">
        <w:rPr>
          <w:rFonts w:ascii="Arial" w:hAnsi="Arial" w:cs="Arial"/>
          <w:sz w:val="22"/>
        </w:rPr>
        <w:t xml:space="preserve">  </w:t>
      </w:r>
      <w:r w:rsidR="00A73ADB" w:rsidRPr="00415387">
        <w:rPr>
          <w:rFonts w:ascii="Arial" w:hAnsi="Arial" w:cs="Arial"/>
          <w:sz w:val="22"/>
        </w:rPr>
        <w:t>(</w:t>
      </w:r>
      <w:r w:rsidR="00A73ADB">
        <w:rPr>
          <w:rFonts w:ascii="Arial" w:hAnsi="Arial" w:cs="Arial"/>
          <w:sz w:val="22"/>
        </w:rPr>
        <w:t>A</w:t>
      </w:r>
      <w:r w:rsidR="00A73ADB" w:rsidRPr="00415387">
        <w:rPr>
          <w:rFonts w:ascii="Arial" w:hAnsi="Arial" w:cs="Arial"/>
          <w:sz w:val="22"/>
        </w:rPr>
        <w:t>ccessed on 13 March 2024).</w:t>
      </w:r>
    </w:p>
    <w:p w14:paraId="33868A8E" w14:textId="7B0BFBFD" w:rsidR="00A73ADB" w:rsidRDefault="00A73ADB" w:rsidP="000249B3">
      <w:pPr>
        <w:rPr>
          <w:rFonts w:ascii="Arial" w:hAnsi="Arial" w:cs="Arial"/>
          <w:sz w:val="22"/>
        </w:rPr>
      </w:pPr>
      <w:r w:rsidRPr="000249B3">
        <w:rPr>
          <w:rFonts w:ascii="Arial" w:hAnsi="Arial" w:cs="Arial"/>
          <w:sz w:val="22"/>
        </w:rPr>
        <w:t>GOV.UK (2013)</w:t>
      </w:r>
      <w:r w:rsidR="000D66B6">
        <w:rPr>
          <w:rFonts w:ascii="Arial" w:hAnsi="Arial" w:cs="Arial"/>
          <w:sz w:val="22"/>
        </w:rPr>
        <w:t xml:space="preserve">. </w:t>
      </w:r>
      <w:r w:rsidRPr="000249B3">
        <w:rPr>
          <w:rFonts w:ascii="Arial" w:hAnsi="Arial" w:cs="Arial"/>
          <w:i/>
          <w:iCs/>
          <w:sz w:val="22"/>
        </w:rPr>
        <w:t>Equality Act 2010</w:t>
      </w:r>
      <w:r w:rsidRPr="000249B3">
        <w:rPr>
          <w:rFonts w:ascii="Arial" w:hAnsi="Arial" w:cs="Arial"/>
          <w:sz w:val="22"/>
        </w:rPr>
        <w:t xml:space="preserve">. Available at: </w:t>
      </w:r>
      <w:hyperlink r:id="rId12" w:history="1">
        <w:r w:rsidRPr="000249B3">
          <w:rPr>
            <w:rStyle w:val="Hyperlink"/>
            <w:rFonts w:ascii="Arial" w:hAnsi="Arial" w:cs="Arial"/>
            <w:sz w:val="22"/>
          </w:rPr>
          <w:t>https://www.gov.uk/guidance/equality-act-2010-guidance</w:t>
        </w:r>
      </w:hyperlink>
      <w:r w:rsidRPr="000249B3">
        <w:rPr>
          <w:rFonts w:ascii="Arial" w:hAnsi="Arial" w:cs="Arial"/>
          <w:sz w:val="22"/>
        </w:rPr>
        <w:t>.</w:t>
      </w:r>
      <w:r>
        <w:rPr>
          <w:rFonts w:ascii="Arial" w:hAnsi="Arial" w:cs="Arial"/>
          <w:sz w:val="22"/>
        </w:rPr>
        <w:t xml:space="preserve"> (Accessed: 8 April 2026).</w:t>
      </w:r>
    </w:p>
    <w:p w14:paraId="4B7E31F7" w14:textId="093863A4" w:rsidR="00A73ADB" w:rsidRDefault="00A73ADB" w:rsidP="000249B3">
      <w:pPr>
        <w:rPr>
          <w:rFonts w:ascii="Arial" w:hAnsi="Arial" w:cs="Arial"/>
          <w:sz w:val="22"/>
        </w:rPr>
      </w:pPr>
      <w:r w:rsidRPr="004D2A78">
        <w:rPr>
          <w:rFonts w:ascii="Arial" w:hAnsi="Arial" w:cs="Arial"/>
          <w:sz w:val="22"/>
        </w:rPr>
        <w:t>GOV.UK (2018)</w:t>
      </w:r>
      <w:r w:rsidR="000D66B6">
        <w:rPr>
          <w:rFonts w:ascii="Arial" w:hAnsi="Arial" w:cs="Arial"/>
          <w:sz w:val="22"/>
        </w:rPr>
        <w:t xml:space="preserve">. </w:t>
      </w:r>
      <w:r w:rsidRPr="004D2A78">
        <w:rPr>
          <w:rFonts w:ascii="Arial" w:hAnsi="Arial" w:cs="Arial"/>
          <w:i/>
          <w:iCs/>
          <w:sz w:val="22"/>
        </w:rPr>
        <w:t>Data Protection Act 2018</w:t>
      </w:r>
      <w:r w:rsidRPr="004D2A78">
        <w:rPr>
          <w:rFonts w:ascii="Arial" w:hAnsi="Arial" w:cs="Arial"/>
          <w:sz w:val="22"/>
        </w:rPr>
        <w:t xml:space="preserve">. legislation.gov.uk. Available at: </w:t>
      </w:r>
      <w:hyperlink r:id="rId13" w:history="1">
        <w:r w:rsidRPr="004D2A78">
          <w:rPr>
            <w:rStyle w:val="Hyperlink"/>
            <w:rFonts w:ascii="Arial" w:hAnsi="Arial" w:cs="Arial"/>
            <w:sz w:val="22"/>
          </w:rPr>
          <w:t>https://www.legislation.gov.uk/ukpga/2018/12/contents</w:t>
        </w:r>
      </w:hyperlink>
      <w:r w:rsidRPr="004D2A78">
        <w:rPr>
          <w:rFonts w:ascii="Arial" w:hAnsi="Arial" w:cs="Arial"/>
          <w:sz w:val="22"/>
        </w:rPr>
        <w:t>.</w:t>
      </w:r>
      <w:r>
        <w:rPr>
          <w:rFonts w:ascii="Arial" w:hAnsi="Arial" w:cs="Arial"/>
          <w:sz w:val="22"/>
        </w:rPr>
        <w:t xml:space="preserve"> (Accessed: 8 April 2026).</w:t>
      </w:r>
    </w:p>
    <w:p w14:paraId="434FBC67" w14:textId="53533FB4" w:rsidR="00A73ADB" w:rsidRPr="00BB4B60" w:rsidRDefault="00A73ADB" w:rsidP="00BB4B60">
      <w:pPr>
        <w:rPr>
          <w:rFonts w:ascii="Arial" w:hAnsi="Arial" w:cs="Arial"/>
          <w:sz w:val="22"/>
        </w:rPr>
      </w:pPr>
      <w:r w:rsidRPr="00BB4B60">
        <w:rPr>
          <w:rFonts w:ascii="Arial" w:hAnsi="Arial" w:cs="Arial"/>
          <w:sz w:val="22"/>
        </w:rPr>
        <w:t>National Institute for Health and Care Excellence (NICE) (2021)</w:t>
      </w:r>
      <w:r w:rsidR="000D66B6">
        <w:rPr>
          <w:rFonts w:ascii="Arial" w:hAnsi="Arial" w:cs="Arial"/>
          <w:sz w:val="22"/>
        </w:rPr>
        <w:t>.</w:t>
      </w:r>
      <w:r>
        <w:rPr>
          <w:rFonts w:ascii="Arial" w:hAnsi="Arial" w:cs="Arial"/>
          <w:sz w:val="22"/>
        </w:rPr>
        <w:t xml:space="preserve"> </w:t>
      </w:r>
      <w:r w:rsidRPr="00BB4B60">
        <w:rPr>
          <w:rFonts w:ascii="Arial" w:hAnsi="Arial" w:cs="Arial"/>
          <w:i/>
          <w:iCs/>
          <w:sz w:val="22"/>
        </w:rPr>
        <w:t>Overview | Patient experience in adult NHS services: improving the experience of care for people using adult NHS services | Guidance</w:t>
      </w:r>
      <w:r>
        <w:rPr>
          <w:rFonts w:ascii="Arial" w:hAnsi="Arial" w:cs="Arial"/>
          <w:i/>
          <w:iCs/>
          <w:sz w:val="22"/>
        </w:rPr>
        <w:t>.</w:t>
      </w:r>
      <w:r w:rsidRPr="00BB4B60">
        <w:rPr>
          <w:rFonts w:ascii="Arial" w:hAnsi="Arial" w:cs="Arial"/>
          <w:sz w:val="22"/>
        </w:rPr>
        <w:t xml:space="preserve"> Available at: </w:t>
      </w:r>
      <w:hyperlink r:id="rId14" w:history="1">
        <w:r w:rsidRPr="00BB4B60">
          <w:rPr>
            <w:rStyle w:val="Hyperlink"/>
            <w:rFonts w:ascii="Arial" w:hAnsi="Arial" w:cs="Arial"/>
            <w:sz w:val="22"/>
          </w:rPr>
          <w:t>https://www.nice.org.uk/Guidance/CG138</w:t>
        </w:r>
      </w:hyperlink>
      <w:r w:rsidRPr="00BB4B60">
        <w:rPr>
          <w:rFonts w:ascii="Arial" w:hAnsi="Arial" w:cs="Arial"/>
          <w:sz w:val="22"/>
        </w:rPr>
        <w:t>.</w:t>
      </w:r>
      <w:r>
        <w:rPr>
          <w:rFonts w:ascii="Arial" w:hAnsi="Arial" w:cs="Arial"/>
          <w:sz w:val="22"/>
        </w:rPr>
        <w:t xml:space="preserve"> (Accessed: 13 April 2026).</w:t>
      </w:r>
    </w:p>
    <w:p w14:paraId="64FB95EE" w14:textId="174C6FE9" w:rsidR="00A73ADB" w:rsidRDefault="00A73ADB" w:rsidP="000249B3">
      <w:pPr>
        <w:rPr>
          <w:rFonts w:ascii="Arial" w:hAnsi="Arial" w:cs="Arial"/>
          <w:sz w:val="22"/>
        </w:rPr>
      </w:pPr>
      <w:r w:rsidRPr="000249B3">
        <w:rPr>
          <w:rFonts w:ascii="Arial" w:hAnsi="Arial" w:cs="Arial"/>
          <w:sz w:val="22"/>
        </w:rPr>
        <w:t>NHS (2021)</w:t>
      </w:r>
      <w:r w:rsidR="000D66B6">
        <w:rPr>
          <w:rFonts w:ascii="Arial" w:hAnsi="Arial" w:cs="Arial"/>
          <w:sz w:val="22"/>
        </w:rPr>
        <w:t xml:space="preserve">. </w:t>
      </w:r>
      <w:r w:rsidRPr="000249B3">
        <w:rPr>
          <w:rFonts w:ascii="Arial" w:hAnsi="Arial" w:cs="Arial"/>
          <w:i/>
          <w:iCs/>
          <w:sz w:val="22"/>
        </w:rPr>
        <w:t>Records Management Code of Practice 2021</w:t>
      </w:r>
      <w:r w:rsidRPr="000249B3">
        <w:rPr>
          <w:rFonts w:ascii="Arial" w:hAnsi="Arial" w:cs="Arial"/>
          <w:sz w:val="22"/>
        </w:rPr>
        <w:t xml:space="preserve">. Available at: </w:t>
      </w:r>
      <w:hyperlink r:id="rId15" w:history="1">
        <w:r w:rsidRPr="000249B3">
          <w:rPr>
            <w:rStyle w:val="Hyperlink"/>
            <w:rFonts w:ascii="Arial" w:hAnsi="Arial" w:cs="Arial"/>
            <w:sz w:val="22"/>
          </w:rPr>
          <w:t>https://transform.england.nhs.uk/media/documents/NHSX_Records_Management_CoP_V7.pdf</w:t>
        </w:r>
      </w:hyperlink>
      <w:r w:rsidRPr="000249B3">
        <w:rPr>
          <w:rFonts w:ascii="Arial" w:hAnsi="Arial" w:cs="Arial"/>
          <w:sz w:val="22"/>
        </w:rPr>
        <w:t>.</w:t>
      </w:r>
      <w:r>
        <w:rPr>
          <w:rFonts w:ascii="Arial" w:hAnsi="Arial" w:cs="Arial"/>
          <w:sz w:val="22"/>
        </w:rPr>
        <w:t xml:space="preserve"> (Accessed: 8 April 2026). </w:t>
      </w:r>
    </w:p>
    <w:p w14:paraId="381AA503" w14:textId="6A6DFB02" w:rsidR="00862F7C" w:rsidRDefault="00862F7C" w:rsidP="000249B3">
      <w:pPr>
        <w:rPr>
          <w:rFonts w:ascii="Arial" w:hAnsi="Arial" w:cs="Arial"/>
          <w:sz w:val="22"/>
        </w:rPr>
      </w:pPr>
      <w:r>
        <w:rPr>
          <w:rFonts w:ascii="Arial" w:hAnsi="Arial" w:cs="Arial"/>
          <w:sz w:val="22"/>
        </w:rPr>
        <w:t>NHS England (</w:t>
      </w:r>
      <w:r w:rsidRPr="00862F7C">
        <w:rPr>
          <w:rFonts w:ascii="Arial" w:hAnsi="Arial" w:cs="Arial"/>
          <w:sz w:val="22"/>
        </w:rPr>
        <w:t>2022</w:t>
      </w:r>
      <w:r>
        <w:rPr>
          <w:rFonts w:ascii="Arial" w:hAnsi="Arial" w:cs="Arial"/>
          <w:sz w:val="22"/>
        </w:rPr>
        <w:t>)</w:t>
      </w:r>
      <w:r w:rsidR="000D66B6">
        <w:rPr>
          <w:rFonts w:ascii="Arial" w:hAnsi="Arial" w:cs="Arial"/>
          <w:sz w:val="22"/>
        </w:rPr>
        <w:t>.</w:t>
      </w:r>
      <w:r>
        <w:rPr>
          <w:rFonts w:ascii="Arial" w:hAnsi="Arial" w:cs="Arial"/>
          <w:sz w:val="22"/>
        </w:rPr>
        <w:t xml:space="preserve"> </w:t>
      </w:r>
      <w:r w:rsidRPr="00862F7C">
        <w:rPr>
          <w:rFonts w:ascii="Arial" w:hAnsi="Arial" w:cs="Arial"/>
          <w:i/>
          <w:iCs/>
          <w:sz w:val="22"/>
        </w:rPr>
        <w:t>Patient safety incident response framework. London, UK</w:t>
      </w:r>
      <w:r>
        <w:rPr>
          <w:rFonts w:ascii="Arial" w:hAnsi="Arial" w:cs="Arial"/>
          <w:i/>
          <w:iCs/>
          <w:sz w:val="22"/>
        </w:rPr>
        <w:t>,</w:t>
      </w:r>
      <w:r w:rsidRPr="00862F7C">
        <w:rPr>
          <w:rFonts w:ascii="Arial" w:hAnsi="Arial" w:cs="Arial"/>
          <w:i/>
          <w:iCs/>
          <w:sz w:val="22"/>
        </w:rPr>
        <w:t xml:space="preserve"> NHS England</w:t>
      </w:r>
      <w:r>
        <w:rPr>
          <w:rFonts w:ascii="Arial" w:hAnsi="Arial" w:cs="Arial"/>
          <w:sz w:val="22"/>
        </w:rPr>
        <w:t xml:space="preserve">. Available at: </w:t>
      </w:r>
      <w:hyperlink r:id="rId16" w:history="1">
        <w:r w:rsidR="00DE310A" w:rsidRPr="0032340B">
          <w:rPr>
            <w:rStyle w:val="Hyperlink"/>
            <w:rFonts w:ascii="Arial" w:hAnsi="Arial" w:cs="Arial"/>
            <w:sz w:val="22"/>
          </w:rPr>
          <w:t>https://www.england.nhs.uk/patient-safety/psirf/</w:t>
        </w:r>
      </w:hyperlink>
      <w:r w:rsidR="00DE310A">
        <w:rPr>
          <w:rFonts w:ascii="Arial" w:hAnsi="Arial" w:cs="Arial"/>
          <w:sz w:val="22"/>
        </w:rPr>
        <w:t xml:space="preserve"> (Accessed 10 April 2026).</w:t>
      </w:r>
    </w:p>
    <w:p w14:paraId="22B3B57D" w14:textId="184372DE" w:rsidR="00A73ADB" w:rsidRDefault="00A73ADB" w:rsidP="00B10392">
      <w:pPr>
        <w:rPr>
          <w:rFonts w:ascii="Arial" w:hAnsi="Arial" w:cs="Arial"/>
          <w:sz w:val="22"/>
        </w:rPr>
      </w:pPr>
      <w:r w:rsidRPr="00B10392">
        <w:rPr>
          <w:rFonts w:ascii="Arial" w:hAnsi="Arial" w:cs="Arial"/>
          <w:sz w:val="22"/>
        </w:rPr>
        <w:t>NHS England (2025)</w:t>
      </w:r>
      <w:r w:rsidR="000D66B6">
        <w:rPr>
          <w:rFonts w:ascii="Arial" w:hAnsi="Arial" w:cs="Arial"/>
          <w:sz w:val="22"/>
        </w:rPr>
        <w:t>.</w:t>
      </w:r>
      <w:r w:rsidRPr="00B10392">
        <w:rPr>
          <w:rFonts w:ascii="Arial" w:hAnsi="Arial" w:cs="Arial"/>
          <w:sz w:val="22"/>
        </w:rPr>
        <w:t> </w:t>
      </w:r>
      <w:r w:rsidRPr="00B10392">
        <w:rPr>
          <w:rFonts w:ascii="Arial" w:hAnsi="Arial" w:cs="Arial"/>
          <w:i/>
          <w:iCs/>
          <w:sz w:val="22"/>
        </w:rPr>
        <w:t>NHS England» Accessible information standard</w:t>
      </w:r>
      <w:r w:rsidRPr="00B10392">
        <w:rPr>
          <w:rFonts w:ascii="Arial" w:hAnsi="Arial" w:cs="Arial"/>
          <w:sz w:val="22"/>
        </w:rPr>
        <w:t>.</w:t>
      </w:r>
      <w:r>
        <w:rPr>
          <w:rFonts w:ascii="Arial" w:hAnsi="Arial" w:cs="Arial"/>
          <w:sz w:val="22"/>
        </w:rPr>
        <w:t xml:space="preserve"> </w:t>
      </w:r>
      <w:r w:rsidRPr="00B10392">
        <w:rPr>
          <w:rFonts w:ascii="Arial" w:hAnsi="Arial" w:cs="Arial"/>
          <w:sz w:val="22"/>
        </w:rPr>
        <w:t xml:space="preserve">Available at: </w:t>
      </w:r>
      <w:hyperlink r:id="rId17" w:history="1">
        <w:r w:rsidRPr="00B10392">
          <w:rPr>
            <w:rStyle w:val="Hyperlink"/>
            <w:rFonts w:ascii="Arial" w:hAnsi="Arial" w:cs="Arial"/>
            <w:sz w:val="22"/>
          </w:rPr>
          <w:t>https://www.england.nhs.uk/accessible-information-standard/</w:t>
        </w:r>
      </w:hyperlink>
      <w:r w:rsidRPr="00B10392">
        <w:rPr>
          <w:rFonts w:ascii="Arial" w:hAnsi="Arial" w:cs="Arial"/>
          <w:sz w:val="22"/>
        </w:rPr>
        <w:t>.</w:t>
      </w:r>
      <w:r>
        <w:rPr>
          <w:rFonts w:ascii="Arial" w:hAnsi="Arial" w:cs="Arial"/>
          <w:sz w:val="22"/>
        </w:rPr>
        <w:t xml:space="preserve"> (Accessed: 8 April 2026). </w:t>
      </w:r>
    </w:p>
    <w:p w14:paraId="04BAB504" w14:textId="6E9A5AC7" w:rsidR="00B133C7" w:rsidRPr="00B133C7" w:rsidRDefault="00B133C7" w:rsidP="00B133C7">
      <w:pPr>
        <w:rPr>
          <w:rFonts w:ascii="Arial" w:hAnsi="Arial" w:cs="Arial"/>
          <w:sz w:val="22"/>
        </w:rPr>
      </w:pPr>
      <w:r w:rsidRPr="00B133C7">
        <w:rPr>
          <w:rFonts w:ascii="Arial" w:hAnsi="Arial" w:cs="Arial"/>
          <w:sz w:val="22"/>
        </w:rPr>
        <w:t>NHS Improvement (2018)</w:t>
      </w:r>
      <w:r w:rsidR="000D66B6">
        <w:rPr>
          <w:rFonts w:ascii="Arial" w:hAnsi="Arial" w:cs="Arial"/>
          <w:sz w:val="22"/>
        </w:rPr>
        <w:t>.</w:t>
      </w:r>
      <w:r w:rsidRPr="00B133C7">
        <w:rPr>
          <w:rFonts w:ascii="Arial" w:hAnsi="Arial" w:cs="Arial"/>
          <w:sz w:val="22"/>
        </w:rPr>
        <w:t> </w:t>
      </w:r>
      <w:r w:rsidRPr="00B133C7">
        <w:rPr>
          <w:rFonts w:ascii="Arial" w:hAnsi="Arial" w:cs="Arial"/>
          <w:i/>
          <w:iCs/>
          <w:sz w:val="22"/>
        </w:rPr>
        <w:t>Developing People - Improving Care a National Framework for Action on Improvement and Leadership Development in NHS-funded Services</w:t>
      </w:r>
      <w:r w:rsidRPr="00B133C7">
        <w:rPr>
          <w:rFonts w:ascii="Arial" w:hAnsi="Arial" w:cs="Arial"/>
          <w:sz w:val="22"/>
        </w:rPr>
        <w:t xml:space="preserve">. Available at: </w:t>
      </w:r>
      <w:hyperlink r:id="rId18" w:history="1">
        <w:r w:rsidRPr="00B133C7">
          <w:rPr>
            <w:rStyle w:val="Hyperlink"/>
            <w:rFonts w:ascii="Arial" w:hAnsi="Arial" w:cs="Arial"/>
            <w:sz w:val="22"/>
          </w:rPr>
          <w:t>https://eoe.leadershipacademy.nhs.uk/wp-</w:t>
        </w:r>
        <w:r w:rsidRPr="00B133C7">
          <w:rPr>
            <w:rStyle w:val="Hyperlink"/>
            <w:rFonts w:ascii="Arial" w:hAnsi="Arial" w:cs="Arial"/>
            <w:sz w:val="22"/>
          </w:rPr>
          <w:lastRenderedPageBreak/>
          <w:t>content/uploads/sites/31/2019/04/Developing_People-Improving_Care-010216.pdf</w:t>
        </w:r>
      </w:hyperlink>
      <w:r w:rsidRPr="00B133C7">
        <w:rPr>
          <w:rFonts w:ascii="Arial" w:hAnsi="Arial" w:cs="Arial"/>
          <w:sz w:val="22"/>
        </w:rPr>
        <w:t>.</w:t>
      </w:r>
      <w:r>
        <w:rPr>
          <w:rFonts w:ascii="Arial" w:hAnsi="Arial" w:cs="Arial"/>
          <w:sz w:val="22"/>
        </w:rPr>
        <w:t xml:space="preserve"> (Accessed: 15 April 2026).</w:t>
      </w:r>
    </w:p>
    <w:p w14:paraId="09BF1F77" w14:textId="77777777" w:rsidR="00B133C7" w:rsidRPr="00B133C7" w:rsidRDefault="00B133C7" w:rsidP="00B133C7">
      <w:pPr>
        <w:rPr>
          <w:rFonts w:ascii="Arial" w:hAnsi="Arial" w:cs="Arial"/>
          <w:sz w:val="22"/>
        </w:rPr>
      </w:pPr>
      <w:r w:rsidRPr="00B133C7">
        <w:rPr>
          <w:rFonts w:ascii="Arial" w:hAnsi="Arial" w:cs="Arial"/>
          <w:sz w:val="22"/>
        </w:rPr>
        <w:t>‌</w:t>
      </w:r>
    </w:p>
    <w:p w14:paraId="7CED1129" w14:textId="77777777" w:rsidR="00B133C7" w:rsidRDefault="00B133C7" w:rsidP="00B10392">
      <w:pPr>
        <w:rPr>
          <w:rFonts w:ascii="Arial" w:hAnsi="Arial" w:cs="Arial"/>
          <w:sz w:val="22"/>
        </w:rPr>
      </w:pPr>
    </w:p>
    <w:p w14:paraId="634630B5" w14:textId="329983F9" w:rsidR="00A73ADB" w:rsidRPr="00195643" w:rsidRDefault="00A73ADB" w:rsidP="00B10392">
      <w:pPr>
        <w:rPr>
          <w:rFonts w:ascii="Arial" w:hAnsi="Arial" w:cs="Arial"/>
          <w:sz w:val="22"/>
        </w:rPr>
      </w:pPr>
      <w:r w:rsidRPr="00195643">
        <w:rPr>
          <w:rFonts w:ascii="Arial" w:hAnsi="Arial" w:cs="Arial"/>
          <w:sz w:val="22"/>
        </w:rPr>
        <w:t>Shannon, C.E. and Weaver, W.</w:t>
      </w:r>
      <w:r>
        <w:rPr>
          <w:rFonts w:ascii="Arial" w:hAnsi="Arial" w:cs="Arial"/>
          <w:sz w:val="22"/>
        </w:rPr>
        <w:t xml:space="preserve"> (</w:t>
      </w:r>
      <w:r w:rsidRPr="00195643">
        <w:rPr>
          <w:rFonts w:ascii="Arial" w:hAnsi="Arial" w:cs="Arial"/>
          <w:sz w:val="22"/>
        </w:rPr>
        <w:t>1971</w:t>
      </w:r>
      <w:r>
        <w:rPr>
          <w:rFonts w:ascii="Arial" w:hAnsi="Arial" w:cs="Arial"/>
          <w:sz w:val="22"/>
        </w:rPr>
        <w:t>)</w:t>
      </w:r>
      <w:r w:rsidR="000D66B6">
        <w:rPr>
          <w:rFonts w:ascii="Arial" w:hAnsi="Arial" w:cs="Arial"/>
          <w:sz w:val="22"/>
        </w:rPr>
        <w:t>.</w:t>
      </w:r>
      <w:r w:rsidRPr="00195643">
        <w:rPr>
          <w:rFonts w:ascii="Arial" w:hAnsi="Arial" w:cs="Arial"/>
          <w:sz w:val="22"/>
        </w:rPr>
        <w:t xml:space="preserve"> </w:t>
      </w:r>
      <w:r w:rsidRPr="00195643">
        <w:rPr>
          <w:rFonts w:ascii="Arial" w:hAnsi="Arial" w:cs="Arial"/>
          <w:i/>
          <w:iCs/>
          <w:sz w:val="22"/>
        </w:rPr>
        <w:t>The Mathematical Theory of Communication</w:t>
      </w:r>
      <w:r w:rsidRPr="00195643">
        <w:rPr>
          <w:rFonts w:ascii="Arial" w:hAnsi="Arial" w:cs="Arial"/>
          <w:sz w:val="22"/>
        </w:rPr>
        <w:t>. 16th Printing Edition. Urbana: The University of Illinois Press.</w:t>
      </w:r>
    </w:p>
    <w:p w14:paraId="16C787B8" w14:textId="454F0E3C" w:rsidR="00A73ADB" w:rsidRDefault="00A73ADB" w:rsidP="000926A3">
      <w:pPr>
        <w:rPr>
          <w:rFonts w:ascii="Arial" w:hAnsi="Arial" w:cs="Arial"/>
          <w:sz w:val="22"/>
        </w:rPr>
      </w:pPr>
      <w:r w:rsidRPr="000926A3">
        <w:rPr>
          <w:rFonts w:ascii="Arial" w:hAnsi="Arial" w:cs="Arial"/>
          <w:sz w:val="22"/>
        </w:rPr>
        <w:t>Stein-Parbury, J. (2017)</w:t>
      </w:r>
      <w:r w:rsidR="000D66B6">
        <w:rPr>
          <w:rFonts w:ascii="Arial" w:hAnsi="Arial" w:cs="Arial"/>
          <w:sz w:val="22"/>
        </w:rPr>
        <w:t xml:space="preserve">. </w:t>
      </w:r>
      <w:r w:rsidRPr="000926A3">
        <w:rPr>
          <w:rFonts w:ascii="Arial" w:hAnsi="Arial" w:cs="Arial"/>
          <w:i/>
          <w:iCs/>
          <w:sz w:val="22"/>
        </w:rPr>
        <w:t>Patient and Person</w:t>
      </w:r>
      <w:r w:rsidRPr="000926A3">
        <w:rPr>
          <w:rFonts w:ascii="Arial" w:hAnsi="Arial" w:cs="Arial"/>
          <w:sz w:val="22"/>
        </w:rPr>
        <w:t>. 6th ed. Elsevier Health Sciences</w:t>
      </w:r>
      <w:r>
        <w:rPr>
          <w:rFonts w:ascii="Arial" w:hAnsi="Arial" w:cs="Arial"/>
          <w:sz w:val="22"/>
        </w:rPr>
        <w:t>.</w:t>
      </w:r>
    </w:p>
    <w:p w14:paraId="7FAE49E6" w14:textId="04E1E792" w:rsidR="00A73ADB" w:rsidRPr="00812E0E" w:rsidRDefault="00A73ADB" w:rsidP="00812E0E">
      <w:pPr>
        <w:rPr>
          <w:rFonts w:ascii="Arial" w:hAnsi="Arial" w:cs="Arial"/>
          <w:sz w:val="22"/>
        </w:rPr>
      </w:pPr>
      <w:r w:rsidRPr="00812E0E">
        <w:rPr>
          <w:rFonts w:ascii="Arial" w:hAnsi="Arial" w:cs="Arial"/>
          <w:sz w:val="22"/>
        </w:rPr>
        <w:t>The Health Foundation (2014)</w:t>
      </w:r>
      <w:r w:rsidR="000D66B6">
        <w:rPr>
          <w:rFonts w:ascii="Arial" w:hAnsi="Arial" w:cs="Arial"/>
          <w:sz w:val="22"/>
        </w:rPr>
        <w:t>.</w:t>
      </w:r>
      <w:r>
        <w:rPr>
          <w:rFonts w:ascii="Arial" w:hAnsi="Arial" w:cs="Arial"/>
          <w:sz w:val="22"/>
        </w:rPr>
        <w:t xml:space="preserve"> </w:t>
      </w:r>
      <w:r w:rsidRPr="00812E0E">
        <w:rPr>
          <w:rFonts w:ascii="Arial" w:hAnsi="Arial" w:cs="Arial"/>
          <w:i/>
          <w:iCs/>
          <w:sz w:val="22"/>
        </w:rPr>
        <w:t>Person-centred care made simple</w:t>
      </w:r>
      <w:r w:rsidRPr="00812E0E">
        <w:rPr>
          <w:rFonts w:ascii="Arial" w:hAnsi="Arial" w:cs="Arial"/>
          <w:sz w:val="22"/>
        </w:rPr>
        <w:t>.</w:t>
      </w:r>
      <w:r>
        <w:rPr>
          <w:rFonts w:ascii="Arial" w:hAnsi="Arial" w:cs="Arial"/>
          <w:sz w:val="22"/>
        </w:rPr>
        <w:t xml:space="preserve"> </w:t>
      </w:r>
      <w:r w:rsidRPr="00812E0E">
        <w:rPr>
          <w:rFonts w:ascii="Arial" w:hAnsi="Arial" w:cs="Arial"/>
          <w:sz w:val="22"/>
        </w:rPr>
        <w:t xml:space="preserve">Available at: </w:t>
      </w:r>
      <w:hyperlink r:id="rId19" w:history="1">
        <w:r w:rsidRPr="00812E0E">
          <w:rPr>
            <w:rStyle w:val="Hyperlink"/>
            <w:rFonts w:ascii="Arial" w:hAnsi="Arial" w:cs="Arial"/>
            <w:sz w:val="22"/>
          </w:rPr>
          <w:t>https://www.health.org.uk/resources-and-toolkits/quick-guides/person-centred-care-made-simple</w:t>
        </w:r>
      </w:hyperlink>
      <w:r w:rsidRPr="00812E0E">
        <w:rPr>
          <w:rFonts w:ascii="Arial" w:hAnsi="Arial" w:cs="Arial"/>
          <w:sz w:val="22"/>
        </w:rPr>
        <w:t>.</w:t>
      </w:r>
      <w:r>
        <w:rPr>
          <w:rFonts w:ascii="Arial" w:hAnsi="Arial" w:cs="Arial"/>
          <w:sz w:val="22"/>
        </w:rPr>
        <w:t xml:space="preserve"> (Accessed: 13 Apr 2026).</w:t>
      </w:r>
    </w:p>
    <w:p w14:paraId="5C55F543" w14:textId="0EFEF7B7" w:rsidR="00A73ADB" w:rsidRDefault="00A73ADB" w:rsidP="004D2A78">
      <w:pPr>
        <w:rPr>
          <w:rFonts w:ascii="Arial" w:hAnsi="Arial" w:cs="Arial"/>
          <w:sz w:val="22"/>
        </w:rPr>
      </w:pPr>
      <w:r w:rsidRPr="004D2A78">
        <w:rPr>
          <w:rFonts w:ascii="Arial" w:hAnsi="Arial" w:cs="Arial"/>
          <w:sz w:val="22"/>
        </w:rPr>
        <w:t>The Royal College of Nursing (</w:t>
      </w:r>
      <w:r>
        <w:rPr>
          <w:rFonts w:ascii="Arial" w:hAnsi="Arial" w:cs="Arial"/>
          <w:sz w:val="22"/>
        </w:rPr>
        <w:t>2011</w:t>
      </w:r>
      <w:r w:rsidRPr="004D2A78">
        <w:rPr>
          <w:rFonts w:ascii="Arial" w:hAnsi="Arial" w:cs="Arial"/>
          <w:sz w:val="22"/>
        </w:rPr>
        <w:t>)</w:t>
      </w:r>
      <w:r w:rsidR="000D66B6">
        <w:rPr>
          <w:rFonts w:ascii="Arial" w:hAnsi="Arial" w:cs="Arial"/>
          <w:sz w:val="22"/>
        </w:rPr>
        <w:t>.</w:t>
      </w:r>
      <w:r>
        <w:rPr>
          <w:rFonts w:ascii="Arial" w:hAnsi="Arial" w:cs="Arial"/>
          <w:sz w:val="22"/>
        </w:rPr>
        <w:t xml:space="preserve"> </w:t>
      </w:r>
      <w:r w:rsidRPr="004D2A78">
        <w:rPr>
          <w:rFonts w:ascii="Arial" w:hAnsi="Arial" w:cs="Arial"/>
          <w:i/>
          <w:iCs/>
          <w:sz w:val="22"/>
        </w:rPr>
        <w:t>The principles of nursing practice card</w:t>
      </w:r>
      <w:r>
        <w:rPr>
          <w:rFonts w:ascii="Arial" w:hAnsi="Arial" w:cs="Arial"/>
          <w:i/>
          <w:iCs/>
          <w:sz w:val="22"/>
        </w:rPr>
        <w:t>.</w:t>
      </w:r>
      <w:r w:rsidRPr="004D2A78">
        <w:rPr>
          <w:rFonts w:ascii="Arial" w:hAnsi="Arial" w:cs="Arial"/>
          <w:sz w:val="22"/>
        </w:rPr>
        <w:t xml:space="preserve"> Available at: </w:t>
      </w:r>
      <w:hyperlink r:id="rId20" w:history="1">
        <w:r w:rsidRPr="004D2A78">
          <w:rPr>
            <w:rStyle w:val="Hyperlink"/>
            <w:rFonts w:ascii="Arial" w:hAnsi="Arial" w:cs="Arial"/>
            <w:sz w:val="22"/>
          </w:rPr>
          <w:t>https://www.rcn.org.uk/professional-development/publications/pub-004141</w:t>
        </w:r>
      </w:hyperlink>
      <w:r>
        <w:rPr>
          <w:rFonts w:ascii="Arial" w:hAnsi="Arial" w:cs="Arial"/>
          <w:sz w:val="22"/>
        </w:rPr>
        <w:t>. (Accessed: 8 April 2026).</w:t>
      </w:r>
    </w:p>
    <w:p w14:paraId="68AEFD27" w14:textId="6671D75C" w:rsidR="00A73ADB" w:rsidRPr="002D67FE" w:rsidRDefault="00A73ADB" w:rsidP="002D67FE">
      <w:pPr>
        <w:rPr>
          <w:rFonts w:ascii="Arial" w:hAnsi="Arial" w:cs="Arial"/>
          <w:sz w:val="22"/>
        </w:rPr>
      </w:pPr>
      <w:r w:rsidRPr="000769F8">
        <w:rPr>
          <w:rFonts w:ascii="Arial" w:hAnsi="Arial" w:cs="Arial"/>
          <w:sz w:val="22"/>
        </w:rPr>
        <w:t xml:space="preserve">World Health </w:t>
      </w:r>
      <w:r>
        <w:rPr>
          <w:rFonts w:ascii="Arial" w:hAnsi="Arial" w:cs="Arial"/>
          <w:sz w:val="22"/>
        </w:rPr>
        <w:t>Organisation (</w:t>
      </w:r>
      <w:r w:rsidRPr="000769F8">
        <w:rPr>
          <w:rFonts w:ascii="Arial" w:hAnsi="Arial" w:cs="Arial"/>
          <w:sz w:val="22"/>
        </w:rPr>
        <w:t>2010</w:t>
      </w:r>
      <w:r>
        <w:rPr>
          <w:rFonts w:ascii="Arial" w:hAnsi="Arial" w:cs="Arial"/>
          <w:sz w:val="22"/>
        </w:rPr>
        <w:t>)</w:t>
      </w:r>
      <w:r w:rsidR="000D66B6">
        <w:rPr>
          <w:rFonts w:ascii="Arial" w:hAnsi="Arial" w:cs="Arial"/>
          <w:sz w:val="22"/>
        </w:rPr>
        <w:t>.</w:t>
      </w:r>
      <w:r>
        <w:rPr>
          <w:rFonts w:ascii="Arial" w:hAnsi="Arial" w:cs="Arial"/>
          <w:sz w:val="22"/>
        </w:rPr>
        <w:t xml:space="preserve"> </w:t>
      </w:r>
      <w:r w:rsidRPr="000769F8">
        <w:rPr>
          <w:rFonts w:ascii="Arial" w:hAnsi="Arial" w:cs="Arial"/>
          <w:sz w:val="22"/>
        </w:rPr>
        <w:t>Health professions network nursing and midwifery office within the department of human resources for health. </w:t>
      </w:r>
      <w:r w:rsidRPr="000769F8">
        <w:rPr>
          <w:rFonts w:ascii="Arial" w:hAnsi="Arial" w:cs="Arial"/>
          <w:i/>
          <w:iCs/>
          <w:sz w:val="22"/>
        </w:rPr>
        <w:t>Framework for action on interprofessional education &amp; collaborative practice.</w:t>
      </w:r>
      <w:r>
        <w:rPr>
          <w:rFonts w:ascii="Arial" w:hAnsi="Arial" w:cs="Arial"/>
          <w:sz w:val="22"/>
        </w:rPr>
        <w:t xml:space="preserve"> </w:t>
      </w:r>
      <w:r w:rsidRPr="002D67FE">
        <w:rPr>
          <w:rFonts w:ascii="Arial" w:hAnsi="Arial" w:cs="Arial"/>
          <w:sz w:val="22"/>
        </w:rPr>
        <w:t xml:space="preserve">Available at: </w:t>
      </w:r>
      <w:hyperlink r:id="rId21" w:history="1">
        <w:r w:rsidRPr="002D67FE">
          <w:rPr>
            <w:rStyle w:val="Hyperlink"/>
            <w:rFonts w:ascii="Arial" w:hAnsi="Arial" w:cs="Arial"/>
            <w:sz w:val="22"/>
          </w:rPr>
          <w:t>https://interprofessional.global/wp-content/uploads/2025/06/WHO-2010-WHO-framework-for-action-on-interprofessional-education-collaborative-practice_compressed.pdf</w:t>
        </w:r>
      </w:hyperlink>
      <w:r w:rsidRPr="002D67FE">
        <w:rPr>
          <w:rFonts w:ascii="Arial" w:hAnsi="Arial" w:cs="Arial"/>
          <w:sz w:val="22"/>
        </w:rPr>
        <w:t>.</w:t>
      </w:r>
      <w:r>
        <w:rPr>
          <w:rFonts w:ascii="Arial" w:hAnsi="Arial" w:cs="Arial"/>
          <w:sz w:val="22"/>
        </w:rPr>
        <w:t xml:space="preserve"> (Accessed: 13 April 2026).</w:t>
      </w:r>
    </w:p>
    <w:sectPr w:rsidR="00A73ADB" w:rsidRPr="002D67FE" w:rsidSect="005B07C8">
      <w:footerReference w:type="default" r:id="rId22"/>
      <w:footerReference w:type="first" r:id="rId23"/>
      <w:pgSz w:w="11906" w:h="16838"/>
      <w:pgMar w:top="1440" w:right="1440" w:bottom="1440" w:left="1440" w:header="708"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6C63A" w14:textId="77777777" w:rsidR="00C73F03" w:rsidRDefault="00C73F03" w:rsidP="003E4ECF">
      <w:pPr>
        <w:spacing w:after="0" w:line="240" w:lineRule="auto"/>
      </w:pPr>
      <w:r>
        <w:separator/>
      </w:r>
    </w:p>
  </w:endnote>
  <w:endnote w:type="continuationSeparator" w:id="0">
    <w:p w14:paraId="1B061621" w14:textId="77777777" w:rsidR="00C73F03" w:rsidRDefault="00C73F0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Pr="00B80AA0" w:rsidRDefault="003E4ECF">
    <w:pPr>
      <w:pStyle w:val="Footer"/>
      <w:rPr>
        <w:rFonts w:ascii="Arial" w:hAnsi="Arial" w:cs="Arial"/>
        <w:sz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275965"/>
      <w:docPartObj>
        <w:docPartGallery w:val="Page Numbers (Bottom of Page)"/>
        <w:docPartUnique/>
      </w:docPartObj>
    </w:sdtPr>
    <w:sdtEndPr>
      <w:rPr>
        <w:noProof/>
      </w:rPr>
    </w:sdtEndPr>
    <w:sdtContent>
      <w:p w14:paraId="06654281" w14:textId="77777777" w:rsidR="005B07C8" w:rsidRDefault="005B07C8">
        <w:pPr>
          <w:pStyle w:val="Footer"/>
          <w:jc w:val="center"/>
        </w:pPr>
        <w:r>
          <w:t>1</w:t>
        </w:r>
      </w:p>
      <w:p w14:paraId="59E5E216" w14:textId="06DA791F" w:rsidR="005B07C8" w:rsidRDefault="00000000" w:rsidP="005B07C8">
        <w:pPr>
          <w:pStyle w:val="Footer"/>
        </w:pPr>
      </w:p>
    </w:sdtContent>
  </w:sdt>
  <w:p w14:paraId="2B8DF3CA" w14:textId="77777777" w:rsidR="00B80AA0" w:rsidRDefault="00B80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F1889" w14:textId="77777777" w:rsidR="00C73F03" w:rsidRDefault="00C73F03" w:rsidP="003E4ECF">
      <w:pPr>
        <w:spacing w:after="0" w:line="240" w:lineRule="auto"/>
      </w:pPr>
      <w:r>
        <w:separator/>
      </w:r>
    </w:p>
  </w:footnote>
  <w:footnote w:type="continuationSeparator" w:id="0">
    <w:p w14:paraId="36C4FDA9" w14:textId="77777777" w:rsidR="00C73F03" w:rsidRDefault="00C73F03"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D6541"/>
    <w:multiLevelType w:val="hybridMultilevel"/>
    <w:tmpl w:val="38E8A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8045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49B3"/>
    <w:rsid w:val="000417BA"/>
    <w:rsid w:val="000572BF"/>
    <w:rsid w:val="00074402"/>
    <w:rsid w:val="000769F8"/>
    <w:rsid w:val="00084445"/>
    <w:rsid w:val="00090620"/>
    <w:rsid w:val="000926A3"/>
    <w:rsid w:val="000D66B6"/>
    <w:rsid w:val="000E2EAE"/>
    <w:rsid w:val="00110956"/>
    <w:rsid w:val="00195643"/>
    <w:rsid w:val="001D7C03"/>
    <w:rsid w:val="00206E6D"/>
    <w:rsid w:val="00216C85"/>
    <w:rsid w:val="0024390E"/>
    <w:rsid w:val="002612CF"/>
    <w:rsid w:val="0026393A"/>
    <w:rsid w:val="00273EDD"/>
    <w:rsid w:val="002875E1"/>
    <w:rsid w:val="002B4EB3"/>
    <w:rsid w:val="002B57E0"/>
    <w:rsid w:val="002B5ED5"/>
    <w:rsid w:val="002C3965"/>
    <w:rsid w:val="002D67FE"/>
    <w:rsid w:val="00315F12"/>
    <w:rsid w:val="00321C4C"/>
    <w:rsid w:val="0032723A"/>
    <w:rsid w:val="00327F35"/>
    <w:rsid w:val="00332795"/>
    <w:rsid w:val="003637FF"/>
    <w:rsid w:val="00392BBC"/>
    <w:rsid w:val="0039604A"/>
    <w:rsid w:val="003B6774"/>
    <w:rsid w:val="003D6C5B"/>
    <w:rsid w:val="003E09A4"/>
    <w:rsid w:val="003E4ECF"/>
    <w:rsid w:val="00402842"/>
    <w:rsid w:val="00415387"/>
    <w:rsid w:val="004178BE"/>
    <w:rsid w:val="00456A7E"/>
    <w:rsid w:val="004A736E"/>
    <w:rsid w:val="004B6D59"/>
    <w:rsid w:val="004D2A78"/>
    <w:rsid w:val="005078C1"/>
    <w:rsid w:val="00532E95"/>
    <w:rsid w:val="00553A2A"/>
    <w:rsid w:val="005B07C8"/>
    <w:rsid w:val="005F10B9"/>
    <w:rsid w:val="00633B1B"/>
    <w:rsid w:val="006543C7"/>
    <w:rsid w:val="00663460"/>
    <w:rsid w:val="006855A6"/>
    <w:rsid w:val="006925AA"/>
    <w:rsid w:val="00697D2F"/>
    <w:rsid w:val="006C501C"/>
    <w:rsid w:val="006D53D6"/>
    <w:rsid w:val="00721ADA"/>
    <w:rsid w:val="00725177"/>
    <w:rsid w:val="0073600A"/>
    <w:rsid w:val="0075115B"/>
    <w:rsid w:val="00762E2C"/>
    <w:rsid w:val="00777E6F"/>
    <w:rsid w:val="007952BD"/>
    <w:rsid w:val="007A1B8D"/>
    <w:rsid w:val="00812E0E"/>
    <w:rsid w:val="00814A9E"/>
    <w:rsid w:val="00824460"/>
    <w:rsid w:val="00826838"/>
    <w:rsid w:val="00862F7C"/>
    <w:rsid w:val="00875725"/>
    <w:rsid w:val="008E3943"/>
    <w:rsid w:val="0090040D"/>
    <w:rsid w:val="00923E71"/>
    <w:rsid w:val="00930E20"/>
    <w:rsid w:val="00942C29"/>
    <w:rsid w:val="00952713"/>
    <w:rsid w:val="00953E61"/>
    <w:rsid w:val="009601C5"/>
    <w:rsid w:val="00960D16"/>
    <w:rsid w:val="0098358D"/>
    <w:rsid w:val="009D052C"/>
    <w:rsid w:val="009D1D1E"/>
    <w:rsid w:val="00A035FD"/>
    <w:rsid w:val="00A100CC"/>
    <w:rsid w:val="00A15DD6"/>
    <w:rsid w:val="00A2554B"/>
    <w:rsid w:val="00A46221"/>
    <w:rsid w:val="00A50184"/>
    <w:rsid w:val="00A73ADB"/>
    <w:rsid w:val="00A86BD7"/>
    <w:rsid w:val="00AB7051"/>
    <w:rsid w:val="00AD23A0"/>
    <w:rsid w:val="00B10392"/>
    <w:rsid w:val="00B133C7"/>
    <w:rsid w:val="00B211CD"/>
    <w:rsid w:val="00B42D78"/>
    <w:rsid w:val="00B436E0"/>
    <w:rsid w:val="00B529C8"/>
    <w:rsid w:val="00B55D7E"/>
    <w:rsid w:val="00B57652"/>
    <w:rsid w:val="00B80AA0"/>
    <w:rsid w:val="00B87E75"/>
    <w:rsid w:val="00BB4B60"/>
    <w:rsid w:val="00BF7476"/>
    <w:rsid w:val="00C01AC7"/>
    <w:rsid w:val="00C01B1F"/>
    <w:rsid w:val="00C723B0"/>
    <w:rsid w:val="00C73F03"/>
    <w:rsid w:val="00CD33A8"/>
    <w:rsid w:val="00D577CE"/>
    <w:rsid w:val="00D9496C"/>
    <w:rsid w:val="00DB5230"/>
    <w:rsid w:val="00DD4D05"/>
    <w:rsid w:val="00DD57CE"/>
    <w:rsid w:val="00DE310A"/>
    <w:rsid w:val="00DE3A59"/>
    <w:rsid w:val="00E2716F"/>
    <w:rsid w:val="00E321AC"/>
    <w:rsid w:val="00E569FD"/>
    <w:rsid w:val="00E620E7"/>
    <w:rsid w:val="00E70DB8"/>
    <w:rsid w:val="00E84AA9"/>
    <w:rsid w:val="00E953BB"/>
    <w:rsid w:val="00F0154B"/>
    <w:rsid w:val="00F13CF2"/>
    <w:rsid w:val="00F32F74"/>
    <w:rsid w:val="00F66E1B"/>
    <w:rsid w:val="00F82FF4"/>
    <w:rsid w:val="00FB282C"/>
    <w:rsid w:val="00FB7B5E"/>
    <w:rsid w:val="00FD0779"/>
    <w:rsid w:val="00FF10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LineNumber">
    <w:name w:val="line number"/>
    <w:basedOn w:val="DefaultParagraphFont"/>
    <w:uiPriority w:val="99"/>
    <w:semiHidden/>
    <w:unhideWhenUsed/>
    <w:rsid w:val="00942C29"/>
  </w:style>
  <w:style w:type="character" w:styleId="Hyperlink">
    <w:name w:val="Hyperlink"/>
    <w:basedOn w:val="DefaultParagraphFont"/>
    <w:uiPriority w:val="99"/>
    <w:unhideWhenUsed/>
    <w:rsid w:val="00B10392"/>
    <w:rPr>
      <w:color w:val="0563C1" w:themeColor="hyperlink"/>
      <w:u w:val="single"/>
    </w:rPr>
  </w:style>
  <w:style w:type="character" w:styleId="UnresolvedMention">
    <w:name w:val="Unresolved Mention"/>
    <w:basedOn w:val="DefaultParagraphFont"/>
    <w:uiPriority w:val="99"/>
    <w:semiHidden/>
    <w:unhideWhenUsed/>
    <w:rsid w:val="00B10392"/>
    <w:rPr>
      <w:color w:val="605E5C"/>
      <w:shd w:val="clear" w:color="auto" w:fill="E1DFDD"/>
    </w:rPr>
  </w:style>
  <w:style w:type="character" w:styleId="FollowedHyperlink">
    <w:name w:val="FollowedHyperlink"/>
    <w:basedOn w:val="DefaultParagraphFont"/>
    <w:uiPriority w:val="99"/>
    <w:semiHidden/>
    <w:unhideWhenUsed/>
    <w:rsid w:val="000769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8/12/contents" TargetMode="External"/><Relationship Id="rId18" Type="http://schemas.openxmlformats.org/officeDocument/2006/relationships/hyperlink" Target="https://eoe.leadershipacademy.nhs.uk/wp-content/uploads/sites/31/2019/04/Developing_People-Improving_Care-010216.pdf" TargetMode="External"/><Relationship Id="rId3" Type="http://schemas.openxmlformats.org/officeDocument/2006/relationships/styles" Target="styles.xml"/><Relationship Id="rId21" Type="http://schemas.openxmlformats.org/officeDocument/2006/relationships/hyperlink" Target="https://interprofessional.global/wp-content/uploads/2025/06/WHO-2010-WHO-framework-for-action-on-interprofessional-education-collaborative-practice_compressed.pdf" TargetMode="External"/><Relationship Id="rId7" Type="http://schemas.openxmlformats.org/officeDocument/2006/relationships/endnotes" Target="endnotes.xml"/><Relationship Id="rId12" Type="http://schemas.openxmlformats.org/officeDocument/2006/relationships/hyperlink" Target="https://www.gov.uk/guidance/equality-act-2010-guidance" TargetMode="External"/><Relationship Id="rId17" Type="http://schemas.openxmlformats.org/officeDocument/2006/relationships/hyperlink" Target="https://www.england.nhs.uk/accessible-information-standar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atient-safety/psirf/" TargetMode="External"/><Relationship Id="rId20" Type="http://schemas.openxmlformats.org/officeDocument/2006/relationships/hyperlink" Target="https://www.rcn.org.uk/professional-development/publications/pub-0041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long-reads/integrated-care-systems-explaine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transform.england.nhs.uk/media/documents/NHSX_Records_Management_CoP_V7.pdf" TargetMode="External"/><Relationship Id="rId23" Type="http://schemas.openxmlformats.org/officeDocument/2006/relationships/footer" Target="footer2.xml"/><Relationship Id="rId10" Type="http://schemas.openxmlformats.org/officeDocument/2006/relationships/hyperlink" Target="https://www.cqc.org.uk/publications/major-report/state-care/2023-2024/access/asc" TargetMode="External"/><Relationship Id="rId19" Type="http://schemas.openxmlformats.org/officeDocument/2006/relationships/hyperlink" Target="https://www.health.org.uk/resources-and-toolkits/quick-guides/person-centred-care-made-simpl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Guidance/CG13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4C57E5-6EE9-43A0-8E55-5A5C83868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9</Pages>
  <Words>2498</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Agnieszka Plikunas</cp:lastModifiedBy>
  <cp:revision>47</cp:revision>
  <dcterms:created xsi:type="dcterms:W3CDTF">2026-03-26T10:05:00Z</dcterms:created>
  <dcterms:modified xsi:type="dcterms:W3CDTF">2026-04-17T09:27:00Z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de483b38-32d9-4a33-85a0-0ab145d6b2a4</vt:lpwstr>
  </property>
</Properties>
</file>