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F84A8" w14:textId="77777777" w:rsidR="004836FB" w:rsidRDefault="004836FB" w:rsidP="004836FB">
      <w:pPr>
        <w:jc w:val="center"/>
        <w:rPr>
          <w:rFonts w:ascii="Times New Roman" w:eastAsia="Times New Roman" w:hAnsi="Times New Roman" w:cs="Times New Roman"/>
          <w:b/>
          <w:sz w:val="32"/>
          <w:szCs w:val="32"/>
        </w:rPr>
      </w:pPr>
    </w:p>
    <w:p w14:paraId="38B0E5E4" w14:textId="77777777" w:rsidR="004836FB" w:rsidRDefault="004836FB" w:rsidP="004836FB">
      <w:pPr>
        <w:jc w:val="center"/>
        <w:rPr>
          <w:rFonts w:ascii="Times New Roman" w:eastAsia="Times New Roman" w:hAnsi="Times New Roman" w:cs="Times New Roman"/>
          <w:b/>
          <w:sz w:val="32"/>
          <w:szCs w:val="32"/>
        </w:rPr>
      </w:pPr>
    </w:p>
    <w:p w14:paraId="757032E4" w14:textId="77777777" w:rsidR="004836FB" w:rsidRDefault="004836FB" w:rsidP="004836FB">
      <w:pPr>
        <w:jc w:val="center"/>
        <w:rPr>
          <w:rFonts w:ascii="Times New Roman" w:eastAsia="Times New Roman" w:hAnsi="Times New Roman" w:cs="Times New Roman"/>
          <w:b/>
          <w:sz w:val="32"/>
          <w:szCs w:val="32"/>
        </w:rPr>
      </w:pPr>
    </w:p>
    <w:p w14:paraId="6C5D5793" w14:textId="77777777" w:rsidR="004836FB" w:rsidRDefault="004836FB" w:rsidP="004836FB">
      <w:pPr>
        <w:jc w:val="center"/>
        <w:rPr>
          <w:rFonts w:ascii="Times New Roman" w:eastAsia="Times New Roman" w:hAnsi="Times New Roman" w:cs="Times New Roman"/>
          <w:b/>
          <w:sz w:val="32"/>
          <w:szCs w:val="32"/>
        </w:rPr>
      </w:pPr>
    </w:p>
    <w:p w14:paraId="53F5A141" w14:textId="77777777" w:rsidR="004836FB" w:rsidRDefault="004836FB" w:rsidP="004836FB">
      <w:pPr>
        <w:jc w:val="center"/>
        <w:rPr>
          <w:rFonts w:ascii="Times New Roman" w:eastAsia="Times New Roman" w:hAnsi="Times New Roman" w:cs="Times New Roman"/>
          <w:b/>
          <w:sz w:val="32"/>
          <w:szCs w:val="32"/>
        </w:rPr>
      </w:pPr>
    </w:p>
    <w:p w14:paraId="11382863" w14:textId="77777777" w:rsidR="004836FB" w:rsidRDefault="004836FB" w:rsidP="004836FB">
      <w:pPr>
        <w:jc w:val="center"/>
        <w:rPr>
          <w:rFonts w:ascii="Times New Roman" w:eastAsia="Times New Roman" w:hAnsi="Times New Roman" w:cs="Times New Roman"/>
          <w:b/>
          <w:sz w:val="32"/>
          <w:szCs w:val="32"/>
        </w:rPr>
      </w:pPr>
    </w:p>
    <w:p w14:paraId="3272156A" w14:textId="77777777" w:rsidR="004836FB" w:rsidRDefault="004836FB" w:rsidP="004836FB">
      <w:pPr>
        <w:jc w:val="center"/>
        <w:rPr>
          <w:rFonts w:ascii="Times New Roman" w:eastAsia="Times New Roman" w:hAnsi="Times New Roman" w:cs="Times New Roman"/>
          <w:b/>
          <w:sz w:val="32"/>
          <w:szCs w:val="32"/>
        </w:rPr>
      </w:pPr>
    </w:p>
    <w:p w14:paraId="5DAC46DE" w14:textId="77777777" w:rsidR="004836FB" w:rsidRDefault="004836FB" w:rsidP="004836FB">
      <w:pPr>
        <w:jc w:val="center"/>
        <w:rPr>
          <w:rFonts w:ascii="Times New Roman" w:eastAsia="Times New Roman" w:hAnsi="Times New Roman" w:cs="Times New Roman"/>
          <w:b/>
          <w:sz w:val="32"/>
          <w:szCs w:val="32"/>
        </w:rPr>
      </w:pPr>
    </w:p>
    <w:p w14:paraId="352797CD" w14:textId="77777777" w:rsidR="004836FB" w:rsidRDefault="004836FB" w:rsidP="004836FB">
      <w:pPr>
        <w:jc w:val="center"/>
        <w:rPr>
          <w:rFonts w:ascii="Times New Roman" w:eastAsia="Times New Roman" w:hAnsi="Times New Roman" w:cs="Times New Roman"/>
          <w:b/>
          <w:sz w:val="32"/>
          <w:szCs w:val="32"/>
        </w:rPr>
      </w:pPr>
    </w:p>
    <w:p w14:paraId="4AF7758E" w14:textId="77777777" w:rsidR="004836FB" w:rsidRDefault="004836FB" w:rsidP="004836FB">
      <w:pPr>
        <w:jc w:val="center"/>
        <w:rPr>
          <w:rFonts w:ascii="Times New Roman" w:eastAsia="Times New Roman" w:hAnsi="Times New Roman" w:cs="Times New Roman"/>
          <w:b/>
          <w:sz w:val="32"/>
          <w:szCs w:val="32"/>
        </w:rPr>
      </w:pPr>
    </w:p>
    <w:p w14:paraId="12659983" w14:textId="77777777" w:rsidR="004836FB" w:rsidRDefault="004836FB" w:rsidP="004836FB">
      <w:pPr>
        <w:jc w:val="center"/>
        <w:rPr>
          <w:rFonts w:ascii="Times New Roman" w:eastAsia="Times New Roman" w:hAnsi="Times New Roman" w:cs="Times New Roman"/>
          <w:b/>
          <w:sz w:val="32"/>
          <w:szCs w:val="32"/>
        </w:rPr>
      </w:pPr>
    </w:p>
    <w:p w14:paraId="5EBEF0A8" w14:textId="77777777" w:rsidR="004836FB" w:rsidRDefault="004836FB" w:rsidP="004836FB">
      <w:pPr>
        <w:jc w:val="center"/>
        <w:rPr>
          <w:rFonts w:ascii="Times New Roman" w:eastAsia="Times New Roman" w:hAnsi="Times New Roman" w:cs="Times New Roman"/>
          <w:b/>
          <w:sz w:val="32"/>
          <w:szCs w:val="32"/>
        </w:rPr>
      </w:pPr>
    </w:p>
    <w:p w14:paraId="5E235477" w14:textId="77777777" w:rsidR="004836FB" w:rsidRDefault="004836FB" w:rsidP="004836FB">
      <w:pPr>
        <w:jc w:val="center"/>
        <w:rPr>
          <w:rFonts w:ascii="Times New Roman" w:eastAsia="Times New Roman" w:hAnsi="Times New Roman" w:cs="Times New Roman"/>
          <w:b/>
          <w:sz w:val="32"/>
          <w:szCs w:val="32"/>
        </w:rPr>
      </w:pPr>
    </w:p>
    <w:p w14:paraId="0C6C479A" w14:textId="77777777" w:rsidR="004836FB" w:rsidRDefault="004836FB" w:rsidP="004836FB">
      <w:pPr>
        <w:jc w:val="center"/>
        <w:rPr>
          <w:rFonts w:ascii="Times New Roman" w:eastAsia="Times New Roman" w:hAnsi="Times New Roman" w:cs="Times New Roman"/>
          <w:b/>
          <w:sz w:val="32"/>
          <w:szCs w:val="32"/>
        </w:rPr>
      </w:pPr>
    </w:p>
    <w:p w14:paraId="3103A7C7" w14:textId="77777777" w:rsidR="004836FB" w:rsidRDefault="004836FB" w:rsidP="004836FB">
      <w:pPr>
        <w:jc w:val="center"/>
        <w:rPr>
          <w:rFonts w:ascii="Times New Roman" w:eastAsia="Times New Roman" w:hAnsi="Times New Roman" w:cs="Times New Roman"/>
          <w:b/>
          <w:sz w:val="32"/>
          <w:szCs w:val="32"/>
        </w:rPr>
      </w:pPr>
    </w:p>
    <w:p w14:paraId="7448460C" w14:textId="2AADC2E6" w:rsidR="004836FB" w:rsidRPr="004836FB" w:rsidRDefault="004836FB" w:rsidP="004836FB">
      <w:pPr>
        <w:jc w:val="center"/>
        <w:rPr>
          <w:rFonts w:ascii="Times New Roman" w:eastAsia="Times New Roman" w:hAnsi="Times New Roman" w:cs="Times New Roman"/>
          <w:b/>
          <w:sz w:val="32"/>
          <w:szCs w:val="32"/>
        </w:rPr>
      </w:pPr>
      <w:r w:rsidRPr="004836FB">
        <w:rPr>
          <w:rFonts w:ascii="Times New Roman" w:eastAsia="Times New Roman" w:hAnsi="Times New Roman" w:cs="Times New Roman"/>
          <w:b/>
          <w:sz w:val="32"/>
          <w:szCs w:val="32"/>
        </w:rPr>
        <w:t>DSR ASSESSMENT 2 INDIVIDUAL REPORT</w:t>
      </w:r>
      <w:r w:rsidRPr="004836FB">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rPr>
        <w:id w:val="404423600"/>
        <w:docPartObj>
          <w:docPartGallery w:val="Table of Contents"/>
          <w:docPartUnique/>
        </w:docPartObj>
      </w:sdtPr>
      <w:sdtEndPr>
        <w:rPr>
          <w:rFonts w:ascii="Times New Roman" w:hAnsi="Times New Roman" w:cs="Times New Roman"/>
          <w:sz w:val="24"/>
          <w:szCs w:val="24"/>
        </w:rPr>
      </w:sdtEndPr>
      <w:sdtContent>
        <w:p w14:paraId="13B42283" w14:textId="77777777" w:rsidR="004836FB" w:rsidRPr="004836FB" w:rsidRDefault="004836FB" w:rsidP="004836FB">
          <w:pPr>
            <w:pStyle w:val="TBal"/>
            <w:spacing w:line="360" w:lineRule="auto"/>
            <w:jc w:val="center"/>
            <w:rPr>
              <w:rFonts w:ascii="Times New Roman" w:hAnsi="Times New Roman" w:cs="Times New Roman"/>
              <w:color w:val="000000" w:themeColor="text1"/>
            </w:rPr>
          </w:pPr>
          <w:r w:rsidRPr="004836FB">
            <w:rPr>
              <w:rFonts w:ascii="Times New Roman" w:hAnsi="Times New Roman" w:cs="Times New Roman"/>
              <w:color w:val="000000" w:themeColor="text1"/>
            </w:rPr>
            <w:t>Table of Contents</w:t>
          </w:r>
        </w:p>
        <w:p w14:paraId="009CC1A7" w14:textId="77777777" w:rsidR="004836FB" w:rsidRPr="004836FB" w:rsidRDefault="00FE0019" w:rsidP="004836FB">
          <w:pPr>
            <w:pStyle w:val="T1"/>
            <w:tabs>
              <w:tab w:val="right" w:leader="dot" w:pos="9350"/>
            </w:tabs>
            <w:spacing w:line="360" w:lineRule="auto"/>
            <w:jc w:val="both"/>
            <w:rPr>
              <w:rFonts w:ascii="Times New Roman" w:hAnsi="Times New Roman" w:cs="Times New Roman"/>
              <w:noProof/>
              <w:sz w:val="24"/>
              <w:szCs w:val="24"/>
            </w:rPr>
          </w:pPr>
          <w:r w:rsidRPr="004836FB">
            <w:rPr>
              <w:rFonts w:ascii="Times New Roman" w:hAnsi="Times New Roman" w:cs="Times New Roman"/>
              <w:sz w:val="24"/>
              <w:szCs w:val="24"/>
            </w:rPr>
            <w:fldChar w:fldCharType="begin"/>
          </w:r>
          <w:r w:rsidR="004836FB" w:rsidRPr="004836FB">
            <w:rPr>
              <w:rFonts w:ascii="Times New Roman" w:hAnsi="Times New Roman" w:cs="Times New Roman"/>
              <w:sz w:val="24"/>
              <w:szCs w:val="24"/>
            </w:rPr>
            <w:instrText xml:space="preserve"> TOC \o "1-3" \h \z \u </w:instrText>
          </w:r>
          <w:r w:rsidRPr="004836FB">
            <w:rPr>
              <w:rFonts w:ascii="Times New Roman" w:hAnsi="Times New Roman" w:cs="Times New Roman"/>
              <w:sz w:val="24"/>
              <w:szCs w:val="24"/>
            </w:rPr>
            <w:fldChar w:fldCharType="separate"/>
          </w:r>
          <w:hyperlink w:anchor="_Toc92286040" w:history="1">
            <w:r w:rsidR="004836FB" w:rsidRPr="004836FB">
              <w:rPr>
                <w:rStyle w:val="Kpr"/>
                <w:rFonts w:ascii="Times New Roman" w:hAnsi="Times New Roman" w:cs="Times New Roman"/>
                <w:noProof/>
                <w:sz w:val="24"/>
                <w:szCs w:val="24"/>
              </w:rPr>
              <w:t>Introduction</w:t>
            </w:r>
            <w:r w:rsidR="004836FB" w:rsidRPr="004836FB">
              <w:rPr>
                <w:rFonts w:ascii="Times New Roman" w:hAnsi="Times New Roman" w:cs="Times New Roman"/>
                <w:noProof/>
                <w:webHidden/>
                <w:sz w:val="24"/>
                <w:szCs w:val="24"/>
              </w:rPr>
              <w:tab/>
            </w:r>
            <w:r w:rsidRPr="004836FB">
              <w:rPr>
                <w:rFonts w:ascii="Times New Roman" w:hAnsi="Times New Roman" w:cs="Times New Roman"/>
                <w:noProof/>
                <w:webHidden/>
                <w:sz w:val="24"/>
                <w:szCs w:val="24"/>
              </w:rPr>
              <w:fldChar w:fldCharType="begin"/>
            </w:r>
            <w:r w:rsidR="004836FB" w:rsidRPr="004836FB">
              <w:rPr>
                <w:rFonts w:ascii="Times New Roman" w:hAnsi="Times New Roman" w:cs="Times New Roman"/>
                <w:noProof/>
                <w:webHidden/>
                <w:sz w:val="24"/>
                <w:szCs w:val="24"/>
              </w:rPr>
              <w:instrText xml:space="preserve"> PAGEREF _Toc92286040 \h </w:instrText>
            </w:r>
            <w:r w:rsidRPr="004836FB">
              <w:rPr>
                <w:rFonts w:ascii="Times New Roman" w:hAnsi="Times New Roman" w:cs="Times New Roman"/>
                <w:noProof/>
                <w:webHidden/>
                <w:sz w:val="24"/>
                <w:szCs w:val="24"/>
              </w:rPr>
            </w:r>
            <w:r w:rsidRPr="004836FB">
              <w:rPr>
                <w:rFonts w:ascii="Times New Roman" w:hAnsi="Times New Roman" w:cs="Times New Roman"/>
                <w:noProof/>
                <w:webHidden/>
                <w:sz w:val="24"/>
                <w:szCs w:val="24"/>
              </w:rPr>
              <w:fldChar w:fldCharType="separate"/>
            </w:r>
            <w:r w:rsidR="004836FB" w:rsidRPr="004836FB">
              <w:rPr>
                <w:rFonts w:ascii="Times New Roman" w:hAnsi="Times New Roman" w:cs="Times New Roman"/>
                <w:noProof/>
                <w:webHidden/>
                <w:sz w:val="24"/>
                <w:szCs w:val="24"/>
              </w:rPr>
              <w:t>3</w:t>
            </w:r>
            <w:r w:rsidRPr="004836FB">
              <w:rPr>
                <w:rFonts w:ascii="Times New Roman" w:hAnsi="Times New Roman" w:cs="Times New Roman"/>
                <w:noProof/>
                <w:webHidden/>
                <w:sz w:val="24"/>
                <w:szCs w:val="24"/>
              </w:rPr>
              <w:fldChar w:fldCharType="end"/>
            </w:r>
          </w:hyperlink>
        </w:p>
        <w:p w14:paraId="18BDD0C7" w14:textId="77777777" w:rsidR="004836FB" w:rsidRPr="004836FB" w:rsidRDefault="00D45065" w:rsidP="004836FB">
          <w:pPr>
            <w:pStyle w:val="T1"/>
            <w:tabs>
              <w:tab w:val="right" w:leader="dot" w:pos="9350"/>
            </w:tabs>
            <w:spacing w:line="360" w:lineRule="auto"/>
            <w:jc w:val="both"/>
            <w:rPr>
              <w:rFonts w:ascii="Times New Roman" w:hAnsi="Times New Roman" w:cs="Times New Roman"/>
              <w:noProof/>
              <w:sz w:val="24"/>
              <w:szCs w:val="24"/>
            </w:rPr>
          </w:pPr>
          <w:hyperlink w:anchor="_Toc92286041" w:history="1">
            <w:r w:rsidR="004836FB" w:rsidRPr="004836FB">
              <w:rPr>
                <w:rStyle w:val="Kpr"/>
                <w:rFonts w:ascii="Times New Roman" w:hAnsi="Times New Roman" w:cs="Times New Roman"/>
                <w:noProof/>
                <w:sz w:val="24"/>
                <w:szCs w:val="24"/>
              </w:rPr>
              <w:t>Analysis of primary data</w:t>
            </w:r>
            <w:r w:rsidR="004836FB" w:rsidRPr="004836FB">
              <w:rPr>
                <w:rFonts w:ascii="Times New Roman" w:hAnsi="Times New Roman" w:cs="Times New Roman"/>
                <w:noProof/>
                <w:webHidden/>
                <w:sz w:val="24"/>
                <w:szCs w:val="24"/>
              </w:rPr>
              <w:tab/>
            </w:r>
            <w:r w:rsidR="00FE0019" w:rsidRPr="004836FB">
              <w:rPr>
                <w:rFonts w:ascii="Times New Roman" w:hAnsi="Times New Roman" w:cs="Times New Roman"/>
                <w:noProof/>
                <w:webHidden/>
                <w:sz w:val="24"/>
                <w:szCs w:val="24"/>
              </w:rPr>
              <w:fldChar w:fldCharType="begin"/>
            </w:r>
            <w:r w:rsidR="004836FB" w:rsidRPr="004836FB">
              <w:rPr>
                <w:rFonts w:ascii="Times New Roman" w:hAnsi="Times New Roman" w:cs="Times New Roman"/>
                <w:noProof/>
                <w:webHidden/>
                <w:sz w:val="24"/>
                <w:szCs w:val="24"/>
              </w:rPr>
              <w:instrText xml:space="preserve"> PAGEREF _Toc92286041 \h </w:instrText>
            </w:r>
            <w:r w:rsidR="00FE0019" w:rsidRPr="004836FB">
              <w:rPr>
                <w:rFonts w:ascii="Times New Roman" w:hAnsi="Times New Roman" w:cs="Times New Roman"/>
                <w:noProof/>
                <w:webHidden/>
                <w:sz w:val="24"/>
                <w:szCs w:val="24"/>
              </w:rPr>
            </w:r>
            <w:r w:rsidR="00FE0019" w:rsidRPr="004836FB">
              <w:rPr>
                <w:rFonts w:ascii="Times New Roman" w:hAnsi="Times New Roman" w:cs="Times New Roman"/>
                <w:noProof/>
                <w:webHidden/>
                <w:sz w:val="24"/>
                <w:szCs w:val="24"/>
              </w:rPr>
              <w:fldChar w:fldCharType="separate"/>
            </w:r>
            <w:r w:rsidR="004836FB" w:rsidRPr="004836FB">
              <w:rPr>
                <w:rFonts w:ascii="Times New Roman" w:hAnsi="Times New Roman" w:cs="Times New Roman"/>
                <w:noProof/>
                <w:webHidden/>
                <w:sz w:val="24"/>
                <w:szCs w:val="24"/>
              </w:rPr>
              <w:t>3</w:t>
            </w:r>
            <w:r w:rsidR="00FE0019" w:rsidRPr="004836FB">
              <w:rPr>
                <w:rFonts w:ascii="Times New Roman" w:hAnsi="Times New Roman" w:cs="Times New Roman"/>
                <w:noProof/>
                <w:webHidden/>
                <w:sz w:val="24"/>
                <w:szCs w:val="24"/>
              </w:rPr>
              <w:fldChar w:fldCharType="end"/>
            </w:r>
          </w:hyperlink>
        </w:p>
        <w:p w14:paraId="44FF231B" w14:textId="77777777" w:rsidR="004836FB" w:rsidRPr="004836FB" w:rsidRDefault="00D45065" w:rsidP="004836FB">
          <w:pPr>
            <w:pStyle w:val="T1"/>
            <w:tabs>
              <w:tab w:val="right" w:leader="dot" w:pos="9350"/>
            </w:tabs>
            <w:spacing w:line="360" w:lineRule="auto"/>
            <w:jc w:val="both"/>
            <w:rPr>
              <w:rFonts w:ascii="Times New Roman" w:hAnsi="Times New Roman" w:cs="Times New Roman"/>
              <w:noProof/>
              <w:sz w:val="24"/>
              <w:szCs w:val="24"/>
            </w:rPr>
          </w:pPr>
          <w:hyperlink w:anchor="_Toc92286042" w:history="1">
            <w:r w:rsidR="004836FB" w:rsidRPr="004836FB">
              <w:rPr>
                <w:rStyle w:val="Kpr"/>
                <w:rFonts w:ascii="Times New Roman" w:hAnsi="Times New Roman" w:cs="Times New Roman"/>
                <w:noProof/>
                <w:sz w:val="24"/>
                <w:szCs w:val="24"/>
              </w:rPr>
              <w:t>Analysis of secondary data</w:t>
            </w:r>
            <w:r w:rsidR="004836FB" w:rsidRPr="004836FB">
              <w:rPr>
                <w:rFonts w:ascii="Times New Roman" w:hAnsi="Times New Roman" w:cs="Times New Roman"/>
                <w:noProof/>
                <w:webHidden/>
                <w:sz w:val="24"/>
                <w:szCs w:val="24"/>
              </w:rPr>
              <w:tab/>
            </w:r>
            <w:r w:rsidR="00FE0019" w:rsidRPr="004836FB">
              <w:rPr>
                <w:rFonts w:ascii="Times New Roman" w:hAnsi="Times New Roman" w:cs="Times New Roman"/>
                <w:noProof/>
                <w:webHidden/>
                <w:sz w:val="24"/>
                <w:szCs w:val="24"/>
              </w:rPr>
              <w:fldChar w:fldCharType="begin"/>
            </w:r>
            <w:r w:rsidR="004836FB" w:rsidRPr="004836FB">
              <w:rPr>
                <w:rFonts w:ascii="Times New Roman" w:hAnsi="Times New Roman" w:cs="Times New Roman"/>
                <w:noProof/>
                <w:webHidden/>
                <w:sz w:val="24"/>
                <w:szCs w:val="24"/>
              </w:rPr>
              <w:instrText xml:space="preserve"> PAGEREF _Toc92286042 \h </w:instrText>
            </w:r>
            <w:r w:rsidR="00FE0019" w:rsidRPr="004836FB">
              <w:rPr>
                <w:rFonts w:ascii="Times New Roman" w:hAnsi="Times New Roman" w:cs="Times New Roman"/>
                <w:noProof/>
                <w:webHidden/>
                <w:sz w:val="24"/>
                <w:szCs w:val="24"/>
              </w:rPr>
            </w:r>
            <w:r w:rsidR="00FE0019" w:rsidRPr="004836FB">
              <w:rPr>
                <w:rFonts w:ascii="Times New Roman" w:hAnsi="Times New Roman" w:cs="Times New Roman"/>
                <w:noProof/>
                <w:webHidden/>
                <w:sz w:val="24"/>
                <w:szCs w:val="24"/>
              </w:rPr>
              <w:fldChar w:fldCharType="separate"/>
            </w:r>
            <w:r w:rsidR="004836FB" w:rsidRPr="004836FB">
              <w:rPr>
                <w:rFonts w:ascii="Times New Roman" w:hAnsi="Times New Roman" w:cs="Times New Roman"/>
                <w:noProof/>
                <w:webHidden/>
                <w:sz w:val="24"/>
                <w:szCs w:val="24"/>
              </w:rPr>
              <w:t>9</w:t>
            </w:r>
            <w:r w:rsidR="00FE0019" w:rsidRPr="004836FB">
              <w:rPr>
                <w:rFonts w:ascii="Times New Roman" w:hAnsi="Times New Roman" w:cs="Times New Roman"/>
                <w:noProof/>
                <w:webHidden/>
                <w:sz w:val="24"/>
                <w:szCs w:val="24"/>
              </w:rPr>
              <w:fldChar w:fldCharType="end"/>
            </w:r>
          </w:hyperlink>
        </w:p>
        <w:p w14:paraId="0AF2ACB9" w14:textId="77777777" w:rsidR="004836FB" w:rsidRPr="004836FB" w:rsidRDefault="00D45065" w:rsidP="004836FB">
          <w:pPr>
            <w:pStyle w:val="T1"/>
            <w:tabs>
              <w:tab w:val="right" w:leader="dot" w:pos="9350"/>
            </w:tabs>
            <w:spacing w:line="360" w:lineRule="auto"/>
            <w:jc w:val="both"/>
            <w:rPr>
              <w:rFonts w:ascii="Times New Roman" w:hAnsi="Times New Roman" w:cs="Times New Roman"/>
              <w:noProof/>
              <w:sz w:val="24"/>
              <w:szCs w:val="24"/>
            </w:rPr>
          </w:pPr>
          <w:hyperlink w:anchor="_Toc92286043" w:history="1">
            <w:r w:rsidR="004836FB" w:rsidRPr="004836FB">
              <w:rPr>
                <w:rStyle w:val="Kpr"/>
                <w:rFonts w:ascii="Times New Roman" w:hAnsi="Times New Roman" w:cs="Times New Roman"/>
                <w:noProof/>
                <w:sz w:val="24"/>
                <w:szCs w:val="24"/>
              </w:rPr>
              <w:t>Conclusion</w:t>
            </w:r>
            <w:r w:rsidR="004836FB" w:rsidRPr="004836FB">
              <w:rPr>
                <w:rFonts w:ascii="Times New Roman" w:hAnsi="Times New Roman" w:cs="Times New Roman"/>
                <w:noProof/>
                <w:webHidden/>
                <w:sz w:val="24"/>
                <w:szCs w:val="24"/>
              </w:rPr>
              <w:tab/>
            </w:r>
            <w:r w:rsidR="00FE0019" w:rsidRPr="004836FB">
              <w:rPr>
                <w:rFonts w:ascii="Times New Roman" w:hAnsi="Times New Roman" w:cs="Times New Roman"/>
                <w:noProof/>
                <w:webHidden/>
                <w:sz w:val="24"/>
                <w:szCs w:val="24"/>
              </w:rPr>
              <w:fldChar w:fldCharType="begin"/>
            </w:r>
            <w:r w:rsidR="004836FB" w:rsidRPr="004836FB">
              <w:rPr>
                <w:rFonts w:ascii="Times New Roman" w:hAnsi="Times New Roman" w:cs="Times New Roman"/>
                <w:noProof/>
                <w:webHidden/>
                <w:sz w:val="24"/>
                <w:szCs w:val="24"/>
              </w:rPr>
              <w:instrText xml:space="preserve"> PAGEREF _Toc92286043 \h </w:instrText>
            </w:r>
            <w:r w:rsidR="00FE0019" w:rsidRPr="004836FB">
              <w:rPr>
                <w:rFonts w:ascii="Times New Roman" w:hAnsi="Times New Roman" w:cs="Times New Roman"/>
                <w:noProof/>
                <w:webHidden/>
                <w:sz w:val="24"/>
                <w:szCs w:val="24"/>
              </w:rPr>
            </w:r>
            <w:r w:rsidR="00FE0019" w:rsidRPr="004836FB">
              <w:rPr>
                <w:rFonts w:ascii="Times New Roman" w:hAnsi="Times New Roman" w:cs="Times New Roman"/>
                <w:noProof/>
                <w:webHidden/>
                <w:sz w:val="24"/>
                <w:szCs w:val="24"/>
              </w:rPr>
              <w:fldChar w:fldCharType="separate"/>
            </w:r>
            <w:r w:rsidR="004836FB" w:rsidRPr="004836FB">
              <w:rPr>
                <w:rFonts w:ascii="Times New Roman" w:hAnsi="Times New Roman" w:cs="Times New Roman"/>
                <w:noProof/>
                <w:webHidden/>
                <w:sz w:val="24"/>
                <w:szCs w:val="24"/>
              </w:rPr>
              <w:t>11</w:t>
            </w:r>
            <w:r w:rsidR="00FE0019" w:rsidRPr="004836FB">
              <w:rPr>
                <w:rFonts w:ascii="Times New Roman" w:hAnsi="Times New Roman" w:cs="Times New Roman"/>
                <w:noProof/>
                <w:webHidden/>
                <w:sz w:val="24"/>
                <w:szCs w:val="24"/>
              </w:rPr>
              <w:fldChar w:fldCharType="end"/>
            </w:r>
          </w:hyperlink>
        </w:p>
        <w:p w14:paraId="1AD8F234" w14:textId="77777777" w:rsidR="004836FB" w:rsidRPr="004836FB" w:rsidRDefault="00D45065" w:rsidP="004836FB">
          <w:pPr>
            <w:pStyle w:val="T1"/>
            <w:tabs>
              <w:tab w:val="right" w:leader="dot" w:pos="9350"/>
            </w:tabs>
            <w:spacing w:line="360" w:lineRule="auto"/>
            <w:jc w:val="both"/>
            <w:rPr>
              <w:rFonts w:ascii="Times New Roman" w:hAnsi="Times New Roman" w:cs="Times New Roman"/>
              <w:noProof/>
              <w:sz w:val="24"/>
              <w:szCs w:val="24"/>
            </w:rPr>
          </w:pPr>
          <w:hyperlink w:anchor="_Toc92286044" w:history="1">
            <w:r w:rsidR="004836FB" w:rsidRPr="004836FB">
              <w:rPr>
                <w:rStyle w:val="Kpr"/>
                <w:rFonts w:ascii="Times New Roman" w:hAnsi="Times New Roman" w:cs="Times New Roman"/>
                <w:noProof/>
                <w:sz w:val="24"/>
                <w:szCs w:val="24"/>
              </w:rPr>
              <w:t>Reference list</w:t>
            </w:r>
            <w:r w:rsidR="004836FB" w:rsidRPr="004836FB">
              <w:rPr>
                <w:rFonts w:ascii="Times New Roman" w:hAnsi="Times New Roman" w:cs="Times New Roman"/>
                <w:noProof/>
                <w:webHidden/>
                <w:sz w:val="24"/>
                <w:szCs w:val="24"/>
              </w:rPr>
              <w:tab/>
            </w:r>
            <w:r w:rsidR="00FE0019" w:rsidRPr="004836FB">
              <w:rPr>
                <w:rFonts w:ascii="Times New Roman" w:hAnsi="Times New Roman" w:cs="Times New Roman"/>
                <w:noProof/>
                <w:webHidden/>
                <w:sz w:val="24"/>
                <w:szCs w:val="24"/>
              </w:rPr>
              <w:fldChar w:fldCharType="begin"/>
            </w:r>
            <w:r w:rsidR="004836FB" w:rsidRPr="004836FB">
              <w:rPr>
                <w:rFonts w:ascii="Times New Roman" w:hAnsi="Times New Roman" w:cs="Times New Roman"/>
                <w:noProof/>
                <w:webHidden/>
                <w:sz w:val="24"/>
                <w:szCs w:val="24"/>
              </w:rPr>
              <w:instrText xml:space="preserve"> PAGEREF _Toc92286044 \h </w:instrText>
            </w:r>
            <w:r w:rsidR="00FE0019" w:rsidRPr="004836FB">
              <w:rPr>
                <w:rFonts w:ascii="Times New Roman" w:hAnsi="Times New Roman" w:cs="Times New Roman"/>
                <w:noProof/>
                <w:webHidden/>
                <w:sz w:val="24"/>
                <w:szCs w:val="24"/>
              </w:rPr>
            </w:r>
            <w:r w:rsidR="00FE0019" w:rsidRPr="004836FB">
              <w:rPr>
                <w:rFonts w:ascii="Times New Roman" w:hAnsi="Times New Roman" w:cs="Times New Roman"/>
                <w:noProof/>
                <w:webHidden/>
                <w:sz w:val="24"/>
                <w:szCs w:val="24"/>
              </w:rPr>
              <w:fldChar w:fldCharType="separate"/>
            </w:r>
            <w:r w:rsidR="004836FB" w:rsidRPr="004836FB">
              <w:rPr>
                <w:rFonts w:ascii="Times New Roman" w:hAnsi="Times New Roman" w:cs="Times New Roman"/>
                <w:noProof/>
                <w:webHidden/>
                <w:sz w:val="24"/>
                <w:szCs w:val="24"/>
              </w:rPr>
              <w:t>12</w:t>
            </w:r>
            <w:r w:rsidR="00FE0019" w:rsidRPr="004836FB">
              <w:rPr>
                <w:rFonts w:ascii="Times New Roman" w:hAnsi="Times New Roman" w:cs="Times New Roman"/>
                <w:noProof/>
                <w:webHidden/>
                <w:sz w:val="24"/>
                <w:szCs w:val="24"/>
              </w:rPr>
              <w:fldChar w:fldCharType="end"/>
            </w:r>
          </w:hyperlink>
        </w:p>
        <w:p w14:paraId="0FD062D3" w14:textId="77777777" w:rsidR="004836FB" w:rsidRPr="004836FB" w:rsidRDefault="00FE0019" w:rsidP="004836FB">
          <w:pPr>
            <w:spacing w:line="360" w:lineRule="auto"/>
            <w:jc w:val="both"/>
            <w:rPr>
              <w:rFonts w:ascii="Times New Roman" w:hAnsi="Times New Roman" w:cs="Times New Roman"/>
              <w:sz w:val="24"/>
              <w:szCs w:val="24"/>
            </w:rPr>
          </w:pPr>
          <w:r w:rsidRPr="004836FB">
            <w:rPr>
              <w:rFonts w:ascii="Times New Roman" w:hAnsi="Times New Roman" w:cs="Times New Roman"/>
              <w:sz w:val="24"/>
              <w:szCs w:val="24"/>
            </w:rPr>
            <w:fldChar w:fldCharType="end"/>
          </w:r>
        </w:p>
      </w:sdtContent>
    </w:sdt>
    <w:p w14:paraId="486BF964" w14:textId="77777777" w:rsidR="004836FB" w:rsidRDefault="004836FB">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714B48C4" w14:textId="77777777" w:rsidR="00F55740" w:rsidRDefault="00457B68" w:rsidP="004836FB">
      <w:pPr>
        <w:pStyle w:val="Balk1"/>
      </w:pPr>
      <w:bookmarkStart w:id="0" w:name="_Toc92286040"/>
      <w:r>
        <w:lastRenderedPageBreak/>
        <w:t>Introduction</w:t>
      </w:r>
      <w:bookmarkEnd w:id="0"/>
    </w:p>
    <w:p w14:paraId="7033866E" w14:textId="77777777" w:rsidR="00F55740" w:rsidRDefault="00457B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virtual learning environment is a very in think the idea with respect to the educational sector in the present world of digitalization. Especially, after the occurrence of the Covid-19 pandemic, it has been regarded as one of the major ways of carrying out educational courses without difficulties. Virtual learning session is mainly aligned with educational courses with the help of web-based platforms or learning approach by means of the digital aspect. Several integrated learning tools must be used here to make the overall process better and the overall online learning management is currently used broadly in a number of educational institutions including both higher and lower classes students. With the help of these virtual learning experiences, it is also possible to conduct activity and interaction sessions with the students. This research report is going to depict the impact of a virtual learning environment by means of both primary and secondary data collection and their analysis as a part of the effective research method. </w:t>
      </w:r>
    </w:p>
    <w:p w14:paraId="03B9144A" w14:textId="77777777" w:rsidR="00F55740" w:rsidRDefault="00457B68" w:rsidP="004836FB">
      <w:pPr>
        <w:pStyle w:val="Balk1"/>
      </w:pPr>
      <w:bookmarkStart w:id="1" w:name="_Toc92286041"/>
      <w:r>
        <w:t>Analysis of primary data</w:t>
      </w:r>
      <w:bookmarkEnd w:id="1"/>
    </w:p>
    <w:p w14:paraId="6E4C04C4" w14:textId="77777777" w:rsidR="00F55740" w:rsidRDefault="00457B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Primary data collection has been done on the basis of the core topic of the impact of the virtual learning environment by setting several survey questionnaires and operating the whole course of a survey by choosing 10 respondents from the online class. The respondents are mainly the students who are supposed to carry out their study and coursework through online learning sessions regularly and their responses have been noted by means of some close-ended questions. After the questionnaire session, graphs have also been generated on the basis of the responses given by the respondents with the help of excel. </w:t>
      </w:r>
    </w:p>
    <w:p w14:paraId="755FC1A5" w14:textId="77777777" w:rsidR="00F55740" w:rsidRDefault="00457B6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1: Did a virtual learning experience help to improve technological knowledge?</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55740" w14:paraId="772B8470" w14:textId="77777777">
        <w:trPr>
          <w:cantSplit/>
          <w:tblHeader/>
        </w:trPr>
        <w:tc>
          <w:tcPr>
            <w:tcW w:w="2340" w:type="dxa"/>
            <w:shd w:val="clear" w:color="auto" w:fill="auto"/>
            <w:tcMar>
              <w:top w:w="100" w:type="dxa"/>
              <w:left w:w="100" w:type="dxa"/>
              <w:bottom w:w="100" w:type="dxa"/>
              <w:right w:w="100" w:type="dxa"/>
            </w:tcMar>
          </w:tcPr>
          <w:p w14:paraId="7594CD40"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The total number of respondents</w:t>
            </w:r>
          </w:p>
        </w:tc>
        <w:tc>
          <w:tcPr>
            <w:tcW w:w="2340" w:type="dxa"/>
            <w:shd w:val="clear" w:color="auto" w:fill="auto"/>
            <w:tcMar>
              <w:top w:w="100" w:type="dxa"/>
              <w:left w:w="100" w:type="dxa"/>
              <w:bottom w:w="100" w:type="dxa"/>
              <w:right w:w="100" w:type="dxa"/>
            </w:tcMar>
          </w:tcPr>
          <w:p w14:paraId="68930942"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Response</w:t>
            </w:r>
          </w:p>
        </w:tc>
        <w:tc>
          <w:tcPr>
            <w:tcW w:w="2340" w:type="dxa"/>
            <w:shd w:val="clear" w:color="auto" w:fill="auto"/>
            <w:tcMar>
              <w:top w:w="100" w:type="dxa"/>
              <w:left w:w="100" w:type="dxa"/>
              <w:bottom w:w="100" w:type="dxa"/>
              <w:right w:w="100" w:type="dxa"/>
            </w:tcMar>
          </w:tcPr>
          <w:p w14:paraId="6BD7104D"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respondents</w:t>
            </w:r>
          </w:p>
        </w:tc>
        <w:tc>
          <w:tcPr>
            <w:tcW w:w="2340" w:type="dxa"/>
            <w:shd w:val="clear" w:color="auto" w:fill="auto"/>
            <w:tcMar>
              <w:top w:w="100" w:type="dxa"/>
              <w:left w:w="100" w:type="dxa"/>
              <w:bottom w:w="100" w:type="dxa"/>
              <w:right w:w="100" w:type="dxa"/>
            </w:tcMar>
          </w:tcPr>
          <w:p w14:paraId="34994652"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Percentage</w:t>
            </w:r>
          </w:p>
        </w:tc>
      </w:tr>
      <w:tr w:rsidR="00F55740" w14:paraId="4C5CA3EE" w14:textId="77777777">
        <w:trPr>
          <w:cantSplit/>
          <w:tblHeader/>
        </w:trPr>
        <w:tc>
          <w:tcPr>
            <w:tcW w:w="2340" w:type="dxa"/>
            <w:shd w:val="clear" w:color="auto" w:fill="auto"/>
            <w:tcMar>
              <w:top w:w="100" w:type="dxa"/>
              <w:left w:w="100" w:type="dxa"/>
              <w:bottom w:w="100" w:type="dxa"/>
              <w:right w:w="100" w:type="dxa"/>
            </w:tcMar>
          </w:tcPr>
          <w:p w14:paraId="5B84B5EC"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0D43F4AE"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w:t>
            </w:r>
          </w:p>
        </w:tc>
        <w:tc>
          <w:tcPr>
            <w:tcW w:w="2340" w:type="dxa"/>
            <w:shd w:val="clear" w:color="auto" w:fill="auto"/>
            <w:tcMar>
              <w:top w:w="100" w:type="dxa"/>
              <w:left w:w="100" w:type="dxa"/>
              <w:bottom w:w="100" w:type="dxa"/>
              <w:right w:w="100" w:type="dxa"/>
            </w:tcMar>
          </w:tcPr>
          <w:p w14:paraId="030E77CE"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2340" w:type="dxa"/>
            <w:shd w:val="clear" w:color="auto" w:fill="auto"/>
            <w:tcMar>
              <w:top w:w="100" w:type="dxa"/>
              <w:left w:w="100" w:type="dxa"/>
              <w:bottom w:w="100" w:type="dxa"/>
              <w:right w:w="100" w:type="dxa"/>
            </w:tcMar>
          </w:tcPr>
          <w:p w14:paraId="5D16BCFA"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60%</w:t>
            </w:r>
          </w:p>
        </w:tc>
      </w:tr>
      <w:tr w:rsidR="00F55740" w14:paraId="57A4B9AB" w14:textId="77777777">
        <w:trPr>
          <w:cantSplit/>
          <w:tblHeader/>
        </w:trPr>
        <w:tc>
          <w:tcPr>
            <w:tcW w:w="2340" w:type="dxa"/>
            <w:shd w:val="clear" w:color="auto" w:fill="auto"/>
            <w:tcMar>
              <w:top w:w="100" w:type="dxa"/>
              <w:left w:w="100" w:type="dxa"/>
              <w:bottom w:w="100" w:type="dxa"/>
              <w:right w:w="100" w:type="dxa"/>
            </w:tcMar>
          </w:tcPr>
          <w:p w14:paraId="1909BB87"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256BEA42"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tc>
        <w:tc>
          <w:tcPr>
            <w:tcW w:w="2340" w:type="dxa"/>
            <w:shd w:val="clear" w:color="auto" w:fill="auto"/>
            <w:tcMar>
              <w:top w:w="100" w:type="dxa"/>
              <w:left w:w="100" w:type="dxa"/>
              <w:bottom w:w="100" w:type="dxa"/>
              <w:right w:w="100" w:type="dxa"/>
            </w:tcMar>
          </w:tcPr>
          <w:p w14:paraId="3806B301"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340" w:type="dxa"/>
            <w:shd w:val="clear" w:color="auto" w:fill="auto"/>
            <w:tcMar>
              <w:top w:w="100" w:type="dxa"/>
              <w:left w:w="100" w:type="dxa"/>
              <w:bottom w:w="100" w:type="dxa"/>
              <w:right w:w="100" w:type="dxa"/>
            </w:tcMar>
          </w:tcPr>
          <w:p w14:paraId="740DFCB6"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F55740" w14:paraId="52F89570" w14:textId="77777777">
        <w:trPr>
          <w:cantSplit/>
          <w:tblHeader/>
        </w:trPr>
        <w:tc>
          <w:tcPr>
            <w:tcW w:w="2340" w:type="dxa"/>
            <w:shd w:val="clear" w:color="auto" w:fill="auto"/>
            <w:tcMar>
              <w:top w:w="100" w:type="dxa"/>
              <w:left w:w="100" w:type="dxa"/>
              <w:bottom w:w="100" w:type="dxa"/>
              <w:right w:w="100" w:type="dxa"/>
            </w:tcMar>
          </w:tcPr>
          <w:p w14:paraId="6573B028"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2239E2F9"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tc>
        <w:tc>
          <w:tcPr>
            <w:tcW w:w="2340" w:type="dxa"/>
            <w:shd w:val="clear" w:color="auto" w:fill="auto"/>
            <w:tcMar>
              <w:top w:w="100" w:type="dxa"/>
              <w:left w:w="100" w:type="dxa"/>
              <w:bottom w:w="100" w:type="dxa"/>
              <w:right w:w="100" w:type="dxa"/>
            </w:tcMar>
          </w:tcPr>
          <w:p w14:paraId="21C52846"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340" w:type="dxa"/>
            <w:shd w:val="clear" w:color="auto" w:fill="auto"/>
            <w:tcMar>
              <w:top w:w="100" w:type="dxa"/>
              <w:left w:w="100" w:type="dxa"/>
              <w:bottom w:w="100" w:type="dxa"/>
              <w:right w:w="100" w:type="dxa"/>
            </w:tcMar>
          </w:tcPr>
          <w:p w14:paraId="23A6D9A7"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F55740" w14:paraId="284B9A7A" w14:textId="77777777">
        <w:trPr>
          <w:cantSplit/>
          <w:tblHeader/>
        </w:trPr>
        <w:tc>
          <w:tcPr>
            <w:tcW w:w="2340" w:type="dxa"/>
            <w:shd w:val="clear" w:color="auto" w:fill="auto"/>
            <w:tcMar>
              <w:top w:w="100" w:type="dxa"/>
              <w:left w:w="100" w:type="dxa"/>
              <w:bottom w:w="100" w:type="dxa"/>
              <w:right w:w="100" w:type="dxa"/>
            </w:tcMar>
          </w:tcPr>
          <w:p w14:paraId="2589C540"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316100BE"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Disagree</w:t>
            </w:r>
          </w:p>
        </w:tc>
        <w:tc>
          <w:tcPr>
            <w:tcW w:w="2340" w:type="dxa"/>
            <w:shd w:val="clear" w:color="auto" w:fill="auto"/>
            <w:tcMar>
              <w:top w:w="100" w:type="dxa"/>
              <w:left w:w="100" w:type="dxa"/>
              <w:bottom w:w="100" w:type="dxa"/>
              <w:right w:w="100" w:type="dxa"/>
            </w:tcMar>
          </w:tcPr>
          <w:p w14:paraId="7166405A"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7ABFB9E6"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F55740" w14:paraId="4DDE2275" w14:textId="77777777">
        <w:trPr>
          <w:cantSplit/>
          <w:tblHeader/>
        </w:trPr>
        <w:tc>
          <w:tcPr>
            <w:tcW w:w="2340" w:type="dxa"/>
            <w:shd w:val="clear" w:color="auto" w:fill="auto"/>
            <w:tcMar>
              <w:top w:w="100" w:type="dxa"/>
              <w:left w:w="100" w:type="dxa"/>
              <w:bottom w:w="100" w:type="dxa"/>
              <w:right w:w="100" w:type="dxa"/>
            </w:tcMar>
          </w:tcPr>
          <w:p w14:paraId="7771FFC7"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6B6E5DBE"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disagree</w:t>
            </w:r>
          </w:p>
        </w:tc>
        <w:tc>
          <w:tcPr>
            <w:tcW w:w="2340" w:type="dxa"/>
            <w:shd w:val="clear" w:color="auto" w:fill="auto"/>
            <w:tcMar>
              <w:top w:w="100" w:type="dxa"/>
              <w:left w:w="100" w:type="dxa"/>
              <w:bottom w:w="100" w:type="dxa"/>
              <w:right w:w="100" w:type="dxa"/>
            </w:tcMar>
          </w:tcPr>
          <w:p w14:paraId="040F23F5"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53E33110" w14:textId="77777777" w:rsidR="00F55740" w:rsidRDefault="00457B68">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bl>
    <w:p w14:paraId="5DDCAEB4" w14:textId="77777777" w:rsidR="00F55740" w:rsidRDefault="00457B6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5714177" wp14:editId="44E96CBD">
            <wp:extent cx="4672013" cy="2815187"/>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a:stretch>
                      <a:fillRect/>
                    </a:stretch>
                  </pic:blipFill>
                  <pic:spPr>
                    <a:xfrm>
                      <a:off x="0" y="0"/>
                      <a:ext cx="4672013" cy="2815187"/>
                    </a:xfrm>
                    <a:prstGeom prst="rect">
                      <a:avLst/>
                    </a:prstGeom>
                  </pic:spPr>
                </pic:pic>
              </a:graphicData>
            </a:graphic>
          </wp:inline>
        </w:drawing>
      </w:r>
    </w:p>
    <w:p w14:paraId="7627252D" w14:textId="77777777" w:rsidR="00F55740" w:rsidRDefault="00457B6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Virtual learning experience help to improve technological knowledge</w:t>
      </w:r>
    </w:p>
    <w:p w14:paraId="56CA1DDE" w14:textId="77777777" w:rsidR="00F55740" w:rsidRDefault="00457B6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22E8A47E" w14:textId="77777777" w:rsidR="00F55740" w:rsidRDefault="00457B6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Findings</w:t>
      </w:r>
    </w:p>
    <w:p w14:paraId="51FB3D41" w14:textId="77777777" w:rsidR="00F55740" w:rsidRDefault="00457B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90% of the total students have been found to be agreed with the virtual learning environment in the development and enhancement of their technological skills. No one of the respondents has been found to disagree with this fact. The online tuition course or virtual learning generally requires the application of a number of required tools and technologies in order to make the overall approach of learning better. In this way, the students must be technologically aware and by means of regular joining the online classes, the students can enhance the ability to use technological tools resulting in an improvement of their technological and software skills (funtech.co.uk, 2022). </w:t>
      </w:r>
    </w:p>
    <w:p w14:paraId="2E69CB65" w14:textId="77777777" w:rsidR="00F55740" w:rsidRDefault="00457B6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2: Did the online learning session help in enjoying studies?</w:t>
      </w: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55740" w14:paraId="0BC278BD" w14:textId="77777777">
        <w:trPr>
          <w:cantSplit/>
          <w:tblHeader/>
        </w:trPr>
        <w:tc>
          <w:tcPr>
            <w:tcW w:w="2340" w:type="dxa"/>
            <w:shd w:val="clear" w:color="auto" w:fill="auto"/>
            <w:tcMar>
              <w:top w:w="100" w:type="dxa"/>
              <w:left w:w="100" w:type="dxa"/>
              <w:bottom w:w="100" w:type="dxa"/>
              <w:right w:w="100" w:type="dxa"/>
            </w:tcMar>
          </w:tcPr>
          <w:p w14:paraId="2BACA0EF"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The total number of respondents</w:t>
            </w:r>
          </w:p>
        </w:tc>
        <w:tc>
          <w:tcPr>
            <w:tcW w:w="2340" w:type="dxa"/>
            <w:shd w:val="clear" w:color="auto" w:fill="auto"/>
            <w:tcMar>
              <w:top w:w="100" w:type="dxa"/>
              <w:left w:w="100" w:type="dxa"/>
              <w:bottom w:w="100" w:type="dxa"/>
              <w:right w:w="100" w:type="dxa"/>
            </w:tcMar>
          </w:tcPr>
          <w:p w14:paraId="18A6AFFE"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Response</w:t>
            </w:r>
          </w:p>
        </w:tc>
        <w:tc>
          <w:tcPr>
            <w:tcW w:w="2340" w:type="dxa"/>
            <w:shd w:val="clear" w:color="auto" w:fill="auto"/>
            <w:tcMar>
              <w:top w:w="100" w:type="dxa"/>
              <w:left w:w="100" w:type="dxa"/>
              <w:bottom w:w="100" w:type="dxa"/>
              <w:right w:w="100" w:type="dxa"/>
            </w:tcMar>
          </w:tcPr>
          <w:p w14:paraId="4DBA5B78"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respondents</w:t>
            </w:r>
          </w:p>
        </w:tc>
        <w:tc>
          <w:tcPr>
            <w:tcW w:w="2340" w:type="dxa"/>
            <w:shd w:val="clear" w:color="auto" w:fill="auto"/>
            <w:tcMar>
              <w:top w:w="100" w:type="dxa"/>
              <w:left w:w="100" w:type="dxa"/>
              <w:bottom w:w="100" w:type="dxa"/>
              <w:right w:w="100" w:type="dxa"/>
            </w:tcMar>
          </w:tcPr>
          <w:p w14:paraId="0153ED47"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Percentage</w:t>
            </w:r>
          </w:p>
        </w:tc>
      </w:tr>
      <w:tr w:rsidR="00F55740" w14:paraId="56F8FB7D" w14:textId="77777777">
        <w:trPr>
          <w:cantSplit/>
          <w:tblHeader/>
        </w:trPr>
        <w:tc>
          <w:tcPr>
            <w:tcW w:w="2340" w:type="dxa"/>
            <w:shd w:val="clear" w:color="auto" w:fill="auto"/>
            <w:tcMar>
              <w:top w:w="100" w:type="dxa"/>
              <w:left w:w="100" w:type="dxa"/>
              <w:bottom w:w="100" w:type="dxa"/>
              <w:right w:w="100" w:type="dxa"/>
            </w:tcMar>
          </w:tcPr>
          <w:p w14:paraId="3E9EAA20"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67F16D32"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w:t>
            </w:r>
          </w:p>
        </w:tc>
        <w:tc>
          <w:tcPr>
            <w:tcW w:w="2340" w:type="dxa"/>
            <w:shd w:val="clear" w:color="auto" w:fill="auto"/>
            <w:tcMar>
              <w:top w:w="100" w:type="dxa"/>
              <w:left w:w="100" w:type="dxa"/>
              <w:bottom w:w="100" w:type="dxa"/>
              <w:right w:w="100" w:type="dxa"/>
            </w:tcMar>
          </w:tcPr>
          <w:p w14:paraId="33F6F7F9"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340" w:type="dxa"/>
            <w:shd w:val="clear" w:color="auto" w:fill="auto"/>
            <w:tcMar>
              <w:top w:w="100" w:type="dxa"/>
              <w:left w:w="100" w:type="dxa"/>
              <w:bottom w:w="100" w:type="dxa"/>
              <w:right w:w="100" w:type="dxa"/>
            </w:tcMar>
          </w:tcPr>
          <w:p w14:paraId="2493D903"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r>
      <w:tr w:rsidR="00F55740" w14:paraId="3FC31356" w14:textId="77777777">
        <w:trPr>
          <w:cantSplit/>
          <w:tblHeader/>
        </w:trPr>
        <w:tc>
          <w:tcPr>
            <w:tcW w:w="2340" w:type="dxa"/>
            <w:shd w:val="clear" w:color="auto" w:fill="auto"/>
            <w:tcMar>
              <w:top w:w="100" w:type="dxa"/>
              <w:left w:w="100" w:type="dxa"/>
              <w:bottom w:w="100" w:type="dxa"/>
              <w:right w:w="100" w:type="dxa"/>
            </w:tcMar>
          </w:tcPr>
          <w:p w14:paraId="28D4DB7B"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08F4B4D6"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tc>
        <w:tc>
          <w:tcPr>
            <w:tcW w:w="2340" w:type="dxa"/>
            <w:shd w:val="clear" w:color="auto" w:fill="auto"/>
            <w:tcMar>
              <w:top w:w="100" w:type="dxa"/>
              <w:left w:w="100" w:type="dxa"/>
              <w:bottom w:w="100" w:type="dxa"/>
              <w:right w:w="100" w:type="dxa"/>
            </w:tcMar>
          </w:tcPr>
          <w:p w14:paraId="2ECA1D3B"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340" w:type="dxa"/>
            <w:shd w:val="clear" w:color="auto" w:fill="auto"/>
            <w:tcMar>
              <w:top w:w="100" w:type="dxa"/>
              <w:left w:w="100" w:type="dxa"/>
              <w:bottom w:w="100" w:type="dxa"/>
              <w:right w:w="100" w:type="dxa"/>
            </w:tcMar>
          </w:tcPr>
          <w:p w14:paraId="1AD02FB6"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F55740" w14:paraId="3D71C34E" w14:textId="77777777">
        <w:trPr>
          <w:cantSplit/>
          <w:tblHeader/>
        </w:trPr>
        <w:tc>
          <w:tcPr>
            <w:tcW w:w="2340" w:type="dxa"/>
            <w:shd w:val="clear" w:color="auto" w:fill="auto"/>
            <w:tcMar>
              <w:top w:w="100" w:type="dxa"/>
              <w:left w:w="100" w:type="dxa"/>
              <w:bottom w:w="100" w:type="dxa"/>
              <w:right w:w="100" w:type="dxa"/>
            </w:tcMar>
          </w:tcPr>
          <w:p w14:paraId="39C9A941"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086EE262"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tc>
        <w:tc>
          <w:tcPr>
            <w:tcW w:w="2340" w:type="dxa"/>
            <w:shd w:val="clear" w:color="auto" w:fill="auto"/>
            <w:tcMar>
              <w:top w:w="100" w:type="dxa"/>
              <w:left w:w="100" w:type="dxa"/>
              <w:bottom w:w="100" w:type="dxa"/>
              <w:right w:w="100" w:type="dxa"/>
            </w:tcMar>
          </w:tcPr>
          <w:p w14:paraId="20EF6CD2"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1C2E7601"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F55740" w14:paraId="12E507BC" w14:textId="77777777">
        <w:trPr>
          <w:cantSplit/>
          <w:tblHeader/>
        </w:trPr>
        <w:tc>
          <w:tcPr>
            <w:tcW w:w="2340" w:type="dxa"/>
            <w:shd w:val="clear" w:color="auto" w:fill="auto"/>
            <w:tcMar>
              <w:top w:w="100" w:type="dxa"/>
              <w:left w:w="100" w:type="dxa"/>
              <w:bottom w:w="100" w:type="dxa"/>
              <w:right w:w="100" w:type="dxa"/>
            </w:tcMar>
          </w:tcPr>
          <w:p w14:paraId="505E50FD"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4D55E8F4"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Disagree</w:t>
            </w:r>
          </w:p>
        </w:tc>
        <w:tc>
          <w:tcPr>
            <w:tcW w:w="2340" w:type="dxa"/>
            <w:shd w:val="clear" w:color="auto" w:fill="auto"/>
            <w:tcMar>
              <w:top w:w="100" w:type="dxa"/>
              <w:left w:w="100" w:type="dxa"/>
              <w:bottom w:w="100" w:type="dxa"/>
              <w:right w:w="100" w:type="dxa"/>
            </w:tcMar>
          </w:tcPr>
          <w:p w14:paraId="73D6B9D2"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340" w:type="dxa"/>
            <w:shd w:val="clear" w:color="auto" w:fill="auto"/>
            <w:tcMar>
              <w:top w:w="100" w:type="dxa"/>
              <w:left w:w="100" w:type="dxa"/>
              <w:bottom w:w="100" w:type="dxa"/>
              <w:right w:w="100" w:type="dxa"/>
            </w:tcMar>
          </w:tcPr>
          <w:p w14:paraId="0FA39DAF"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r>
      <w:tr w:rsidR="00F55740" w14:paraId="366762DA" w14:textId="77777777">
        <w:trPr>
          <w:cantSplit/>
          <w:tblHeader/>
        </w:trPr>
        <w:tc>
          <w:tcPr>
            <w:tcW w:w="2340" w:type="dxa"/>
            <w:shd w:val="clear" w:color="auto" w:fill="auto"/>
            <w:tcMar>
              <w:top w:w="100" w:type="dxa"/>
              <w:left w:w="100" w:type="dxa"/>
              <w:bottom w:w="100" w:type="dxa"/>
              <w:right w:w="100" w:type="dxa"/>
            </w:tcMar>
          </w:tcPr>
          <w:p w14:paraId="776683DF"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32DDF447"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disagree</w:t>
            </w:r>
          </w:p>
        </w:tc>
        <w:tc>
          <w:tcPr>
            <w:tcW w:w="2340" w:type="dxa"/>
            <w:shd w:val="clear" w:color="auto" w:fill="auto"/>
            <w:tcMar>
              <w:top w:w="100" w:type="dxa"/>
              <w:left w:w="100" w:type="dxa"/>
              <w:bottom w:w="100" w:type="dxa"/>
              <w:right w:w="100" w:type="dxa"/>
            </w:tcMar>
          </w:tcPr>
          <w:p w14:paraId="07F121C9"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340" w:type="dxa"/>
            <w:shd w:val="clear" w:color="auto" w:fill="auto"/>
            <w:tcMar>
              <w:top w:w="100" w:type="dxa"/>
              <w:left w:w="100" w:type="dxa"/>
              <w:bottom w:w="100" w:type="dxa"/>
              <w:right w:w="100" w:type="dxa"/>
            </w:tcMar>
          </w:tcPr>
          <w:p w14:paraId="48A9D544"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bl>
    <w:p w14:paraId="3748142C" w14:textId="77777777" w:rsidR="00F55740" w:rsidRDefault="00457B6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9FD67D3" wp14:editId="1984E957">
            <wp:extent cx="4367213" cy="2631525"/>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9"/>
                    <a:stretch>
                      <a:fillRect/>
                    </a:stretch>
                  </pic:blipFill>
                  <pic:spPr>
                    <a:xfrm>
                      <a:off x="0" y="0"/>
                      <a:ext cx="4367213" cy="2631525"/>
                    </a:xfrm>
                    <a:prstGeom prst="rect">
                      <a:avLst/>
                    </a:prstGeom>
                  </pic:spPr>
                </pic:pic>
              </a:graphicData>
            </a:graphic>
          </wp:inline>
        </w:drawing>
      </w:r>
    </w:p>
    <w:p w14:paraId="633AA0B1" w14:textId="77777777" w:rsidR="00F55740" w:rsidRDefault="00457B6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Online learning sessions help in enjoying studies</w:t>
      </w:r>
    </w:p>
    <w:p w14:paraId="5B3395CB" w14:textId="77777777" w:rsidR="00F55740" w:rsidRDefault="00457B6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506715F" w14:textId="77777777" w:rsidR="00F55740" w:rsidRDefault="00457B6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Findings</w:t>
      </w:r>
    </w:p>
    <w:p w14:paraId="4338478B" w14:textId="77777777" w:rsidR="00F55740" w:rsidRDefault="00457B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response, an unusual outcome results. 50% f the respondents have been found to be agreed with their enjoyment during the online learning experience, whereas the rest 50% did not. In this context, it can be said that some students have found enjoyment with the virtual learning environment, and to them, it must be regarded as an advantageous option. However, the rest must not be comfortable with it due to facing difficulties in either understanding the courses or communication with the teacher, or other issues. Ultimately, it can be said that the impact of a virtual learning environment is not similar to all kinds of students. Whereas some students have found it enjoyable, others have to face major difficulties with it (</w:t>
      </w:r>
      <w:proofErr w:type="spellStart"/>
      <w:r>
        <w:rPr>
          <w:rFonts w:ascii="Times New Roman" w:eastAsia="Times New Roman" w:hAnsi="Times New Roman" w:cs="Times New Roman"/>
          <w:sz w:val="24"/>
          <w:szCs w:val="24"/>
        </w:rPr>
        <w:t>Govindarajan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Srivastava</w:t>
      </w:r>
      <w:proofErr w:type="spellEnd"/>
      <w:r>
        <w:rPr>
          <w:rFonts w:ascii="Times New Roman" w:eastAsia="Times New Roman" w:hAnsi="Times New Roman" w:cs="Times New Roman"/>
          <w:sz w:val="24"/>
          <w:szCs w:val="24"/>
        </w:rPr>
        <w:t xml:space="preserve">, 2020). </w:t>
      </w:r>
    </w:p>
    <w:p w14:paraId="611D66E7" w14:textId="77777777" w:rsidR="00F55740" w:rsidRDefault="00457B6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Question 3: Can a virtual learning environment improve the accessibility of learning?</w:t>
      </w: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55740" w14:paraId="26F026A4" w14:textId="77777777">
        <w:trPr>
          <w:cantSplit/>
          <w:tblHeader/>
        </w:trPr>
        <w:tc>
          <w:tcPr>
            <w:tcW w:w="2340" w:type="dxa"/>
            <w:shd w:val="clear" w:color="auto" w:fill="auto"/>
            <w:tcMar>
              <w:top w:w="100" w:type="dxa"/>
              <w:left w:w="100" w:type="dxa"/>
              <w:bottom w:w="100" w:type="dxa"/>
              <w:right w:w="100" w:type="dxa"/>
            </w:tcMar>
          </w:tcPr>
          <w:p w14:paraId="400189BA"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total number of respondents</w:t>
            </w:r>
          </w:p>
        </w:tc>
        <w:tc>
          <w:tcPr>
            <w:tcW w:w="2340" w:type="dxa"/>
            <w:shd w:val="clear" w:color="auto" w:fill="auto"/>
            <w:tcMar>
              <w:top w:w="100" w:type="dxa"/>
              <w:left w:w="100" w:type="dxa"/>
              <w:bottom w:w="100" w:type="dxa"/>
              <w:right w:w="100" w:type="dxa"/>
            </w:tcMar>
          </w:tcPr>
          <w:p w14:paraId="160D8E4C"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Response</w:t>
            </w:r>
          </w:p>
        </w:tc>
        <w:tc>
          <w:tcPr>
            <w:tcW w:w="2340" w:type="dxa"/>
            <w:shd w:val="clear" w:color="auto" w:fill="auto"/>
            <w:tcMar>
              <w:top w:w="100" w:type="dxa"/>
              <w:left w:w="100" w:type="dxa"/>
              <w:bottom w:w="100" w:type="dxa"/>
              <w:right w:w="100" w:type="dxa"/>
            </w:tcMar>
          </w:tcPr>
          <w:p w14:paraId="2118B867"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respondents</w:t>
            </w:r>
          </w:p>
        </w:tc>
        <w:tc>
          <w:tcPr>
            <w:tcW w:w="2340" w:type="dxa"/>
            <w:shd w:val="clear" w:color="auto" w:fill="auto"/>
            <w:tcMar>
              <w:top w:w="100" w:type="dxa"/>
              <w:left w:w="100" w:type="dxa"/>
              <w:bottom w:w="100" w:type="dxa"/>
              <w:right w:w="100" w:type="dxa"/>
            </w:tcMar>
          </w:tcPr>
          <w:p w14:paraId="4C670323"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Percentage</w:t>
            </w:r>
          </w:p>
        </w:tc>
      </w:tr>
      <w:tr w:rsidR="00F55740" w14:paraId="059F299A" w14:textId="77777777">
        <w:trPr>
          <w:cantSplit/>
          <w:tblHeader/>
        </w:trPr>
        <w:tc>
          <w:tcPr>
            <w:tcW w:w="2340" w:type="dxa"/>
            <w:shd w:val="clear" w:color="auto" w:fill="auto"/>
            <w:tcMar>
              <w:top w:w="100" w:type="dxa"/>
              <w:left w:w="100" w:type="dxa"/>
              <w:bottom w:w="100" w:type="dxa"/>
              <w:right w:w="100" w:type="dxa"/>
            </w:tcMar>
          </w:tcPr>
          <w:p w14:paraId="66071BA5"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39BC8061"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w:t>
            </w:r>
          </w:p>
        </w:tc>
        <w:tc>
          <w:tcPr>
            <w:tcW w:w="2340" w:type="dxa"/>
            <w:shd w:val="clear" w:color="auto" w:fill="auto"/>
            <w:tcMar>
              <w:top w:w="100" w:type="dxa"/>
              <w:left w:w="100" w:type="dxa"/>
              <w:bottom w:w="100" w:type="dxa"/>
              <w:right w:w="100" w:type="dxa"/>
            </w:tcMar>
          </w:tcPr>
          <w:p w14:paraId="0F95D13F"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340" w:type="dxa"/>
            <w:shd w:val="clear" w:color="auto" w:fill="auto"/>
            <w:tcMar>
              <w:top w:w="100" w:type="dxa"/>
              <w:left w:w="100" w:type="dxa"/>
              <w:bottom w:w="100" w:type="dxa"/>
              <w:right w:w="100" w:type="dxa"/>
            </w:tcMar>
          </w:tcPr>
          <w:p w14:paraId="018926B9"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F55740" w14:paraId="4C3F89A0" w14:textId="77777777">
        <w:trPr>
          <w:cantSplit/>
          <w:tblHeader/>
        </w:trPr>
        <w:tc>
          <w:tcPr>
            <w:tcW w:w="2340" w:type="dxa"/>
            <w:shd w:val="clear" w:color="auto" w:fill="auto"/>
            <w:tcMar>
              <w:top w:w="100" w:type="dxa"/>
              <w:left w:w="100" w:type="dxa"/>
              <w:bottom w:w="100" w:type="dxa"/>
              <w:right w:w="100" w:type="dxa"/>
            </w:tcMar>
          </w:tcPr>
          <w:p w14:paraId="460BBABC"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4B078FB4"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tc>
        <w:tc>
          <w:tcPr>
            <w:tcW w:w="2340" w:type="dxa"/>
            <w:shd w:val="clear" w:color="auto" w:fill="auto"/>
            <w:tcMar>
              <w:top w:w="100" w:type="dxa"/>
              <w:left w:w="100" w:type="dxa"/>
              <w:bottom w:w="100" w:type="dxa"/>
              <w:right w:w="100" w:type="dxa"/>
            </w:tcMar>
          </w:tcPr>
          <w:p w14:paraId="7C20B8F7"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340" w:type="dxa"/>
            <w:shd w:val="clear" w:color="auto" w:fill="auto"/>
            <w:tcMar>
              <w:top w:w="100" w:type="dxa"/>
              <w:left w:w="100" w:type="dxa"/>
              <w:bottom w:w="100" w:type="dxa"/>
              <w:right w:w="100" w:type="dxa"/>
            </w:tcMar>
          </w:tcPr>
          <w:p w14:paraId="0E64CE00"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F55740" w14:paraId="18E21882" w14:textId="77777777">
        <w:trPr>
          <w:cantSplit/>
          <w:tblHeader/>
        </w:trPr>
        <w:tc>
          <w:tcPr>
            <w:tcW w:w="2340" w:type="dxa"/>
            <w:shd w:val="clear" w:color="auto" w:fill="auto"/>
            <w:tcMar>
              <w:top w:w="100" w:type="dxa"/>
              <w:left w:w="100" w:type="dxa"/>
              <w:bottom w:w="100" w:type="dxa"/>
              <w:right w:w="100" w:type="dxa"/>
            </w:tcMar>
          </w:tcPr>
          <w:p w14:paraId="3C8F9EBC"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6CC96371"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tc>
        <w:tc>
          <w:tcPr>
            <w:tcW w:w="2340" w:type="dxa"/>
            <w:shd w:val="clear" w:color="auto" w:fill="auto"/>
            <w:tcMar>
              <w:top w:w="100" w:type="dxa"/>
              <w:left w:w="100" w:type="dxa"/>
              <w:bottom w:w="100" w:type="dxa"/>
              <w:right w:w="100" w:type="dxa"/>
            </w:tcMar>
          </w:tcPr>
          <w:p w14:paraId="04F8DB64"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340" w:type="dxa"/>
            <w:shd w:val="clear" w:color="auto" w:fill="auto"/>
            <w:tcMar>
              <w:top w:w="100" w:type="dxa"/>
              <w:left w:w="100" w:type="dxa"/>
              <w:bottom w:w="100" w:type="dxa"/>
              <w:right w:w="100" w:type="dxa"/>
            </w:tcMar>
          </w:tcPr>
          <w:p w14:paraId="5A055030"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F55740" w14:paraId="0D31AE33" w14:textId="77777777">
        <w:trPr>
          <w:cantSplit/>
          <w:tblHeader/>
        </w:trPr>
        <w:tc>
          <w:tcPr>
            <w:tcW w:w="2340" w:type="dxa"/>
            <w:shd w:val="clear" w:color="auto" w:fill="auto"/>
            <w:tcMar>
              <w:top w:w="100" w:type="dxa"/>
              <w:left w:w="100" w:type="dxa"/>
              <w:bottom w:w="100" w:type="dxa"/>
              <w:right w:w="100" w:type="dxa"/>
            </w:tcMar>
          </w:tcPr>
          <w:p w14:paraId="34D2E940"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1A4B14AB"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Disagree</w:t>
            </w:r>
          </w:p>
        </w:tc>
        <w:tc>
          <w:tcPr>
            <w:tcW w:w="2340" w:type="dxa"/>
            <w:shd w:val="clear" w:color="auto" w:fill="auto"/>
            <w:tcMar>
              <w:top w:w="100" w:type="dxa"/>
              <w:left w:w="100" w:type="dxa"/>
              <w:bottom w:w="100" w:type="dxa"/>
              <w:right w:w="100" w:type="dxa"/>
            </w:tcMar>
          </w:tcPr>
          <w:p w14:paraId="4D64A47C"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340" w:type="dxa"/>
            <w:shd w:val="clear" w:color="auto" w:fill="auto"/>
            <w:tcMar>
              <w:top w:w="100" w:type="dxa"/>
              <w:left w:w="100" w:type="dxa"/>
              <w:bottom w:w="100" w:type="dxa"/>
              <w:right w:w="100" w:type="dxa"/>
            </w:tcMar>
          </w:tcPr>
          <w:p w14:paraId="29070403"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F55740" w14:paraId="7A0102BA" w14:textId="77777777">
        <w:trPr>
          <w:cantSplit/>
          <w:tblHeader/>
        </w:trPr>
        <w:tc>
          <w:tcPr>
            <w:tcW w:w="2340" w:type="dxa"/>
            <w:shd w:val="clear" w:color="auto" w:fill="auto"/>
            <w:tcMar>
              <w:top w:w="100" w:type="dxa"/>
              <w:left w:w="100" w:type="dxa"/>
              <w:bottom w:w="100" w:type="dxa"/>
              <w:right w:w="100" w:type="dxa"/>
            </w:tcMar>
          </w:tcPr>
          <w:p w14:paraId="45F49C77"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54235513"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disagree</w:t>
            </w:r>
          </w:p>
        </w:tc>
        <w:tc>
          <w:tcPr>
            <w:tcW w:w="2340" w:type="dxa"/>
            <w:shd w:val="clear" w:color="auto" w:fill="auto"/>
            <w:tcMar>
              <w:top w:w="100" w:type="dxa"/>
              <w:left w:w="100" w:type="dxa"/>
              <w:bottom w:w="100" w:type="dxa"/>
              <w:right w:w="100" w:type="dxa"/>
            </w:tcMar>
          </w:tcPr>
          <w:p w14:paraId="6A839D8E"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340" w:type="dxa"/>
            <w:shd w:val="clear" w:color="auto" w:fill="auto"/>
            <w:tcMar>
              <w:top w:w="100" w:type="dxa"/>
              <w:left w:w="100" w:type="dxa"/>
              <w:bottom w:w="100" w:type="dxa"/>
              <w:right w:w="100" w:type="dxa"/>
            </w:tcMar>
          </w:tcPr>
          <w:p w14:paraId="564040C1"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bl>
    <w:p w14:paraId="13D298E0" w14:textId="77777777" w:rsidR="00F55740" w:rsidRDefault="00457B6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AF8605C" wp14:editId="45957446">
            <wp:extent cx="4140223" cy="2488481"/>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0"/>
                    <a:stretch>
                      <a:fillRect/>
                    </a:stretch>
                  </pic:blipFill>
                  <pic:spPr>
                    <a:xfrm>
                      <a:off x="0" y="0"/>
                      <a:ext cx="4140223" cy="2488481"/>
                    </a:xfrm>
                    <a:prstGeom prst="rect">
                      <a:avLst/>
                    </a:prstGeom>
                  </pic:spPr>
                </pic:pic>
              </a:graphicData>
            </a:graphic>
          </wp:inline>
        </w:drawing>
      </w:r>
    </w:p>
    <w:p w14:paraId="113F943B" w14:textId="77777777" w:rsidR="00F55740" w:rsidRDefault="00457B6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Virtual learning environment improve the accessibility of learning</w:t>
      </w:r>
    </w:p>
    <w:p w14:paraId="4F266084" w14:textId="77777777" w:rsidR="00F55740" w:rsidRDefault="00457B6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E5193EE" w14:textId="77777777" w:rsidR="00F55740" w:rsidRDefault="00457B6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Findings</w:t>
      </w:r>
    </w:p>
    <w:p w14:paraId="6AA4BB1E" w14:textId="77777777" w:rsidR="00F55740" w:rsidRDefault="00457B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50% of the total respondents have been found to be agreed with the improved accessibility of learning sessions as a result of the virtual learning environment. It has been found that virtual learning can increase the accessibility of the coursework by improving the infrastructure of digital technology by facilitating a flexible approach to the students. Virtual learning session is generally accompanied by accessible audio or video and understanding the basic learning with the help of them resulting in the developed accessibility of the session (www.keystoneacademic.com, 2022). However, 30% of the </w:t>
      </w:r>
      <w:r>
        <w:rPr>
          <w:rFonts w:ascii="Times New Roman" w:eastAsia="Times New Roman" w:hAnsi="Times New Roman" w:cs="Times New Roman"/>
          <w:sz w:val="24"/>
          <w:szCs w:val="24"/>
        </w:rPr>
        <w:lastRenderedPageBreak/>
        <w:t xml:space="preserve">respondents have been found it inaccessible most probably due to their difficulty to connect with the demonstrated audio or video or due to a lack of technological skills. </w:t>
      </w:r>
    </w:p>
    <w:p w14:paraId="4CAB6DCD" w14:textId="77777777" w:rsidR="00F55740" w:rsidRDefault="00457B6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4: Does the virtual learning environment empower the communication ability of the learners?</w:t>
      </w:r>
    </w:p>
    <w:tbl>
      <w:tblPr>
        <w:tblStyle w:val="Table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55740" w14:paraId="0AFEEF74" w14:textId="77777777">
        <w:trPr>
          <w:cantSplit/>
          <w:tblHeader/>
        </w:trPr>
        <w:tc>
          <w:tcPr>
            <w:tcW w:w="2340" w:type="dxa"/>
            <w:shd w:val="clear" w:color="auto" w:fill="auto"/>
            <w:tcMar>
              <w:top w:w="100" w:type="dxa"/>
              <w:left w:w="100" w:type="dxa"/>
              <w:bottom w:w="100" w:type="dxa"/>
              <w:right w:w="100" w:type="dxa"/>
            </w:tcMar>
          </w:tcPr>
          <w:p w14:paraId="67A02DA2"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total number of respondents</w:t>
            </w:r>
          </w:p>
        </w:tc>
        <w:tc>
          <w:tcPr>
            <w:tcW w:w="2340" w:type="dxa"/>
            <w:shd w:val="clear" w:color="auto" w:fill="auto"/>
            <w:tcMar>
              <w:top w:w="100" w:type="dxa"/>
              <w:left w:w="100" w:type="dxa"/>
              <w:bottom w:w="100" w:type="dxa"/>
              <w:right w:w="100" w:type="dxa"/>
            </w:tcMar>
          </w:tcPr>
          <w:p w14:paraId="070389BB"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Response</w:t>
            </w:r>
          </w:p>
        </w:tc>
        <w:tc>
          <w:tcPr>
            <w:tcW w:w="2340" w:type="dxa"/>
            <w:shd w:val="clear" w:color="auto" w:fill="auto"/>
            <w:tcMar>
              <w:top w:w="100" w:type="dxa"/>
              <w:left w:w="100" w:type="dxa"/>
              <w:bottom w:w="100" w:type="dxa"/>
              <w:right w:w="100" w:type="dxa"/>
            </w:tcMar>
          </w:tcPr>
          <w:p w14:paraId="2DC7714C"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respondents</w:t>
            </w:r>
          </w:p>
        </w:tc>
        <w:tc>
          <w:tcPr>
            <w:tcW w:w="2340" w:type="dxa"/>
            <w:shd w:val="clear" w:color="auto" w:fill="auto"/>
            <w:tcMar>
              <w:top w:w="100" w:type="dxa"/>
              <w:left w:w="100" w:type="dxa"/>
              <w:bottom w:w="100" w:type="dxa"/>
              <w:right w:w="100" w:type="dxa"/>
            </w:tcMar>
          </w:tcPr>
          <w:p w14:paraId="57524A73"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Percentage</w:t>
            </w:r>
          </w:p>
        </w:tc>
      </w:tr>
      <w:tr w:rsidR="00F55740" w14:paraId="6118BD79" w14:textId="77777777">
        <w:trPr>
          <w:cantSplit/>
          <w:tblHeader/>
        </w:trPr>
        <w:tc>
          <w:tcPr>
            <w:tcW w:w="2340" w:type="dxa"/>
            <w:shd w:val="clear" w:color="auto" w:fill="auto"/>
            <w:tcMar>
              <w:top w:w="100" w:type="dxa"/>
              <w:left w:w="100" w:type="dxa"/>
              <w:bottom w:w="100" w:type="dxa"/>
              <w:right w:w="100" w:type="dxa"/>
            </w:tcMar>
          </w:tcPr>
          <w:p w14:paraId="7134E82A"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15BB87D9"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w:t>
            </w:r>
          </w:p>
        </w:tc>
        <w:tc>
          <w:tcPr>
            <w:tcW w:w="2340" w:type="dxa"/>
            <w:shd w:val="clear" w:color="auto" w:fill="auto"/>
            <w:tcMar>
              <w:top w:w="100" w:type="dxa"/>
              <w:left w:w="100" w:type="dxa"/>
              <w:bottom w:w="100" w:type="dxa"/>
              <w:right w:w="100" w:type="dxa"/>
            </w:tcMar>
          </w:tcPr>
          <w:p w14:paraId="56575B95"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340" w:type="dxa"/>
            <w:shd w:val="clear" w:color="auto" w:fill="auto"/>
            <w:tcMar>
              <w:top w:w="100" w:type="dxa"/>
              <w:left w:w="100" w:type="dxa"/>
              <w:bottom w:w="100" w:type="dxa"/>
              <w:right w:w="100" w:type="dxa"/>
            </w:tcMar>
          </w:tcPr>
          <w:p w14:paraId="70615578"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F55740" w14:paraId="31D5C658" w14:textId="77777777">
        <w:trPr>
          <w:cantSplit/>
          <w:tblHeader/>
        </w:trPr>
        <w:tc>
          <w:tcPr>
            <w:tcW w:w="2340" w:type="dxa"/>
            <w:shd w:val="clear" w:color="auto" w:fill="auto"/>
            <w:tcMar>
              <w:top w:w="100" w:type="dxa"/>
              <w:left w:w="100" w:type="dxa"/>
              <w:bottom w:w="100" w:type="dxa"/>
              <w:right w:w="100" w:type="dxa"/>
            </w:tcMar>
          </w:tcPr>
          <w:p w14:paraId="0D29C5EB"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169A7E9F"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tc>
        <w:tc>
          <w:tcPr>
            <w:tcW w:w="2340" w:type="dxa"/>
            <w:shd w:val="clear" w:color="auto" w:fill="auto"/>
            <w:tcMar>
              <w:top w:w="100" w:type="dxa"/>
              <w:left w:w="100" w:type="dxa"/>
              <w:bottom w:w="100" w:type="dxa"/>
              <w:right w:w="100" w:type="dxa"/>
            </w:tcMar>
          </w:tcPr>
          <w:p w14:paraId="3FF860B8"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340" w:type="dxa"/>
            <w:shd w:val="clear" w:color="auto" w:fill="auto"/>
            <w:tcMar>
              <w:top w:w="100" w:type="dxa"/>
              <w:left w:w="100" w:type="dxa"/>
              <w:bottom w:w="100" w:type="dxa"/>
              <w:right w:w="100" w:type="dxa"/>
            </w:tcMar>
          </w:tcPr>
          <w:p w14:paraId="36A34D35"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F55740" w14:paraId="46D94041" w14:textId="77777777">
        <w:trPr>
          <w:cantSplit/>
          <w:tblHeader/>
        </w:trPr>
        <w:tc>
          <w:tcPr>
            <w:tcW w:w="2340" w:type="dxa"/>
            <w:shd w:val="clear" w:color="auto" w:fill="auto"/>
            <w:tcMar>
              <w:top w:w="100" w:type="dxa"/>
              <w:left w:w="100" w:type="dxa"/>
              <w:bottom w:w="100" w:type="dxa"/>
              <w:right w:w="100" w:type="dxa"/>
            </w:tcMar>
          </w:tcPr>
          <w:p w14:paraId="7126DA82"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7A99A46F"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tc>
        <w:tc>
          <w:tcPr>
            <w:tcW w:w="2340" w:type="dxa"/>
            <w:shd w:val="clear" w:color="auto" w:fill="auto"/>
            <w:tcMar>
              <w:top w:w="100" w:type="dxa"/>
              <w:left w:w="100" w:type="dxa"/>
              <w:bottom w:w="100" w:type="dxa"/>
              <w:right w:w="100" w:type="dxa"/>
            </w:tcMar>
          </w:tcPr>
          <w:p w14:paraId="73463639"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340" w:type="dxa"/>
            <w:shd w:val="clear" w:color="auto" w:fill="auto"/>
            <w:tcMar>
              <w:top w:w="100" w:type="dxa"/>
              <w:left w:w="100" w:type="dxa"/>
              <w:bottom w:w="100" w:type="dxa"/>
              <w:right w:w="100" w:type="dxa"/>
            </w:tcMar>
          </w:tcPr>
          <w:p w14:paraId="679B2B4E"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F55740" w14:paraId="73429ED9" w14:textId="77777777">
        <w:trPr>
          <w:cantSplit/>
          <w:tblHeader/>
        </w:trPr>
        <w:tc>
          <w:tcPr>
            <w:tcW w:w="2340" w:type="dxa"/>
            <w:shd w:val="clear" w:color="auto" w:fill="auto"/>
            <w:tcMar>
              <w:top w:w="100" w:type="dxa"/>
              <w:left w:w="100" w:type="dxa"/>
              <w:bottom w:w="100" w:type="dxa"/>
              <w:right w:w="100" w:type="dxa"/>
            </w:tcMar>
          </w:tcPr>
          <w:p w14:paraId="1782CD31"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10068089"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Disagree</w:t>
            </w:r>
          </w:p>
        </w:tc>
        <w:tc>
          <w:tcPr>
            <w:tcW w:w="2340" w:type="dxa"/>
            <w:shd w:val="clear" w:color="auto" w:fill="auto"/>
            <w:tcMar>
              <w:top w:w="100" w:type="dxa"/>
              <w:left w:w="100" w:type="dxa"/>
              <w:bottom w:w="100" w:type="dxa"/>
              <w:right w:w="100" w:type="dxa"/>
            </w:tcMar>
          </w:tcPr>
          <w:p w14:paraId="647DAFEE"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340" w:type="dxa"/>
            <w:shd w:val="clear" w:color="auto" w:fill="auto"/>
            <w:tcMar>
              <w:top w:w="100" w:type="dxa"/>
              <w:left w:w="100" w:type="dxa"/>
              <w:bottom w:w="100" w:type="dxa"/>
              <w:right w:w="100" w:type="dxa"/>
            </w:tcMar>
          </w:tcPr>
          <w:p w14:paraId="44D32516"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r>
      <w:tr w:rsidR="00F55740" w14:paraId="58964B63" w14:textId="77777777">
        <w:trPr>
          <w:cantSplit/>
          <w:tblHeader/>
        </w:trPr>
        <w:tc>
          <w:tcPr>
            <w:tcW w:w="2340" w:type="dxa"/>
            <w:shd w:val="clear" w:color="auto" w:fill="auto"/>
            <w:tcMar>
              <w:top w:w="100" w:type="dxa"/>
              <w:left w:w="100" w:type="dxa"/>
              <w:bottom w:w="100" w:type="dxa"/>
              <w:right w:w="100" w:type="dxa"/>
            </w:tcMar>
          </w:tcPr>
          <w:p w14:paraId="5DD4CD36"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47D17D7D"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disagree</w:t>
            </w:r>
          </w:p>
        </w:tc>
        <w:tc>
          <w:tcPr>
            <w:tcW w:w="2340" w:type="dxa"/>
            <w:shd w:val="clear" w:color="auto" w:fill="auto"/>
            <w:tcMar>
              <w:top w:w="100" w:type="dxa"/>
              <w:left w:w="100" w:type="dxa"/>
              <w:bottom w:w="100" w:type="dxa"/>
              <w:right w:w="100" w:type="dxa"/>
            </w:tcMar>
          </w:tcPr>
          <w:p w14:paraId="4AC7FB54"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340" w:type="dxa"/>
            <w:shd w:val="clear" w:color="auto" w:fill="auto"/>
            <w:tcMar>
              <w:top w:w="100" w:type="dxa"/>
              <w:left w:w="100" w:type="dxa"/>
              <w:bottom w:w="100" w:type="dxa"/>
              <w:right w:w="100" w:type="dxa"/>
            </w:tcMar>
          </w:tcPr>
          <w:p w14:paraId="750193F6"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bl>
    <w:p w14:paraId="18D6FB18" w14:textId="77777777" w:rsidR="00F55740" w:rsidRDefault="00457B6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19A8CE1" wp14:editId="711B5958">
            <wp:extent cx="4014788" cy="2419167"/>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1"/>
                    <a:stretch>
                      <a:fillRect/>
                    </a:stretch>
                  </pic:blipFill>
                  <pic:spPr>
                    <a:xfrm>
                      <a:off x="0" y="0"/>
                      <a:ext cx="4014788" cy="2419167"/>
                    </a:xfrm>
                    <a:prstGeom prst="rect">
                      <a:avLst/>
                    </a:prstGeom>
                  </pic:spPr>
                </pic:pic>
              </a:graphicData>
            </a:graphic>
          </wp:inline>
        </w:drawing>
      </w:r>
    </w:p>
    <w:p w14:paraId="0A6B914D" w14:textId="77777777" w:rsidR="00F55740" w:rsidRDefault="00457B6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Virtual learning environment empower the communication ability of the learners</w:t>
      </w:r>
    </w:p>
    <w:p w14:paraId="5BB1F8AF" w14:textId="77777777" w:rsidR="00F55740" w:rsidRDefault="00457B6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559E36E0" w14:textId="77777777" w:rsidR="00F55740" w:rsidRDefault="00457B6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Findings</w:t>
      </w:r>
    </w:p>
    <w:p w14:paraId="31AC1F65" w14:textId="77777777" w:rsidR="00F55740" w:rsidRDefault="00457B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Most of the respondents, almost 50% have been found to have disagreed with the improved communication skills associated with the result of the virtual learning environment. Although virtual learning has been found to increase the virtual communication skills of the students, in order to increase the communication skills, proper body language during the presentation, and to increase the confidence level to incorporate fluency while talking, it must be necessary to talk in front of the teachers within </w:t>
      </w:r>
      <w:r>
        <w:rPr>
          <w:rFonts w:ascii="Times New Roman" w:eastAsia="Times New Roman" w:hAnsi="Times New Roman" w:cs="Times New Roman"/>
          <w:sz w:val="24"/>
          <w:szCs w:val="24"/>
        </w:rPr>
        <w:lastRenderedPageBreak/>
        <w:t>the class in a real-time approach, not by a virtual meet. In this way, the students could not get the chance to improve their communication skills with the courts of virtual learning opportunities (</w:t>
      </w:r>
      <w:proofErr w:type="spellStart"/>
      <w:r>
        <w:rPr>
          <w:rFonts w:ascii="Times New Roman" w:eastAsia="Times New Roman" w:hAnsi="Times New Roman" w:cs="Times New Roman"/>
          <w:sz w:val="24"/>
          <w:szCs w:val="24"/>
          <w:highlight w:val="white"/>
        </w:rPr>
        <w:t>Srivastava</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w:t>
      </w:r>
    </w:p>
    <w:p w14:paraId="333D2E5F" w14:textId="77777777" w:rsidR="00F55740" w:rsidRDefault="00457B6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5: Did the online classes satisfy the learning of the students along with the improvement of the studies?</w:t>
      </w:r>
    </w:p>
    <w:tbl>
      <w:tblPr>
        <w:tblStyle w:val="Table5"/>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55740" w14:paraId="3AADCC7D" w14:textId="77777777">
        <w:trPr>
          <w:cantSplit/>
          <w:tblHeader/>
        </w:trPr>
        <w:tc>
          <w:tcPr>
            <w:tcW w:w="2340" w:type="dxa"/>
            <w:shd w:val="clear" w:color="auto" w:fill="auto"/>
            <w:tcMar>
              <w:top w:w="100" w:type="dxa"/>
              <w:left w:w="100" w:type="dxa"/>
              <w:bottom w:w="100" w:type="dxa"/>
              <w:right w:w="100" w:type="dxa"/>
            </w:tcMar>
          </w:tcPr>
          <w:p w14:paraId="4D28D3B1"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total number of respondents</w:t>
            </w:r>
          </w:p>
        </w:tc>
        <w:tc>
          <w:tcPr>
            <w:tcW w:w="2340" w:type="dxa"/>
            <w:shd w:val="clear" w:color="auto" w:fill="auto"/>
            <w:tcMar>
              <w:top w:w="100" w:type="dxa"/>
              <w:left w:w="100" w:type="dxa"/>
              <w:bottom w:w="100" w:type="dxa"/>
              <w:right w:w="100" w:type="dxa"/>
            </w:tcMar>
          </w:tcPr>
          <w:p w14:paraId="324E1DB2"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Response</w:t>
            </w:r>
          </w:p>
        </w:tc>
        <w:tc>
          <w:tcPr>
            <w:tcW w:w="2340" w:type="dxa"/>
            <w:shd w:val="clear" w:color="auto" w:fill="auto"/>
            <w:tcMar>
              <w:top w:w="100" w:type="dxa"/>
              <w:left w:w="100" w:type="dxa"/>
              <w:bottom w:w="100" w:type="dxa"/>
              <w:right w:w="100" w:type="dxa"/>
            </w:tcMar>
          </w:tcPr>
          <w:p w14:paraId="79D5FAD2"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respondents</w:t>
            </w:r>
          </w:p>
        </w:tc>
        <w:tc>
          <w:tcPr>
            <w:tcW w:w="2340" w:type="dxa"/>
            <w:shd w:val="clear" w:color="auto" w:fill="auto"/>
            <w:tcMar>
              <w:top w:w="100" w:type="dxa"/>
              <w:left w:w="100" w:type="dxa"/>
              <w:bottom w:w="100" w:type="dxa"/>
              <w:right w:w="100" w:type="dxa"/>
            </w:tcMar>
          </w:tcPr>
          <w:p w14:paraId="21043D3B"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Percentage</w:t>
            </w:r>
          </w:p>
        </w:tc>
      </w:tr>
      <w:tr w:rsidR="00F55740" w14:paraId="74AE5905" w14:textId="77777777">
        <w:trPr>
          <w:cantSplit/>
          <w:tblHeader/>
        </w:trPr>
        <w:tc>
          <w:tcPr>
            <w:tcW w:w="2340" w:type="dxa"/>
            <w:shd w:val="clear" w:color="auto" w:fill="auto"/>
            <w:tcMar>
              <w:top w:w="100" w:type="dxa"/>
              <w:left w:w="100" w:type="dxa"/>
              <w:bottom w:w="100" w:type="dxa"/>
              <w:right w:w="100" w:type="dxa"/>
            </w:tcMar>
          </w:tcPr>
          <w:p w14:paraId="388A98E6"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38187FF4"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w:t>
            </w:r>
          </w:p>
        </w:tc>
        <w:tc>
          <w:tcPr>
            <w:tcW w:w="2340" w:type="dxa"/>
            <w:shd w:val="clear" w:color="auto" w:fill="auto"/>
            <w:tcMar>
              <w:top w:w="100" w:type="dxa"/>
              <w:left w:w="100" w:type="dxa"/>
              <w:bottom w:w="100" w:type="dxa"/>
              <w:right w:w="100" w:type="dxa"/>
            </w:tcMar>
          </w:tcPr>
          <w:p w14:paraId="1EF189A9"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340" w:type="dxa"/>
            <w:shd w:val="clear" w:color="auto" w:fill="auto"/>
            <w:tcMar>
              <w:top w:w="100" w:type="dxa"/>
              <w:left w:w="100" w:type="dxa"/>
              <w:bottom w:w="100" w:type="dxa"/>
              <w:right w:w="100" w:type="dxa"/>
            </w:tcMar>
          </w:tcPr>
          <w:p w14:paraId="333ADFF4"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F55740" w14:paraId="6E169A9E" w14:textId="77777777">
        <w:trPr>
          <w:cantSplit/>
          <w:tblHeader/>
        </w:trPr>
        <w:tc>
          <w:tcPr>
            <w:tcW w:w="2340" w:type="dxa"/>
            <w:shd w:val="clear" w:color="auto" w:fill="auto"/>
            <w:tcMar>
              <w:top w:w="100" w:type="dxa"/>
              <w:left w:w="100" w:type="dxa"/>
              <w:bottom w:w="100" w:type="dxa"/>
              <w:right w:w="100" w:type="dxa"/>
            </w:tcMar>
          </w:tcPr>
          <w:p w14:paraId="5F9A1CA9"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364A655F"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tc>
        <w:tc>
          <w:tcPr>
            <w:tcW w:w="2340" w:type="dxa"/>
            <w:shd w:val="clear" w:color="auto" w:fill="auto"/>
            <w:tcMar>
              <w:top w:w="100" w:type="dxa"/>
              <w:left w:w="100" w:type="dxa"/>
              <w:bottom w:w="100" w:type="dxa"/>
              <w:right w:w="100" w:type="dxa"/>
            </w:tcMar>
          </w:tcPr>
          <w:p w14:paraId="5F1FCF84"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340" w:type="dxa"/>
            <w:shd w:val="clear" w:color="auto" w:fill="auto"/>
            <w:tcMar>
              <w:top w:w="100" w:type="dxa"/>
              <w:left w:w="100" w:type="dxa"/>
              <w:bottom w:w="100" w:type="dxa"/>
              <w:right w:w="100" w:type="dxa"/>
            </w:tcMar>
          </w:tcPr>
          <w:p w14:paraId="6268EB45"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F55740" w14:paraId="74528871" w14:textId="77777777">
        <w:trPr>
          <w:cantSplit/>
          <w:tblHeader/>
        </w:trPr>
        <w:tc>
          <w:tcPr>
            <w:tcW w:w="2340" w:type="dxa"/>
            <w:shd w:val="clear" w:color="auto" w:fill="auto"/>
            <w:tcMar>
              <w:top w:w="100" w:type="dxa"/>
              <w:left w:w="100" w:type="dxa"/>
              <w:bottom w:w="100" w:type="dxa"/>
              <w:right w:w="100" w:type="dxa"/>
            </w:tcMar>
          </w:tcPr>
          <w:p w14:paraId="74369675"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6D36F878"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tc>
        <w:tc>
          <w:tcPr>
            <w:tcW w:w="2340" w:type="dxa"/>
            <w:shd w:val="clear" w:color="auto" w:fill="auto"/>
            <w:tcMar>
              <w:top w:w="100" w:type="dxa"/>
              <w:left w:w="100" w:type="dxa"/>
              <w:bottom w:w="100" w:type="dxa"/>
              <w:right w:w="100" w:type="dxa"/>
            </w:tcMar>
          </w:tcPr>
          <w:p w14:paraId="70E6F812"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67C7BAB4"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F55740" w14:paraId="44D3D6A7" w14:textId="77777777">
        <w:trPr>
          <w:cantSplit/>
          <w:tblHeader/>
        </w:trPr>
        <w:tc>
          <w:tcPr>
            <w:tcW w:w="2340" w:type="dxa"/>
            <w:shd w:val="clear" w:color="auto" w:fill="auto"/>
            <w:tcMar>
              <w:top w:w="100" w:type="dxa"/>
              <w:left w:w="100" w:type="dxa"/>
              <w:bottom w:w="100" w:type="dxa"/>
              <w:right w:w="100" w:type="dxa"/>
            </w:tcMar>
          </w:tcPr>
          <w:p w14:paraId="1D495D53"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228DFFD0"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Disagree</w:t>
            </w:r>
          </w:p>
        </w:tc>
        <w:tc>
          <w:tcPr>
            <w:tcW w:w="2340" w:type="dxa"/>
            <w:shd w:val="clear" w:color="auto" w:fill="auto"/>
            <w:tcMar>
              <w:top w:w="100" w:type="dxa"/>
              <w:left w:w="100" w:type="dxa"/>
              <w:bottom w:w="100" w:type="dxa"/>
              <w:right w:w="100" w:type="dxa"/>
            </w:tcMar>
          </w:tcPr>
          <w:p w14:paraId="3C9B8D0E"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340" w:type="dxa"/>
            <w:shd w:val="clear" w:color="auto" w:fill="auto"/>
            <w:tcMar>
              <w:top w:w="100" w:type="dxa"/>
              <w:left w:w="100" w:type="dxa"/>
              <w:bottom w:w="100" w:type="dxa"/>
              <w:right w:w="100" w:type="dxa"/>
            </w:tcMar>
          </w:tcPr>
          <w:p w14:paraId="367F184B"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F55740" w14:paraId="08D339ED" w14:textId="77777777">
        <w:trPr>
          <w:cantSplit/>
          <w:tblHeader/>
        </w:trPr>
        <w:tc>
          <w:tcPr>
            <w:tcW w:w="2340" w:type="dxa"/>
            <w:shd w:val="clear" w:color="auto" w:fill="auto"/>
            <w:tcMar>
              <w:top w:w="100" w:type="dxa"/>
              <w:left w:w="100" w:type="dxa"/>
              <w:bottom w:w="100" w:type="dxa"/>
              <w:right w:w="100" w:type="dxa"/>
            </w:tcMar>
          </w:tcPr>
          <w:p w14:paraId="0DDEA39B"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31372A1B"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disagree</w:t>
            </w:r>
          </w:p>
        </w:tc>
        <w:tc>
          <w:tcPr>
            <w:tcW w:w="2340" w:type="dxa"/>
            <w:shd w:val="clear" w:color="auto" w:fill="auto"/>
            <w:tcMar>
              <w:top w:w="100" w:type="dxa"/>
              <w:left w:w="100" w:type="dxa"/>
              <w:bottom w:w="100" w:type="dxa"/>
              <w:right w:w="100" w:type="dxa"/>
            </w:tcMar>
          </w:tcPr>
          <w:p w14:paraId="2C571B83"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340" w:type="dxa"/>
            <w:shd w:val="clear" w:color="auto" w:fill="auto"/>
            <w:tcMar>
              <w:top w:w="100" w:type="dxa"/>
              <w:left w:w="100" w:type="dxa"/>
              <w:bottom w:w="100" w:type="dxa"/>
              <w:right w:w="100" w:type="dxa"/>
            </w:tcMar>
          </w:tcPr>
          <w:p w14:paraId="24C731EE"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bl>
    <w:p w14:paraId="2A61F0FF" w14:textId="77777777" w:rsidR="00F55740" w:rsidRDefault="00457B6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13F7B5B" wp14:editId="3B6C2B99">
            <wp:extent cx="4205288" cy="2533955"/>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2"/>
                    <a:stretch>
                      <a:fillRect/>
                    </a:stretch>
                  </pic:blipFill>
                  <pic:spPr>
                    <a:xfrm>
                      <a:off x="0" y="0"/>
                      <a:ext cx="4205288" cy="2533955"/>
                    </a:xfrm>
                    <a:prstGeom prst="rect">
                      <a:avLst/>
                    </a:prstGeom>
                  </pic:spPr>
                </pic:pic>
              </a:graphicData>
            </a:graphic>
          </wp:inline>
        </w:drawing>
      </w:r>
    </w:p>
    <w:p w14:paraId="0A672D73" w14:textId="77777777" w:rsidR="00F55740" w:rsidRDefault="00457B6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Online classes satisfy the learning of the students along with the improvement of the studies</w:t>
      </w:r>
    </w:p>
    <w:p w14:paraId="33473AD8" w14:textId="77777777" w:rsidR="00F55740" w:rsidRDefault="00457B6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4EA92E6F" w14:textId="77777777" w:rsidR="00F55740" w:rsidRDefault="00457B6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Findings</w:t>
      </w:r>
    </w:p>
    <w:p w14:paraId="4B673A7B" w14:textId="77777777" w:rsidR="00F55740" w:rsidRDefault="00457B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found that 50% of the total respondents did not find the opportunity of e-learning as a source of satisfaction level of the students. In an actual manner, the satisfaction of the students due to the learning experience generally requires interaction with the teacher in a face to face manner along with improved perception where the </w:t>
      </w:r>
      <w:r>
        <w:rPr>
          <w:rFonts w:ascii="Times New Roman" w:eastAsia="Times New Roman" w:hAnsi="Times New Roman" w:cs="Times New Roman"/>
          <w:sz w:val="24"/>
          <w:szCs w:val="24"/>
        </w:rPr>
        <w:lastRenderedPageBreak/>
        <w:t xml:space="preserve">students can get the opportunity for the demonstration of their critical thinking ability in front of the teachers (iopscience.iop.org, 2022). However, during an online learning session, this opportunity has been found to be quite lesser. </w:t>
      </w:r>
    </w:p>
    <w:p w14:paraId="523B5893" w14:textId="77777777" w:rsidR="00F55740" w:rsidRDefault="00457B6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6: Did the virtual learning environment help the students in improving engagement with the studies?</w:t>
      </w:r>
    </w:p>
    <w:tbl>
      <w:tblPr>
        <w:tblStyle w:val="Table6"/>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55740" w14:paraId="477A5F7E" w14:textId="77777777">
        <w:trPr>
          <w:cantSplit/>
          <w:tblHeader/>
        </w:trPr>
        <w:tc>
          <w:tcPr>
            <w:tcW w:w="2340" w:type="dxa"/>
            <w:shd w:val="clear" w:color="auto" w:fill="auto"/>
            <w:tcMar>
              <w:top w:w="100" w:type="dxa"/>
              <w:left w:w="100" w:type="dxa"/>
              <w:bottom w:w="100" w:type="dxa"/>
              <w:right w:w="100" w:type="dxa"/>
            </w:tcMar>
          </w:tcPr>
          <w:p w14:paraId="49C1DBB7"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total number of respondents</w:t>
            </w:r>
          </w:p>
        </w:tc>
        <w:tc>
          <w:tcPr>
            <w:tcW w:w="2340" w:type="dxa"/>
            <w:shd w:val="clear" w:color="auto" w:fill="auto"/>
            <w:tcMar>
              <w:top w:w="100" w:type="dxa"/>
              <w:left w:w="100" w:type="dxa"/>
              <w:bottom w:w="100" w:type="dxa"/>
              <w:right w:w="100" w:type="dxa"/>
            </w:tcMar>
          </w:tcPr>
          <w:p w14:paraId="2D16CCEE"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Response</w:t>
            </w:r>
          </w:p>
        </w:tc>
        <w:tc>
          <w:tcPr>
            <w:tcW w:w="2340" w:type="dxa"/>
            <w:shd w:val="clear" w:color="auto" w:fill="auto"/>
            <w:tcMar>
              <w:top w:w="100" w:type="dxa"/>
              <w:left w:w="100" w:type="dxa"/>
              <w:bottom w:w="100" w:type="dxa"/>
              <w:right w:w="100" w:type="dxa"/>
            </w:tcMar>
          </w:tcPr>
          <w:p w14:paraId="5EC08AF2"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respondents</w:t>
            </w:r>
          </w:p>
        </w:tc>
        <w:tc>
          <w:tcPr>
            <w:tcW w:w="2340" w:type="dxa"/>
            <w:shd w:val="clear" w:color="auto" w:fill="auto"/>
            <w:tcMar>
              <w:top w:w="100" w:type="dxa"/>
              <w:left w:w="100" w:type="dxa"/>
              <w:bottom w:w="100" w:type="dxa"/>
              <w:right w:w="100" w:type="dxa"/>
            </w:tcMar>
          </w:tcPr>
          <w:p w14:paraId="1B9F4081" w14:textId="77777777" w:rsidR="00F55740" w:rsidRDefault="00457B68">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Percentage</w:t>
            </w:r>
          </w:p>
        </w:tc>
      </w:tr>
      <w:tr w:rsidR="00F55740" w14:paraId="7C41AAB6" w14:textId="77777777">
        <w:trPr>
          <w:cantSplit/>
          <w:tblHeader/>
        </w:trPr>
        <w:tc>
          <w:tcPr>
            <w:tcW w:w="2340" w:type="dxa"/>
            <w:shd w:val="clear" w:color="auto" w:fill="auto"/>
            <w:tcMar>
              <w:top w:w="100" w:type="dxa"/>
              <w:left w:w="100" w:type="dxa"/>
              <w:bottom w:w="100" w:type="dxa"/>
              <w:right w:w="100" w:type="dxa"/>
            </w:tcMar>
          </w:tcPr>
          <w:p w14:paraId="3CAE3B51"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03266467"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w:t>
            </w:r>
          </w:p>
        </w:tc>
        <w:tc>
          <w:tcPr>
            <w:tcW w:w="2340" w:type="dxa"/>
            <w:shd w:val="clear" w:color="auto" w:fill="auto"/>
            <w:tcMar>
              <w:top w:w="100" w:type="dxa"/>
              <w:left w:w="100" w:type="dxa"/>
              <w:bottom w:w="100" w:type="dxa"/>
              <w:right w:w="100" w:type="dxa"/>
            </w:tcMar>
          </w:tcPr>
          <w:p w14:paraId="72E66BF4"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340" w:type="dxa"/>
            <w:shd w:val="clear" w:color="auto" w:fill="auto"/>
            <w:tcMar>
              <w:top w:w="100" w:type="dxa"/>
              <w:left w:w="100" w:type="dxa"/>
              <w:bottom w:w="100" w:type="dxa"/>
              <w:right w:w="100" w:type="dxa"/>
            </w:tcMar>
          </w:tcPr>
          <w:p w14:paraId="0CC853C0"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F55740" w14:paraId="45FF83E6" w14:textId="77777777">
        <w:trPr>
          <w:cantSplit/>
          <w:tblHeader/>
        </w:trPr>
        <w:tc>
          <w:tcPr>
            <w:tcW w:w="2340" w:type="dxa"/>
            <w:shd w:val="clear" w:color="auto" w:fill="auto"/>
            <w:tcMar>
              <w:top w:w="100" w:type="dxa"/>
              <w:left w:w="100" w:type="dxa"/>
              <w:bottom w:w="100" w:type="dxa"/>
              <w:right w:w="100" w:type="dxa"/>
            </w:tcMar>
          </w:tcPr>
          <w:p w14:paraId="7E3F10A2"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546E1541"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tc>
        <w:tc>
          <w:tcPr>
            <w:tcW w:w="2340" w:type="dxa"/>
            <w:shd w:val="clear" w:color="auto" w:fill="auto"/>
            <w:tcMar>
              <w:top w:w="100" w:type="dxa"/>
              <w:left w:w="100" w:type="dxa"/>
              <w:bottom w:w="100" w:type="dxa"/>
              <w:right w:w="100" w:type="dxa"/>
            </w:tcMar>
          </w:tcPr>
          <w:p w14:paraId="1E3248F0"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340" w:type="dxa"/>
            <w:shd w:val="clear" w:color="auto" w:fill="auto"/>
            <w:tcMar>
              <w:top w:w="100" w:type="dxa"/>
              <w:left w:w="100" w:type="dxa"/>
              <w:bottom w:w="100" w:type="dxa"/>
              <w:right w:w="100" w:type="dxa"/>
            </w:tcMar>
          </w:tcPr>
          <w:p w14:paraId="0A24EF5D"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F55740" w14:paraId="11399FE6" w14:textId="77777777">
        <w:trPr>
          <w:cantSplit/>
          <w:tblHeader/>
        </w:trPr>
        <w:tc>
          <w:tcPr>
            <w:tcW w:w="2340" w:type="dxa"/>
            <w:shd w:val="clear" w:color="auto" w:fill="auto"/>
            <w:tcMar>
              <w:top w:w="100" w:type="dxa"/>
              <w:left w:w="100" w:type="dxa"/>
              <w:bottom w:w="100" w:type="dxa"/>
              <w:right w:w="100" w:type="dxa"/>
            </w:tcMar>
          </w:tcPr>
          <w:p w14:paraId="7673E279"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56C42694"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tc>
        <w:tc>
          <w:tcPr>
            <w:tcW w:w="2340" w:type="dxa"/>
            <w:shd w:val="clear" w:color="auto" w:fill="auto"/>
            <w:tcMar>
              <w:top w:w="100" w:type="dxa"/>
              <w:left w:w="100" w:type="dxa"/>
              <w:bottom w:w="100" w:type="dxa"/>
              <w:right w:w="100" w:type="dxa"/>
            </w:tcMar>
          </w:tcPr>
          <w:p w14:paraId="3E08E7E3"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340" w:type="dxa"/>
            <w:shd w:val="clear" w:color="auto" w:fill="auto"/>
            <w:tcMar>
              <w:top w:w="100" w:type="dxa"/>
              <w:left w:w="100" w:type="dxa"/>
              <w:bottom w:w="100" w:type="dxa"/>
              <w:right w:w="100" w:type="dxa"/>
            </w:tcMar>
          </w:tcPr>
          <w:p w14:paraId="76B4CD6C"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F55740" w14:paraId="5CA630BA" w14:textId="77777777">
        <w:trPr>
          <w:cantSplit/>
          <w:tblHeader/>
        </w:trPr>
        <w:tc>
          <w:tcPr>
            <w:tcW w:w="2340" w:type="dxa"/>
            <w:shd w:val="clear" w:color="auto" w:fill="auto"/>
            <w:tcMar>
              <w:top w:w="100" w:type="dxa"/>
              <w:left w:w="100" w:type="dxa"/>
              <w:bottom w:w="100" w:type="dxa"/>
              <w:right w:w="100" w:type="dxa"/>
            </w:tcMar>
          </w:tcPr>
          <w:p w14:paraId="6AB7F12D"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2DAC3526"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Disagree</w:t>
            </w:r>
          </w:p>
        </w:tc>
        <w:tc>
          <w:tcPr>
            <w:tcW w:w="2340" w:type="dxa"/>
            <w:shd w:val="clear" w:color="auto" w:fill="auto"/>
            <w:tcMar>
              <w:top w:w="100" w:type="dxa"/>
              <w:left w:w="100" w:type="dxa"/>
              <w:bottom w:w="100" w:type="dxa"/>
              <w:right w:w="100" w:type="dxa"/>
            </w:tcMar>
          </w:tcPr>
          <w:p w14:paraId="427FB890"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340" w:type="dxa"/>
            <w:shd w:val="clear" w:color="auto" w:fill="auto"/>
            <w:tcMar>
              <w:top w:w="100" w:type="dxa"/>
              <w:left w:w="100" w:type="dxa"/>
              <w:bottom w:w="100" w:type="dxa"/>
              <w:right w:w="100" w:type="dxa"/>
            </w:tcMar>
          </w:tcPr>
          <w:p w14:paraId="38D84A46"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F55740" w14:paraId="57F04497" w14:textId="77777777">
        <w:trPr>
          <w:cantSplit/>
          <w:tblHeader/>
        </w:trPr>
        <w:tc>
          <w:tcPr>
            <w:tcW w:w="2340" w:type="dxa"/>
            <w:shd w:val="clear" w:color="auto" w:fill="auto"/>
            <w:tcMar>
              <w:top w:w="100" w:type="dxa"/>
              <w:left w:w="100" w:type="dxa"/>
              <w:bottom w:w="100" w:type="dxa"/>
              <w:right w:w="100" w:type="dxa"/>
            </w:tcMar>
          </w:tcPr>
          <w:p w14:paraId="6EA82C7B"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44BF4D84"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disagree</w:t>
            </w:r>
          </w:p>
        </w:tc>
        <w:tc>
          <w:tcPr>
            <w:tcW w:w="2340" w:type="dxa"/>
            <w:shd w:val="clear" w:color="auto" w:fill="auto"/>
            <w:tcMar>
              <w:top w:w="100" w:type="dxa"/>
              <w:left w:w="100" w:type="dxa"/>
              <w:bottom w:w="100" w:type="dxa"/>
              <w:right w:w="100" w:type="dxa"/>
            </w:tcMar>
          </w:tcPr>
          <w:p w14:paraId="7A0D8AE7"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340" w:type="dxa"/>
            <w:shd w:val="clear" w:color="auto" w:fill="auto"/>
            <w:tcMar>
              <w:top w:w="100" w:type="dxa"/>
              <w:left w:w="100" w:type="dxa"/>
              <w:bottom w:w="100" w:type="dxa"/>
              <w:right w:w="100" w:type="dxa"/>
            </w:tcMar>
          </w:tcPr>
          <w:p w14:paraId="7496CAD5" w14:textId="77777777" w:rsidR="00F55740" w:rsidRDefault="00457B68">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bl>
    <w:p w14:paraId="37842E65" w14:textId="77777777" w:rsidR="00F55740" w:rsidRDefault="00457B68">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rPr>
        <w:drawing>
          <wp:inline distT="114300" distB="114300" distL="114300" distR="114300" wp14:anchorId="3FD168BF" wp14:editId="5FAC2AE5">
            <wp:extent cx="4176713" cy="2516737"/>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3"/>
                    <a:stretch>
                      <a:fillRect/>
                    </a:stretch>
                  </pic:blipFill>
                  <pic:spPr>
                    <a:xfrm>
                      <a:off x="0" y="0"/>
                      <a:ext cx="4176713" cy="2516737"/>
                    </a:xfrm>
                    <a:prstGeom prst="rect">
                      <a:avLst/>
                    </a:prstGeom>
                  </pic:spPr>
                </pic:pic>
              </a:graphicData>
            </a:graphic>
          </wp:inline>
        </w:drawing>
      </w:r>
    </w:p>
    <w:p w14:paraId="64F4B4DA" w14:textId="77777777" w:rsidR="00F55740" w:rsidRDefault="00457B6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Virtual learning environment helps the students in improving engagement with the studies</w:t>
      </w:r>
    </w:p>
    <w:p w14:paraId="1ACAF912" w14:textId="77777777" w:rsidR="00F55740" w:rsidRDefault="00457B6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77C1F443" w14:textId="77777777" w:rsidR="00F55740" w:rsidRDefault="00457B6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Findings</w:t>
      </w:r>
    </w:p>
    <w:p w14:paraId="66C4AE8A" w14:textId="77777777" w:rsidR="00F55740" w:rsidRDefault="00457B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found that 50% of the students have been found the e-learning courses as a source of student engagement, whereas the rest 40% respondents have disagreed with this approach. In online teaching courses, the students are not in constant supervision of the teachers, and in the online community component, the students have not been found </w:t>
      </w:r>
      <w:r>
        <w:rPr>
          <w:rFonts w:ascii="Times New Roman" w:eastAsia="Times New Roman" w:hAnsi="Times New Roman" w:cs="Times New Roman"/>
          <w:sz w:val="24"/>
          <w:szCs w:val="24"/>
        </w:rPr>
        <w:lastRenderedPageBreak/>
        <w:t>to be completely monitored and in this way, student engagement has been found to be somewhat lower as compared to the offline classes (</w:t>
      </w:r>
      <w:r>
        <w:rPr>
          <w:rFonts w:ascii="Times New Roman" w:eastAsia="Times New Roman" w:hAnsi="Times New Roman" w:cs="Times New Roman"/>
          <w:sz w:val="24"/>
          <w:szCs w:val="24"/>
          <w:highlight w:val="white"/>
        </w:rPr>
        <w:t xml:space="preserve">Ding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xml:space="preserve">. </w:t>
      </w:r>
    </w:p>
    <w:p w14:paraId="2268DC3F" w14:textId="77777777" w:rsidR="00F55740" w:rsidRDefault="00457B68" w:rsidP="004836FB">
      <w:pPr>
        <w:pStyle w:val="Balk1"/>
      </w:pPr>
      <w:bookmarkStart w:id="2" w:name="_Toc92286042"/>
      <w:r>
        <w:t>Analysis of secondary data</w:t>
      </w:r>
      <w:bookmarkEnd w:id="2"/>
    </w:p>
    <w:p w14:paraId="2BD616E2" w14:textId="77777777" w:rsidR="00F55740" w:rsidRDefault="00457B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Secondary data is aligned with the data sources which have been already published and this requires funding out and analysis of the already existing data from newspaper articles, journals, websites, and scientific reviews. After the primary data collection and analysis, secondary data has also been collected on the core topic of the research such as the impact of the virtual learning environment with the help of case study analysis. Two existing pieces of literature have been chosen to analyze the actual impact of the virtual learning environment in the course of the online learning experience of the students from the existing sources of journals from the database. </w:t>
      </w:r>
    </w:p>
    <w:p w14:paraId="4F38A634" w14:textId="77777777" w:rsidR="00F55740" w:rsidRDefault="00457B6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Case study 1: “An investigation of motivation and experience in virtual learning environments: a self-determination theory”</w:t>
      </w:r>
    </w:p>
    <w:p w14:paraId="4B4D0B61" w14:textId="77777777" w:rsidR="00F55740" w:rsidRDefault="00457B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accordance with a study by </w:t>
      </w:r>
      <w:proofErr w:type="spellStart"/>
      <w:r>
        <w:rPr>
          <w:rFonts w:ascii="Times New Roman" w:eastAsia="Times New Roman" w:hAnsi="Times New Roman" w:cs="Times New Roman"/>
          <w:sz w:val="24"/>
          <w:szCs w:val="24"/>
        </w:rPr>
        <w:t>Lacka</w:t>
      </w:r>
      <w:proofErr w:type="spellEnd"/>
      <w:r>
        <w:rPr>
          <w:rFonts w:ascii="Times New Roman" w:eastAsia="Times New Roman" w:hAnsi="Times New Roman" w:cs="Times New Roman"/>
          <w:sz w:val="24"/>
          <w:szCs w:val="24"/>
        </w:rPr>
        <w:t xml:space="preserve"> and Wong, 2021, it is evident that the virtual learning experience of the students during the course of e-learning has been found to be more motivational and innovative as compared to a traditional classroom lecture. Online learning courses generally require an innovative attitude in order to develop and improve the way of training and learning of the students. During conducting online classes, the teachers must always try to make the whole course of study more innovative so that the students will get attracted to the learning courses resulting in an increase in student engagement. It has been found that the usage of three-dimensional entertainment using the virtual model of the study, the motivational skills of students have been increased as a part of quick evolving approach so that the students can get themselves connected with the coursework. This approach can be explained by means of social determination theory. It is a type of macro theory relying upon the motivational level and personality trait of the human being concerning the inherent property and psychological mindset of the people. According to this theory, the motivation level of people can be enhanced by means of increasing the competence, autonomy, and connection of the people (</w:t>
      </w:r>
      <w:proofErr w:type="spellStart"/>
      <w:r>
        <w:rPr>
          <w:rFonts w:ascii="Times New Roman" w:eastAsia="Times New Roman" w:hAnsi="Times New Roman" w:cs="Times New Roman"/>
          <w:sz w:val="24"/>
          <w:szCs w:val="24"/>
          <w:highlight w:val="white"/>
        </w:rPr>
        <w:t>Tsai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xml:space="preserve">. During the virtual course of learning, the conductors of the classes generally try to improve the motivational level of the students by following the key findings from the social </w:t>
      </w:r>
      <w:r>
        <w:rPr>
          <w:rFonts w:ascii="Times New Roman" w:eastAsia="Times New Roman" w:hAnsi="Times New Roman" w:cs="Times New Roman"/>
          <w:sz w:val="24"/>
          <w:szCs w:val="24"/>
        </w:rPr>
        <w:lastRenderedPageBreak/>
        <w:t xml:space="preserve">determination theory and trying to increase the competency level of the students by constantly influencing them. In this approach, sometimes, the teachers of the online courses have to take professional training to make the class more innovative and more interesting to rectify the loopholes of </w:t>
      </w:r>
      <w:proofErr w:type="spellStart"/>
      <w:r>
        <w:rPr>
          <w:rFonts w:ascii="Times New Roman" w:eastAsia="Times New Roman" w:hAnsi="Times New Roman" w:cs="Times New Roman"/>
          <w:sz w:val="24"/>
          <w:szCs w:val="24"/>
        </w:rPr>
        <w:t>th</w:t>
      </w:r>
      <w:proofErr w:type="spellEnd"/>
      <w:r>
        <w:rPr>
          <w:rFonts w:ascii="Times New Roman" w:eastAsia="Times New Roman" w:hAnsi="Times New Roman" w:cs="Times New Roman"/>
          <w:sz w:val="24"/>
          <w:szCs w:val="24"/>
        </w:rPr>
        <w:t xml:space="preserve"> online classes. </w:t>
      </w:r>
    </w:p>
    <w:p w14:paraId="65BA770E" w14:textId="77777777" w:rsidR="00F55740" w:rsidRDefault="00457B6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Case study 2: “The impact of implementing T.E.A.M framework towards virtual learning effectiveness”</w:t>
      </w:r>
    </w:p>
    <w:p w14:paraId="3D7646BA" w14:textId="77777777" w:rsidR="00F55740" w:rsidRDefault="00457B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accordance with a study by Chan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it has been found that virtual learning opportunity has been regarded as one of the effective ideas for conducting classes in the educational institution, mainly after the pandemic situation. In this aspect, the impact of the virtual learning experience on both the teachers and the students is important to assess the actual utility of such courses and the online courses must be developed so as to improve the overall way of learning and teaching method. Although the virtual learning courses have been found to act as a technologically developed and planned framework to carry out the educational courses without wastage of time, sometimes, extreme workload regarding the online assignment and online classes make both the teachers and students frustrated. In addition, in order to improve </w:t>
      </w:r>
      <w:proofErr w:type="spellStart"/>
      <w:r>
        <w:rPr>
          <w:rFonts w:ascii="Times New Roman" w:eastAsia="Times New Roman" w:hAnsi="Times New Roman" w:cs="Times New Roman"/>
          <w:sz w:val="24"/>
          <w:szCs w:val="24"/>
        </w:rPr>
        <w:t>th</w:t>
      </w:r>
      <w:proofErr w:type="spellEnd"/>
      <w:r>
        <w:rPr>
          <w:rFonts w:ascii="Times New Roman" w:eastAsia="Times New Roman" w:hAnsi="Times New Roman" w:cs="Times New Roman"/>
          <w:sz w:val="24"/>
          <w:szCs w:val="24"/>
        </w:rPr>
        <w:t xml:space="preserve"> learning experience of the students by online classes, the teachers must have a professional responsibility to guide the students effectively and make a classroom-like environment during the online courses so that the students will be engaged and connected. It is a part of the professional developmental approach without which, the virtual learning session would not be impactful at all. </w:t>
      </w:r>
    </w:p>
    <w:p w14:paraId="7D8423F6" w14:textId="77777777" w:rsidR="00F55740" w:rsidRDefault="00457B68" w:rsidP="004836FB">
      <w:pPr>
        <w:pStyle w:val="Balk1"/>
      </w:pPr>
      <w:bookmarkStart w:id="3" w:name="_Toc92286043"/>
      <w:r>
        <w:t>Conclusion</w:t>
      </w:r>
      <w:bookmarkEnd w:id="3"/>
    </w:p>
    <w:p w14:paraId="51647EC4" w14:textId="77777777" w:rsidR="00F55740" w:rsidRDefault="00457B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the end of this research report, it must be concluded that online classes have undoubtedly opened a new door to carry out educational courses during and after the pandemic situation without the wastage of time along with the opportunity to learn a range of technological skills. In addition, it can improve innovative ways of the classroom by increasing the interesting approach of the courses along with an increase in the motivational level of the learners. However, online classes require a lot of professional development from the end of the teachers without which, th</w:t>
      </w:r>
      <w:r w:rsidR="001A6A44">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 impact of the online classes </w:t>
      </w:r>
      <w:r>
        <w:rPr>
          <w:rFonts w:ascii="Times New Roman" w:eastAsia="Times New Roman" w:hAnsi="Times New Roman" w:cs="Times New Roman"/>
          <w:sz w:val="24"/>
          <w:szCs w:val="24"/>
        </w:rPr>
        <w:lastRenderedPageBreak/>
        <w:t xml:space="preserve">cannot be impactful and effective anymore failing to generate engagement or connections of the students. </w:t>
      </w:r>
    </w:p>
    <w:p w14:paraId="175FFC59" w14:textId="77777777" w:rsidR="004836FB" w:rsidRDefault="004836FB">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8609F53" w14:textId="77777777" w:rsidR="004836FB" w:rsidRPr="004836FB" w:rsidRDefault="004836FB" w:rsidP="004836FB">
      <w:pPr>
        <w:pStyle w:val="Balk1"/>
        <w:rPr>
          <w:color w:val="auto"/>
        </w:rPr>
      </w:pPr>
      <w:bookmarkStart w:id="4" w:name="_Toc92286044"/>
      <w:r>
        <w:lastRenderedPageBreak/>
        <w:t>Reference list</w:t>
      </w:r>
      <w:bookmarkEnd w:id="4"/>
    </w:p>
    <w:p w14:paraId="0DCD0773" w14:textId="77777777" w:rsidR="004836FB" w:rsidRPr="00722CFC" w:rsidRDefault="004836FB" w:rsidP="004836FB">
      <w:pPr>
        <w:spacing w:line="360" w:lineRule="auto"/>
        <w:jc w:val="both"/>
        <w:rPr>
          <w:rFonts w:ascii="Times New Roman" w:hAnsi="Times New Roman" w:cs="Times New Roman"/>
          <w:color w:val="000000" w:themeColor="text1"/>
          <w:sz w:val="24"/>
          <w:szCs w:val="24"/>
          <w:shd w:val="clear" w:color="auto" w:fill="FFFFFF"/>
        </w:rPr>
      </w:pPr>
      <w:r w:rsidRPr="00722CFC">
        <w:rPr>
          <w:rFonts w:ascii="Times New Roman" w:hAnsi="Times New Roman" w:cs="Times New Roman"/>
          <w:color w:val="000000" w:themeColor="text1"/>
          <w:sz w:val="24"/>
          <w:szCs w:val="24"/>
          <w:shd w:val="clear" w:color="auto" w:fill="FFFFFF"/>
        </w:rPr>
        <w:t>Chan, V., Chan, C. and Tai, H.T., 2020. The impact of implementing TEAM framework towards virtual learning effectiveness. </w:t>
      </w:r>
      <w:r w:rsidRPr="00722CFC">
        <w:rPr>
          <w:rFonts w:ascii="Times New Roman" w:hAnsi="Times New Roman" w:cs="Times New Roman"/>
          <w:i/>
          <w:iCs/>
          <w:color w:val="000000" w:themeColor="text1"/>
          <w:sz w:val="24"/>
          <w:szCs w:val="24"/>
          <w:shd w:val="clear" w:color="auto" w:fill="FFFFFF"/>
        </w:rPr>
        <w:t>International Journal Of Creative Multimedia</w:t>
      </w:r>
      <w:r w:rsidRPr="00722CFC">
        <w:rPr>
          <w:rFonts w:ascii="Times New Roman" w:hAnsi="Times New Roman" w:cs="Times New Roman"/>
          <w:color w:val="000000" w:themeColor="text1"/>
          <w:sz w:val="24"/>
          <w:szCs w:val="24"/>
          <w:shd w:val="clear" w:color="auto" w:fill="FFFFFF"/>
        </w:rPr>
        <w:t>, </w:t>
      </w:r>
      <w:r w:rsidRPr="00722CFC">
        <w:rPr>
          <w:rFonts w:ascii="Times New Roman" w:hAnsi="Times New Roman" w:cs="Times New Roman"/>
          <w:i/>
          <w:iCs/>
          <w:color w:val="000000" w:themeColor="text1"/>
          <w:sz w:val="24"/>
          <w:szCs w:val="24"/>
          <w:shd w:val="clear" w:color="auto" w:fill="FFFFFF"/>
        </w:rPr>
        <w:t>1</w:t>
      </w:r>
      <w:r w:rsidRPr="00722CFC">
        <w:rPr>
          <w:rFonts w:ascii="Times New Roman" w:hAnsi="Times New Roman" w:cs="Times New Roman"/>
          <w:color w:val="000000" w:themeColor="text1"/>
          <w:sz w:val="24"/>
          <w:szCs w:val="24"/>
          <w:shd w:val="clear" w:color="auto" w:fill="FFFFFF"/>
        </w:rPr>
        <w:t>(2), pp.57-77. Retrieved from: http://shdl.mmu.edu.my/8083/</w:t>
      </w:r>
    </w:p>
    <w:p w14:paraId="0DA38785" w14:textId="77777777" w:rsidR="004836FB" w:rsidRPr="00722CFC" w:rsidRDefault="004836FB" w:rsidP="004836FB">
      <w:pPr>
        <w:spacing w:line="360" w:lineRule="auto"/>
        <w:jc w:val="both"/>
        <w:rPr>
          <w:rFonts w:ascii="Times New Roman" w:hAnsi="Times New Roman" w:cs="Times New Roman"/>
          <w:color w:val="000000" w:themeColor="text1"/>
          <w:sz w:val="24"/>
          <w:szCs w:val="24"/>
          <w:shd w:val="clear" w:color="auto" w:fill="FFFFFF"/>
        </w:rPr>
      </w:pPr>
      <w:r w:rsidRPr="00722CFC">
        <w:rPr>
          <w:rFonts w:ascii="Times New Roman" w:hAnsi="Times New Roman" w:cs="Times New Roman"/>
          <w:color w:val="000000" w:themeColor="text1"/>
          <w:sz w:val="24"/>
          <w:szCs w:val="24"/>
          <w:shd w:val="clear" w:color="auto" w:fill="FFFFFF"/>
        </w:rPr>
        <w:t xml:space="preserve">Ding, L., Er, E. and </w:t>
      </w:r>
      <w:proofErr w:type="spellStart"/>
      <w:r w:rsidRPr="00722CFC">
        <w:rPr>
          <w:rFonts w:ascii="Times New Roman" w:hAnsi="Times New Roman" w:cs="Times New Roman"/>
          <w:color w:val="000000" w:themeColor="text1"/>
          <w:sz w:val="24"/>
          <w:szCs w:val="24"/>
          <w:shd w:val="clear" w:color="auto" w:fill="FFFFFF"/>
        </w:rPr>
        <w:t>Orey</w:t>
      </w:r>
      <w:proofErr w:type="spellEnd"/>
      <w:r w:rsidRPr="00722CFC">
        <w:rPr>
          <w:rFonts w:ascii="Times New Roman" w:hAnsi="Times New Roman" w:cs="Times New Roman"/>
          <w:color w:val="000000" w:themeColor="text1"/>
          <w:sz w:val="24"/>
          <w:szCs w:val="24"/>
          <w:shd w:val="clear" w:color="auto" w:fill="FFFFFF"/>
        </w:rPr>
        <w:t>, M., 2018. An exploratory study of student engagement in gamified online discussions. </w:t>
      </w:r>
      <w:r w:rsidRPr="00722CFC">
        <w:rPr>
          <w:rFonts w:ascii="Times New Roman" w:hAnsi="Times New Roman" w:cs="Times New Roman"/>
          <w:i/>
          <w:iCs/>
          <w:color w:val="000000" w:themeColor="text1"/>
          <w:sz w:val="24"/>
          <w:szCs w:val="24"/>
          <w:shd w:val="clear" w:color="auto" w:fill="FFFFFF"/>
        </w:rPr>
        <w:t>Computers &amp; Education</w:t>
      </w:r>
      <w:r w:rsidRPr="00722CFC">
        <w:rPr>
          <w:rFonts w:ascii="Times New Roman" w:hAnsi="Times New Roman" w:cs="Times New Roman"/>
          <w:color w:val="000000" w:themeColor="text1"/>
          <w:sz w:val="24"/>
          <w:szCs w:val="24"/>
          <w:shd w:val="clear" w:color="auto" w:fill="FFFFFF"/>
        </w:rPr>
        <w:t>, </w:t>
      </w:r>
      <w:r w:rsidRPr="00722CFC">
        <w:rPr>
          <w:rFonts w:ascii="Times New Roman" w:hAnsi="Times New Roman" w:cs="Times New Roman"/>
          <w:i/>
          <w:iCs/>
          <w:color w:val="000000" w:themeColor="text1"/>
          <w:sz w:val="24"/>
          <w:szCs w:val="24"/>
          <w:shd w:val="clear" w:color="auto" w:fill="FFFFFF"/>
        </w:rPr>
        <w:t>120</w:t>
      </w:r>
      <w:r w:rsidRPr="00722CFC">
        <w:rPr>
          <w:rFonts w:ascii="Times New Roman" w:hAnsi="Times New Roman" w:cs="Times New Roman"/>
          <w:color w:val="000000" w:themeColor="text1"/>
          <w:sz w:val="24"/>
          <w:szCs w:val="24"/>
          <w:shd w:val="clear" w:color="auto" w:fill="FFFFFF"/>
        </w:rPr>
        <w:t>, pp.213-226. Retrieved from: https://www.sciencedirect.com/science/article/pii/S036013151830040X</w:t>
      </w:r>
    </w:p>
    <w:p w14:paraId="5592AA65" w14:textId="77777777" w:rsidR="004836FB" w:rsidRPr="00722CFC" w:rsidRDefault="004836FB" w:rsidP="004836FB">
      <w:pPr>
        <w:spacing w:line="360" w:lineRule="auto"/>
        <w:jc w:val="both"/>
        <w:rPr>
          <w:rFonts w:ascii="Times New Roman" w:hAnsi="Times New Roman" w:cs="Times New Roman"/>
          <w:color w:val="000000" w:themeColor="text1"/>
          <w:sz w:val="24"/>
          <w:szCs w:val="24"/>
        </w:rPr>
      </w:pPr>
      <w:r w:rsidRPr="00722CFC">
        <w:rPr>
          <w:rFonts w:ascii="Times New Roman" w:hAnsi="Times New Roman" w:cs="Times New Roman"/>
          <w:color w:val="000000" w:themeColor="text1"/>
          <w:sz w:val="24"/>
          <w:szCs w:val="24"/>
        </w:rPr>
        <w:t>funtech.co.uk, 2022. Available at: https://funtech.co.uk/latest/benefits-virtual-learning-environments-classrooms</w:t>
      </w:r>
    </w:p>
    <w:p w14:paraId="769FBD8E" w14:textId="77777777" w:rsidR="004836FB" w:rsidRPr="00722CFC" w:rsidRDefault="004836FB" w:rsidP="004836FB">
      <w:pPr>
        <w:spacing w:line="360" w:lineRule="auto"/>
        <w:jc w:val="both"/>
        <w:rPr>
          <w:rFonts w:ascii="Times New Roman" w:hAnsi="Times New Roman" w:cs="Times New Roman"/>
          <w:color w:val="000000" w:themeColor="text1"/>
          <w:sz w:val="24"/>
          <w:szCs w:val="24"/>
          <w:shd w:val="clear" w:color="auto" w:fill="FFFFFF"/>
        </w:rPr>
      </w:pPr>
      <w:proofErr w:type="spellStart"/>
      <w:r w:rsidRPr="00722CFC">
        <w:rPr>
          <w:rFonts w:ascii="Times New Roman" w:hAnsi="Times New Roman" w:cs="Times New Roman"/>
          <w:color w:val="000000" w:themeColor="text1"/>
          <w:sz w:val="24"/>
          <w:szCs w:val="24"/>
          <w:shd w:val="clear" w:color="auto" w:fill="FFFFFF"/>
        </w:rPr>
        <w:t>Govindarajan</w:t>
      </w:r>
      <w:proofErr w:type="spellEnd"/>
      <w:r w:rsidRPr="00722CFC">
        <w:rPr>
          <w:rFonts w:ascii="Times New Roman" w:hAnsi="Times New Roman" w:cs="Times New Roman"/>
          <w:color w:val="000000" w:themeColor="text1"/>
          <w:sz w:val="24"/>
          <w:szCs w:val="24"/>
          <w:shd w:val="clear" w:color="auto" w:fill="FFFFFF"/>
        </w:rPr>
        <w:t xml:space="preserve">, V. and </w:t>
      </w:r>
      <w:proofErr w:type="spellStart"/>
      <w:r w:rsidRPr="00722CFC">
        <w:rPr>
          <w:rFonts w:ascii="Times New Roman" w:hAnsi="Times New Roman" w:cs="Times New Roman"/>
          <w:color w:val="000000" w:themeColor="text1"/>
          <w:sz w:val="24"/>
          <w:szCs w:val="24"/>
          <w:shd w:val="clear" w:color="auto" w:fill="FFFFFF"/>
        </w:rPr>
        <w:t>Srivastava</w:t>
      </w:r>
      <w:proofErr w:type="spellEnd"/>
      <w:r w:rsidRPr="00722CFC">
        <w:rPr>
          <w:rFonts w:ascii="Times New Roman" w:hAnsi="Times New Roman" w:cs="Times New Roman"/>
          <w:color w:val="000000" w:themeColor="text1"/>
          <w:sz w:val="24"/>
          <w:szCs w:val="24"/>
          <w:shd w:val="clear" w:color="auto" w:fill="FFFFFF"/>
        </w:rPr>
        <w:t>, A., 2020. What the shift to virtual learning could mean for the future of higher ed. </w:t>
      </w:r>
      <w:r w:rsidRPr="00722CFC">
        <w:rPr>
          <w:rFonts w:ascii="Times New Roman" w:hAnsi="Times New Roman" w:cs="Times New Roman"/>
          <w:i/>
          <w:iCs/>
          <w:color w:val="000000" w:themeColor="text1"/>
          <w:sz w:val="24"/>
          <w:szCs w:val="24"/>
          <w:shd w:val="clear" w:color="auto" w:fill="FFFFFF"/>
        </w:rPr>
        <w:t>Harvard Business Review</w:t>
      </w:r>
      <w:r w:rsidRPr="00722CFC">
        <w:rPr>
          <w:rFonts w:ascii="Times New Roman" w:hAnsi="Times New Roman" w:cs="Times New Roman"/>
          <w:color w:val="000000" w:themeColor="text1"/>
          <w:sz w:val="24"/>
          <w:szCs w:val="24"/>
          <w:shd w:val="clear" w:color="auto" w:fill="FFFFFF"/>
        </w:rPr>
        <w:t>, </w:t>
      </w:r>
      <w:r w:rsidRPr="00722CFC">
        <w:rPr>
          <w:rFonts w:ascii="Times New Roman" w:hAnsi="Times New Roman" w:cs="Times New Roman"/>
          <w:i/>
          <w:iCs/>
          <w:color w:val="000000" w:themeColor="text1"/>
          <w:sz w:val="24"/>
          <w:szCs w:val="24"/>
          <w:shd w:val="clear" w:color="auto" w:fill="FFFFFF"/>
        </w:rPr>
        <w:t>31</w:t>
      </w:r>
      <w:r w:rsidRPr="00722CFC">
        <w:rPr>
          <w:rFonts w:ascii="Times New Roman" w:hAnsi="Times New Roman" w:cs="Times New Roman"/>
          <w:color w:val="000000" w:themeColor="text1"/>
          <w:sz w:val="24"/>
          <w:szCs w:val="24"/>
          <w:shd w:val="clear" w:color="auto" w:fill="FFFFFF"/>
        </w:rPr>
        <w:t>. Retrieved from: https://www.accs.edu/wp-content/uploads/2020/06/What-the-Shift-to-Virtual-Learning-Could-Mean-for-the-Future-of-Higher-Ed.pdf</w:t>
      </w:r>
    </w:p>
    <w:p w14:paraId="6937DAC2" w14:textId="77777777" w:rsidR="004836FB" w:rsidRPr="00722CFC" w:rsidRDefault="004836FB" w:rsidP="004836FB">
      <w:pPr>
        <w:spacing w:line="360" w:lineRule="auto"/>
        <w:jc w:val="both"/>
        <w:rPr>
          <w:rFonts w:ascii="Times New Roman" w:hAnsi="Times New Roman" w:cs="Times New Roman"/>
          <w:color w:val="000000" w:themeColor="text1"/>
          <w:sz w:val="24"/>
          <w:szCs w:val="24"/>
        </w:rPr>
      </w:pPr>
      <w:r w:rsidRPr="00722CFC">
        <w:rPr>
          <w:rFonts w:ascii="Times New Roman" w:hAnsi="Times New Roman" w:cs="Times New Roman"/>
          <w:color w:val="000000" w:themeColor="text1"/>
          <w:sz w:val="24"/>
          <w:szCs w:val="24"/>
        </w:rPr>
        <w:t>iopscience.iop.org, 2022. Available at: https://iopscience.iop.org/article/10.1088/1742-6596/1375/1/012084/meta</w:t>
      </w:r>
    </w:p>
    <w:p w14:paraId="1ED02D27" w14:textId="77777777" w:rsidR="004836FB" w:rsidRPr="00722CFC" w:rsidRDefault="004836FB" w:rsidP="004836FB">
      <w:pPr>
        <w:spacing w:line="360" w:lineRule="auto"/>
        <w:jc w:val="both"/>
        <w:rPr>
          <w:rFonts w:ascii="Times New Roman" w:hAnsi="Times New Roman" w:cs="Times New Roman"/>
          <w:color w:val="000000" w:themeColor="text1"/>
          <w:sz w:val="24"/>
          <w:szCs w:val="24"/>
          <w:shd w:val="clear" w:color="auto" w:fill="FFFFFF"/>
        </w:rPr>
      </w:pPr>
      <w:proofErr w:type="spellStart"/>
      <w:r w:rsidRPr="00722CFC">
        <w:rPr>
          <w:rFonts w:ascii="Times New Roman" w:hAnsi="Times New Roman" w:cs="Times New Roman"/>
          <w:color w:val="000000" w:themeColor="text1"/>
          <w:sz w:val="24"/>
          <w:szCs w:val="24"/>
          <w:shd w:val="clear" w:color="auto" w:fill="FFFFFF"/>
        </w:rPr>
        <w:t>Lacka</w:t>
      </w:r>
      <w:proofErr w:type="spellEnd"/>
      <w:r w:rsidRPr="00722CFC">
        <w:rPr>
          <w:rFonts w:ascii="Times New Roman" w:hAnsi="Times New Roman" w:cs="Times New Roman"/>
          <w:color w:val="000000" w:themeColor="text1"/>
          <w:sz w:val="24"/>
          <w:szCs w:val="24"/>
          <w:shd w:val="clear" w:color="auto" w:fill="FFFFFF"/>
        </w:rPr>
        <w:t>, E. and Wong, T.C., 2021. Examining the impact of digital technologies on students’ higher education outcomes: the case of the virtual learning environment and social media. </w:t>
      </w:r>
      <w:r w:rsidRPr="00722CFC">
        <w:rPr>
          <w:rFonts w:ascii="Times New Roman" w:hAnsi="Times New Roman" w:cs="Times New Roman"/>
          <w:i/>
          <w:iCs/>
          <w:color w:val="000000" w:themeColor="text1"/>
          <w:sz w:val="24"/>
          <w:szCs w:val="24"/>
          <w:shd w:val="clear" w:color="auto" w:fill="FFFFFF"/>
        </w:rPr>
        <w:t>Studies in Higher Education</w:t>
      </w:r>
      <w:r w:rsidRPr="00722CFC">
        <w:rPr>
          <w:rFonts w:ascii="Times New Roman" w:hAnsi="Times New Roman" w:cs="Times New Roman"/>
          <w:color w:val="000000" w:themeColor="text1"/>
          <w:sz w:val="24"/>
          <w:szCs w:val="24"/>
          <w:shd w:val="clear" w:color="auto" w:fill="FFFFFF"/>
        </w:rPr>
        <w:t>, </w:t>
      </w:r>
      <w:r w:rsidRPr="00722CFC">
        <w:rPr>
          <w:rFonts w:ascii="Times New Roman" w:hAnsi="Times New Roman" w:cs="Times New Roman"/>
          <w:i/>
          <w:iCs/>
          <w:color w:val="000000" w:themeColor="text1"/>
          <w:sz w:val="24"/>
          <w:szCs w:val="24"/>
          <w:shd w:val="clear" w:color="auto" w:fill="FFFFFF"/>
        </w:rPr>
        <w:t>46</w:t>
      </w:r>
      <w:r w:rsidRPr="00722CFC">
        <w:rPr>
          <w:rFonts w:ascii="Times New Roman" w:hAnsi="Times New Roman" w:cs="Times New Roman"/>
          <w:color w:val="000000" w:themeColor="text1"/>
          <w:sz w:val="24"/>
          <w:szCs w:val="24"/>
          <w:shd w:val="clear" w:color="auto" w:fill="FFFFFF"/>
        </w:rPr>
        <w:t>(8), pp.1621-1634. Retrieved from: https://link.springer.com/article/10.1007%2Fs10639-018-9784-5</w:t>
      </w:r>
    </w:p>
    <w:p w14:paraId="3361017E" w14:textId="77777777" w:rsidR="004836FB" w:rsidRPr="00722CFC" w:rsidRDefault="004836FB" w:rsidP="004836FB">
      <w:pPr>
        <w:spacing w:line="360" w:lineRule="auto"/>
        <w:jc w:val="both"/>
        <w:rPr>
          <w:rFonts w:ascii="Times New Roman" w:hAnsi="Times New Roman" w:cs="Times New Roman"/>
          <w:color w:val="000000" w:themeColor="text1"/>
          <w:sz w:val="24"/>
          <w:szCs w:val="24"/>
          <w:shd w:val="clear" w:color="auto" w:fill="FFFFFF"/>
        </w:rPr>
      </w:pPr>
      <w:proofErr w:type="spellStart"/>
      <w:r w:rsidRPr="00722CFC">
        <w:rPr>
          <w:rFonts w:ascii="Times New Roman" w:hAnsi="Times New Roman" w:cs="Times New Roman"/>
          <w:color w:val="000000" w:themeColor="text1"/>
          <w:sz w:val="24"/>
          <w:szCs w:val="24"/>
          <w:shd w:val="clear" w:color="auto" w:fill="FFFFFF"/>
        </w:rPr>
        <w:t>Srivastava</w:t>
      </w:r>
      <w:proofErr w:type="spellEnd"/>
      <w:r w:rsidRPr="00722CFC">
        <w:rPr>
          <w:rFonts w:ascii="Times New Roman" w:hAnsi="Times New Roman" w:cs="Times New Roman"/>
          <w:color w:val="000000" w:themeColor="text1"/>
          <w:sz w:val="24"/>
          <w:szCs w:val="24"/>
          <w:shd w:val="clear" w:color="auto" w:fill="FFFFFF"/>
        </w:rPr>
        <w:t>, P., 2019. Advantages &amp; disadvantages of e-education &amp; e-learning. </w:t>
      </w:r>
      <w:r w:rsidRPr="00722CFC">
        <w:rPr>
          <w:rFonts w:ascii="Times New Roman" w:hAnsi="Times New Roman" w:cs="Times New Roman"/>
          <w:i/>
          <w:iCs/>
          <w:color w:val="000000" w:themeColor="text1"/>
          <w:sz w:val="24"/>
          <w:szCs w:val="24"/>
          <w:shd w:val="clear" w:color="auto" w:fill="FFFFFF"/>
        </w:rPr>
        <w:t>Journal of Retail Marketing &amp; Distribution Management</w:t>
      </w:r>
      <w:r w:rsidRPr="00722CFC">
        <w:rPr>
          <w:rFonts w:ascii="Times New Roman" w:hAnsi="Times New Roman" w:cs="Times New Roman"/>
          <w:color w:val="000000" w:themeColor="text1"/>
          <w:sz w:val="24"/>
          <w:szCs w:val="24"/>
          <w:shd w:val="clear" w:color="auto" w:fill="FFFFFF"/>
        </w:rPr>
        <w:t>, </w:t>
      </w:r>
      <w:r w:rsidRPr="00722CFC">
        <w:rPr>
          <w:rFonts w:ascii="Times New Roman" w:hAnsi="Times New Roman" w:cs="Times New Roman"/>
          <w:i/>
          <w:iCs/>
          <w:color w:val="000000" w:themeColor="text1"/>
          <w:sz w:val="24"/>
          <w:szCs w:val="24"/>
          <w:shd w:val="clear" w:color="auto" w:fill="FFFFFF"/>
        </w:rPr>
        <w:t>2</w:t>
      </w:r>
      <w:r w:rsidRPr="00722CFC">
        <w:rPr>
          <w:rFonts w:ascii="Times New Roman" w:hAnsi="Times New Roman" w:cs="Times New Roman"/>
          <w:color w:val="000000" w:themeColor="text1"/>
          <w:sz w:val="24"/>
          <w:szCs w:val="24"/>
          <w:shd w:val="clear" w:color="auto" w:fill="FFFFFF"/>
        </w:rPr>
        <w:t>(3), pp.22-27. Retrieved from: http://management.nrjp.co.in/index.php/JRMDM/article/view/385</w:t>
      </w:r>
    </w:p>
    <w:p w14:paraId="2B830DD3" w14:textId="77777777" w:rsidR="004836FB" w:rsidRPr="00722CFC" w:rsidRDefault="004836FB" w:rsidP="004836FB">
      <w:pPr>
        <w:spacing w:line="360" w:lineRule="auto"/>
        <w:jc w:val="both"/>
        <w:rPr>
          <w:rFonts w:ascii="Times New Roman" w:hAnsi="Times New Roman" w:cs="Times New Roman"/>
          <w:color w:val="000000" w:themeColor="text1"/>
          <w:sz w:val="24"/>
          <w:szCs w:val="24"/>
          <w:shd w:val="clear" w:color="auto" w:fill="FFFFFF"/>
        </w:rPr>
      </w:pPr>
      <w:proofErr w:type="spellStart"/>
      <w:r w:rsidRPr="00722CFC">
        <w:rPr>
          <w:rFonts w:ascii="Times New Roman" w:hAnsi="Times New Roman" w:cs="Times New Roman"/>
          <w:color w:val="000000" w:themeColor="text1"/>
          <w:sz w:val="24"/>
          <w:szCs w:val="24"/>
          <w:shd w:val="clear" w:color="auto" w:fill="FFFFFF"/>
        </w:rPr>
        <w:t>Tsai</w:t>
      </w:r>
      <w:proofErr w:type="spellEnd"/>
      <w:r w:rsidRPr="00722CFC">
        <w:rPr>
          <w:rFonts w:ascii="Times New Roman" w:hAnsi="Times New Roman" w:cs="Times New Roman"/>
          <w:color w:val="000000" w:themeColor="text1"/>
          <w:sz w:val="24"/>
          <w:szCs w:val="24"/>
          <w:shd w:val="clear" w:color="auto" w:fill="FFFFFF"/>
        </w:rPr>
        <w:t>, T.H., Chang, Y.S., Chang, H.T. and Lin, Y.W., 2021. Running on a social exercise platform: Applying self-determination theory to increase motivation to participate in a sporting event. </w:t>
      </w:r>
      <w:r w:rsidRPr="00722CFC">
        <w:rPr>
          <w:rFonts w:ascii="Times New Roman" w:hAnsi="Times New Roman" w:cs="Times New Roman"/>
          <w:i/>
          <w:iCs/>
          <w:color w:val="000000" w:themeColor="text1"/>
          <w:sz w:val="24"/>
          <w:szCs w:val="24"/>
          <w:shd w:val="clear" w:color="auto" w:fill="FFFFFF"/>
        </w:rPr>
        <w:t>Computers in Human Behavior</w:t>
      </w:r>
      <w:r w:rsidRPr="00722CFC">
        <w:rPr>
          <w:rFonts w:ascii="Times New Roman" w:hAnsi="Times New Roman" w:cs="Times New Roman"/>
          <w:color w:val="000000" w:themeColor="text1"/>
          <w:sz w:val="24"/>
          <w:szCs w:val="24"/>
          <w:shd w:val="clear" w:color="auto" w:fill="FFFFFF"/>
        </w:rPr>
        <w:t>, </w:t>
      </w:r>
      <w:r w:rsidRPr="00722CFC">
        <w:rPr>
          <w:rFonts w:ascii="Times New Roman" w:hAnsi="Times New Roman" w:cs="Times New Roman"/>
          <w:i/>
          <w:iCs/>
          <w:color w:val="000000" w:themeColor="text1"/>
          <w:sz w:val="24"/>
          <w:szCs w:val="24"/>
          <w:shd w:val="clear" w:color="auto" w:fill="FFFFFF"/>
        </w:rPr>
        <w:t>114</w:t>
      </w:r>
      <w:r w:rsidRPr="00722CFC">
        <w:rPr>
          <w:rFonts w:ascii="Times New Roman" w:hAnsi="Times New Roman" w:cs="Times New Roman"/>
          <w:color w:val="000000" w:themeColor="text1"/>
          <w:sz w:val="24"/>
          <w:szCs w:val="24"/>
          <w:shd w:val="clear" w:color="auto" w:fill="FFFFFF"/>
        </w:rPr>
        <w:t>, p.106523. Retrieved from: https://www.sciencedirect.com/science/article/pii/S0747563220302752</w:t>
      </w:r>
    </w:p>
    <w:p w14:paraId="5DB62354" w14:textId="20D7AF16" w:rsidR="004836FB" w:rsidRDefault="004836FB" w:rsidP="004836FB">
      <w:pPr>
        <w:spacing w:line="360" w:lineRule="auto"/>
        <w:jc w:val="both"/>
        <w:rPr>
          <w:rFonts w:ascii="Times New Roman" w:hAnsi="Times New Roman" w:cs="Times New Roman"/>
          <w:color w:val="000000" w:themeColor="text1"/>
          <w:sz w:val="24"/>
          <w:szCs w:val="24"/>
        </w:rPr>
      </w:pPr>
      <w:r w:rsidRPr="00722CFC">
        <w:rPr>
          <w:rFonts w:ascii="Times New Roman" w:hAnsi="Times New Roman" w:cs="Times New Roman"/>
          <w:color w:val="000000" w:themeColor="text1"/>
          <w:sz w:val="24"/>
          <w:szCs w:val="24"/>
        </w:rPr>
        <w:t xml:space="preserve">www.keystoneacademic.com, 2022. Available at: </w:t>
      </w:r>
      <w:hyperlink r:id="rId14" w:history="1">
        <w:r w:rsidR="00911821" w:rsidRPr="00D23E43">
          <w:rPr>
            <w:rStyle w:val="Kpr"/>
            <w:rFonts w:ascii="Times New Roman" w:hAnsi="Times New Roman" w:cs="Times New Roman"/>
            <w:sz w:val="24"/>
            <w:szCs w:val="24"/>
          </w:rPr>
          <w:t>https://www.keystoneacademic.com/news/improving-accessibility-online-learning</w:t>
        </w:r>
      </w:hyperlink>
      <w:r w:rsidR="00911821">
        <w:rPr>
          <w:rFonts w:ascii="Times New Roman" w:hAnsi="Times New Roman" w:cs="Times New Roman"/>
          <w:color w:val="000000" w:themeColor="text1"/>
          <w:sz w:val="24"/>
          <w:szCs w:val="24"/>
        </w:rPr>
        <w:t xml:space="preserve"> </w:t>
      </w:r>
    </w:p>
    <w:p w14:paraId="4D577705" w14:textId="3651EA5F" w:rsidR="00911821" w:rsidRDefault="00911821" w:rsidP="00FC0012">
      <w:pPr>
        <w:spacing w:line="360" w:lineRule="auto"/>
        <w:jc w:val="both"/>
        <w:rPr>
          <w:rFonts w:ascii="Times New Roman" w:hAnsi="Times New Roman" w:cs="Times New Roman"/>
          <w:color w:val="000000" w:themeColor="text1"/>
          <w:sz w:val="24"/>
          <w:szCs w:val="24"/>
        </w:rPr>
      </w:pPr>
    </w:p>
    <w:p w14:paraId="7F990B76" w14:textId="2D599C9D" w:rsidR="00FC0012" w:rsidRDefault="00FC0012" w:rsidP="00FC0012">
      <w:pPr>
        <w:spacing w:line="360" w:lineRule="auto"/>
        <w:jc w:val="both"/>
        <w:rPr>
          <w:rFonts w:ascii="Times New Roman" w:hAnsi="Times New Roman" w:cs="Times New Roman"/>
          <w:color w:val="000000" w:themeColor="text1"/>
          <w:sz w:val="24"/>
          <w:szCs w:val="24"/>
        </w:rPr>
      </w:pPr>
    </w:p>
    <w:p w14:paraId="61D9F87E" w14:textId="021EE23A" w:rsidR="00FC0012" w:rsidRDefault="00FC0012" w:rsidP="00FC0012">
      <w:pPr>
        <w:spacing w:line="360" w:lineRule="auto"/>
        <w:jc w:val="both"/>
        <w:rPr>
          <w:rFonts w:ascii="Times New Roman" w:hAnsi="Times New Roman" w:cs="Times New Roman"/>
          <w:color w:val="000000" w:themeColor="text1"/>
          <w:sz w:val="24"/>
          <w:szCs w:val="24"/>
        </w:rPr>
      </w:pPr>
    </w:p>
    <w:p w14:paraId="75D9867C" w14:textId="4DEF14D1" w:rsidR="00FC0012" w:rsidRPr="00FC0012" w:rsidRDefault="00FC0012" w:rsidP="00FC0012">
      <w:pPr>
        <w:pStyle w:val="ListeParagraf"/>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Name: Adil kabil</w:t>
      </w:r>
    </w:p>
    <w:p w14:paraId="08909B64" w14:textId="25AE8C19" w:rsidR="00B12420" w:rsidRDefault="00B12420" w:rsidP="00911821">
      <w:pPr>
        <w:pStyle w:val="ListeParagraf"/>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Student ID</w:t>
      </w:r>
      <w:r w:rsidR="000923E1">
        <w:rPr>
          <w:rFonts w:ascii="Times New Roman" w:hAnsi="Times New Roman" w:cs="Times New Roman"/>
          <w:color w:val="000000" w:themeColor="text1"/>
          <w:sz w:val="24"/>
          <w:szCs w:val="24"/>
        </w:rPr>
        <w:t>:2112957</w:t>
      </w:r>
    </w:p>
    <w:p w14:paraId="4CDC22AB" w14:textId="7505BB42" w:rsidR="000923E1" w:rsidRDefault="000923E1" w:rsidP="00911821">
      <w:pPr>
        <w:pStyle w:val="ListeParagraf"/>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Submission date</w:t>
      </w:r>
      <w:r w:rsidR="00C6610F">
        <w:rPr>
          <w:rFonts w:ascii="Times New Roman" w:hAnsi="Times New Roman" w:cs="Times New Roman"/>
          <w:color w:val="000000" w:themeColor="text1"/>
          <w:sz w:val="24"/>
          <w:szCs w:val="24"/>
        </w:rPr>
        <w:t xml:space="preserve">:09.01.2022 </w:t>
      </w:r>
    </w:p>
    <w:p w14:paraId="77AEF5C5" w14:textId="63C243C2" w:rsidR="00C6610F" w:rsidRPr="00911821" w:rsidRDefault="00C6610F" w:rsidP="00911821">
      <w:pPr>
        <w:pStyle w:val="ListeParagraf"/>
        <w:numPr>
          <w:ilvl w:val="0"/>
          <w:numId w:val="1"/>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Group 3</w:t>
      </w:r>
      <w:r w:rsidR="00906542">
        <w:rPr>
          <w:rFonts w:ascii="Times New Roman" w:hAnsi="Times New Roman" w:cs="Times New Roman"/>
          <w:color w:val="000000" w:themeColor="text1"/>
          <w:sz w:val="24"/>
          <w:szCs w:val="24"/>
        </w:rPr>
        <w:t xml:space="preserve"> </w:t>
      </w:r>
    </w:p>
    <w:p w14:paraId="2F7638E4" w14:textId="77777777" w:rsidR="004836FB" w:rsidRDefault="004836FB">
      <w:pPr>
        <w:spacing w:line="360" w:lineRule="auto"/>
        <w:jc w:val="both"/>
        <w:rPr>
          <w:rFonts w:ascii="Times New Roman" w:eastAsia="Times New Roman" w:hAnsi="Times New Roman" w:cs="Times New Roman"/>
          <w:sz w:val="24"/>
          <w:szCs w:val="24"/>
        </w:rPr>
      </w:pPr>
    </w:p>
    <w:sectPr w:rsidR="004836FB" w:rsidSect="00580F53">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223FE" w14:textId="77777777" w:rsidR="00D45065" w:rsidRDefault="00D45065" w:rsidP="004836FB">
      <w:pPr>
        <w:spacing w:line="240" w:lineRule="auto"/>
      </w:pPr>
      <w:r>
        <w:separator/>
      </w:r>
    </w:p>
  </w:endnote>
  <w:endnote w:type="continuationSeparator" w:id="0">
    <w:p w14:paraId="65C7915E" w14:textId="77777777" w:rsidR="00D45065" w:rsidRDefault="00D45065" w:rsidP="004836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404423595"/>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06BAB089" w14:textId="77777777" w:rsidR="004836FB" w:rsidRPr="004836FB" w:rsidRDefault="004836FB">
            <w:pPr>
              <w:pStyle w:val="AltBilgi"/>
              <w:jc w:val="right"/>
              <w:rPr>
                <w:rFonts w:ascii="Times New Roman" w:hAnsi="Times New Roman" w:cs="Times New Roman"/>
              </w:rPr>
            </w:pPr>
            <w:r w:rsidRPr="004836FB">
              <w:rPr>
                <w:rFonts w:ascii="Times New Roman" w:hAnsi="Times New Roman" w:cs="Times New Roman"/>
              </w:rPr>
              <w:t xml:space="preserve">Page </w:t>
            </w:r>
            <w:r w:rsidR="00FE0019" w:rsidRPr="004836FB">
              <w:rPr>
                <w:rFonts w:ascii="Times New Roman" w:hAnsi="Times New Roman" w:cs="Times New Roman"/>
                <w:b/>
              </w:rPr>
              <w:fldChar w:fldCharType="begin"/>
            </w:r>
            <w:r w:rsidRPr="004836FB">
              <w:rPr>
                <w:rFonts w:ascii="Times New Roman" w:hAnsi="Times New Roman" w:cs="Times New Roman"/>
                <w:b/>
              </w:rPr>
              <w:instrText xml:space="preserve"> PAGE </w:instrText>
            </w:r>
            <w:r w:rsidR="00FE0019" w:rsidRPr="004836FB">
              <w:rPr>
                <w:rFonts w:ascii="Times New Roman" w:hAnsi="Times New Roman" w:cs="Times New Roman"/>
                <w:b/>
              </w:rPr>
              <w:fldChar w:fldCharType="separate"/>
            </w:r>
            <w:r w:rsidR="00981F9A">
              <w:rPr>
                <w:rFonts w:ascii="Times New Roman" w:hAnsi="Times New Roman" w:cs="Times New Roman"/>
                <w:b/>
                <w:noProof/>
              </w:rPr>
              <w:t>8</w:t>
            </w:r>
            <w:r w:rsidR="00FE0019" w:rsidRPr="004836FB">
              <w:rPr>
                <w:rFonts w:ascii="Times New Roman" w:hAnsi="Times New Roman" w:cs="Times New Roman"/>
                <w:b/>
              </w:rPr>
              <w:fldChar w:fldCharType="end"/>
            </w:r>
            <w:r w:rsidRPr="004836FB">
              <w:rPr>
                <w:rFonts w:ascii="Times New Roman" w:hAnsi="Times New Roman" w:cs="Times New Roman"/>
              </w:rPr>
              <w:t xml:space="preserve"> of </w:t>
            </w:r>
            <w:r w:rsidR="00FE0019" w:rsidRPr="004836FB">
              <w:rPr>
                <w:rFonts w:ascii="Times New Roman" w:hAnsi="Times New Roman" w:cs="Times New Roman"/>
                <w:b/>
              </w:rPr>
              <w:fldChar w:fldCharType="begin"/>
            </w:r>
            <w:r w:rsidRPr="004836FB">
              <w:rPr>
                <w:rFonts w:ascii="Times New Roman" w:hAnsi="Times New Roman" w:cs="Times New Roman"/>
                <w:b/>
              </w:rPr>
              <w:instrText xml:space="preserve"> NUMPAGES  </w:instrText>
            </w:r>
            <w:r w:rsidR="00FE0019" w:rsidRPr="004836FB">
              <w:rPr>
                <w:rFonts w:ascii="Times New Roman" w:hAnsi="Times New Roman" w:cs="Times New Roman"/>
                <w:b/>
              </w:rPr>
              <w:fldChar w:fldCharType="separate"/>
            </w:r>
            <w:r w:rsidR="00981F9A">
              <w:rPr>
                <w:rFonts w:ascii="Times New Roman" w:hAnsi="Times New Roman" w:cs="Times New Roman"/>
                <w:b/>
                <w:noProof/>
              </w:rPr>
              <w:t>12</w:t>
            </w:r>
            <w:r w:rsidR="00FE0019" w:rsidRPr="004836FB">
              <w:rPr>
                <w:rFonts w:ascii="Times New Roman" w:hAnsi="Times New Roman" w:cs="Times New Roman"/>
                <w:b/>
              </w:rPr>
              <w:fldChar w:fldCharType="end"/>
            </w:r>
          </w:p>
        </w:sdtContent>
      </w:sdt>
    </w:sdtContent>
  </w:sdt>
  <w:p w14:paraId="43132C4B" w14:textId="77777777" w:rsidR="004836FB" w:rsidRDefault="004836FB">
    <w:pPr>
      <w:pStyle w:val="AltBilgi"/>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C4B52A" w14:textId="77777777" w:rsidR="00D45065" w:rsidRDefault="00D45065" w:rsidP="004836FB">
      <w:pPr>
        <w:spacing w:line="240" w:lineRule="auto"/>
      </w:pPr>
      <w:r>
        <w:separator/>
      </w:r>
    </w:p>
  </w:footnote>
  <w:footnote w:type="continuationSeparator" w:id="0">
    <w:p w14:paraId="51089733" w14:textId="77777777" w:rsidR="00D45065" w:rsidRDefault="00D45065" w:rsidP="004836F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155617"/>
    <w:multiLevelType w:val="hybridMultilevel"/>
    <w:tmpl w:val="12ACD03A"/>
    <w:lvl w:ilvl="0" w:tplc="041F0001">
      <w:start w:val="1"/>
      <w:numFmt w:val="bullet"/>
      <w:lvlText w:val=""/>
      <w:lvlJc w:val="left"/>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UwMTeyNLUwNTUxNrFQ0lEKTi0uzszPAykwrAUAixK4uSwAAAA="/>
  </w:docVars>
  <w:rsids>
    <w:rsidRoot w:val="00F55740"/>
    <w:rsid w:val="000923E1"/>
    <w:rsid w:val="000E4080"/>
    <w:rsid w:val="001A6A44"/>
    <w:rsid w:val="002E62A2"/>
    <w:rsid w:val="00457B68"/>
    <w:rsid w:val="004836FB"/>
    <w:rsid w:val="00580F53"/>
    <w:rsid w:val="00906542"/>
    <w:rsid w:val="00911821"/>
    <w:rsid w:val="00981F9A"/>
    <w:rsid w:val="00AA1700"/>
    <w:rsid w:val="00B12420"/>
    <w:rsid w:val="00C6610F"/>
    <w:rsid w:val="00D45065"/>
    <w:rsid w:val="00F55740"/>
    <w:rsid w:val="00FC0012"/>
    <w:rsid w:val="00FE00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CBD4C"/>
  <w15:docId w15:val="{5044BA98-C428-EE48-892F-28052281B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55740"/>
  </w:style>
  <w:style w:type="paragraph" w:styleId="Balk1">
    <w:name w:val="heading 1"/>
    <w:basedOn w:val="Normal"/>
    <w:next w:val="Normal"/>
    <w:rsid w:val="004836FB"/>
    <w:pPr>
      <w:keepNext/>
      <w:keepLines/>
      <w:spacing w:before="400" w:after="120" w:line="360" w:lineRule="auto"/>
      <w:jc w:val="both"/>
      <w:outlineLvl w:val="0"/>
    </w:pPr>
    <w:rPr>
      <w:rFonts w:ascii="Times New Roman" w:hAnsi="Times New Roman"/>
      <w:b/>
      <w:color w:val="000000" w:themeColor="text1"/>
      <w:sz w:val="28"/>
      <w:szCs w:val="40"/>
    </w:rPr>
  </w:style>
  <w:style w:type="paragraph" w:styleId="Balk2">
    <w:name w:val="heading 2"/>
    <w:basedOn w:val="Normal"/>
    <w:next w:val="Normal"/>
    <w:rsid w:val="00F55740"/>
    <w:pPr>
      <w:keepNext/>
      <w:keepLines/>
      <w:spacing w:before="360" w:after="120"/>
      <w:outlineLvl w:val="1"/>
    </w:pPr>
    <w:rPr>
      <w:sz w:val="32"/>
      <w:szCs w:val="32"/>
    </w:rPr>
  </w:style>
  <w:style w:type="paragraph" w:styleId="Balk3">
    <w:name w:val="heading 3"/>
    <w:basedOn w:val="Normal"/>
    <w:next w:val="Normal"/>
    <w:rsid w:val="00F55740"/>
    <w:pPr>
      <w:keepNext/>
      <w:keepLines/>
      <w:spacing w:before="320" w:after="80"/>
      <w:outlineLvl w:val="2"/>
    </w:pPr>
    <w:rPr>
      <w:color w:val="434343"/>
      <w:sz w:val="28"/>
      <w:szCs w:val="28"/>
    </w:rPr>
  </w:style>
  <w:style w:type="paragraph" w:styleId="Balk4">
    <w:name w:val="heading 4"/>
    <w:basedOn w:val="Normal"/>
    <w:next w:val="Normal"/>
    <w:rsid w:val="00F55740"/>
    <w:pPr>
      <w:keepNext/>
      <w:keepLines/>
      <w:spacing w:before="280" w:after="80"/>
      <w:outlineLvl w:val="3"/>
    </w:pPr>
    <w:rPr>
      <w:color w:val="666666"/>
      <w:sz w:val="24"/>
      <w:szCs w:val="24"/>
    </w:rPr>
  </w:style>
  <w:style w:type="paragraph" w:styleId="Balk5">
    <w:name w:val="heading 5"/>
    <w:basedOn w:val="Normal"/>
    <w:next w:val="Normal"/>
    <w:rsid w:val="00F55740"/>
    <w:pPr>
      <w:keepNext/>
      <w:keepLines/>
      <w:spacing w:before="240" w:after="80"/>
      <w:outlineLvl w:val="4"/>
    </w:pPr>
    <w:rPr>
      <w:color w:val="666666"/>
    </w:rPr>
  </w:style>
  <w:style w:type="paragraph" w:styleId="Balk6">
    <w:name w:val="heading 6"/>
    <w:basedOn w:val="Normal"/>
    <w:next w:val="Normal"/>
    <w:rsid w:val="00F55740"/>
    <w:pPr>
      <w:keepNext/>
      <w:keepLines/>
      <w:spacing w:before="240" w:after="80"/>
      <w:outlineLvl w:val="5"/>
    </w:pPr>
    <w:rPr>
      <w:i/>
      <w:color w:val="666666"/>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KonuBal">
    <w:name w:val="Title"/>
    <w:basedOn w:val="Normal"/>
    <w:next w:val="Normal"/>
    <w:rsid w:val="00F55740"/>
    <w:pPr>
      <w:keepNext/>
      <w:keepLines/>
      <w:spacing w:after="60"/>
    </w:pPr>
    <w:rPr>
      <w:sz w:val="52"/>
      <w:szCs w:val="52"/>
    </w:rPr>
  </w:style>
  <w:style w:type="paragraph" w:styleId="Altyaz">
    <w:name w:val="Subtitle"/>
    <w:basedOn w:val="Normal"/>
    <w:next w:val="Normal"/>
    <w:rsid w:val="00F55740"/>
    <w:pPr>
      <w:keepNext/>
      <w:keepLines/>
      <w:spacing w:after="320"/>
    </w:pPr>
    <w:rPr>
      <w:color w:val="666666"/>
      <w:sz w:val="30"/>
      <w:szCs w:val="30"/>
    </w:rPr>
  </w:style>
  <w:style w:type="table" w:customStyle="1" w:styleId="Table1">
    <w:name w:val="Table1"/>
    <w:basedOn w:val="NormalTablo"/>
    <w:rsid w:val="00F55740"/>
    <w:tblPr>
      <w:tblStyleRowBandSize w:val="1"/>
      <w:tblStyleColBandSize w:val="1"/>
      <w:tblCellMar>
        <w:top w:w="100" w:type="dxa"/>
        <w:left w:w="100" w:type="dxa"/>
        <w:bottom w:w="100" w:type="dxa"/>
        <w:right w:w="100" w:type="dxa"/>
      </w:tblCellMar>
    </w:tblPr>
  </w:style>
  <w:style w:type="table" w:customStyle="1" w:styleId="Table2">
    <w:name w:val="Table2"/>
    <w:basedOn w:val="NormalTablo"/>
    <w:rsid w:val="00F55740"/>
    <w:tblPr>
      <w:tblStyleRowBandSize w:val="1"/>
      <w:tblStyleColBandSize w:val="1"/>
      <w:tblCellMar>
        <w:top w:w="100" w:type="dxa"/>
        <w:left w:w="100" w:type="dxa"/>
        <w:bottom w:w="100" w:type="dxa"/>
        <w:right w:w="100" w:type="dxa"/>
      </w:tblCellMar>
    </w:tblPr>
  </w:style>
  <w:style w:type="table" w:customStyle="1" w:styleId="Table3">
    <w:name w:val="Table3"/>
    <w:basedOn w:val="NormalTablo"/>
    <w:rsid w:val="00F55740"/>
    <w:tblPr>
      <w:tblStyleRowBandSize w:val="1"/>
      <w:tblStyleColBandSize w:val="1"/>
      <w:tblCellMar>
        <w:top w:w="100" w:type="dxa"/>
        <w:left w:w="100" w:type="dxa"/>
        <w:bottom w:w="100" w:type="dxa"/>
        <w:right w:w="100" w:type="dxa"/>
      </w:tblCellMar>
    </w:tblPr>
  </w:style>
  <w:style w:type="table" w:customStyle="1" w:styleId="Table4">
    <w:name w:val="Table4"/>
    <w:basedOn w:val="NormalTablo"/>
    <w:rsid w:val="00F55740"/>
    <w:tblPr>
      <w:tblStyleRowBandSize w:val="1"/>
      <w:tblStyleColBandSize w:val="1"/>
      <w:tblCellMar>
        <w:top w:w="100" w:type="dxa"/>
        <w:left w:w="100" w:type="dxa"/>
        <w:bottom w:w="100" w:type="dxa"/>
        <w:right w:w="100" w:type="dxa"/>
      </w:tblCellMar>
    </w:tblPr>
  </w:style>
  <w:style w:type="table" w:customStyle="1" w:styleId="Table5">
    <w:name w:val="Table5"/>
    <w:basedOn w:val="NormalTablo"/>
    <w:rsid w:val="00F55740"/>
    <w:tblPr>
      <w:tblStyleRowBandSize w:val="1"/>
      <w:tblStyleColBandSize w:val="1"/>
      <w:tblCellMar>
        <w:top w:w="100" w:type="dxa"/>
        <w:left w:w="100" w:type="dxa"/>
        <w:bottom w:w="100" w:type="dxa"/>
        <w:right w:w="100" w:type="dxa"/>
      </w:tblCellMar>
    </w:tblPr>
  </w:style>
  <w:style w:type="table" w:customStyle="1" w:styleId="Table6">
    <w:name w:val="Table6"/>
    <w:basedOn w:val="NormalTablo"/>
    <w:rsid w:val="00F55740"/>
    <w:tblPr>
      <w:tblStyleRowBandSize w:val="1"/>
      <w:tblStyleColBandSize w:val="1"/>
      <w:tblCellMar>
        <w:top w:w="100" w:type="dxa"/>
        <w:left w:w="100" w:type="dxa"/>
        <w:bottom w:w="100" w:type="dxa"/>
        <w:right w:w="100" w:type="dxa"/>
      </w:tblCellMar>
    </w:tblPr>
  </w:style>
  <w:style w:type="paragraph" w:styleId="BalonMetni">
    <w:name w:val="Balloon Text"/>
    <w:basedOn w:val="Normal"/>
    <w:link w:val="BalonMetniChar"/>
    <w:uiPriority w:val="99"/>
    <w:semiHidden/>
    <w:unhideWhenUsed/>
    <w:rsid w:val="004836FB"/>
    <w:pPr>
      <w:spacing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4836FB"/>
    <w:rPr>
      <w:rFonts w:ascii="Tahoma" w:hAnsi="Tahoma" w:cs="Tahoma"/>
      <w:sz w:val="16"/>
      <w:szCs w:val="16"/>
    </w:rPr>
  </w:style>
  <w:style w:type="paragraph" w:styleId="stBilgi">
    <w:name w:val="header"/>
    <w:basedOn w:val="Normal"/>
    <w:link w:val="stBilgiChar"/>
    <w:uiPriority w:val="99"/>
    <w:semiHidden/>
    <w:unhideWhenUsed/>
    <w:rsid w:val="004836FB"/>
    <w:pPr>
      <w:tabs>
        <w:tab w:val="center" w:pos="4680"/>
        <w:tab w:val="right" w:pos="9360"/>
      </w:tabs>
      <w:spacing w:line="240" w:lineRule="auto"/>
    </w:pPr>
  </w:style>
  <w:style w:type="character" w:customStyle="1" w:styleId="stBilgiChar">
    <w:name w:val="Üst Bilgi Char"/>
    <w:basedOn w:val="VarsaylanParagrafYazTipi"/>
    <w:link w:val="stBilgi"/>
    <w:uiPriority w:val="99"/>
    <w:semiHidden/>
    <w:rsid w:val="004836FB"/>
  </w:style>
  <w:style w:type="paragraph" w:styleId="AltBilgi">
    <w:name w:val="footer"/>
    <w:basedOn w:val="Normal"/>
    <w:link w:val="AltBilgiChar"/>
    <w:uiPriority w:val="99"/>
    <w:unhideWhenUsed/>
    <w:rsid w:val="004836FB"/>
    <w:pPr>
      <w:tabs>
        <w:tab w:val="center" w:pos="4680"/>
        <w:tab w:val="right" w:pos="9360"/>
      </w:tabs>
      <w:spacing w:line="240" w:lineRule="auto"/>
    </w:pPr>
  </w:style>
  <w:style w:type="character" w:customStyle="1" w:styleId="AltBilgiChar">
    <w:name w:val="Alt Bilgi Char"/>
    <w:basedOn w:val="VarsaylanParagrafYazTipi"/>
    <w:link w:val="AltBilgi"/>
    <w:uiPriority w:val="99"/>
    <w:rsid w:val="004836FB"/>
  </w:style>
  <w:style w:type="paragraph" w:styleId="TBal">
    <w:name w:val="TOC Heading"/>
    <w:basedOn w:val="Balk1"/>
    <w:next w:val="Normal"/>
    <w:uiPriority w:val="39"/>
    <w:semiHidden/>
    <w:unhideWhenUsed/>
    <w:qFormat/>
    <w:rsid w:val="004836FB"/>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1">
    <w:name w:val="toc 1"/>
    <w:basedOn w:val="Normal"/>
    <w:next w:val="Normal"/>
    <w:autoRedefine/>
    <w:uiPriority w:val="39"/>
    <w:unhideWhenUsed/>
    <w:rsid w:val="004836FB"/>
    <w:pPr>
      <w:spacing w:after="100"/>
    </w:pPr>
  </w:style>
  <w:style w:type="character" w:styleId="Kpr">
    <w:name w:val="Hyperlink"/>
    <w:basedOn w:val="VarsaylanParagrafYazTipi"/>
    <w:uiPriority w:val="99"/>
    <w:unhideWhenUsed/>
    <w:rsid w:val="004836FB"/>
    <w:rPr>
      <w:color w:val="0000FF" w:themeColor="hyperlink"/>
      <w:u w:val="single"/>
    </w:rPr>
  </w:style>
  <w:style w:type="character" w:styleId="zmlenmeyenBahsetme">
    <w:name w:val="Unresolved Mention"/>
    <w:basedOn w:val="VarsaylanParagrafYazTipi"/>
    <w:uiPriority w:val="99"/>
    <w:semiHidden/>
    <w:unhideWhenUsed/>
    <w:rsid w:val="00911821"/>
    <w:rPr>
      <w:color w:val="605E5C"/>
      <w:shd w:val="clear" w:color="auto" w:fill="E1DFDD"/>
    </w:rPr>
  </w:style>
  <w:style w:type="paragraph" w:styleId="ListeParagraf">
    <w:name w:val="List Paragraph"/>
    <w:basedOn w:val="Normal"/>
    <w:uiPriority w:val="34"/>
    <w:qFormat/>
    <w:rsid w:val="00911821"/>
    <w:pPr>
      <w:ind w:left="720"/>
      <w:contextualSpacing/>
    </w:pPr>
  </w:style>
  <w:style w:type="character" w:styleId="zlenenKpr">
    <w:name w:val="FollowedHyperlink"/>
    <w:basedOn w:val="VarsaylanParagrafYazTipi"/>
    <w:uiPriority w:val="99"/>
    <w:semiHidden/>
    <w:unhideWhenUsed/>
    <w:rsid w:val="00FC001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keystoneacademic.com/news/improving-accessibility-online-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796089-793D-4984-BCFB-4B713B740A5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2308</Words>
  <Characters>13157</Characters>
  <Application>Microsoft Office Word</Application>
  <DocSecurity>0</DocSecurity>
  <Lines>109</Lines>
  <Paragraphs>30</Paragraphs>
  <ScaleCrop>false</ScaleCrop>
  <Company/>
  <LinksUpToDate>false</LinksUpToDate>
  <CharactersWithSpaces>15435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Mouli</dc:creator>
  <cp:lastModifiedBy>Adil Kabil (2112957)</cp:lastModifiedBy>
  <cp:revision>8</cp:revision>
  <dcterms:created xsi:type="dcterms:W3CDTF">2022-01-09T23:40:00Z</dcterms:created>
  <dcterms:modified xsi:type="dcterms:W3CDTF">2022-01-09T23:44:00Z</dcterms:modified>
</cp:coreProperties>
</file>