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99434" w14:textId="0E7B3AC9" w:rsidR="00975C3A" w:rsidRPr="00C75CF1" w:rsidRDefault="00975C3A" w:rsidP="009352F0">
      <w:pPr>
        <w:spacing w:after="120" w:line="360" w:lineRule="auto"/>
        <w:rPr>
          <w:rFonts w:asciiTheme="minorHAnsi" w:hAnsiTheme="minorHAnsi" w:cstheme="minorHAnsi"/>
          <w:szCs w:val="24"/>
        </w:rPr>
      </w:pPr>
      <w:bookmarkStart w:id="0" w:name="_Toc48127146"/>
      <w:r w:rsidRPr="00C75CF1">
        <w:rPr>
          <w:rFonts w:asciiTheme="minorHAnsi" w:hAnsiTheme="minorHAnsi" w:cstheme="minorHAnsi"/>
          <w:szCs w:val="24"/>
        </w:rPr>
        <w:t xml:space="preserve">According to Oxford English Dictionary, learning is defined as  and is ‘,  Learning is and change is its inherent concept. </w:t>
      </w:r>
    </w:p>
    <w:p w14:paraId="15E75BC5" w14:textId="231AEA55"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Educators agree that and. This means that for successful learning to take place, effective classroom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management to eliminate ‘negative’ or bad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is very important. </w:t>
      </w:r>
    </w:p>
    <w:p w14:paraId="67B855FA" w14:textId="43D0B90A" w:rsidR="00975C3A" w:rsidRPr="00C75CF1" w:rsidRDefault="00975C3A" w:rsidP="004603AA">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 Any ‘negative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or ‘disruption’ is defined as and </w:t>
      </w:r>
      <w:r w:rsidRPr="00C75CF1">
        <w:rPr>
          <w:rFonts w:asciiTheme="minorHAnsi" w:hAnsiTheme="minorHAnsi" w:cstheme="minorHAnsi"/>
          <w:szCs w:val="24"/>
          <w:shd w:val="clear" w:color="auto" w:fill="FFFFFF"/>
        </w:rPr>
        <w:t xml:space="preserve">can range from quiet whispering or watching the phone to ‘obstructive, violent or subversive </w:t>
      </w:r>
      <w:proofErr w:type="spellStart"/>
      <w:r w:rsidRPr="00C75CF1">
        <w:rPr>
          <w:rFonts w:asciiTheme="minorHAnsi" w:hAnsiTheme="minorHAnsi" w:cstheme="minorHAnsi"/>
          <w:szCs w:val="24"/>
          <w:shd w:val="clear" w:color="auto" w:fill="FFFFFF"/>
        </w:rPr>
        <w:t>behaviour</w:t>
      </w:r>
      <w:proofErr w:type="spellEnd"/>
      <w:r w:rsidRPr="00C75CF1">
        <w:rPr>
          <w:rFonts w:asciiTheme="minorHAnsi" w:hAnsiTheme="minorHAnsi" w:cstheme="minorHAnsi"/>
          <w:szCs w:val="24"/>
          <w:shd w:val="clear" w:color="auto" w:fill="FFFFFF"/>
        </w:rPr>
        <w:t>’. T</w:t>
      </w:r>
      <w:r w:rsidRPr="00C75CF1">
        <w:rPr>
          <w:rFonts w:asciiTheme="minorHAnsi" w:hAnsiTheme="minorHAnsi" w:cstheme="minorHAnsi"/>
          <w:szCs w:val="24"/>
        </w:rPr>
        <w:t xml:space="preserve">raditionally it was associated with the However, in current days when more adult learners come to the FE institutions, the complexity of their life increased the number of possible triggers of </w:t>
      </w:r>
      <w:proofErr w:type="spellStart"/>
      <w:r w:rsidRPr="00C75CF1">
        <w:rPr>
          <w:rFonts w:asciiTheme="minorHAnsi" w:hAnsiTheme="minorHAnsi" w:cstheme="minorHAnsi"/>
          <w:szCs w:val="24"/>
        </w:rPr>
        <w:t>misbehaviour</w:t>
      </w:r>
      <w:proofErr w:type="spellEnd"/>
      <w:r w:rsidRPr="00C75CF1">
        <w:rPr>
          <w:rFonts w:asciiTheme="minorHAnsi" w:hAnsiTheme="minorHAnsi" w:cstheme="minorHAnsi"/>
          <w:szCs w:val="24"/>
        </w:rPr>
        <w:t xml:space="preserve">. </w:t>
      </w:r>
    </w:p>
    <w:p w14:paraId="25C7479E" w14:textId="2A934B9F"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Most of the current legislation in this area focuses on primary and secondary schools  and is based on the  ‘whole institution approach' as recommended </w:t>
      </w:r>
      <w:r w:rsidRPr="00C75CF1">
        <w:rPr>
          <w:rFonts w:asciiTheme="minorHAnsi" w:hAnsiTheme="minorHAnsi" w:cstheme="minorHAnsi"/>
          <w:szCs w:val="24"/>
          <w:shd w:val="clear" w:color="auto" w:fill="FFFFFF"/>
        </w:rPr>
        <w:t xml:space="preserve">in Tom Bennett’s independent review on </w:t>
      </w:r>
      <w:proofErr w:type="spellStart"/>
      <w:r w:rsidRPr="00C75CF1">
        <w:rPr>
          <w:rFonts w:asciiTheme="minorHAnsi" w:hAnsiTheme="minorHAnsi" w:cstheme="minorHAnsi"/>
          <w:szCs w:val="24"/>
          <w:shd w:val="clear" w:color="auto" w:fill="FFFFFF"/>
        </w:rPr>
        <w:t>behaviour</w:t>
      </w:r>
      <w:proofErr w:type="spellEnd"/>
      <w:r w:rsidRPr="00C75CF1">
        <w:rPr>
          <w:rFonts w:asciiTheme="minorHAnsi" w:hAnsiTheme="minorHAnsi" w:cstheme="minorHAnsi"/>
          <w:szCs w:val="24"/>
          <w:shd w:val="clear" w:color="auto" w:fill="FFFFFF"/>
        </w:rPr>
        <w:t xml:space="preserve"> in schools. I</w:t>
      </w:r>
      <w:r w:rsidRPr="00C75CF1">
        <w:rPr>
          <w:rFonts w:asciiTheme="minorHAnsi" w:hAnsiTheme="minorHAnsi" w:cstheme="minorHAnsi"/>
          <w:szCs w:val="24"/>
        </w:rPr>
        <w:t xml:space="preserve">n colleges or universities it is much harder to impose a ‘whole institution approach’ due to large span of ages, many socio-economic backgrounds, </w:t>
      </w:r>
      <w:proofErr w:type="spellStart"/>
      <w:r w:rsidRPr="00C75CF1">
        <w:rPr>
          <w:rFonts w:asciiTheme="minorHAnsi" w:hAnsiTheme="minorHAnsi" w:cstheme="minorHAnsi"/>
          <w:szCs w:val="24"/>
        </w:rPr>
        <w:t>etc</w:t>
      </w:r>
      <w:proofErr w:type="spellEnd"/>
      <w:r w:rsidRPr="00C75CF1">
        <w:rPr>
          <w:rFonts w:asciiTheme="minorHAnsi" w:hAnsiTheme="minorHAnsi" w:cstheme="minorHAnsi"/>
          <w:szCs w:val="24"/>
        </w:rPr>
        <w:t xml:space="preserve">, it becomes teacher’s responsibility to manage the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in class.</w:t>
      </w:r>
    </w:p>
    <w:p w14:paraId="69132C2C" w14:textId="0C9ABC59"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shd w:val="clear" w:color="auto" w:fill="FFFFFF"/>
        </w:rPr>
        <w:t xml:space="preserve">There are also significant differences between older and younger students.  Adults in post-16 establishments are expected to be more independent, self-motivated and self-directed and enter into education on a voluntary basis (except England where the age of compulsory education was raised to </w:t>
      </w:r>
      <w:r w:rsidRPr="00C75CF1">
        <w:rPr>
          <w:rFonts w:asciiTheme="minorHAnsi" w:hAnsiTheme="minorHAnsi" w:cstheme="minorHAnsi"/>
          <w:szCs w:val="24"/>
        </w:rPr>
        <w:t xml:space="preserve">18. They </w:t>
      </w:r>
      <w:r w:rsidRPr="00C75CF1">
        <w:rPr>
          <w:rFonts w:asciiTheme="minorHAnsi" w:hAnsiTheme="minorHAnsi" w:cstheme="minorHAnsi"/>
          <w:szCs w:val="24"/>
          <w:shd w:val="clear" w:color="auto" w:fill="FFFFFF"/>
        </w:rPr>
        <w:t xml:space="preserve"> </w:t>
      </w:r>
      <w:r w:rsidRPr="00C75CF1">
        <w:rPr>
          <w:rFonts w:asciiTheme="minorHAnsi" w:hAnsiTheme="minorHAnsi" w:cstheme="minorHAnsi"/>
          <w:szCs w:val="24"/>
        </w:rPr>
        <w:t>already have knowledge and life experience and expect that further education will be based on personal interests, wants, and needs. The role of “teacher” may be effectively filled by a mentor, coach, training facilitator, peer, or subject matter expert</w:t>
      </w:r>
    </w:p>
    <w:p w14:paraId="1F928188" w14:textId="23F0D8FC" w:rsidR="00975C3A" w:rsidRPr="00C75CF1" w:rsidRDefault="00975C3A" w:rsidP="00AD6935">
      <w:pPr>
        <w:spacing w:after="120" w:line="360" w:lineRule="auto"/>
        <w:rPr>
          <w:rFonts w:asciiTheme="minorHAnsi" w:hAnsiTheme="minorHAnsi" w:cstheme="minorHAnsi"/>
          <w:szCs w:val="24"/>
          <w:shd w:val="clear" w:color="auto" w:fill="FFFFFF"/>
        </w:rPr>
      </w:pPr>
      <w:r w:rsidRPr="00C75CF1">
        <w:rPr>
          <w:rFonts w:asciiTheme="minorHAnsi" w:hAnsiTheme="minorHAnsi" w:cstheme="minorHAnsi"/>
          <w:szCs w:val="24"/>
        </w:rPr>
        <w:t>This shifts the priorities put on higher education and the role of teachers is no longer primarily to teach but to manage upcoming human resources..</w:t>
      </w:r>
    </w:p>
    <w:p w14:paraId="52800750" w14:textId="5ECD7346" w:rsidR="00975C3A" w:rsidRPr="00C75CF1" w:rsidRDefault="005B2597" w:rsidP="00AD6935">
      <w:pPr>
        <w:spacing w:after="120" w:line="360" w:lineRule="auto"/>
        <w:rPr>
          <w:rFonts w:asciiTheme="minorHAnsi" w:hAnsiTheme="minorHAnsi" w:cstheme="minorHAnsi"/>
          <w:szCs w:val="24"/>
        </w:rPr>
      </w:pPr>
      <w:r>
        <w:rPr>
          <w:rFonts w:asciiTheme="minorHAnsi" w:hAnsiTheme="minorHAnsi" w:cstheme="minorHAnsi"/>
          <w:szCs w:val="24"/>
        </w:rPr>
        <w:t>Teachers</w:t>
      </w:r>
      <w:r w:rsidR="00975C3A" w:rsidRPr="00C75CF1">
        <w:rPr>
          <w:rFonts w:asciiTheme="minorHAnsi" w:hAnsiTheme="minorHAnsi" w:cstheme="minorHAnsi"/>
          <w:szCs w:val="24"/>
        </w:rPr>
        <w:t xml:space="preserve"> prepare </w:t>
      </w:r>
      <w:r>
        <w:rPr>
          <w:rFonts w:asciiTheme="minorHAnsi" w:hAnsiTheme="minorHAnsi" w:cstheme="minorHAnsi"/>
          <w:szCs w:val="24"/>
        </w:rPr>
        <w:t>their</w:t>
      </w:r>
      <w:r w:rsidR="00975C3A" w:rsidRPr="00C75CF1">
        <w:rPr>
          <w:rFonts w:asciiTheme="minorHAnsi" w:hAnsiTheme="minorHAnsi" w:cstheme="minorHAnsi"/>
          <w:szCs w:val="24"/>
        </w:rPr>
        <w:t xml:space="preserve"> students so that they can be successful in their future jobs</w:t>
      </w:r>
      <w:r w:rsidR="00851845" w:rsidRPr="00C75CF1">
        <w:rPr>
          <w:rFonts w:asciiTheme="minorHAnsi" w:hAnsiTheme="minorHAnsi" w:cstheme="minorHAnsi"/>
          <w:szCs w:val="24"/>
        </w:rPr>
        <w:t>.</w:t>
      </w:r>
      <w:r w:rsidR="00BB3A90">
        <w:rPr>
          <w:rFonts w:asciiTheme="minorHAnsi" w:hAnsiTheme="minorHAnsi" w:cstheme="minorHAnsi"/>
          <w:szCs w:val="24"/>
        </w:rPr>
        <w:t xml:space="preserve"> </w:t>
      </w:r>
      <w:r w:rsidR="00975C3A" w:rsidRPr="00C75CF1">
        <w:rPr>
          <w:rFonts w:asciiTheme="minorHAnsi" w:hAnsiTheme="minorHAnsi" w:cstheme="minorHAnsi"/>
          <w:szCs w:val="24"/>
        </w:rPr>
        <w:t xml:space="preserve">This isn’t simply teaching the content of the course and the technique that will help them pass the exam, but how they should act and behave as well. </w:t>
      </w:r>
    </w:p>
    <w:p w14:paraId="14A557CA" w14:textId="77777777"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Although very important, the </w:t>
      </w:r>
      <w:proofErr w:type="spellStart"/>
      <w:r w:rsidRPr="00C75CF1">
        <w:rPr>
          <w:rFonts w:asciiTheme="minorHAnsi" w:hAnsiTheme="minorHAnsi" w:cstheme="minorHAnsi"/>
          <w:szCs w:val="24"/>
        </w:rPr>
        <w:t>bahaviour</w:t>
      </w:r>
      <w:proofErr w:type="spellEnd"/>
      <w:r w:rsidRPr="00C75CF1">
        <w:rPr>
          <w:rFonts w:asciiTheme="minorHAnsi" w:hAnsiTheme="minorHAnsi" w:cstheme="minorHAnsi"/>
          <w:szCs w:val="24"/>
        </w:rPr>
        <w:t xml:space="preserve"> management is often neglected within post-16 teaching and learning institutions. </w:t>
      </w:r>
    </w:p>
    <w:p w14:paraId="26259E0D" w14:textId="3E355FB2" w:rsidR="00975C3A" w:rsidRPr="00C75CF1" w:rsidRDefault="00975C3A" w:rsidP="00AD6935">
      <w:pPr>
        <w:shd w:val="clear" w:color="auto" w:fill="FFFFFF"/>
        <w:spacing w:after="120" w:line="360" w:lineRule="auto"/>
        <w:textAlignment w:val="baseline"/>
        <w:rPr>
          <w:rFonts w:asciiTheme="minorHAnsi" w:hAnsiTheme="minorHAnsi" w:cstheme="minorHAnsi"/>
          <w:szCs w:val="24"/>
          <w:shd w:val="clear" w:color="auto" w:fill="FFFFFF"/>
        </w:rPr>
      </w:pPr>
      <w:r w:rsidRPr="00C75CF1">
        <w:rPr>
          <w:rFonts w:asciiTheme="minorHAnsi" w:hAnsiTheme="minorHAnsi" w:cstheme="minorHAnsi"/>
          <w:szCs w:val="24"/>
          <w:shd w:val="clear" w:color="auto" w:fill="FFFFFF"/>
        </w:rPr>
        <w:lastRenderedPageBreak/>
        <w:t xml:space="preserve">The UK Government has admitted that t still fails to produce legal documents that would provide guidelines to teachers in post-16 educational institutions and it is a teacher’s responsibility to manage the classroom </w:t>
      </w:r>
      <w:proofErr w:type="spellStart"/>
      <w:r w:rsidRPr="00C75CF1">
        <w:rPr>
          <w:rFonts w:asciiTheme="minorHAnsi" w:hAnsiTheme="minorHAnsi" w:cstheme="minorHAnsi"/>
          <w:szCs w:val="24"/>
          <w:shd w:val="clear" w:color="auto" w:fill="FFFFFF"/>
        </w:rPr>
        <w:t>behaviour</w:t>
      </w:r>
      <w:proofErr w:type="spellEnd"/>
      <w:r w:rsidRPr="00C75CF1">
        <w:rPr>
          <w:rFonts w:asciiTheme="minorHAnsi" w:hAnsiTheme="minorHAnsi" w:cstheme="minorHAnsi"/>
          <w:szCs w:val="24"/>
          <w:shd w:val="clear" w:color="auto" w:fill="FFFFFF"/>
        </w:rPr>
        <w:t>.</w:t>
      </w:r>
    </w:p>
    <w:p w14:paraId="0C2D1F02" w14:textId="77777777"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The most relevant documents that address the post-16 classroom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issues are:</w:t>
      </w:r>
    </w:p>
    <w:p w14:paraId="3A0B51BD" w14:textId="65A75AD1" w:rsidR="00975C3A" w:rsidRPr="00C75CF1" w:rsidRDefault="00975C3A" w:rsidP="00AD6935">
      <w:pPr>
        <w:pStyle w:val="ListParagraph"/>
        <w:numPr>
          <w:ilvl w:val="0"/>
          <w:numId w:val="2"/>
        </w:numPr>
        <w:spacing w:after="120" w:line="360" w:lineRule="auto"/>
        <w:rPr>
          <w:rFonts w:asciiTheme="minorHAnsi" w:hAnsiTheme="minorHAnsi" w:cstheme="minorHAnsi"/>
          <w:szCs w:val="24"/>
        </w:rPr>
      </w:pPr>
      <w:r w:rsidRPr="00C75CF1">
        <w:rPr>
          <w:rFonts w:asciiTheme="minorHAnsi" w:hAnsiTheme="minorHAnsi" w:cstheme="minorHAnsi"/>
          <w:szCs w:val="24"/>
        </w:rPr>
        <w:t xml:space="preserve"> FE Skills Inspection Handbook (sections on personal development, and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and attitudes) published by </w:t>
      </w:r>
      <w:proofErr w:type="spellStart"/>
      <w:r w:rsidRPr="00C75CF1">
        <w:rPr>
          <w:rFonts w:asciiTheme="minorHAnsi" w:hAnsiTheme="minorHAnsi" w:cstheme="minorHAnsi"/>
          <w:szCs w:val="24"/>
        </w:rPr>
        <w:t>Ofsted</w:t>
      </w:r>
      <w:proofErr w:type="spellEnd"/>
      <w:r w:rsidRPr="00C75CF1">
        <w:rPr>
          <w:rFonts w:asciiTheme="minorHAnsi" w:hAnsiTheme="minorHAnsi" w:cstheme="minorHAnsi"/>
          <w:szCs w:val="24"/>
        </w:rPr>
        <w:t xml:space="preserve"> (2019) that governs the approach to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management </w:t>
      </w:r>
      <w:r w:rsidRPr="00C75CF1">
        <w:rPr>
          <w:rFonts w:asciiTheme="minorHAnsi" w:hAnsiTheme="minorHAnsi" w:cstheme="minorHAnsi"/>
          <w:szCs w:val="24"/>
          <w:shd w:val="clear" w:color="auto" w:fill="FFFFFF"/>
        </w:rPr>
        <w:t xml:space="preserve">show little tolerance for disruptive </w:t>
      </w:r>
      <w:proofErr w:type="spellStart"/>
      <w:r w:rsidRPr="00C75CF1">
        <w:rPr>
          <w:rFonts w:asciiTheme="minorHAnsi" w:hAnsiTheme="minorHAnsi" w:cstheme="minorHAnsi"/>
          <w:szCs w:val="24"/>
          <w:shd w:val="clear" w:color="auto" w:fill="FFFFFF"/>
        </w:rPr>
        <w:t>behaviour</w:t>
      </w:r>
      <w:proofErr w:type="spellEnd"/>
      <w:r w:rsidRPr="00C75CF1">
        <w:rPr>
          <w:rFonts w:asciiTheme="minorHAnsi" w:hAnsiTheme="minorHAnsi" w:cstheme="minorHAnsi"/>
          <w:szCs w:val="24"/>
          <w:shd w:val="clear" w:color="auto" w:fill="FFFFFF"/>
        </w:rPr>
        <w:t xml:space="preserve"> during an observation and lessons where disruption occurs are considered ‘inadequate</w:t>
      </w:r>
    </w:p>
    <w:p w14:paraId="5F4B9A79" w14:textId="5574B76C" w:rsidR="00975C3A" w:rsidRPr="00C75CF1" w:rsidRDefault="00975C3A" w:rsidP="00AD6935">
      <w:pPr>
        <w:pStyle w:val="ListParagraph"/>
        <w:numPr>
          <w:ilvl w:val="0"/>
          <w:numId w:val="2"/>
        </w:numPr>
        <w:spacing w:after="120" w:line="360" w:lineRule="auto"/>
        <w:rPr>
          <w:rFonts w:asciiTheme="minorHAnsi" w:hAnsiTheme="minorHAnsi" w:cstheme="minorHAnsi"/>
          <w:szCs w:val="24"/>
        </w:rPr>
      </w:pPr>
      <w:r w:rsidRPr="00C75CF1">
        <w:rPr>
          <w:rFonts w:asciiTheme="minorHAnsi" w:hAnsiTheme="minorHAnsi" w:cstheme="minorHAnsi"/>
          <w:szCs w:val="24"/>
        </w:rPr>
        <w:t xml:space="preserve">Whole college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management: Final Report UCU 2013 based on research done by David Parry and Dan Taubman it suggests that the ‘’whole institution’ approach </w:t>
      </w:r>
      <w:r w:rsidRPr="00C75CF1">
        <w:rPr>
          <w:rFonts w:asciiTheme="minorHAnsi" w:hAnsiTheme="minorHAnsi" w:cstheme="minorHAnsi"/>
          <w:szCs w:val="24"/>
          <w:shd w:val="clear" w:color="auto" w:fill="FFFFFF"/>
        </w:rPr>
        <w:t xml:space="preserve">recommended in Tom Bennett’s independent review on </w:t>
      </w:r>
      <w:proofErr w:type="spellStart"/>
      <w:r w:rsidRPr="00C75CF1">
        <w:rPr>
          <w:rFonts w:asciiTheme="minorHAnsi" w:hAnsiTheme="minorHAnsi" w:cstheme="minorHAnsi"/>
          <w:szCs w:val="24"/>
          <w:shd w:val="clear" w:color="auto" w:fill="FFFFFF"/>
        </w:rPr>
        <w:t>behaviour</w:t>
      </w:r>
      <w:proofErr w:type="spellEnd"/>
      <w:r w:rsidRPr="00C75CF1">
        <w:rPr>
          <w:rFonts w:asciiTheme="minorHAnsi" w:hAnsiTheme="minorHAnsi" w:cstheme="minorHAnsi"/>
          <w:szCs w:val="24"/>
          <w:shd w:val="clear" w:color="auto" w:fill="FFFFFF"/>
        </w:rPr>
        <w:t xml:space="preserve"> in primary and secondary schools  should be applied for FE .</w:t>
      </w:r>
      <w:r w:rsidRPr="00C75CF1">
        <w:rPr>
          <w:rFonts w:asciiTheme="minorHAnsi" w:hAnsiTheme="minorHAnsi" w:cstheme="minorHAnsi"/>
          <w:szCs w:val="24"/>
        </w:rPr>
        <w:t xml:space="preserve"> If </w:t>
      </w:r>
      <w:proofErr w:type="spellStart"/>
      <w:r w:rsidRPr="00C75CF1">
        <w:rPr>
          <w:rFonts w:asciiTheme="minorHAnsi" w:hAnsiTheme="minorHAnsi" w:cstheme="minorHAnsi"/>
          <w:szCs w:val="24"/>
        </w:rPr>
        <w:t>contextualised</w:t>
      </w:r>
      <w:proofErr w:type="spellEnd"/>
      <w:r w:rsidRPr="00C75CF1">
        <w:rPr>
          <w:rFonts w:asciiTheme="minorHAnsi" w:hAnsiTheme="minorHAnsi" w:cstheme="minorHAnsi"/>
          <w:szCs w:val="24"/>
        </w:rPr>
        <w:t xml:space="preserve"> the research and theories of disruptive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in schools could be transferable to post-16 educational institutions. </w:t>
      </w:r>
    </w:p>
    <w:p w14:paraId="7271F37D" w14:textId="2A7D7781" w:rsidR="00975C3A" w:rsidRPr="00C75CF1" w:rsidRDefault="00975C3A" w:rsidP="00AD6935">
      <w:pPr>
        <w:pStyle w:val="ListParagraph"/>
        <w:numPr>
          <w:ilvl w:val="0"/>
          <w:numId w:val="2"/>
        </w:numPr>
        <w:spacing w:after="120" w:line="360" w:lineRule="auto"/>
        <w:rPr>
          <w:rFonts w:asciiTheme="minorHAnsi" w:hAnsiTheme="minorHAnsi" w:cstheme="minorHAnsi"/>
          <w:szCs w:val="24"/>
        </w:rPr>
      </w:pPr>
      <w:r w:rsidRPr="00C75CF1">
        <w:rPr>
          <w:rFonts w:asciiTheme="minorHAnsi" w:hAnsiTheme="minorHAnsi" w:cstheme="minorHAnsi"/>
          <w:szCs w:val="24"/>
        </w:rPr>
        <w:t xml:space="preserve">The Association of Colleges (blog document and links within) </w:t>
      </w:r>
    </w:p>
    <w:p w14:paraId="71F34DE2" w14:textId="4BEE2066" w:rsidR="00975C3A" w:rsidRPr="00C75CF1" w:rsidRDefault="00975C3A" w:rsidP="00AD6935">
      <w:pPr>
        <w:pStyle w:val="NormalWeb"/>
        <w:shd w:val="clear" w:color="auto" w:fill="FFFFFF"/>
        <w:spacing w:before="0" w:beforeAutospacing="0" w:after="120" w:afterAutospacing="0" w:line="360" w:lineRule="auto"/>
        <w:textAlignment w:val="baseline"/>
        <w:rPr>
          <w:rFonts w:asciiTheme="minorHAnsi" w:hAnsiTheme="minorHAnsi" w:cstheme="minorHAnsi"/>
          <w:spacing w:val="1"/>
          <w:shd w:val="clear" w:color="auto" w:fill="FFFFFF"/>
        </w:rPr>
      </w:pPr>
      <w:r w:rsidRPr="00C75CF1">
        <w:rPr>
          <w:rFonts w:asciiTheme="minorHAnsi" w:hAnsiTheme="minorHAnsi" w:cstheme="minorHAnsi"/>
          <w:spacing w:val="1"/>
          <w:shd w:val="clear" w:color="auto" w:fill="FFFFFF"/>
        </w:rPr>
        <w:t>To address the diversity of FE institutions and the behaviour expectations they impose on their students they issue their own rules and policies such as ‘Code of conduct’ that provides framework for the students how to behave. (e.g.) States the expectations of the institution from the students, defines its responsibility and explains the consequences of any misconduct.</w:t>
      </w:r>
    </w:p>
    <w:p w14:paraId="1DFFCFBD" w14:textId="68B574E9" w:rsidR="00975C3A" w:rsidRPr="00C75CF1" w:rsidRDefault="00975C3A" w:rsidP="00AD6935">
      <w:pPr>
        <w:spacing w:after="120" w:line="360" w:lineRule="auto"/>
        <w:rPr>
          <w:rFonts w:asciiTheme="minorHAnsi" w:hAnsiTheme="minorHAnsi" w:cstheme="minorHAnsi"/>
          <w:szCs w:val="24"/>
        </w:rPr>
      </w:pPr>
      <w:proofErr w:type="spellStart"/>
      <w:r w:rsidRPr="00C75CF1">
        <w:rPr>
          <w:rFonts w:asciiTheme="minorHAnsi" w:hAnsiTheme="minorHAnsi" w:cstheme="minorHAnsi"/>
          <w:spacing w:val="1"/>
          <w:szCs w:val="24"/>
          <w:shd w:val="clear" w:color="auto" w:fill="FFFFFF"/>
        </w:rPr>
        <w:t>Behaviour</w:t>
      </w:r>
      <w:proofErr w:type="spellEnd"/>
      <w:r w:rsidRPr="00C75CF1">
        <w:rPr>
          <w:rFonts w:asciiTheme="minorHAnsi" w:hAnsiTheme="minorHAnsi" w:cstheme="minorHAnsi"/>
          <w:spacing w:val="1"/>
          <w:szCs w:val="24"/>
          <w:shd w:val="clear" w:color="auto" w:fill="FFFFFF"/>
        </w:rPr>
        <w:t xml:space="preserve"> of apprentices coming to FE institutions is additionally regulated by </w:t>
      </w:r>
      <w:r w:rsidRPr="00C75CF1">
        <w:rPr>
          <w:rFonts w:asciiTheme="minorHAnsi" w:hAnsiTheme="minorHAnsi" w:cstheme="minorHAnsi"/>
          <w:szCs w:val="24"/>
          <w:shd w:val="clear" w:color="auto" w:fill="FFFFFF"/>
        </w:rPr>
        <w:t xml:space="preserve">Knowledge Skills and </w:t>
      </w:r>
      <w:proofErr w:type="spellStart"/>
      <w:r w:rsidRPr="00C75CF1">
        <w:rPr>
          <w:rFonts w:asciiTheme="minorHAnsi" w:hAnsiTheme="minorHAnsi" w:cstheme="minorHAnsi"/>
          <w:szCs w:val="24"/>
          <w:shd w:val="clear" w:color="auto" w:fill="FFFFFF"/>
        </w:rPr>
        <w:t>Behaviours</w:t>
      </w:r>
      <w:proofErr w:type="spellEnd"/>
      <w:r w:rsidRPr="00C75CF1">
        <w:rPr>
          <w:rFonts w:asciiTheme="minorHAnsi" w:hAnsiTheme="minorHAnsi" w:cstheme="minorHAnsi"/>
          <w:szCs w:val="24"/>
          <w:shd w:val="clear" w:color="auto" w:fill="FFFFFF"/>
        </w:rPr>
        <w:t xml:space="preserve"> (KSBs) occupational standards defined by the Institute of Apprenticeships</w:t>
      </w:r>
      <w:r w:rsidR="002F12DA">
        <w:rPr>
          <w:rFonts w:asciiTheme="minorHAnsi" w:hAnsiTheme="minorHAnsi" w:cstheme="minorHAnsi"/>
          <w:szCs w:val="24"/>
          <w:shd w:val="clear" w:color="auto" w:fill="FFFFFF"/>
        </w:rPr>
        <w:t>. They</w:t>
      </w:r>
      <w:r w:rsidRPr="00C75CF1">
        <w:rPr>
          <w:rFonts w:asciiTheme="minorHAnsi" w:hAnsiTheme="minorHAnsi" w:cstheme="minorHAnsi"/>
          <w:szCs w:val="24"/>
          <w:shd w:val="clear" w:color="auto" w:fill="FFFFFF"/>
        </w:rPr>
        <w:t xml:space="preserve"> </w:t>
      </w:r>
      <w:r w:rsidR="00410D2D">
        <w:rPr>
          <w:rFonts w:asciiTheme="minorHAnsi" w:hAnsiTheme="minorHAnsi" w:cstheme="minorHAnsi"/>
          <w:szCs w:val="24"/>
          <w:shd w:val="clear" w:color="auto" w:fill="FFFFFF"/>
        </w:rPr>
        <w:t>specify</w:t>
      </w:r>
      <w:r w:rsidRPr="00C75CF1">
        <w:rPr>
          <w:rFonts w:asciiTheme="minorHAnsi" w:hAnsiTheme="minorHAnsi" w:cstheme="minorHAnsi"/>
          <w:szCs w:val="24"/>
          <w:shd w:val="clear" w:color="auto" w:fill="FFFFFF"/>
        </w:rPr>
        <w:t xml:space="preserve"> the core </w:t>
      </w:r>
      <w:r w:rsidR="00410D2D">
        <w:rPr>
          <w:rFonts w:asciiTheme="minorHAnsi" w:hAnsiTheme="minorHAnsi" w:cstheme="minorHAnsi"/>
          <w:szCs w:val="24"/>
          <w:shd w:val="clear" w:color="auto" w:fill="FFFFFF"/>
        </w:rPr>
        <w:t>traits</w:t>
      </w:r>
      <w:r w:rsidRPr="00C75CF1">
        <w:rPr>
          <w:rFonts w:asciiTheme="minorHAnsi" w:hAnsiTheme="minorHAnsi" w:cstheme="minorHAnsi"/>
          <w:szCs w:val="24"/>
          <w:shd w:val="clear" w:color="auto" w:fill="FFFFFF"/>
        </w:rPr>
        <w:t xml:space="preserve"> an apprentice must have in order to be competent in the occupation they are working in </w:t>
      </w:r>
      <w:sdt>
        <w:sdtPr>
          <w:rPr>
            <w:rFonts w:asciiTheme="minorHAnsi" w:hAnsiTheme="minorHAnsi" w:cstheme="minorHAnsi"/>
            <w:szCs w:val="24"/>
            <w:shd w:val="clear" w:color="auto" w:fill="FFFFFF"/>
          </w:rPr>
          <w:id w:val="261425033"/>
          <w:citation/>
        </w:sdtPr>
        <w:sdtEndPr/>
        <w:sdtContent>
          <w:r w:rsidRPr="00C75CF1">
            <w:rPr>
              <w:rFonts w:asciiTheme="minorHAnsi" w:hAnsiTheme="minorHAnsi" w:cstheme="minorHAnsi"/>
              <w:szCs w:val="24"/>
              <w:shd w:val="clear" w:color="auto" w:fill="FFFFFF"/>
            </w:rPr>
            <w:fldChar w:fldCharType="begin"/>
          </w:r>
          <w:r w:rsidRPr="00C75CF1">
            <w:rPr>
              <w:rFonts w:asciiTheme="minorHAnsi" w:hAnsiTheme="minorHAnsi" w:cstheme="minorHAnsi"/>
              <w:szCs w:val="24"/>
              <w:shd w:val="clear" w:color="auto" w:fill="FFFFFF"/>
            </w:rPr>
            <w:instrText xml:space="preserve">CITATION htt23 \l 2057 </w:instrText>
          </w:r>
          <w:r w:rsidRPr="00C75CF1">
            <w:rPr>
              <w:rFonts w:asciiTheme="minorHAnsi" w:hAnsiTheme="minorHAnsi" w:cstheme="minorHAnsi"/>
              <w:szCs w:val="24"/>
              <w:shd w:val="clear" w:color="auto" w:fill="FFFFFF"/>
            </w:rPr>
            <w:fldChar w:fldCharType="separate"/>
          </w:r>
          <w:r w:rsidRPr="00C75CF1">
            <w:rPr>
              <w:rFonts w:asciiTheme="minorHAnsi" w:hAnsiTheme="minorHAnsi" w:cstheme="minorHAnsi"/>
              <w:noProof/>
              <w:szCs w:val="24"/>
              <w:shd w:val="clear" w:color="auto" w:fill="FFFFFF"/>
            </w:rPr>
            <w:t>(Institute for Apprenticeships &amp; Technical Education, n.d.)</w:t>
          </w:r>
          <w:r w:rsidRPr="00C75CF1">
            <w:rPr>
              <w:rFonts w:asciiTheme="minorHAnsi" w:hAnsiTheme="minorHAnsi" w:cstheme="minorHAnsi"/>
              <w:szCs w:val="24"/>
              <w:shd w:val="clear" w:color="auto" w:fill="FFFFFF"/>
            </w:rPr>
            <w:fldChar w:fldCharType="end"/>
          </w:r>
        </w:sdtContent>
      </w:sdt>
      <w:r w:rsidRPr="00C75CF1">
        <w:rPr>
          <w:rFonts w:asciiTheme="minorHAnsi" w:hAnsiTheme="minorHAnsi" w:cstheme="minorHAnsi"/>
          <w:szCs w:val="24"/>
          <w:shd w:val="clear" w:color="auto" w:fill="FFFFFF"/>
        </w:rPr>
        <w:t xml:space="preserve">.  </w:t>
      </w:r>
      <w:r w:rsidRPr="00C75CF1">
        <w:rPr>
          <w:rFonts w:asciiTheme="minorHAnsi" w:hAnsiTheme="minorHAnsi" w:cstheme="minorHAnsi"/>
          <w:szCs w:val="24"/>
        </w:rPr>
        <w:t xml:space="preserve">The KSBs must be met by the apprentice, evidenced and assessed in order to pass their course. </w:t>
      </w:r>
    </w:p>
    <w:p w14:paraId="79D14A37" w14:textId="1FDF7A7E"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Each class has its own characteristics but also each teacher brings different approach to teaching and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management. It is </w:t>
      </w:r>
      <w:proofErr w:type="spellStart"/>
      <w:r w:rsidRPr="00C75CF1">
        <w:rPr>
          <w:rFonts w:asciiTheme="minorHAnsi" w:hAnsiTheme="minorHAnsi" w:cstheme="minorHAnsi"/>
          <w:szCs w:val="24"/>
        </w:rPr>
        <w:t>imposible</w:t>
      </w:r>
      <w:proofErr w:type="spellEnd"/>
      <w:r w:rsidRPr="00C75CF1">
        <w:rPr>
          <w:rFonts w:asciiTheme="minorHAnsi" w:hAnsiTheme="minorHAnsi" w:cstheme="minorHAnsi"/>
          <w:szCs w:val="24"/>
        </w:rPr>
        <w:t xml:space="preserve"> to legislate. However, (…) certain key strategies can be embedded at both macro- and micro-level beyond those which have already been discussed </w:t>
      </w:r>
    </w:p>
    <w:p w14:paraId="6D1927E6" w14:textId="3D91DD31"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lastRenderedPageBreak/>
        <w:t xml:space="preserve">Dix introduced a concept of ‘pivotal culture’ underpinned by 5 pillars of practice that teachers can apply in their classrooms for effective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management The pillars are:</w:t>
      </w:r>
    </w:p>
    <w:p w14:paraId="791C8F92" w14:textId="7E7DF579" w:rsidR="00975C3A" w:rsidRPr="00C75CF1" w:rsidRDefault="00975C3A" w:rsidP="00AD6935">
      <w:pPr>
        <w:numPr>
          <w:ilvl w:val="0"/>
          <w:numId w:val="4"/>
        </w:numPr>
        <w:spacing w:after="120" w:line="360" w:lineRule="auto"/>
        <w:rPr>
          <w:rFonts w:asciiTheme="minorHAnsi" w:hAnsiTheme="minorHAnsi" w:cstheme="minorHAnsi"/>
          <w:szCs w:val="24"/>
        </w:rPr>
      </w:pPr>
      <w:r w:rsidRPr="00C75CF1">
        <w:rPr>
          <w:rFonts w:asciiTheme="minorHAnsi" w:hAnsiTheme="minorHAnsi" w:cstheme="minorHAnsi"/>
          <w:b/>
          <w:bCs/>
          <w:i/>
          <w:iCs/>
          <w:szCs w:val="24"/>
        </w:rPr>
        <w:t xml:space="preserve">Consistent, calm adult </w:t>
      </w:r>
      <w:proofErr w:type="spellStart"/>
      <w:r w:rsidRPr="00C75CF1">
        <w:rPr>
          <w:rFonts w:asciiTheme="minorHAnsi" w:hAnsiTheme="minorHAnsi" w:cstheme="minorHAnsi"/>
          <w:b/>
          <w:bCs/>
          <w:i/>
          <w:iCs/>
          <w:szCs w:val="24"/>
        </w:rPr>
        <w:t>behaviour</w:t>
      </w:r>
      <w:proofErr w:type="spellEnd"/>
      <w:r w:rsidRPr="00C75CF1">
        <w:rPr>
          <w:rFonts w:asciiTheme="minorHAnsi" w:hAnsiTheme="minorHAnsi" w:cstheme="minorHAnsi"/>
          <w:szCs w:val="24"/>
        </w:rPr>
        <w:t xml:space="preserve">. (by controlling their own emotions teachers can model good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in their students</w:t>
      </w:r>
    </w:p>
    <w:p w14:paraId="57BCDF54" w14:textId="767D0D0D" w:rsidR="00975C3A" w:rsidRPr="00C75CF1" w:rsidRDefault="00975C3A" w:rsidP="00AD6935">
      <w:pPr>
        <w:numPr>
          <w:ilvl w:val="0"/>
          <w:numId w:val="4"/>
        </w:numPr>
        <w:spacing w:after="120" w:line="360" w:lineRule="auto"/>
        <w:rPr>
          <w:rFonts w:asciiTheme="minorHAnsi" w:hAnsiTheme="minorHAnsi" w:cstheme="minorHAnsi"/>
          <w:szCs w:val="24"/>
        </w:rPr>
      </w:pPr>
      <w:r w:rsidRPr="00C75CF1">
        <w:rPr>
          <w:rFonts w:asciiTheme="minorHAnsi" w:hAnsiTheme="minorHAnsi" w:cstheme="minorHAnsi"/>
          <w:b/>
          <w:bCs/>
          <w:i/>
          <w:iCs/>
          <w:szCs w:val="24"/>
        </w:rPr>
        <w:t>First attention to best conduct</w:t>
      </w:r>
      <w:r w:rsidRPr="00C75CF1">
        <w:rPr>
          <w:rFonts w:asciiTheme="minorHAnsi" w:hAnsiTheme="minorHAnsi" w:cstheme="minorHAnsi"/>
          <w:szCs w:val="24"/>
        </w:rPr>
        <w:t>. (</w:t>
      </w:r>
      <w:r w:rsidRPr="00C75CF1">
        <w:rPr>
          <w:rFonts w:asciiTheme="minorHAnsi" w:hAnsiTheme="minorHAnsi" w:cstheme="minorHAnsi"/>
          <w:spacing w:val="6"/>
          <w:szCs w:val="24"/>
          <w:shd w:val="clear" w:color="auto" w:fill="FFFFFF"/>
        </w:rPr>
        <w:t xml:space="preserve">praise any good </w:t>
      </w:r>
      <w:proofErr w:type="spellStart"/>
      <w:r w:rsidRPr="00C75CF1">
        <w:rPr>
          <w:rFonts w:asciiTheme="minorHAnsi" w:hAnsiTheme="minorHAnsi" w:cstheme="minorHAnsi"/>
          <w:spacing w:val="6"/>
          <w:szCs w:val="24"/>
          <w:shd w:val="clear" w:color="auto" w:fill="FFFFFF"/>
        </w:rPr>
        <w:t>behaviour</w:t>
      </w:r>
      <w:proofErr w:type="spellEnd"/>
      <w:r w:rsidRPr="00C75CF1">
        <w:rPr>
          <w:rFonts w:asciiTheme="minorHAnsi" w:hAnsiTheme="minorHAnsi" w:cstheme="minorHAnsi"/>
          <w:spacing w:val="6"/>
          <w:szCs w:val="24"/>
          <w:shd w:val="clear" w:color="auto" w:fill="FFFFFF"/>
        </w:rPr>
        <w:t xml:space="preserve"> </w:t>
      </w:r>
    </w:p>
    <w:p w14:paraId="03D08D22" w14:textId="6AF679A5" w:rsidR="00975C3A" w:rsidRPr="00C75CF1" w:rsidRDefault="00975C3A" w:rsidP="00AD6935">
      <w:pPr>
        <w:numPr>
          <w:ilvl w:val="0"/>
          <w:numId w:val="4"/>
        </w:numPr>
        <w:spacing w:after="120" w:line="360" w:lineRule="auto"/>
        <w:rPr>
          <w:rFonts w:asciiTheme="minorHAnsi" w:hAnsiTheme="minorHAnsi" w:cstheme="minorHAnsi"/>
          <w:szCs w:val="24"/>
        </w:rPr>
      </w:pPr>
      <w:r w:rsidRPr="00C75CF1">
        <w:rPr>
          <w:rFonts w:asciiTheme="minorHAnsi" w:hAnsiTheme="minorHAnsi" w:cstheme="minorHAnsi"/>
          <w:szCs w:val="24"/>
        </w:rPr>
        <w:t xml:space="preserve"> </w:t>
      </w:r>
      <w:r w:rsidRPr="00C75CF1">
        <w:rPr>
          <w:rFonts w:asciiTheme="minorHAnsi" w:hAnsiTheme="minorHAnsi" w:cstheme="minorHAnsi"/>
          <w:b/>
          <w:bCs/>
          <w:i/>
          <w:iCs/>
          <w:szCs w:val="24"/>
        </w:rPr>
        <w:t>Relentless routines</w:t>
      </w:r>
      <w:r w:rsidRPr="00C75CF1">
        <w:rPr>
          <w:rFonts w:asciiTheme="minorHAnsi" w:hAnsiTheme="minorHAnsi" w:cstheme="minorHAnsi"/>
          <w:szCs w:val="24"/>
        </w:rPr>
        <w:t>. (routines make students feel safe )</w:t>
      </w:r>
      <w:r w:rsidRPr="00C75CF1">
        <w:rPr>
          <w:rFonts w:asciiTheme="minorHAnsi" w:hAnsiTheme="minorHAnsi" w:cstheme="minorHAnsi"/>
          <w:spacing w:val="6"/>
          <w:szCs w:val="24"/>
          <w:shd w:val="clear" w:color="auto" w:fill="FFFFFF"/>
        </w:rPr>
        <w:t xml:space="preserve"> </w:t>
      </w:r>
    </w:p>
    <w:p w14:paraId="72C30F3D" w14:textId="37BB19E8" w:rsidR="00975C3A" w:rsidRPr="00C75CF1" w:rsidRDefault="00975C3A" w:rsidP="00AD6935">
      <w:pPr>
        <w:numPr>
          <w:ilvl w:val="0"/>
          <w:numId w:val="4"/>
        </w:numPr>
        <w:spacing w:after="120" w:line="360" w:lineRule="auto"/>
        <w:rPr>
          <w:rFonts w:asciiTheme="minorHAnsi" w:hAnsiTheme="minorHAnsi" w:cstheme="minorHAnsi"/>
          <w:szCs w:val="24"/>
        </w:rPr>
      </w:pPr>
      <w:r w:rsidRPr="00C75CF1">
        <w:rPr>
          <w:rFonts w:asciiTheme="minorHAnsi" w:hAnsiTheme="minorHAnsi" w:cstheme="minorHAnsi"/>
          <w:szCs w:val="24"/>
        </w:rPr>
        <w:t xml:space="preserve"> </w:t>
      </w:r>
      <w:r w:rsidRPr="00C75CF1">
        <w:rPr>
          <w:rFonts w:asciiTheme="minorHAnsi" w:hAnsiTheme="minorHAnsi" w:cstheme="minorHAnsi"/>
          <w:b/>
          <w:bCs/>
          <w:i/>
          <w:iCs/>
          <w:szCs w:val="24"/>
        </w:rPr>
        <w:t>Scripted interventions</w:t>
      </w:r>
      <w:r w:rsidRPr="00C75CF1">
        <w:rPr>
          <w:rFonts w:asciiTheme="minorHAnsi" w:hAnsiTheme="minorHAnsi" w:cstheme="minorHAnsi"/>
          <w:szCs w:val="24"/>
        </w:rPr>
        <w:t xml:space="preserve">. (plan in advance emotionless responses to hypothetic inappropriate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w:t>
      </w:r>
    </w:p>
    <w:p w14:paraId="402C98B6" w14:textId="03514933" w:rsidR="00975C3A" w:rsidRPr="00C75CF1" w:rsidRDefault="00975C3A" w:rsidP="00AD6935">
      <w:pPr>
        <w:numPr>
          <w:ilvl w:val="0"/>
          <w:numId w:val="4"/>
        </w:numPr>
        <w:spacing w:before="240" w:after="120" w:line="360" w:lineRule="auto"/>
        <w:rPr>
          <w:rFonts w:asciiTheme="minorHAnsi" w:hAnsiTheme="minorHAnsi" w:cstheme="minorHAnsi"/>
          <w:szCs w:val="24"/>
        </w:rPr>
      </w:pPr>
      <w:r w:rsidRPr="00C75CF1">
        <w:rPr>
          <w:rFonts w:asciiTheme="minorHAnsi" w:hAnsiTheme="minorHAnsi" w:cstheme="minorHAnsi"/>
          <w:b/>
          <w:bCs/>
          <w:i/>
          <w:iCs/>
          <w:szCs w:val="24"/>
        </w:rPr>
        <w:t>Restorative follow up.</w:t>
      </w:r>
      <w:r w:rsidRPr="00C75CF1">
        <w:rPr>
          <w:rFonts w:asciiTheme="minorHAnsi" w:hAnsiTheme="minorHAnsi" w:cstheme="minorHAnsi"/>
          <w:szCs w:val="24"/>
          <w:shd w:val="clear" w:color="auto" w:fill="F2F2F2"/>
        </w:rPr>
        <w:t xml:space="preserve"> (rather than punish the student, have a conversation after the incident of </w:t>
      </w:r>
      <w:proofErr w:type="spellStart"/>
      <w:r w:rsidRPr="00C75CF1">
        <w:rPr>
          <w:rFonts w:asciiTheme="minorHAnsi" w:hAnsiTheme="minorHAnsi" w:cstheme="minorHAnsi"/>
          <w:szCs w:val="24"/>
          <w:shd w:val="clear" w:color="auto" w:fill="F2F2F2"/>
        </w:rPr>
        <w:t>misbehaviour</w:t>
      </w:r>
      <w:proofErr w:type="spellEnd"/>
      <w:r w:rsidRPr="00C75CF1">
        <w:rPr>
          <w:rFonts w:asciiTheme="minorHAnsi" w:hAnsiTheme="minorHAnsi" w:cstheme="minorHAnsi"/>
          <w:szCs w:val="24"/>
          <w:shd w:val="clear" w:color="auto" w:fill="F2F2F2"/>
        </w:rPr>
        <w:t xml:space="preserve"> happened to</w:t>
      </w:r>
      <w:r w:rsidRPr="00C75CF1">
        <w:rPr>
          <w:rFonts w:asciiTheme="minorHAnsi" w:hAnsiTheme="minorHAnsi" w:cstheme="minorHAnsi"/>
          <w:szCs w:val="24"/>
        </w:rPr>
        <w:t xml:space="preserve"> allow them to understand the impact of their </w:t>
      </w:r>
      <w:proofErr w:type="spellStart"/>
      <w:r w:rsidRPr="00C75CF1">
        <w:rPr>
          <w:rFonts w:asciiTheme="minorHAnsi" w:hAnsiTheme="minorHAnsi" w:cstheme="minorHAnsi"/>
          <w:szCs w:val="24"/>
        </w:rPr>
        <w:t>behaviours</w:t>
      </w:r>
      <w:proofErr w:type="spellEnd"/>
      <w:r w:rsidRPr="00C75CF1">
        <w:rPr>
          <w:rFonts w:asciiTheme="minorHAnsi" w:hAnsiTheme="minorHAnsi" w:cstheme="minorHAnsi"/>
          <w:szCs w:val="24"/>
        </w:rPr>
        <w:t xml:space="preserve">.) </w:t>
      </w:r>
    </w:p>
    <w:p w14:paraId="09EB5A35" w14:textId="77777777" w:rsidR="00975C3A" w:rsidRPr="00C75CF1" w:rsidRDefault="00975C3A" w:rsidP="00AD6935">
      <w:pPr>
        <w:spacing w:after="120" w:line="360" w:lineRule="auto"/>
        <w:ind w:left="720"/>
        <w:rPr>
          <w:rFonts w:asciiTheme="minorHAnsi" w:hAnsiTheme="minorHAnsi" w:cstheme="minorHAnsi"/>
          <w:szCs w:val="24"/>
        </w:rPr>
      </w:pPr>
    </w:p>
    <w:p w14:paraId="24F05FCC" w14:textId="77777777"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Three theories of adult learning and development are identified as: </w:t>
      </w:r>
    </w:p>
    <w:p w14:paraId="3497E5F5" w14:textId="77777777" w:rsidR="00975C3A" w:rsidRPr="00C75CF1" w:rsidRDefault="00975C3A" w:rsidP="00AD6935">
      <w:pPr>
        <w:pStyle w:val="ListParagraph"/>
        <w:numPr>
          <w:ilvl w:val="0"/>
          <w:numId w:val="7"/>
        </w:numPr>
        <w:spacing w:after="120" w:line="360" w:lineRule="auto"/>
        <w:rPr>
          <w:rFonts w:asciiTheme="minorHAnsi" w:hAnsiTheme="minorHAnsi" w:cstheme="minorHAnsi"/>
          <w:szCs w:val="24"/>
        </w:rPr>
      </w:pPr>
      <w:r w:rsidRPr="00C75CF1">
        <w:rPr>
          <w:rFonts w:asciiTheme="minorHAnsi" w:hAnsiTheme="minorHAnsi" w:cstheme="minorHAnsi"/>
          <w:b/>
          <w:bCs/>
          <w:szCs w:val="24"/>
        </w:rPr>
        <w:t>Andragogy</w:t>
      </w:r>
      <w:r w:rsidRPr="00C75CF1">
        <w:rPr>
          <w:rFonts w:asciiTheme="minorHAnsi" w:hAnsiTheme="minorHAnsi" w:cstheme="minorHAnsi"/>
          <w:szCs w:val="24"/>
        </w:rPr>
        <w:t xml:space="preserve">, the theory of adult learning (Knowles 1970s) </w:t>
      </w:r>
    </w:p>
    <w:p w14:paraId="424AB591" w14:textId="2B42E2BF" w:rsidR="00975C3A" w:rsidRPr="00C75CF1" w:rsidRDefault="00975C3A" w:rsidP="0066235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 </w:t>
      </w:r>
    </w:p>
    <w:p w14:paraId="47245B82" w14:textId="77777777" w:rsidR="00975C3A" w:rsidRPr="00C75CF1" w:rsidRDefault="00975C3A" w:rsidP="00AD6935">
      <w:pPr>
        <w:pStyle w:val="ListParagraph"/>
        <w:spacing w:after="120" w:line="360" w:lineRule="auto"/>
        <w:rPr>
          <w:rFonts w:asciiTheme="minorHAnsi" w:hAnsiTheme="minorHAnsi" w:cstheme="minorHAnsi"/>
          <w:szCs w:val="24"/>
        </w:rPr>
      </w:pPr>
    </w:p>
    <w:p w14:paraId="58D77047" w14:textId="77777777" w:rsidR="00975C3A" w:rsidRPr="00C75CF1" w:rsidRDefault="00975C3A" w:rsidP="00AD6935">
      <w:pPr>
        <w:pStyle w:val="ListParagraph"/>
        <w:numPr>
          <w:ilvl w:val="0"/>
          <w:numId w:val="7"/>
        </w:numPr>
        <w:spacing w:after="120" w:line="360" w:lineRule="auto"/>
        <w:rPr>
          <w:rFonts w:asciiTheme="minorHAnsi" w:hAnsiTheme="minorHAnsi" w:cstheme="minorHAnsi"/>
          <w:szCs w:val="24"/>
        </w:rPr>
      </w:pPr>
      <w:r w:rsidRPr="00C75CF1">
        <w:rPr>
          <w:rFonts w:asciiTheme="minorHAnsi" w:hAnsiTheme="minorHAnsi" w:cstheme="minorHAnsi"/>
          <w:b/>
          <w:bCs/>
          <w:szCs w:val="24"/>
        </w:rPr>
        <w:t>Experiential learning</w:t>
      </w:r>
      <w:r w:rsidRPr="00C75CF1">
        <w:rPr>
          <w:rFonts w:asciiTheme="minorHAnsi" w:hAnsiTheme="minorHAnsi" w:cstheme="minorHAnsi"/>
          <w:szCs w:val="24"/>
        </w:rPr>
        <w:t xml:space="preserve"> (Kolb 1984) </w:t>
      </w:r>
    </w:p>
    <w:p w14:paraId="5BFB3CC4" w14:textId="61936C7D"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Based on learning by doing approach. Students connect theories and practice learned in classroom to real world situations by engaging in hands-on activities and reflecting on such experiences. It is a constructivist theory concerned with technique and process, rather than with content. </w:t>
      </w:r>
    </w:p>
    <w:p w14:paraId="50571766" w14:textId="77777777" w:rsidR="00975C3A" w:rsidRPr="00C75CF1" w:rsidRDefault="00975C3A" w:rsidP="00AD6935">
      <w:pPr>
        <w:pStyle w:val="ListParagraph"/>
        <w:spacing w:after="120" w:line="360" w:lineRule="auto"/>
        <w:rPr>
          <w:rFonts w:asciiTheme="minorHAnsi" w:hAnsiTheme="minorHAnsi" w:cstheme="minorHAnsi"/>
          <w:szCs w:val="24"/>
        </w:rPr>
      </w:pPr>
    </w:p>
    <w:p w14:paraId="382988FC" w14:textId="3B08CD55" w:rsidR="00975C3A" w:rsidRPr="00C75CF1" w:rsidRDefault="00975C3A" w:rsidP="00AD6935">
      <w:pPr>
        <w:pStyle w:val="ListParagraph"/>
        <w:numPr>
          <w:ilvl w:val="0"/>
          <w:numId w:val="7"/>
        </w:numPr>
        <w:spacing w:after="120" w:line="360" w:lineRule="auto"/>
        <w:rPr>
          <w:rFonts w:asciiTheme="minorHAnsi" w:hAnsiTheme="minorHAnsi" w:cstheme="minorHAnsi"/>
          <w:szCs w:val="24"/>
        </w:rPr>
      </w:pPr>
      <w:r w:rsidRPr="00C75CF1">
        <w:rPr>
          <w:rFonts w:asciiTheme="minorHAnsi" w:hAnsiTheme="minorHAnsi" w:cstheme="minorHAnsi"/>
          <w:b/>
          <w:bCs/>
          <w:szCs w:val="24"/>
        </w:rPr>
        <w:t>The transformative learning theory (</w:t>
      </w:r>
      <w:r w:rsidRPr="00C75CF1">
        <w:rPr>
          <w:rFonts w:asciiTheme="minorHAnsi" w:hAnsiTheme="minorHAnsi" w:cstheme="minorHAnsi"/>
          <w:szCs w:val="24"/>
        </w:rPr>
        <w:t xml:space="preserve">Mezirow 1990). </w:t>
      </w:r>
    </w:p>
    <w:p w14:paraId="2C78F8B9" w14:textId="77777777" w:rsidR="00975C3A" w:rsidRPr="00C75CF1" w:rsidRDefault="00975C3A" w:rsidP="00AD6935">
      <w:pPr>
        <w:spacing w:after="120" w:line="360" w:lineRule="auto"/>
        <w:rPr>
          <w:rFonts w:asciiTheme="minorHAnsi" w:hAnsiTheme="minorHAnsi" w:cstheme="minorHAnsi"/>
          <w:szCs w:val="24"/>
        </w:rPr>
      </w:pPr>
      <w:r w:rsidRPr="00C75CF1">
        <w:rPr>
          <w:rStyle w:val="hgkelc"/>
          <w:rFonts w:asciiTheme="minorHAnsi" w:hAnsiTheme="minorHAnsi" w:cstheme="minorHAnsi"/>
          <w:szCs w:val="24"/>
          <w:shd w:val="clear" w:color="auto" w:fill="FFFFFF"/>
          <w:lang w:val="en"/>
        </w:rPr>
        <w:t xml:space="preserve">It is focused on the idea that the way learners think is affected by new information they </w:t>
      </w:r>
      <w:proofErr w:type="spellStart"/>
      <w:r w:rsidRPr="00C75CF1">
        <w:rPr>
          <w:rStyle w:val="hgkelc"/>
          <w:rFonts w:asciiTheme="minorHAnsi" w:hAnsiTheme="minorHAnsi" w:cstheme="minorHAnsi"/>
          <w:szCs w:val="24"/>
          <w:shd w:val="clear" w:color="auto" w:fill="FFFFFF"/>
          <w:lang w:val="en"/>
        </w:rPr>
        <w:t>receice</w:t>
      </w:r>
      <w:proofErr w:type="spellEnd"/>
      <w:r w:rsidRPr="00C75CF1">
        <w:rPr>
          <w:rStyle w:val="hgkelc"/>
          <w:rFonts w:asciiTheme="minorHAnsi" w:hAnsiTheme="minorHAnsi" w:cstheme="minorHAnsi"/>
          <w:szCs w:val="24"/>
          <w:shd w:val="clear" w:color="auto" w:fill="FFFFFF"/>
          <w:lang w:val="en"/>
        </w:rPr>
        <w:t xml:space="preserve"> and </w:t>
      </w:r>
      <w:proofErr w:type="spellStart"/>
      <w:r w:rsidRPr="00C75CF1">
        <w:rPr>
          <w:rStyle w:val="hgkelc"/>
          <w:rFonts w:asciiTheme="minorHAnsi" w:hAnsiTheme="minorHAnsi" w:cstheme="minorHAnsi"/>
          <w:szCs w:val="24"/>
          <w:shd w:val="clear" w:color="auto" w:fill="FFFFFF"/>
          <w:lang w:val="en"/>
        </w:rPr>
        <w:t>analyse</w:t>
      </w:r>
      <w:proofErr w:type="spellEnd"/>
      <w:r w:rsidRPr="00C75CF1">
        <w:rPr>
          <w:rStyle w:val="hgkelc"/>
          <w:rFonts w:asciiTheme="minorHAnsi" w:hAnsiTheme="minorHAnsi" w:cstheme="minorHAnsi"/>
          <w:szCs w:val="24"/>
          <w:shd w:val="clear" w:color="auto" w:fill="FFFFFF"/>
          <w:lang w:val="en"/>
        </w:rPr>
        <w:t>.</w:t>
      </w:r>
    </w:p>
    <w:p w14:paraId="37EAAE7E" w14:textId="77777777" w:rsidR="00975C3A" w:rsidRPr="00C75CF1" w:rsidRDefault="00975C3A" w:rsidP="00AD6935">
      <w:pPr>
        <w:spacing w:after="120" w:line="360" w:lineRule="auto"/>
        <w:rPr>
          <w:rStyle w:val="Hyperlink"/>
          <w:rFonts w:asciiTheme="minorHAnsi" w:hAnsiTheme="minorHAnsi" w:cstheme="minorHAnsi"/>
          <w:i/>
          <w:iCs/>
          <w:color w:val="auto"/>
          <w:szCs w:val="24"/>
          <w:bdr w:val="none" w:sz="0" w:space="0" w:color="auto" w:frame="1"/>
          <w:shd w:val="clear" w:color="auto" w:fill="FFFFFF"/>
        </w:rPr>
      </w:pPr>
    </w:p>
    <w:p w14:paraId="4134F715" w14:textId="77777777"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lastRenderedPageBreak/>
        <w:t xml:space="preserve">There are certain characteristics that teachers in post-16 classroom must demonstrate to manage the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successfully and they all can be associated with one of the following classroom management theories:</w:t>
      </w:r>
    </w:p>
    <w:p w14:paraId="27F7BC45" w14:textId="77777777" w:rsidR="00975C3A" w:rsidRPr="00C75CF1" w:rsidRDefault="00975C3A" w:rsidP="00AD6935">
      <w:pPr>
        <w:numPr>
          <w:ilvl w:val="0"/>
          <w:numId w:val="5"/>
        </w:numPr>
        <w:shd w:val="clear" w:color="auto" w:fill="FFFFFF"/>
        <w:spacing w:after="120" w:line="360" w:lineRule="auto"/>
        <w:ind w:left="1440"/>
        <w:textAlignment w:val="baseline"/>
        <w:rPr>
          <w:rFonts w:asciiTheme="minorHAnsi" w:hAnsiTheme="minorHAnsi" w:cstheme="minorHAnsi"/>
          <w:szCs w:val="24"/>
        </w:rPr>
      </w:pPr>
      <w:proofErr w:type="spellStart"/>
      <w:r w:rsidRPr="00C75CF1">
        <w:rPr>
          <w:rFonts w:asciiTheme="minorHAnsi" w:hAnsiTheme="minorHAnsi" w:cstheme="minorHAnsi"/>
          <w:b/>
          <w:bCs/>
          <w:szCs w:val="24"/>
          <w:bdr w:val="none" w:sz="0" w:space="0" w:color="auto" w:frame="1"/>
        </w:rPr>
        <w:t>Behaviourist</w:t>
      </w:r>
      <w:proofErr w:type="spellEnd"/>
      <w:r w:rsidRPr="00C75CF1">
        <w:rPr>
          <w:rFonts w:asciiTheme="minorHAnsi" w:hAnsiTheme="minorHAnsi" w:cstheme="minorHAnsi"/>
          <w:b/>
          <w:bCs/>
          <w:szCs w:val="24"/>
          <w:bdr w:val="none" w:sz="0" w:space="0" w:color="auto" w:frame="1"/>
        </w:rPr>
        <w:t> </w:t>
      </w:r>
      <w:r w:rsidRPr="00C75CF1">
        <w:rPr>
          <w:rFonts w:asciiTheme="minorHAnsi" w:hAnsiTheme="minorHAnsi" w:cstheme="minorHAnsi"/>
          <w:szCs w:val="24"/>
        </w:rPr>
        <w:t>(</w:t>
      </w:r>
      <w:r w:rsidRPr="00C75CF1">
        <w:rPr>
          <w:rFonts w:asciiTheme="minorHAnsi" w:hAnsiTheme="minorHAnsi" w:cstheme="minorHAnsi"/>
          <w:i/>
          <w:iCs/>
          <w:szCs w:val="24"/>
        </w:rPr>
        <w:t xml:space="preserve">focus on fixing </w:t>
      </w:r>
      <w:proofErr w:type="spellStart"/>
      <w:r w:rsidRPr="00C75CF1">
        <w:rPr>
          <w:rFonts w:asciiTheme="minorHAnsi" w:hAnsiTheme="minorHAnsi" w:cstheme="minorHAnsi"/>
          <w:i/>
          <w:iCs/>
          <w:szCs w:val="24"/>
        </w:rPr>
        <w:t>behaviours</w:t>
      </w:r>
      <w:proofErr w:type="spellEnd"/>
      <w:r w:rsidRPr="00C75CF1">
        <w:rPr>
          <w:rFonts w:asciiTheme="minorHAnsi" w:hAnsiTheme="minorHAnsi" w:cstheme="minorHAnsi"/>
          <w:i/>
          <w:iCs/>
          <w:szCs w:val="24"/>
        </w:rPr>
        <w:t xml:space="preserve">, based on short/long-term reward system to achieve desired </w:t>
      </w:r>
      <w:proofErr w:type="spellStart"/>
      <w:r w:rsidRPr="00C75CF1">
        <w:rPr>
          <w:rFonts w:asciiTheme="minorHAnsi" w:hAnsiTheme="minorHAnsi" w:cstheme="minorHAnsi"/>
          <w:i/>
          <w:iCs/>
          <w:szCs w:val="24"/>
        </w:rPr>
        <w:t>behaviour</w:t>
      </w:r>
      <w:proofErr w:type="spellEnd"/>
      <w:r w:rsidRPr="00C75CF1">
        <w:rPr>
          <w:rFonts w:asciiTheme="minorHAnsi" w:hAnsiTheme="minorHAnsi" w:cstheme="minorHAnsi"/>
          <w:i/>
          <w:iCs/>
          <w:szCs w:val="24"/>
        </w:rPr>
        <w:t xml:space="preserve">; </w:t>
      </w:r>
      <w:proofErr w:type="spellStart"/>
      <w:r w:rsidRPr="00C75CF1">
        <w:rPr>
          <w:rFonts w:asciiTheme="minorHAnsi" w:hAnsiTheme="minorHAnsi" w:cstheme="minorHAnsi"/>
          <w:i/>
          <w:iCs/>
          <w:szCs w:val="24"/>
        </w:rPr>
        <w:t>criticised</w:t>
      </w:r>
      <w:proofErr w:type="spellEnd"/>
      <w:r w:rsidRPr="00C75CF1">
        <w:rPr>
          <w:rFonts w:asciiTheme="minorHAnsi" w:hAnsiTheme="minorHAnsi" w:cstheme="minorHAnsi"/>
          <w:i/>
          <w:iCs/>
          <w:szCs w:val="24"/>
        </w:rPr>
        <w:t xml:space="preserve"> for not developing moral values, critical thinking and killing intrinsic motivation</w:t>
      </w:r>
      <w:r w:rsidRPr="00C75CF1">
        <w:rPr>
          <w:rFonts w:asciiTheme="minorHAnsi" w:hAnsiTheme="minorHAnsi" w:cstheme="minorHAnsi"/>
          <w:szCs w:val="24"/>
        </w:rPr>
        <w:t xml:space="preserve">), B.F. Skinner, F. Jones, </w:t>
      </w:r>
    </w:p>
    <w:p w14:paraId="65FE5C29" w14:textId="77777777" w:rsidR="00975C3A" w:rsidRPr="00C75CF1" w:rsidRDefault="00975C3A" w:rsidP="00AD6935">
      <w:pPr>
        <w:numPr>
          <w:ilvl w:val="0"/>
          <w:numId w:val="5"/>
        </w:numPr>
        <w:shd w:val="clear" w:color="auto" w:fill="FFFFFF"/>
        <w:spacing w:after="120" w:line="360" w:lineRule="auto"/>
        <w:ind w:left="1440"/>
        <w:textAlignment w:val="baseline"/>
        <w:rPr>
          <w:rFonts w:asciiTheme="minorHAnsi" w:hAnsiTheme="minorHAnsi" w:cstheme="minorHAnsi"/>
          <w:szCs w:val="24"/>
        </w:rPr>
      </w:pPr>
      <w:r w:rsidRPr="00C75CF1">
        <w:rPr>
          <w:rFonts w:asciiTheme="minorHAnsi" w:hAnsiTheme="minorHAnsi" w:cstheme="minorHAnsi"/>
          <w:b/>
          <w:bCs/>
          <w:szCs w:val="24"/>
          <w:bdr w:val="none" w:sz="0" w:space="0" w:color="auto" w:frame="1"/>
        </w:rPr>
        <w:t>Humanist </w:t>
      </w:r>
      <w:r w:rsidRPr="00C75CF1">
        <w:rPr>
          <w:rFonts w:asciiTheme="minorHAnsi" w:hAnsiTheme="minorHAnsi" w:cstheme="minorHAnsi"/>
          <w:szCs w:val="24"/>
        </w:rPr>
        <w:t>(</w:t>
      </w:r>
      <w:r w:rsidRPr="00C75CF1">
        <w:rPr>
          <w:rFonts w:asciiTheme="minorHAnsi" w:hAnsiTheme="minorHAnsi" w:cstheme="minorHAnsi"/>
          <w:i/>
          <w:iCs/>
          <w:szCs w:val="24"/>
        </w:rPr>
        <w:t>focus on removing negative influences</w:t>
      </w:r>
      <w:r w:rsidRPr="00C75CF1">
        <w:rPr>
          <w:rFonts w:asciiTheme="minorHAnsi" w:hAnsiTheme="minorHAnsi" w:cstheme="minorHAnsi"/>
          <w:szCs w:val="24"/>
        </w:rPr>
        <w:t>), A. Maslow, C. Rogers, J. Brophy, W. Glasser</w:t>
      </w:r>
    </w:p>
    <w:p w14:paraId="6A227A77" w14:textId="77777777" w:rsidR="00975C3A" w:rsidRPr="00C75CF1" w:rsidRDefault="00975C3A" w:rsidP="00AD6935">
      <w:pPr>
        <w:numPr>
          <w:ilvl w:val="0"/>
          <w:numId w:val="5"/>
        </w:numPr>
        <w:shd w:val="clear" w:color="auto" w:fill="FFFFFF"/>
        <w:spacing w:after="120" w:line="360" w:lineRule="auto"/>
        <w:ind w:left="1440"/>
        <w:textAlignment w:val="baseline"/>
        <w:rPr>
          <w:rFonts w:asciiTheme="minorHAnsi" w:hAnsiTheme="minorHAnsi" w:cstheme="minorHAnsi"/>
          <w:szCs w:val="24"/>
        </w:rPr>
      </w:pPr>
      <w:r w:rsidRPr="00C75CF1">
        <w:rPr>
          <w:rFonts w:asciiTheme="minorHAnsi" w:hAnsiTheme="minorHAnsi" w:cstheme="minorHAnsi"/>
          <w:b/>
          <w:bCs/>
          <w:szCs w:val="24"/>
          <w:bdr w:val="none" w:sz="0" w:space="0" w:color="auto" w:frame="1"/>
        </w:rPr>
        <w:t>Democratic </w:t>
      </w:r>
      <w:r w:rsidRPr="00C75CF1">
        <w:rPr>
          <w:rFonts w:asciiTheme="minorHAnsi" w:hAnsiTheme="minorHAnsi" w:cstheme="minorHAnsi"/>
          <w:szCs w:val="24"/>
        </w:rPr>
        <w:t>(</w:t>
      </w:r>
      <w:r w:rsidRPr="00C75CF1">
        <w:rPr>
          <w:rFonts w:asciiTheme="minorHAnsi" w:hAnsiTheme="minorHAnsi" w:cstheme="minorHAnsi"/>
          <w:i/>
          <w:iCs/>
          <w:szCs w:val="24"/>
        </w:rPr>
        <w:t>focus on empowering students, raising moral and critical thinkers, the challenge is</w:t>
      </w:r>
      <w:r w:rsidRPr="00C75CF1">
        <w:rPr>
          <w:rFonts w:asciiTheme="minorHAnsi" w:hAnsiTheme="minorHAnsi" w:cstheme="minorHAnsi"/>
          <w:szCs w:val="24"/>
        </w:rPr>
        <w:t xml:space="preserve"> ), A. Kohn, J. Dewey</w:t>
      </w:r>
    </w:p>
    <w:p w14:paraId="47C124CF" w14:textId="77777777" w:rsidR="00975C3A" w:rsidRPr="00C75CF1" w:rsidRDefault="00975C3A" w:rsidP="00AD6935">
      <w:pPr>
        <w:numPr>
          <w:ilvl w:val="0"/>
          <w:numId w:val="5"/>
        </w:numPr>
        <w:shd w:val="clear" w:color="auto" w:fill="FFFFFF"/>
        <w:spacing w:after="120" w:line="360" w:lineRule="auto"/>
        <w:ind w:left="1440"/>
        <w:textAlignment w:val="baseline"/>
        <w:rPr>
          <w:rFonts w:asciiTheme="minorHAnsi" w:hAnsiTheme="minorHAnsi" w:cstheme="minorHAnsi"/>
          <w:szCs w:val="24"/>
        </w:rPr>
      </w:pPr>
      <w:r w:rsidRPr="00C75CF1">
        <w:rPr>
          <w:rFonts w:asciiTheme="minorHAnsi" w:hAnsiTheme="minorHAnsi" w:cstheme="minorHAnsi"/>
          <w:b/>
          <w:bCs/>
          <w:szCs w:val="24"/>
          <w:bdr w:val="none" w:sz="0" w:space="0" w:color="auto" w:frame="1"/>
        </w:rPr>
        <w:t>Psychoanalytic </w:t>
      </w:r>
      <w:r w:rsidRPr="00C75CF1">
        <w:rPr>
          <w:rFonts w:asciiTheme="minorHAnsi" w:hAnsiTheme="minorHAnsi" w:cstheme="minorHAnsi"/>
          <w:i/>
          <w:iCs/>
          <w:szCs w:val="24"/>
        </w:rPr>
        <w:t>(focus on unconscious thoughts of students</w:t>
      </w:r>
      <w:r w:rsidRPr="00C75CF1">
        <w:rPr>
          <w:rFonts w:asciiTheme="minorHAnsi" w:hAnsiTheme="minorHAnsi" w:cstheme="minorHAnsi"/>
          <w:szCs w:val="24"/>
        </w:rPr>
        <w:t>), R. Dreikurs</w:t>
      </w:r>
    </w:p>
    <w:p w14:paraId="57AE0385" w14:textId="77777777" w:rsidR="00975C3A" w:rsidRPr="00C75CF1" w:rsidRDefault="00975C3A" w:rsidP="00AD6935">
      <w:pPr>
        <w:numPr>
          <w:ilvl w:val="0"/>
          <w:numId w:val="5"/>
        </w:numPr>
        <w:shd w:val="clear" w:color="auto" w:fill="FFFFFF"/>
        <w:spacing w:after="120" w:line="360" w:lineRule="auto"/>
        <w:ind w:left="1440"/>
        <w:textAlignment w:val="baseline"/>
        <w:rPr>
          <w:rFonts w:asciiTheme="minorHAnsi" w:hAnsiTheme="minorHAnsi" w:cstheme="minorHAnsi"/>
          <w:szCs w:val="24"/>
        </w:rPr>
      </w:pPr>
      <w:r w:rsidRPr="00C75CF1">
        <w:rPr>
          <w:rFonts w:asciiTheme="minorHAnsi" w:hAnsiTheme="minorHAnsi" w:cstheme="minorHAnsi"/>
          <w:b/>
          <w:bCs/>
          <w:szCs w:val="24"/>
          <w:bdr w:val="none" w:sz="0" w:space="0" w:color="auto" w:frame="1"/>
        </w:rPr>
        <w:t>Cognitive</w:t>
      </w:r>
      <w:r w:rsidRPr="00C75CF1">
        <w:rPr>
          <w:rFonts w:asciiTheme="minorHAnsi" w:hAnsiTheme="minorHAnsi" w:cstheme="minorHAnsi"/>
          <w:szCs w:val="24"/>
        </w:rPr>
        <w:t> (</w:t>
      </w:r>
      <w:r w:rsidRPr="00C75CF1">
        <w:rPr>
          <w:rFonts w:asciiTheme="minorHAnsi" w:hAnsiTheme="minorHAnsi" w:cstheme="minorHAnsi"/>
          <w:i/>
          <w:iCs/>
          <w:szCs w:val="24"/>
        </w:rPr>
        <w:t xml:space="preserve">focus on thoughts, not </w:t>
      </w:r>
      <w:proofErr w:type="spellStart"/>
      <w:r w:rsidRPr="00C75CF1">
        <w:rPr>
          <w:rFonts w:asciiTheme="minorHAnsi" w:hAnsiTheme="minorHAnsi" w:cstheme="minorHAnsi"/>
          <w:i/>
          <w:iCs/>
          <w:szCs w:val="24"/>
        </w:rPr>
        <w:t>behaviours</w:t>
      </w:r>
      <w:proofErr w:type="spellEnd"/>
      <w:r w:rsidRPr="00C75CF1">
        <w:rPr>
          <w:rFonts w:asciiTheme="minorHAnsi" w:hAnsiTheme="minorHAnsi" w:cstheme="minorHAnsi"/>
          <w:szCs w:val="24"/>
        </w:rPr>
        <w:t>), E. Ford</w:t>
      </w:r>
    </w:p>
    <w:p w14:paraId="49C9FBDA" w14:textId="77777777" w:rsidR="00975C3A" w:rsidRPr="00C75CF1" w:rsidRDefault="00975C3A" w:rsidP="00AD6935">
      <w:pPr>
        <w:shd w:val="clear" w:color="auto" w:fill="FFFFFF"/>
        <w:spacing w:after="120" w:line="360" w:lineRule="auto"/>
        <w:ind w:left="1440"/>
        <w:textAlignment w:val="baseline"/>
        <w:rPr>
          <w:rFonts w:asciiTheme="minorHAnsi" w:hAnsiTheme="minorHAnsi" w:cstheme="minorHAnsi"/>
          <w:szCs w:val="24"/>
        </w:rPr>
      </w:pPr>
    </w:p>
    <w:p w14:paraId="64CFC1AB" w14:textId="2A775734"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Brophy’s research suggests the ‘  and </w:t>
      </w:r>
      <w:r w:rsidRPr="00C75CF1">
        <w:rPr>
          <w:rFonts w:asciiTheme="minorHAnsi" w:hAnsiTheme="minorHAnsi" w:cstheme="minorHAnsi"/>
          <w:szCs w:val="24"/>
          <w:bdr w:val="none" w:sz="0" w:space="0" w:color="auto" w:frame="1"/>
        </w:rPr>
        <w:t>aligns them with the professional standards.</w:t>
      </w:r>
    </w:p>
    <w:p w14:paraId="1145B768" w14:textId="77777777"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Adults’ learning is driven by personal motivation. Motivation can be either intrinsic as of Maslow’s Hierarchy of Needs (psychological rewards, humanistic, 1943) or extrinsic as of Skinner’s theory of ‘operant conditioning’ (prizes and punishments, </w:t>
      </w:r>
      <w:proofErr w:type="spellStart"/>
      <w:r w:rsidRPr="00C75CF1">
        <w:rPr>
          <w:rFonts w:asciiTheme="minorHAnsi" w:hAnsiTheme="minorHAnsi" w:cstheme="minorHAnsi"/>
          <w:szCs w:val="24"/>
        </w:rPr>
        <w:t>behavioural</w:t>
      </w:r>
      <w:proofErr w:type="spellEnd"/>
      <w:r w:rsidRPr="00C75CF1">
        <w:rPr>
          <w:rFonts w:asciiTheme="minorHAnsi" w:hAnsiTheme="minorHAnsi" w:cstheme="minorHAnsi"/>
          <w:szCs w:val="24"/>
        </w:rPr>
        <w:t xml:space="preserve">, 1953). So the fundamental responsibility of the teacher is </w:t>
      </w:r>
      <w:r w:rsidRPr="00C75CF1">
        <w:rPr>
          <w:rFonts w:asciiTheme="minorHAnsi" w:hAnsiTheme="minorHAnsi" w:cstheme="minorHAnsi"/>
          <w:b/>
          <w:bCs/>
          <w:szCs w:val="24"/>
        </w:rPr>
        <w:t xml:space="preserve">to nurture and stimulate the motivation </w:t>
      </w:r>
      <w:r w:rsidRPr="00C75CF1">
        <w:rPr>
          <w:rFonts w:asciiTheme="minorHAnsi" w:hAnsiTheme="minorHAnsi" w:cstheme="minorHAnsi"/>
          <w:szCs w:val="24"/>
        </w:rPr>
        <w:t>(humanist).</w:t>
      </w:r>
    </w:p>
    <w:p w14:paraId="3A99D50B" w14:textId="415BB320" w:rsidR="00975C3A" w:rsidRPr="00C75CF1" w:rsidRDefault="00975C3A" w:rsidP="00AD6935">
      <w:pPr>
        <w:spacing w:after="120" w:line="360" w:lineRule="auto"/>
        <w:ind w:left="-76"/>
        <w:rPr>
          <w:rFonts w:asciiTheme="minorHAnsi" w:hAnsiTheme="minorHAnsi" w:cstheme="minorHAnsi"/>
          <w:szCs w:val="24"/>
        </w:rPr>
      </w:pPr>
      <w:r w:rsidRPr="00C75CF1">
        <w:rPr>
          <w:rFonts w:asciiTheme="minorHAnsi" w:hAnsiTheme="minorHAnsi" w:cstheme="minorHAnsi"/>
          <w:szCs w:val="24"/>
        </w:rPr>
        <w:t>Students’ motivation will increase when they know the purpose of the work they are asked to do (</w:t>
      </w:r>
      <w:r w:rsidRPr="00C75CF1">
        <w:rPr>
          <w:rFonts w:asciiTheme="minorHAnsi" w:hAnsiTheme="minorHAnsi" w:cstheme="minorHAnsi"/>
          <w:b/>
          <w:bCs/>
          <w:szCs w:val="24"/>
          <w:u w:val="single"/>
        </w:rPr>
        <w:t>Standard 3 (PVA)</w:t>
      </w:r>
      <w:r w:rsidRPr="00C75CF1">
        <w:rPr>
          <w:rFonts w:asciiTheme="minorHAnsi" w:hAnsiTheme="minorHAnsi" w:cstheme="minorHAnsi"/>
          <w:szCs w:val="24"/>
        </w:rPr>
        <w:t>:) and believe they can do it (</w:t>
      </w:r>
      <w:r w:rsidRPr="00C75CF1">
        <w:rPr>
          <w:rFonts w:asciiTheme="minorHAnsi" w:hAnsiTheme="minorHAnsi" w:cstheme="minorHAnsi"/>
          <w:b/>
          <w:bCs/>
          <w:szCs w:val="24"/>
          <w:u w:val="single"/>
        </w:rPr>
        <w:t>Standard 17 (PS):</w:t>
      </w:r>
      <w:r w:rsidRPr="00C75CF1">
        <w:rPr>
          <w:rFonts w:asciiTheme="minorHAnsi" w:hAnsiTheme="minorHAnsi" w:cstheme="minorHAnsi"/>
          <w:szCs w:val="24"/>
        </w:rPr>
        <w:t xml:space="preserve"> Identifying the purpose of the lesson is crucial and relates to motivational factors for learners. </w:t>
      </w:r>
    </w:p>
    <w:p w14:paraId="134F0635" w14:textId="0C07C760" w:rsidR="00975C3A" w:rsidRPr="00C75CF1" w:rsidRDefault="00975C3A" w:rsidP="000A06A7">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Another key responsibility of the teacher is </w:t>
      </w:r>
      <w:r w:rsidRPr="00C75CF1">
        <w:rPr>
          <w:rFonts w:asciiTheme="minorHAnsi" w:hAnsiTheme="minorHAnsi" w:cstheme="minorHAnsi"/>
          <w:b/>
          <w:bCs/>
          <w:szCs w:val="24"/>
        </w:rPr>
        <w:t>creating a safe learning environment</w:t>
      </w:r>
      <w:r w:rsidRPr="00C75CF1">
        <w:rPr>
          <w:rFonts w:asciiTheme="minorHAnsi" w:hAnsiTheme="minorHAnsi" w:cstheme="minorHAnsi"/>
          <w:szCs w:val="24"/>
        </w:rPr>
        <w:t xml:space="preserve"> (humanist, democratic) which is ‘not limited to physical safety  but makes the students  feel comfortable to ask questions and to try things without fear of ridicule.’ This can be achieved by being consistent, fair and following through on the things that one said would do.</w:t>
      </w:r>
      <w:r w:rsidR="000A06A7" w:rsidRPr="00C75CF1">
        <w:rPr>
          <w:rFonts w:asciiTheme="minorHAnsi" w:hAnsiTheme="minorHAnsi" w:cstheme="minorHAnsi"/>
          <w:szCs w:val="24"/>
        </w:rPr>
        <w:t xml:space="preserve"> </w:t>
      </w:r>
      <w:r w:rsidRPr="00C75CF1">
        <w:rPr>
          <w:rFonts w:asciiTheme="minorHAnsi" w:hAnsiTheme="minorHAnsi" w:cstheme="minorHAnsi"/>
          <w:szCs w:val="24"/>
        </w:rPr>
        <w:t xml:space="preserve">These attributes are also necessary to build trustful teacher-student relationship which is the ‘key-stone’ of classroom management  </w:t>
      </w:r>
      <w:r w:rsidRPr="00C75CF1">
        <w:rPr>
          <w:rFonts w:asciiTheme="minorHAnsi" w:hAnsiTheme="minorHAnsi" w:cstheme="minorHAnsi"/>
          <w:b/>
          <w:bCs/>
          <w:szCs w:val="24"/>
        </w:rPr>
        <w:t xml:space="preserve">Good connection with students </w:t>
      </w:r>
      <w:r w:rsidRPr="00C75CF1">
        <w:rPr>
          <w:rFonts w:asciiTheme="minorHAnsi" w:hAnsiTheme="minorHAnsi" w:cstheme="minorHAnsi"/>
          <w:szCs w:val="24"/>
        </w:rPr>
        <w:t>(humanist)</w:t>
      </w:r>
      <w:r w:rsidRPr="00C75CF1">
        <w:rPr>
          <w:rFonts w:asciiTheme="minorHAnsi" w:hAnsiTheme="minorHAnsi" w:cstheme="minorHAnsi"/>
          <w:b/>
          <w:bCs/>
          <w:szCs w:val="24"/>
        </w:rPr>
        <w:t xml:space="preserve"> </w:t>
      </w:r>
      <w:r w:rsidRPr="00C75CF1">
        <w:rPr>
          <w:rFonts w:asciiTheme="minorHAnsi" w:hAnsiTheme="minorHAnsi" w:cstheme="minorHAnsi"/>
          <w:szCs w:val="24"/>
        </w:rPr>
        <w:t xml:space="preserve">will bust their confidence. This can be achieved by addressing students by their names, short </w:t>
      </w:r>
      <w:r w:rsidRPr="00C75CF1">
        <w:rPr>
          <w:rFonts w:asciiTheme="minorHAnsi" w:hAnsiTheme="minorHAnsi" w:cstheme="minorHAnsi"/>
          <w:szCs w:val="24"/>
        </w:rPr>
        <w:lastRenderedPageBreak/>
        <w:t xml:space="preserve">conversations showing the interest and will require teacher to demonstrate </w:t>
      </w:r>
      <w:r w:rsidRPr="00C75CF1">
        <w:rPr>
          <w:rFonts w:asciiTheme="minorHAnsi" w:hAnsiTheme="minorHAnsi" w:cstheme="minorHAnsi"/>
          <w:b/>
          <w:bCs/>
          <w:szCs w:val="24"/>
        </w:rPr>
        <w:t>good communication skills</w:t>
      </w:r>
      <w:r w:rsidRPr="00C75CF1">
        <w:rPr>
          <w:rFonts w:asciiTheme="minorHAnsi" w:hAnsiTheme="minorHAnsi" w:cstheme="minorHAnsi"/>
          <w:szCs w:val="24"/>
        </w:rPr>
        <w:t>. (</w:t>
      </w:r>
      <w:r w:rsidRPr="00C75CF1">
        <w:rPr>
          <w:rFonts w:asciiTheme="minorHAnsi" w:hAnsiTheme="minorHAnsi" w:cstheme="minorHAnsi"/>
          <w:b/>
          <w:bCs/>
          <w:szCs w:val="24"/>
          <w:u w:val="single"/>
        </w:rPr>
        <w:t>Standard 6 (PVA):</w:t>
      </w:r>
      <w:r w:rsidRPr="00C75CF1">
        <w:rPr>
          <w:rFonts w:asciiTheme="minorHAnsi" w:hAnsiTheme="minorHAnsi" w:cstheme="minorHAnsi"/>
          <w:szCs w:val="24"/>
        </w:rPr>
        <w:t xml:space="preserve"> ‘</w:t>
      </w:r>
    </w:p>
    <w:p w14:paraId="59ADCE4F" w14:textId="53ACB8A3"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Open, unconstrained dialogue between teacher and student creates opportunities for learners to give feedback about their learning process and where they felt supported in achieving the objective (</w:t>
      </w:r>
      <w:r w:rsidRPr="00C75CF1">
        <w:rPr>
          <w:rFonts w:asciiTheme="minorHAnsi" w:hAnsiTheme="minorHAnsi" w:cstheme="minorHAnsi"/>
          <w:b/>
          <w:bCs/>
          <w:szCs w:val="24"/>
          <w:u w:val="single"/>
        </w:rPr>
        <w:t>Standard 1 (PVA)</w:t>
      </w:r>
      <w:r w:rsidRPr="00C75CF1">
        <w:rPr>
          <w:rFonts w:asciiTheme="minorHAnsi" w:hAnsiTheme="minorHAnsi" w:cstheme="minorHAnsi"/>
          <w:szCs w:val="24"/>
        </w:rPr>
        <w:t xml:space="preserve">: and </w:t>
      </w:r>
      <w:r w:rsidRPr="00C75CF1">
        <w:rPr>
          <w:rFonts w:asciiTheme="minorHAnsi" w:hAnsiTheme="minorHAnsi" w:cstheme="minorHAnsi"/>
          <w:b/>
          <w:bCs/>
          <w:szCs w:val="24"/>
          <w:u w:val="single"/>
        </w:rPr>
        <w:t>Standard 10 (PKU)</w:t>
      </w:r>
      <w:r w:rsidRPr="00C75CF1">
        <w:rPr>
          <w:rFonts w:asciiTheme="minorHAnsi" w:hAnsiTheme="minorHAnsi" w:cstheme="minorHAnsi"/>
          <w:szCs w:val="24"/>
        </w:rPr>
        <w:t xml:space="preserve">: As a result the mutual respect and trust grew, and students gained the sense of achievement which lead to greater engagement and motivation </w:t>
      </w:r>
    </w:p>
    <w:p w14:paraId="7BD0893B" w14:textId="5008176C" w:rsidR="00975C3A" w:rsidRPr="00C75CF1" w:rsidRDefault="00975C3A" w:rsidP="00A17514">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Teachers need to be </w:t>
      </w:r>
      <w:r w:rsidRPr="00C75CF1">
        <w:rPr>
          <w:rFonts w:asciiTheme="minorHAnsi" w:hAnsiTheme="minorHAnsi" w:cstheme="minorHAnsi"/>
          <w:b/>
          <w:bCs/>
          <w:szCs w:val="24"/>
        </w:rPr>
        <w:t>well-prepared</w:t>
      </w:r>
      <w:r w:rsidRPr="00C75CF1">
        <w:rPr>
          <w:rFonts w:asciiTheme="minorHAnsi" w:hAnsiTheme="minorHAnsi" w:cstheme="minorHAnsi"/>
          <w:szCs w:val="24"/>
        </w:rPr>
        <w:t xml:space="preserve"> (humanist) with lesson plans, meaningful activities, and exciting, preferably digital resources that will engage all students in the learning process.  Lesson preparation is a key </w:t>
      </w:r>
      <w:r w:rsidRPr="00C75CF1">
        <w:rPr>
          <w:rFonts w:asciiTheme="minorHAnsi" w:hAnsiTheme="minorHAnsi" w:cstheme="minorHAnsi"/>
          <w:b/>
          <w:bCs/>
          <w:szCs w:val="24"/>
          <w:u w:val="single"/>
        </w:rPr>
        <w:t>Diversity of provision</w:t>
      </w:r>
      <w:r w:rsidRPr="00C75CF1">
        <w:rPr>
          <w:rFonts w:asciiTheme="minorHAnsi" w:hAnsiTheme="minorHAnsi" w:cstheme="minorHAnsi"/>
          <w:szCs w:val="24"/>
        </w:rPr>
        <w:t xml:space="preserve"> supports variety in students’ needs, and differences in approach to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management are core to meeting these needs and create and inclusive classroom  (</w:t>
      </w:r>
      <w:r w:rsidRPr="00C75CF1">
        <w:rPr>
          <w:rFonts w:asciiTheme="minorHAnsi" w:hAnsiTheme="minorHAnsi" w:cstheme="minorHAnsi"/>
          <w:b/>
          <w:bCs/>
          <w:szCs w:val="24"/>
          <w:u w:val="single"/>
        </w:rPr>
        <w:t>Standard 4   (PVA):</w:t>
      </w:r>
      <w:r w:rsidRPr="00C75CF1">
        <w:rPr>
          <w:rFonts w:asciiTheme="minorHAnsi" w:hAnsiTheme="minorHAnsi" w:cstheme="minorHAnsi"/>
          <w:szCs w:val="24"/>
        </w:rPr>
        <w:t xml:space="preserve"> </w:t>
      </w:r>
      <w:proofErr w:type="spellStart"/>
      <w:r w:rsidRPr="00C75CF1">
        <w:rPr>
          <w:rFonts w:asciiTheme="minorHAnsi" w:hAnsiTheme="minorHAnsi" w:cstheme="minorHAnsi"/>
          <w:szCs w:val="24"/>
        </w:rPr>
        <w:t>nd</w:t>
      </w:r>
      <w:proofErr w:type="spellEnd"/>
      <w:r w:rsidRPr="00C75CF1">
        <w:rPr>
          <w:rFonts w:asciiTheme="minorHAnsi" w:hAnsiTheme="minorHAnsi" w:cstheme="minorHAnsi"/>
          <w:szCs w:val="24"/>
        </w:rPr>
        <w:t xml:space="preserve"> </w:t>
      </w:r>
      <w:r w:rsidRPr="00C75CF1">
        <w:rPr>
          <w:rFonts w:asciiTheme="minorHAnsi" w:hAnsiTheme="minorHAnsi" w:cstheme="minorHAnsi"/>
          <w:b/>
          <w:bCs/>
          <w:szCs w:val="24"/>
          <w:u w:val="single"/>
        </w:rPr>
        <w:t>Standard 14 (PS)</w:t>
      </w:r>
      <w:r w:rsidRPr="00C75CF1">
        <w:rPr>
          <w:rFonts w:asciiTheme="minorHAnsi" w:hAnsiTheme="minorHAnsi" w:cstheme="minorHAnsi"/>
          <w:szCs w:val="24"/>
        </w:rPr>
        <w:t xml:space="preserve">: </w:t>
      </w:r>
    </w:p>
    <w:p w14:paraId="0A2DA927" w14:textId="050E3E2D"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To create a positive classroom environment teachers must be ‘</w:t>
      </w:r>
      <w:r w:rsidRPr="00C75CF1">
        <w:rPr>
          <w:rFonts w:asciiTheme="minorHAnsi" w:hAnsiTheme="minorHAnsi" w:cstheme="minorHAnsi"/>
          <w:b/>
          <w:bCs/>
          <w:szCs w:val="24"/>
        </w:rPr>
        <w:t>present</w:t>
      </w:r>
      <w:r w:rsidRPr="00C75CF1">
        <w:rPr>
          <w:rFonts w:asciiTheme="minorHAnsi" w:hAnsiTheme="minorHAnsi" w:cstheme="minorHAnsi"/>
          <w:szCs w:val="24"/>
        </w:rPr>
        <w:t>’ (‘</w:t>
      </w:r>
      <w:proofErr w:type="spellStart"/>
      <w:r w:rsidRPr="00C75CF1">
        <w:rPr>
          <w:rFonts w:asciiTheme="minorHAnsi" w:hAnsiTheme="minorHAnsi" w:cstheme="minorHAnsi"/>
          <w:szCs w:val="24"/>
        </w:rPr>
        <w:t>whititness</w:t>
      </w:r>
      <w:proofErr w:type="spellEnd"/>
      <w:r w:rsidRPr="00C75CF1">
        <w:rPr>
          <w:rFonts w:asciiTheme="minorHAnsi" w:hAnsiTheme="minorHAnsi" w:cstheme="minorHAnsi"/>
          <w:szCs w:val="24"/>
        </w:rPr>
        <w:t xml:space="preserve">’) and able to structure the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by  instruction (set of ground rules), discipline and motivation and also by </w:t>
      </w:r>
      <w:r w:rsidRPr="00C75CF1">
        <w:rPr>
          <w:rFonts w:asciiTheme="minorHAnsi" w:hAnsiTheme="minorHAnsi" w:cstheme="minorHAnsi"/>
          <w:szCs w:val="24"/>
          <w:shd w:val="clear" w:color="auto" w:fill="FFFFFF"/>
        </w:rPr>
        <w:t xml:space="preserve">teaching students responsibility, independence and self-control. </w:t>
      </w:r>
      <w:r w:rsidRPr="00C75CF1">
        <w:rPr>
          <w:rFonts w:asciiTheme="minorHAnsi" w:hAnsiTheme="minorHAnsi" w:cstheme="minorHAnsi"/>
          <w:szCs w:val="24"/>
        </w:rPr>
        <w:t>By managing incentives students can be motivated to work hard.</w:t>
      </w:r>
    </w:p>
    <w:p w14:paraId="14BEF571" w14:textId="77777777"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Besides of active ‘presence’, teachers should build a real </w:t>
      </w:r>
      <w:r w:rsidRPr="00C75CF1">
        <w:rPr>
          <w:rFonts w:asciiTheme="minorHAnsi" w:hAnsiTheme="minorHAnsi" w:cstheme="minorHAnsi"/>
          <w:b/>
          <w:bCs/>
          <w:szCs w:val="24"/>
          <w:u w:val="single"/>
        </w:rPr>
        <w:t>authority</w:t>
      </w:r>
      <w:r w:rsidRPr="00C75CF1">
        <w:rPr>
          <w:rFonts w:asciiTheme="minorHAnsi" w:hAnsiTheme="minorHAnsi" w:cstheme="minorHAnsi"/>
          <w:b/>
          <w:bCs/>
          <w:szCs w:val="24"/>
        </w:rPr>
        <w:t xml:space="preserve"> </w:t>
      </w:r>
      <w:r w:rsidRPr="00C75CF1">
        <w:rPr>
          <w:rFonts w:asciiTheme="minorHAnsi" w:hAnsiTheme="minorHAnsi" w:cstheme="minorHAnsi"/>
          <w:szCs w:val="24"/>
        </w:rPr>
        <w:t>(</w:t>
      </w:r>
      <w:proofErr w:type="spellStart"/>
      <w:r w:rsidRPr="00C75CF1">
        <w:rPr>
          <w:rFonts w:asciiTheme="minorHAnsi" w:hAnsiTheme="minorHAnsi" w:cstheme="minorHAnsi"/>
          <w:szCs w:val="24"/>
        </w:rPr>
        <w:t>behaviourist</w:t>
      </w:r>
      <w:proofErr w:type="spellEnd"/>
      <w:r w:rsidRPr="00C75CF1">
        <w:rPr>
          <w:rFonts w:asciiTheme="minorHAnsi" w:hAnsiTheme="minorHAnsi" w:cstheme="minorHAnsi"/>
          <w:szCs w:val="24"/>
        </w:rPr>
        <w:t>) and this is based on:</w:t>
      </w:r>
    </w:p>
    <w:p w14:paraId="7CDAB355" w14:textId="77777777" w:rsidR="00975C3A" w:rsidRPr="00C75CF1" w:rsidRDefault="00975C3A" w:rsidP="00AD6935">
      <w:pPr>
        <w:pStyle w:val="ListParagraph"/>
        <w:numPr>
          <w:ilvl w:val="0"/>
          <w:numId w:val="6"/>
        </w:numPr>
        <w:spacing w:after="120" w:line="360" w:lineRule="auto"/>
        <w:rPr>
          <w:rFonts w:asciiTheme="minorHAnsi" w:hAnsiTheme="minorHAnsi" w:cstheme="minorHAnsi"/>
          <w:szCs w:val="24"/>
        </w:rPr>
      </w:pPr>
      <w:r w:rsidRPr="00C75CF1">
        <w:rPr>
          <w:rFonts w:asciiTheme="minorHAnsi" w:hAnsiTheme="minorHAnsi" w:cstheme="minorHAnsi"/>
          <w:i/>
          <w:iCs/>
          <w:szCs w:val="24"/>
        </w:rPr>
        <w:t xml:space="preserve">Knowledge – </w:t>
      </w:r>
      <w:r w:rsidRPr="00C75CF1">
        <w:rPr>
          <w:rFonts w:asciiTheme="minorHAnsi" w:hAnsiTheme="minorHAnsi" w:cstheme="minorHAnsi"/>
          <w:szCs w:val="24"/>
        </w:rPr>
        <w:t>confidence – as a result of a deep, personal knowledge of the subject</w:t>
      </w:r>
    </w:p>
    <w:p w14:paraId="6D1EC86D" w14:textId="77777777" w:rsidR="00975C3A" w:rsidRPr="00C75CF1" w:rsidRDefault="00975C3A" w:rsidP="00AD6935">
      <w:pPr>
        <w:pStyle w:val="ListParagraph"/>
        <w:numPr>
          <w:ilvl w:val="0"/>
          <w:numId w:val="6"/>
        </w:numPr>
        <w:spacing w:after="120" w:line="360" w:lineRule="auto"/>
        <w:rPr>
          <w:rFonts w:asciiTheme="minorHAnsi" w:hAnsiTheme="minorHAnsi" w:cstheme="minorHAnsi"/>
          <w:szCs w:val="24"/>
        </w:rPr>
      </w:pPr>
      <w:r w:rsidRPr="00C75CF1">
        <w:rPr>
          <w:rFonts w:asciiTheme="minorHAnsi" w:hAnsiTheme="minorHAnsi" w:cstheme="minorHAnsi"/>
          <w:i/>
          <w:iCs/>
          <w:szCs w:val="24"/>
        </w:rPr>
        <w:t>Qualifications</w:t>
      </w:r>
      <w:r w:rsidRPr="00C75CF1">
        <w:rPr>
          <w:rFonts w:asciiTheme="minorHAnsi" w:hAnsiTheme="minorHAnsi" w:cstheme="minorHAnsi"/>
          <w:szCs w:val="24"/>
        </w:rPr>
        <w:t xml:space="preserve"> – public recognition that we </w:t>
      </w:r>
      <w:proofErr w:type="spellStart"/>
      <w:r w:rsidRPr="00C75CF1">
        <w:rPr>
          <w:rFonts w:asciiTheme="minorHAnsi" w:hAnsiTheme="minorHAnsi" w:cstheme="minorHAnsi"/>
          <w:szCs w:val="24"/>
        </w:rPr>
        <w:t>posses</w:t>
      </w:r>
      <w:proofErr w:type="spellEnd"/>
      <w:r w:rsidRPr="00C75CF1">
        <w:rPr>
          <w:rFonts w:asciiTheme="minorHAnsi" w:hAnsiTheme="minorHAnsi" w:cstheme="minorHAnsi"/>
          <w:szCs w:val="24"/>
        </w:rPr>
        <w:t xml:space="preserve"> this knowledge </w:t>
      </w:r>
    </w:p>
    <w:p w14:paraId="50FBE3E0" w14:textId="75DC3E15" w:rsidR="00975C3A" w:rsidRPr="00C75CF1" w:rsidRDefault="00975C3A" w:rsidP="00AD6935">
      <w:pPr>
        <w:pStyle w:val="ListParagraph"/>
        <w:numPr>
          <w:ilvl w:val="0"/>
          <w:numId w:val="6"/>
        </w:numPr>
        <w:spacing w:after="120" w:line="360" w:lineRule="auto"/>
        <w:rPr>
          <w:rFonts w:asciiTheme="minorHAnsi" w:hAnsiTheme="minorHAnsi" w:cstheme="minorHAnsi"/>
          <w:szCs w:val="24"/>
        </w:rPr>
      </w:pPr>
      <w:r w:rsidRPr="00C75CF1">
        <w:rPr>
          <w:rFonts w:asciiTheme="minorHAnsi" w:hAnsiTheme="minorHAnsi" w:cstheme="minorHAnsi"/>
          <w:i/>
          <w:iCs/>
          <w:szCs w:val="24"/>
        </w:rPr>
        <w:t xml:space="preserve">Humility </w:t>
      </w:r>
      <w:r w:rsidRPr="00C75CF1">
        <w:rPr>
          <w:rFonts w:asciiTheme="minorHAnsi" w:hAnsiTheme="minorHAnsi" w:cstheme="minorHAnsi"/>
          <w:szCs w:val="24"/>
        </w:rPr>
        <w:t xml:space="preserve">– ability to </w:t>
      </w:r>
      <w:proofErr w:type="spellStart"/>
      <w:r w:rsidRPr="00C75CF1">
        <w:rPr>
          <w:rFonts w:asciiTheme="minorHAnsi" w:hAnsiTheme="minorHAnsi" w:cstheme="minorHAnsi"/>
          <w:szCs w:val="24"/>
        </w:rPr>
        <w:t>recognises</w:t>
      </w:r>
      <w:proofErr w:type="spellEnd"/>
      <w:r w:rsidRPr="00C75CF1">
        <w:rPr>
          <w:rFonts w:asciiTheme="minorHAnsi" w:hAnsiTheme="minorHAnsi" w:cstheme="minorHAnsi"/>
          <w:szCs w:val="24"/>
        </w:rPr>
        <w:t xml:space="preserve"> our limitations and to learn from our experiences. </w:t>
      </w:r>
    </w:p>
    <w:p w14:paraId="6A61DFF7" w14:textId="6B2EB1FB"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To avoid </w:t>
      </w:r>
      <w:proofErr w:type="spellStart"/>
      <w:r w:rsidRPr="00C75CF1">
        <w:rPr>
          <w:rFonts w:asciiTheme="minorHAnsi" w:hAnsiTheme="minorHAnsi" w:cstheme="minorHAnsi"/>
          <w:szCs w:val="24"/>
        </w:rPr>
        <w:t>behavioural</w:t>
      </w:r>
      <w:proofErr w:type="spellEnd"/>
      <w:r w:rsidRPr="00C75CF1">
        <w:rPr>
          <w:rFonts w:asciiTheme="minorHAnsi" w:hAnsiTheme="minorHAnsi" w:cstheme="minorHAnsi"/>
          <w:szCs w:val="24"/>
        </w:rPr>
        <w:t xml:space="preserve"> issues both student and teachers need to develop </w:t>
      </w:r>
      <w:r w:rsidRPr="00C75CF1">
        <w:rPr>
          <w:rFonts w:asciiTheme="minorHAnsi" w:hAnsiTheme="minorHAnsi" w:cstheme="minorHAnsi"/>
          <w:b/>
          <w:bCs/>
          <w:szCs w:val="24"/>
        </w:rPr>
        <w:t>emotional resilience.</w:t>
      </w:r>
      <w:r w:rsidRPr="00C75CF1">
        <w:rPr>
          <w:rFonts w:asciiTheme="minorHAnsi" w:hAnsiTheme="minorHAnsi" w:cstheme="minorHAnsi"/>
          <w:szCs w:val="24"/>
        </w:rPr>
        <w:t xml:space="preserve"> Resilient people have better mechanism of emotional regulation to stay calm and/or express emotions and frustration to reduce negative </w:t>
      </w:r>
      <w:proofErr w:type="spellStart"/>
      <w:r w:rsidRPr="00C75CF1">
        <w:rPr>
          <w:rFonts w:asciiTheme="minorHAnsi" w:hAnsiTheme="minorHAnsi" w:cstheme="minorHAnsi"/>
          <w:szCs w:val="24"/>
        </w:rPr>
        <w:t>behaviour</w:t>
      </w:r>
      <w:proofErr w:type="spellEnd"/>
      <w:r w:rsidRPr="00C75CF1">
        <w:rPr>
          <w:rFonts w:asciiTheme="minorHAnsi" w:hAnsiTheme="minorHAnsi" w:cstheme="minorHAnsi"/>
          <w:szCs w:val="24"/>
        </w:rPr>
        <w:t xml:space="preserve">. They also have more courage and higher level of motivation that allows them to face problems and difficulties and maintain a positive mindset and confidence to persevere. Students with higher resilience have more positive outcomes and better results. Resilience can influence well-being and this in turn will increase the attitude to learning. </w:t>
      </w:r>
    </w:p>
    <w:p w14:paraId="47D9ED88" w14:textId="77777777" w:rsidR="00975C3A" w:rsidRPr="00C75CF1" w:rsidRDefault="00975C3A" w:rsidP="00AD6935">
      <w:pPr>
        <w:spacing w:after="120" w:line="360" w:lineRule="auto"/>
        <w:rPr>
          <w:rFonts w:asciiTheme="minorHAnsi" w:hAnsiTheme="minorHAnsi" w:cstheme="minorHAnsi"/>
          <w:szCs w:val="24"/>
        </w:rPr>
      </w:pPr>
    </w:p>
    <w:p w14:paraId="0E7A5C57" w14:textId="214B4B96"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lastRenderedPageBreak/>
        <w:t xml:space="preserve">Another quality  of successful class manger is </w:t>
      </w:r>
      <w:r w:rsidRPr="00C75CF1">
        <w:rPr>
          <w:rFonts w:asciiTheme="minorHAnsi" w:hAnsiTheme="minorHAnsi" w:cstheme="minorHAnsi"/>
          <w:b/>
          <w:bCs/>
          <w:szCs w:val="24"/>
        </w:rPr>
        <w:t xml:space="preserve">emotional objectivity. </w:t>
      </w:r>
      <w:r w:rsidRPr="00C75CF1">
        <w:rPr>
          <w:rFonts w:asciiTheme="minorHAnsi" w:hAnsiTheme="minorHAnsi" w:cstheme="minorHAnsi"/>
          <w:szCs w:val="24"/>
        </w:rPr>
        <w:t xml:space="preserve">It allows the teachers. Not being objective is one of the </w:t>
      </w:r>
      <w:proofErr w:type="spellStart"/>
      <w:r w:rsidRPr="00C75CF1">
        <w:rPr>
          <w:rFonts w:asciiTheme="minorHAnsi" w:hAnsiTheme="minorHAnsi" w:cstheme="minorHAnsi"/>
          <w:szCs w:val="24"/>
        </w:rPr>
        <w:t>behaviours</w:t>
      </w:r>
      <w:proofErr w:type="spellEnd"/>
      <w:r w:rsidRPr="00C75CF1">
        <w:rPr>
          <w:rFonts w:asciiTheme="minorHAnsi" w:hAnsiTheme="minorHAnsi" w:cstheme="minorHAnsi"/>
          <w:szCs w:val="24"/>
        </w:rPr>
        <w:t xml:space="preserve"> students reported as inappropriate for teachers</w:t>
      </w:r>
    </w:p>
    <w:p w14:paraId="07353898" w14:textId="3E459D6E"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b/>
          <w:bCs/>
          <w:szCs w:val="24"/>
        </w:rPr>
        <w:t xml:space="preserve">Inclusive </w:t>
      </w:r>
      <w:r w:rsidRPr="00C75CF1">
        <w:rPr>
          <w:rFonts w:asciiTheme="minorHAnsi" w:hAnsiTheme="minorHAnsi" w:cstheme="minorHAnsi"/>
          <w:szCs w:val="24"/>
        </w:rPr>
        <w:t xml:space="preserve">teacher (Psychoanalytic) will develop an inclusive class of </w:t>
      </w:r>
      <w:r w:rsidRPr="00C75CF1">
        <w:rPr>
          <w:rFonts w:asciiTheme="minorHAnsi" w:hAnsiTheme="minorHAnsi" w:cstheme="minorHAnsi"/>
          <w:szCs w:val="24"/>
          <w:shd w:val="clear" w:color="auto" w:fill="FFFFFF"/>
        </w:rPr>
        <w:t>active citizens</w:t>
      </w:r>
      <w:r w:rsidRPr="00C75CF1">
        <w:rPr>
          <w:rFonts w:asciiTheme="minorHAnsi" w:hAnsiTheme="minorHAnsi" w:cstheme="minorHAnsi"/>
          <w:szCs w:val="24"/>
        </w:rPr>
        <w:t xml:space="preserve"> and ‘value community for all students’ as a way of stopping isolation and negative</w:t>
      </w:r>
      <w:r w:rsidRPr="00C75CF1">
        <w:rPr>
          <w:rFonts w:asciiTheme="minorHAnsi" w:hAnsiTheme="minorHAnsi" w:cstheme="minorHAnsi"/>
          <w:szCs w:val="24"/>
          <w:shd w:val="clear" w:color="auto" w:fill="FFFFFF"/>
        </w:rPr>
        <w:t xml:space="preserve"> </w:t>
      </w:r>
      <w:proofErr w:type="spellStart"/>
      <w:r w:rsidRPr="00C75CF1">
        <w:rPr>
          <w:rFonts w:asciiTheme="minorHAnsi" w:hAnsiTheme="minorHAnsi" w:cstheme="minorHAnsi"/>
          <w:szCs w:val="24"/>
          <w:shd w:val="clear" w:color="auto" w:fill="FFFFFF"/>
        </w:rPr>
        <w:t>behaviours</w:t>
      </w:r>
      <w:proofErr w:type="spellEnd"/>
      <w:r w:rsidRPr="00C75CF1">
        <w:rPr>
          <w:rFonts w:asciiTheme="minorHAnsi" w:hAnsiTheme="minorHAnsi" w:cstheme="minorHAnsi"/>
          <w:szCs w:val="24"/>
          <w:shd w:val="clear" w:color="auto" w:fill="FFFFFF"/>
        </w:rPr>
        <w:t xml:space="preserve"> in classroom. The ‘key skills’ students have to evolve are attentive listening, mutual respect  and tolerance (</w:t>
      </w:r>
      <w:r w:rsidRPr="00C75CF1">
        <w:rPr>
          <w:rFonts w:asciiTheme="minorHAnsi" w:hAnsiTheme="minorHAnsi" w:cstheme="minorHAnsi"/>
          <w:b/>
          <w:bCs/>
          <w:szCs w:val="24"/>
          <w:u w:val="single"/>
        </w:rPr>
        <w:t>Standard 5 (PVA)</w:t>
      </w:r>
      <w:r w:rsidRPr="00C75CF1">
        <w:rPr>
          <w:rFonts w:asciiTheme="minorHAnsi" w:hAnsiTheme="minorHAnsi" w:cstheme="minorHAnsi"/>
          <w:szCs w:val="24"/>
        </w:rPr>
        <w:t xml:space="preserve">: </w:t>
      </w:r>
    </w:p>
    <w:p w14:paraId="1FC8E188" w14:textId="35F2C9BB" w:rsidR="00975C3A" w:rsidRPr="00C75CF1" w:rsidRDefault="00975C3A" w:rsidP="0036342F">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As teaching adult students has more holistic character, a post-16 classroom can be compared to informal coaching session which involves a </w:t>
      </w:r>
    </w:p>
    <w:p w14:paraId="7880EEBA" w14:textId="77777777"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Pastoral care is provided by educational institutions to ensure physical and emotional welfare of the learners, which is considered as critical foundation necessary for their learning to take place. It foster students’ personal development as much as their academic progress</w:t>
      </w:r>
    </w:p>
    <w:p w14:paraId="05534AFD" w14:textId="169A6EC8" w:rsidR="00975C3A" w:rsidRPr="00C75CF1" w:rsidRDefault="00975C3A" w:rsidP="00AD6935">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The responsibilities of the mentor include ‘supporting the trainee as a critical friend; observing and assessing the trainees teaching, providing constructive feedback, supporting the trainee in developing relevant subject knowledge and pedagogy, enabling the trainee, when appropriate opportunities arise, to broaden their outlook and experience, challenging the trainee to confront opportunities and problems and to </w:t>
      </w:r>
      <w:proofErr w:type="spellStart"/>
      <w:r w:rsidRPr="00C75CF1">
        <w:rPr>
          <w:rFonts w:asciiTheme="minorHAnsi" w:hAnsiTheme="minorHAnsi" w:cstheme="minorHAnsi"/>
          <w:szCs w:val="24"/>
        </w:rPr>
        <w:t>recognise</w:t>
      </w:r>
      <w:proofErr w:type="spellEnd"/>
      <w:r w:rsidRPr="00C75CF1">
        <w:rPr>
          <w:rFonts w:asciiTheme="minorHAnsi" w:hAnsiTheme="minorHAnsi" w:cstheme="minorHAnsi"/>
          <w:szCs w:val="24"/>
        </w:rPr>
        <w:t xml:space="preserve"> personal strengths and weaknesses.’ </w:t>
      </w:r>
    </w:p>
    <w:p w14:paraId="6770714C" w14:textId="20E768F8" w:rsidR="00975C3A" w:rsidRPr="00C75CF1" w:rsidRDefault="00975C3A" w:rsidP="00B9124F">
      <w:pPr>
        <w:spacing w:after="120" w:line="360" w:lineRule="auto"/>
        <w:rPr>
          <w:rFonts w:asciiTheme="minorHAnsi" w:hAnsiTheme="minorHAnsi" w:cstheme="minorHAnsi"/>
          <w:szCs w:val="24"/>
        </w:rPr>
      </w:pPr>
      <w:r w:rsidRPr="00C75CF1">
        <w:rPr>
          <w:rFonts w:asciiTheme="minorHAnsi" w:hAnsiTheme="minorHAnsi" w:cstheme="minorHAnsi"/>
          <w:szCs w:val="24"/>
        </w:rPr>
        <w:t xml:space="preserve">‘. However, she notes that ‘coaching has also been </w:t>
      </w:r>
      <w:proofErr w:type="spellStart"/>
      <w:r w:rsidRPr="00C75CF1">
        <w:rPr>
          <w:rFonts w:asciiTheme="minorHAnsi" w:hAnsiTheme="minorHAnsi" w:cstheme="minorHAnsi"/>
          <w:szCs w:val="24"/>
        </w:rPr>
        <w:t>characterised</w:t>
      </w:r>
      <w:proofErr w:type="spellEnd"/>
      <w:r w:rsidRPr="00C75CF1">
        <w:rPr>
          <w:rFonts w:asciiTheme="minorHAnsi" w:hAnsiTheme="minorHAnsi" w:cstheme="minorHAnsi"/>
          <w:szCs w:val="24"/>
        </w:rPr>
        <w:t xml:space="preserve"> as a sociocultural and cognitive apprenticeship-like technique that fosters both independence and self-directed learning   both of these perspectives provide a clear imperative for the coach to situate facilitation within a context which is meaningful to the client </w:t>
      </w:r>
    </w:p>
    <w:p w14:paraId="5FB762F3" w14:textId="612320DE" w:rsidR="00975C3A" w:rsidRPr="00C75CF1" w:rsidRDefault="00975C3A" w:rsidP="00AD6935">
      <w:pPr>
        <w:spacing w:after="120" w:line="360" w:lineRule="auto"/>
        <w:rPr>
          <w:rFonts w:cstheme="minorHAnsi"/>
          <w:szCs w:val="24"/>
        </w:rPr>
      </w:pPr>
      <w:r w:rsidRPr="00C75CF1">
        <w:rPr>
          <w:rFonts w:asciiTheme="minorHAnsi" w:hAnsiTheme="minorHAnsi" w:cstheme="minorHAnsi"/>
          <w:szCs w:val="24"/>
        </w:rPr>
        <w:t xml:space="preserve">the coaching model that can be applied in teaching adults in the post-16 classroom is </w:t>
      </w:r>
    </w:p>
    <w:p w14:paraId="195BE52A" w14:textId="77777777" w:rsidR="00975C3A" w:rsidRPr="00C75CF1" w:rsidRDefault="00975C3A" w:rsidP="00E725E3">
      <w:pPr>
        <w:spacing w:line="360" w:lineRule="auto"/>
        <w:rPr>
          <w:rFonts w:cstheme="minorHAnsi"/>
          <w:szCs w:val="24"/>
        </w:rPr>
      </w:pPr>
      <w:r w:rsidRPr="00C75CF1">
        <w:rPr>
          <w:rFonts w:cstheme="minorHAnsi"/>
          <w:szCs w:val="24"/>
        </w:rPr>
        <w:br w:type="page"/>
      </w:r>
    </w:p>
    <w:p w14:paraId="18C27895" w14:textId="77777777" w:rsidR="00975C3A" w:rsidRPr="00C75CF1" w:rsidRDefault="00975C3A" w:rsidP="00975C3A">
      <w:r w:rsidRPr="00C75CF1">
        <w:lastRenderedPageBreak/>
        <w:br w:type="page"/>
      </w:r>
    </w:p>
    <w:sdt>
      <w:sdtPr>
        <w:rPr>
          <w:rFonts w:asciiTheme="minorHAnsi" w:eastAsiaTheme="minorEastAsia" w:hAnsiTheme="minorHAnsi" w:cstheme="minorHAnsi"/>
          <w:color w:val="auto"/>
          <w:sz w:val="24"/>
          <w:szCs w:val="24"/>
          <w:lang w:val="en-GB" w:eastAsia="zh-CN"/>
        </w:rPr>
        <w:id w:val="-1864812260"/>
        <w:docPartObj>
          <w:docPartGallery w:val="Bibliographies"/>
          <w:docPartUnique/>
        </w:docPartObj>
      </w:sdtPr>
      <w:sdtEndPr/>
      <w:sdtContent>
        <w:bookmarkEnd w:id="0" w:displacedByCustomXml="prev"/>
        <w:p w14:paraId="790C976F" w14:textId="265131A6" w:rsidR="00975C3A" w:rsidRPr="00C75CF1" w:rsidRDefault="00975C3A" w:rsidP="00843CB8">
          <w:pPr>
            <w:pStyle w:val="Heading1"/>
            <w:rPr>
              <w:rFonts w:cstheme="minorHAnsi"/>
              <w:szCs w:val="24"/>
            </w:rPr>
          </w:pPr>
        </w:p>
      </w:sdtContent>
    </w:sdt>
    <w:sectPr w:rsidR="00975C3A" w:rsidRPr="00C75C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133F8" w14:textId="77777777" w:rsidR="00D771A5" w:rsidRDefault="00D771A5" w:rsidP="00FF3D43">
      <w:r>
        <w:separator/>
      </w:r>
    </w:p>
  </w:endnote>
  <w:endnote w:type="continuationSeparator" w:id="0">
    <w:p w14:paraId="30FBCAB4" w14:textId="77777777" w:rsidR="00D771A5" w:rsidRDefault="00D771A5" w:rsidP="00FF3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71A6F" w14:textId="77777777" w:rsidR="00D771A5" w:rsidRDefault="00D771A5" w:rsidP="00FF3D43">
      <w:r>
        <w:separator/>
      </w:r>
    </w:p>
  </w:footnote>
  <w:footnote w:type="continuationSeparator" w:id="0">
    <w:p w14:paraId="69513AC3" w14:textId="77777777" w:rsidR="00D771A5" w:rsidRDefault="00D771A5" w:rsidP="00FF3D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E6C0F"/>
    <w:multiLevelType w:val="hybridMultilevel"/>
    <w:tmpl w:val="CBC26FE2"/>
    <w:lvl w:ilvl="0" w:tplc="17706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3082F"/>
    <w:multiLevelType w:val="hybridMultilevel"/>
    <w:tmpl w:val="A328AAAA"/>
    <w:lvl w:ilvl="0" w:tplc="591E2FF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032CF5"/>
    <w:multiLevelType w:val="hybridMultilevel"/>
    <w:tmpl w:val="A93E4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09408E"/>
    <w:multiLevelType w:val="hybridMultilevel"/>
    <w:tmpl w:val="8EAE0BE2"/>
    <w:lvl w:ilvl="0" w:tplc="28EE9458">
      <w:start w:val="1"/>
      <w:numFmt w:val="bullet"/>
      <w:lvlText w:val="•"/>
      <w:lvlJc w:val="left"/>
      <w:pPr>
        <w:tabs>
          <w:tab w:val="num" w:pos="720"/>
        </w:tabs>
        <w:ind w:left="720" w:hanging="360"/>
      </w:pPr>
      <w:rPr>
        <w:rFonts w:ascii="Arial" w:hAnsi="Arial" w:hint="default"/>
      </w:rPr>
    </w:lvl>
    <w:lvl w:ilvl="1" w:tplc="9DE62BFC" w:tentative="1">
      <w:start w:val="1"/>
      <w:numFmt w:val="bullet"/>
      <w:lvlText w:val="•"/>
      <w:lvlJc w:val="left"/>
      <w:pPr>
        <w:tabs>
          <w:tab w:val="num" w:pos="1440"/>
        </w:tabs>
        <w:ind w:left="1440" w:hanging="360"/>
      </w:pPr>
      <w:rPr>
        <w:rFonts w:ascii="Arial" w:hAnsi="Arial" w:hint="default"/>
      </w:rPr>
    </w:lvl>
    <w:lvl w:ilvl="2" w:tplc="E4BCB53E" w:tentative="1">
      <w:start w:val="1"/>
      <w:numFmt w:val="bullet"/>
      <w:lvlText w:val="•"/>
      <w:lvlJc w:val="left"/>
      <w:pPr>
        <w:tabs>
          <w:tab w:val="num" w:pos="2160"/>
        </w:tabs>
        <w:ind w:left="2160" w:hanging="360"/>
      </w:pPr>
      <w:rPr>
        <w:rFonts w:ascii="Arial" w:hAnsi="Arial" w:hint="default"/>
      </w:rPr>
    </w:lvl>
    <w:lvl w:ilvl="3" w:tplc="C16E1A1A" w:tentative="1">
      <w:start w:val="1"/>
      <w:numFmt w:val="bullet"/>
      <w:lvlText w:val="•"/>
      <w:lvlJc w:val="left"/>
      <w:pPr>
        <w:tabs>
          <w:tab w:val="num" w:pos="2880"/>
        </w:tabs>
        <w:ind w:left="2880" w:hanging="360"/>
      </w:pPr>
      <w:rPr>
        <w:rFonts w:ascii="Arial" w:hAnsi="Arial" w:hint="default"/>
      </w:rPr>
    </w:lvl>
    <w:lvl w:ilvl="4" w:tplc="A9BAE784" w:tentative="1">
      <w:start w:val="1"/>
      <w:numFmt w:val="bullet"/>
      <w:lvlText w:val="•"/>
      <w:lvlJc w:val="left"/>
      <w:pPr>
        <w:tabs>
          <w:tab w:val="num" w:pos="3600"/>
        </w:tabs>
        <w:ind w:left="3600" w:hanging="360"/>
      </w:pPr>
      <w:rPr>
        <w:rFonts w:ascii="Arial" w:hAnsi="Arial" w:hint="default"/>
      </w:rPr>
    </w:lvl>
    <w:lvl w:ilvl="5" w:tplc="48E29D46" w:tentative="1">
      <w:start w:val="1"/>
      <w:numFmt w:val="bullet"/>
      <w:lvlText w:val="•"/>
      <w:lvlJc w:val="left"/>
      <w:pPr>
        <w:tabs>
          <w:tab w:val="num" w:pos="4320"/>
        </w:tabs>
        <w:ind w:left="4320" w:hanging="360"/>
      </w:pPr>
      <w:rPr>
        <w:rFonts w:ascii="Arial" w:hAnsi="Arial" w:hint="default"/>
      </w:rPr>
    </w:lvl>
    <w:lvl w:ilvl="6" w:tplc="FF56387C" w:tentative="1">
      <w:start w:val="1"/>
      <w:numFmt w:val="bullet"/>
      <w:lvlText w:val="•"/>
      <w:lvlJc w:val="left"/>
      <w:pPr>
        <w:tabs>
          <w:tab w:val="num" w:pos="5040"/>
        </w:tabs>
        <w:ind w:left="5040" w:hanging="360"/>
      </w:pPr>
      <w:rPr>
        <w:rFonts w:ascii="Arial" w:hAnsi="Arial" w:hint="default"/>
      </w:rPr>
    </w:lvl>
    <w:lvl w:ilvl="7" w:tplc="46627A70" w:tentative="1">
      <w:start w:val="1"/>
      <w:numFmt w:val="bullet"/>
      <w:lvlText w:val="•"/>
      <w:lvlJc w:val="left"/>
      <w:pPr>
        <w:tabs>
          <w:tab w:val="num" w:pos="5760"/>
        </w:tabs>
        <w:ind w:left="5760" w:hanging="360"/>
      </w:pPr>
      <w:rPr>
        <w:rFonts w:ascii="Arial" w:hAnsi="Arial" w:hint="default"/>
      </w:rPr>
    </w:lvl>
    <w:lvl w:ilvl="8" w:tplc="8A86A2C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6F41BE"/>
    <w:multiLevelType w:val="hybridMultilevel"/>
    <w:tmpl w:val="FD621B4E"/>
    <w:lvl w:ilvl="0" w:tplc="3E70E1FC">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D7B36"/>
    <w:multiLevelType w:val="multilevel"/>
    <w:tmpl w:val="234C64C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B036EF"/>
    <w:multiLevelType w:val="multilevel"/>
    <w:tmpl w:val="C30C3A3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Calibri" w:eastAsiaTheme="minorEastAsia" w:hAnsi="Calibri" w:cs="Calibri" w:hint="default"/>
      </w:rPr>
    </w:lvl>
    <w:lvl w:ilvl="2">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57AD5EC0"/>
    <w:multiLevelType w:val="hybridMultilevel"/>
    <w:tmpl w:val="EB745C22"/>
    <w:lvl w:ilvl="0" w:tplc="0004E544">
      <w:start w:val="3"/>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B74194"/>
    <w:multiLevelType w:val="hybridMultilevel"/>
    <w:tmpl w:val="8FA4FB76"/>
    <w:lvl w:ilvl="0" w:tplc="199847FA">
      <w:start w:val="3"/>
      <w:numFmt w:val="bullet"/>
      <w:lvlText w:val="-"/>
      <w:lvlJc w:val="left"/>
      <w:pPr>
        <w:ind w:left="720" w:hanging="360"/>
      </w:pPr>
      <w:rPr>
        <w:rFonts w:ascii="Calibri" w:eastAsiaTheme="minorEastAsia"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96782C"/>
    <w:multiLevelType w:val="hybridMultilevel"/>
    <w:tmpl w:val="D0EEB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7"/>
  </w:num>
  <w:num w:numId="4">
    <w:abstractNumId w:val="3"/>
  </w:num>
  <w:num w:numId="5">
    <w:abstractNumId w:val="5"/>
  </w:num>
  <w:num w:numId="6">
    <w:abstractNumId w:val="0"/>
  </w:num>
  <w:num w:numId="7">
    <w:abstractNumId w:val="2"/>
  </w:num>
  <w:num w:numId="8">
    <w:abstractNumId w:val="9"/>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206E1"/>
    <w:rsid w:val="00030696"/>
    <w:rsid w:val="00031513"/>
    <w:rsid w:val="00035A9F"/>
    <w:rsid w:val="0003666A"/>
    <w:rsid w:val="00060939"/>
    <w:rsid w:val="000618F1"/>
    <w:rsid w:val="00063C6F"/>
    <w:rsid w:val="0006755C"/>
    <w:rsid w:val="00067B7D"/>
    <w:rsid w:val="00073DFD"/>
    <w:rsid w:val="00085EB4"/>
    <w:rsid w:val="000A06A7"/>
    <w:rsid w:val="000B0479"/>
    <w:rsid w:val="000C401F"/>
    <w:rsid w:val="000D3F79"/>
    <w:rsid w:val="000D43C5"/>
    <w:rsid w:val="000E198C"/>
    <w:rsid w:val="000F39C2"/>
    <w:rsid w:val="0010560F"/>
    <w:rsid w:val="00121A97"/>
    <w:rsid w:val="00127991"/>
    <w:rsid w:val="001416FB"/>
    <w:rsid w:val="001768D7"/>
    <w:rsid w:val="0019547F"/>
    <w:rsid w:val="001A07FE"/>
    <w:rsid w:val="001B2865"/>
    <w:rsid w:val="001D0635"/>
    <w:rsid w:val="001D12B2"/>
    <w:rsid w:val="001D2FC6"/>
    <w:rsid w:val="001D40AD"/>
    <w:rsid w:val="001D73A0"/>
    <w:rsid w:val="001E4CCC"/>
    <w:rsid w:val="001F040D"/>
    <w:rsid w:val="001F4B66"/>
    <w:rsid w:val="002011A7"/>
    <w:rsid w:val="00202DC4"/>
    <w:rsid w:val="002158B6"/>
    <w:rsid w:val="00232CD9"/>
    <w:rsid w:val="00236169"/>
    <w:rsid w:val="00262285"/>
    <w:rsid w:val="0027135F"/>
    <w:rsid w:val="00272631"/>
    <w:rsid w:val="00280676"/>
    <w:rsid w:val="002818BF"/>
    <w:rsid w:val="00284704"/>
    <w:rsid w:val="002859D6"/>
    <w:rsid w:val="002940B6"/>
    <w:rsid w:val="00296361"/>
    <w:rsid w:val="002A1F61"/>
    <w:rsid w:val="002E0225"/>
    <w:rsid w:val="002E0A4B"/>
    <w:rsid w:val="002E2948"/>
    <w:rsid w:val="002F057B"/>
    <w:rsid w:val="002F12DA"/>
    <w:rsid w:val="00302803"/>
    <w:rsid w:val="00302901"/>
    <w:rsid w:val="00315419"/>
    <w:rsid w:val="00325756"/>
    <w:rsid w:val="00331232"/>
    <w:rsid w:val="0033175E"/>
    <w:rsid w:val="00332070"/>
    <w:rsid w:val="003549CF"/>
    <w:rsid w:val="0036342F"/>
    <w:rsid w:val="00380EDB"/>
    <w:rsid w:val="00385C9F"/>
    <w:rsid w:val="00387748"/>
    <w:rsid w:val="003B009B"/>
    <w:rsid w:val="003B24CC"/>
    <w:rsid w:val="003B7EEC"/>
    <w:rsid w:val="003C068E"/>
    <w:rsid w:val="003C3191"/>
    <w:rsid w:val="003C3247"/>
    <w:rsid w:val="003D65CF"/>
    <w:rsid w:val="00410D2D"/>
    <w:rsid w:val="0041476F"/>
    <w:rsid w:val="004203AF"/>
    <w:rsid w:val="0044230B"/>
    <w:rsid w:val="004436FF"/>
    <w:rsid w:val="00451F98"/>
    <w:rsid w:val="00454971"/>
    <w:rsid w:val="004603AA"/>
    <w:rsid w:val="00461CEE"/>
    <w:rsid w:val="00480C96"/>
    <w:rsid w:val="00485116"/>
    <w:rsid w:val="00487541"/>
    <w:rsid w:val="004A0CD1"/>
    <w:rsid w:val="004A1B34"/>
    <w:rsid w:val="004C2A54"/>
    <w:rsid w:val="004C497F"/>
    <w:rsid w:val="004F09CF"/>
    <w:rsid w:val="00513209"/>
    <w:rsid w:val="005245ED"/>
    <w:rsid w:val="00526A3C"/>
    <w:rsid w:val="0053087E"/>
    <w:rsid w:val="00534AC1"/>
    <w:rsid w:val="00542A02"/>
    <w:rsid w:val="005432CC"/>
    <w:rsid w:val="00543435"/>
    <w:rsid w:val="005476E0"/>
    <w:rsid w:val="005558EF"/>
    <w:rsid w:val="00555FA9"/>
    <w:rsid w:val="005807C8"/>
    <w:rsid w:val="005811CB"/>
    <w:rsid w:val="00581E19"/>
    <w:rsid w:val="00586E39"/>
    <w:rsid w:val="005979B1"/>
    <w:rsid w:val="005A7E92"/>
    <w:rsid w:val="005B2597"/>
    <w:rsid w:val="005B52CA"/>
    <w:rsid w:val="005C200D"/>
    <w:rsid w:val="005D465E"/>
    <w:rsid w:val="005D5CD0"/>
    <w:rsid w:val="005E2F23"/>
    <w:rsid w:val="005F32F4"/>
    <w:rsid w:val="005F7C32"/>
    <w:rsid w:val="00604A34"/>
    <w:rsid w:val="00616216"/>
    <w:rsid w:val="00634ECF"/>
    <w:rsid w:val="00636F99"/>
    <w:rsid w:val="00646DDE"/>
    <w:rsid w:val="00661E6D"/>
    <w:rsid w:val="00662355"/>
    <w:rsid w:val="00685D98"/>
    <w:rsid w:val="0069597E"/>
    <w:rsid w:val="006C358D"/>
    <w:rsid w:val="006D62FC"/>
    <w:rsid w:val="006E259C"/>
    <w:rsid w:val="006F335B"/>
    <w:rsid w:val="006F7D5C"/>
    <w:rsid w:val="00702160"/>
    <w:rsid w:val="00703A72"/>
    <w:rsid w:val="00713E0C"/>
    <w:rsid w:val="007223AE"/>
    <w:rsid w:val="00734763"/>
    <w:rsid w:val="00740041"/>
    <w:rsid w:val="00747FAF"/>
    <w:rsid w:val="00790B7A"/>
    <w:rsid w:val="007B641E"/>
    <w:rsid w:val="007B6AA9"/>
    <w:rsid w:val="007C4038"/>
    <w:rsid w:val="007D22C0"/>
    <w:rsid w:val="007E0A46"/>
    <w:rsid w:val="007E0B4A"/>
    <w:rsid w:val="007E1B51"/>
    <w:rsid w:val="007E7D3A"/>
    <w:rsid w:val="00811FCF"/>
    <w:rsid w:val="00815F48"/>
    <w:rsid w:val="00816D86"/>
    <w:rsid w:val="00843CB8"/>
    <w:rsid w:val="00846715"/>
    <w:rsid w:val="00850BEB"/>
    <w:rsid w:val="00851845"/>
    <w:rsid w:val="00857E58"/>
    <w:rsid w:val="00883349"/>
    <w:rsid w:val="00896C51"/>
    <w:rsid w:val="008B020C"/>
    <w:rsid w:val="008B710F"/>
    <w:rsid w:val="008C249B"/>
    <w:rsid w:val="008E17D3"/>
    <w:rsid w:val="008F21EB"/>
    <w:rsid w:val="008F7B47"/>
    <w:rsid w:val="009041AE"/>
    <w:rsid w:val="0092040F"/>
    <w:rsid w:val="0092776E"/>
    <w:rsid w:val="009352F0"/>
    <w:rsid w:val="00951C44"/>
    <w:rsid w:val="0096156E"/>
    <w:rsid w:val="00975C3A"/>
    <w:rsid w:val="00976EAE"/>
    <w:rsid w:val="00990A67"/>
    <w:rsid w:val="00990DCA"/>
    <w:rsid w:val="009940B4"/>
    <w:rsid w:val="009A07AB"/>
    <w:rsid w:val="009A1235"/>
    <w:rsid w:val="009A38E5"/>
    <w:rsid w:val="009A5AB1"/>
    <w:rsid w:val="009B1BBA"/>
    <w:rsid w:val="009B4A60"/>
    <w:rsid w:val="009B5CDE"/>
    <w:rsid w:val="009B67E0"/>
    <w:rsid w:val="009C1918"/>
    <w:rsid w:val="009D3249"/>
    <w:rsid w:val="009D6F82"/>
    <w:rsid w:val="009E0A55"/>
    <w:rsid w:val="009E6C1F"/>
    <w:rsid w:val="00A10797"/>
    <w:rsid w:val="00A129CE"/>
    <w:rsid w:val="00A17514"/>
    <w:rsid w:val="00A353BD"/>
    <w:rsid w:val="00A428D2"/>
    <w:rsid w:val="00A560CB"/>
    <w:rsid w:val="00A564F2"/>
    <w:rsid w:val="00A638F8"/>
    <w:rsid w:val="00A72E38"/>
    <w:rsid w:val="00A81A65"/>
    <w:rsid w:val="00A92871"/>
    <w:rsid w:val="00A93EF7"/>
    <w:rsid w:val="00AA1BE9"/>
    <w:rsid w:val="00AA335A"/>
    <w:rsid w:val="00AB7145"/>
    <w:rsid w:val="00AB7900"/>
    <w:rsid w:val="00AD0D4F"/>
    <w:rsid w:val="00AD6935"/>
    <w:rsid w:val="00AD7B8A"/>
    <w:rsid w:val="00AE244A"/>
    <w:rsid w:val="00AE6C6E"/>
    <w:rsid w:val="00AF6B0F"/>
    <w:rsid w:val="00B22FC5"/>
    <w:rsid w:val="00B3350E"/>
    <w:rsid w:val="00B46C1B"/>
    <w:rsid w:val="00B47914"/>
    <w:rsid w:val="00B47D13"/>
    <w:rsid w:val="00B56767"/>
    <w:rsid w:val="00B80542"/>
    <w:rsid w:val="00B9124F"/>
    <w:rsid w:val="00B972CB"/>
    <w:rsid w:val="00BB17D1"/>
    <w:rsid w:val="00BB3A90"/>
    <w:rsid w:val="00BB3BD5"/>
    <w:rsid w:val="00BB3DA7"/>
    <w:rsid w:val="00BD46D1"/>
    <w:rsid w:val="00BE34EA"/>
    <w:rsid w:val="00BE377F"/>
    <w:rsid w:val="00BF774B"/>
    <w:rsid w:val="00C12DAC"/>
    <w:rsid w:val="00C37886"/>
    <w:rsid w:val="00C4637A"/>
    <w:rsid w:val="00C56E9B"/>
    <w:rsid w:val="00C75CF1"/>
    <w:rsid w:val="00C77DB7"/>
    <w:rsid w:val="00C807F1"/>
    <w:rsid w:val="00C97C7D"/>
    <w:rsid w:val="00CC0E31"/>
    <w:rsid w:val="00CC5653"/>
    <w:rsid w:val="00CC6633"/>
    <w:rsid w:val="00CC68DA"/>
    <w:rsid w:val="00CD7954"/>
    <w:rsid w:val="00CE0380"/>
    <w:rsid w:val="00D03218"/>
    <w:rsid w:val="00D379C6"/>
    <w:rsid w:val="00D52760"/>
    <w:rsid w:val="00D61DA2"/>
    <w:rsid w:val="00D64C13"/>
    <w:rsid w:val="00D7087F"/>
    <w:rsid w:val="00D76E3B"/>
    <w:rsid w:val="00D771A5"/>
    <w:rsid w:val="00D92496"/>
    <w:rsid w:val="00D97878"/>
    <w:rsid w:val="00DB2FDB"/>
    <w:rsid w:val="00DC3EFB"/>
    <w:rsid w:val="00DF2578"/>
    <w:rsid w:val="00E04476"/>
    <w:rsid w:val="00E0796F"/>
    <w:rsid w:val="00E07ED9"/>
    <w:rsid w:val="00E10D40"/>
    <w:rsid w:val="00E147ED"/>
    <w:rsid w:val="00E168D0"/>
    <w:rsid w:val="00E250A1"/>
    <w:rsid w:val="00E25566"/>
    <w:rsid w:val="00E258CC"/>
    <w:rsid w:val="00E3773E"/>
    <w:rsid w:val="00E573A4"/>
    <w:rsid w:val="00E619E2"/>
    <w:rsid w:val="00E725E3"/>
    <w:rsid w:val="00E91E36"/>
    <w:rsid w:val="00EA79AC"/>
    <w:rsid w:val="00ED6EC4"/>
    <w:rsid w:val="00ED7006"/>
    <w:rsid w:val="00EF06E7"/>
    <w:rsid w:val="00EF257F"/>
    <w:rsid w:val="00EF3E43"/>
    <w:rsid w:val="00F1216D"/>
    <w:rsid w:val="00F21F31"/>
    <w:rsid w:val="00F52C76"/>
    <w:rsid w:val="00F60EC8"/>
    <w:rsid w:val="00F741FC"/>
    <w:rsid w:val="00F873D5"/>
    <w:rsid w:val="00FB718D"/>
    <w:rsid w:val="00FC0079"/>
    <w:rsid w:val="00FC3081"/>
    <w:rsid w:val="00FC60D5"/>
    <w:rsid w:val="00FD09BF"/>
    <w:rsid w:val="00FD615E"/>
    <w:rsid w:val="00FF252C"/>
    <w:rsid w:val="00FF3D43"/>
    <w:rsid w:val="00FF4F41"/>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1">
    <w:name w:val="heading 1"/>
    <w:basedOn w:val="Normal"/>
    <w:next w:val="Normal"/>
    <w:link w:val="Heading1Char"/>
    <w:uiPriority w:val="9"/>
    <w:qFormat/>
    <w:rsid w:val="00975C3A"/>
    <w:pPr>
      <w:keepNext/>
      <w:keepLines/>
      <w:spacing w:before="240" w:line="259"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40B6"/>
    <w:pPr>
      <w:ind w:left="720"/>
      <w:contextualSpacing/>
    </w:pPr>
  </w:style>
  <w:style w:type="paragraph" w:styleId="NormalWeb">
    <w:name w:val="Normal (Web)"/>
    <w:basedOn w:val="Normal"/>
    <w:uiPriority w:val="99"/>
    <w:unhideWhenUsed/>
    <w:rsid w:val="004C2A54"/>
    <w:pPr>
      <w:spacing w:before="100" w:beforeAutospacing="1" w:after="100" w:afterAutospacing="1"/>
    </w:pPr>
    <w:rPr>
      <w:szCs w:val="24"/>
      <w:lang w:val="en-GB" w:eastAsia="zh-CN"/>
    </w:rPr>
  </w:style>
  <w:style w:type="character" w:styleId="Hyperlink">
    <w:name w:val="Hyperlink"/>
    <w:basedOn w:val="DefaultParagraphFont"/>
    <w:uiPriority w:val="99"/>
    <w:unhideWhenUsed/>
    <w:rsid w:val="004C2A54"/>
    <w:rPr>
      <w:color w:val="0563C1" w:themeColor="hyperlink"/>
      <w:u w:val="single"/>
    </w:rPr>
  </w:style>
  <w:style w:type="character" w:styleId="UnresolvedMention">
    <w:name w:val="Unresolved Mention"/>
    <w:basedOn w:val="DefaultParagraphFont"/>
    <w:uiPriority w:val="99"/>
    <w:semiHidden/>
    <w:unhideWhenUsed/>
    <w:rsid w:val="004C2A54"/>
    <w:rPr>
      <w:color w:val="605E5C"/>
      <w:shd w:val="clear" w:color="auto" w:fill="E1DFDD"/>
    </w:rPr>
  </w:style>
  <w:style w:type="paragraph" w:styleId="Header">
    <w:name w:val="header"/>
    <w:basedOn w:val="Normal"/>
    <w:link w:val="HeaderChar"/>
    <w:uiPriority w:val="99"/>
    <w:unhideWhenUsed/>
    <w:rsid w:val="00FF3D43"/>
    <w:pPr>
      <w:tabs>
        <w:tab w:val="center" w:pos="4513"/>
        <w:tab w:val="right" w:pos="9026"/>
      </w:tabs>
    </w:pPr>
  </w:style>
  <w:style w:type="character" w:customStyle="1" w:styleId="HeaderChar">
    <w:name w:val="Header Char"/>
    <w:basedOn w:val="DefaultParagraphFont"/>
    <w:link w:val="Header"/>
    <w:uiPriority w:val="99"/>
    <w:rsid w:val="00FF3D43"/>
    <w:rPr>
      <w:rFonts w:ascii="Times New Roman" w:eastAsia="Times New Roman" w:hAnsi="Times New Roman" w:cs="Times New Roman"/>
      <w:sz w:val="24"/>
      <w:szCs w:val="20"/>
      <w:lang w:val="en-US"/>
    </w:rPr>
  </w:style>
  <w:style w:type="paragraph" w:styleId="Footer">
    <w:name w:val="footer"/>
    <w:basedOn w:val="Normal"/>
    <w:link w:val="FooterChar"/>
    <w:uiPriority w:val="99"/>
    <w:unhideWhenUsed/>
    <w:rsid w:val="00FF3D43"/>
    <w:pPr>
      <w:tabs>
        <w:tab w:val="center" w:pos="4513"/>
        <w:tab w:val="right" w:pos="9026"/>
      </w:tabs>
    </w:pPr>
  </w:style>
  <w:style w:type="character" w:customStyle="1" w:styleId="FooterChar">
    <w:name w:val="Footer Char"/>
    <w:basedOn w:val="DefaultParagraphFont"/>
    <w:link w:val="Footer"/>
    <w:uiPriority w:val="99"/>
    <w:rsid w:val="00FF3D43"/>
    <w:rPr>
      <w:rFonts w:ascii="Times New Roman" w:eastAsia="Times New Roman" w:hAnsi="Times New Roman" w:cs="Times New Roman"/>
      <w:sz w:val="24"/>
      <w:szCs w:val="20"/>
      <w:lang w:val="en-US"/>
    </w:rPr>
  </w:style>
  <w:style w:type="character" w:customStyle="1" w:styleId="Heading1Char">
    <w:name w:val="Heading 1 Char"/>
    <w:basedOn w:val="DefaultParagraphFont"/>
    <w:link w:val="Heading1"/>
    <w:uiPriority w:val="9"/>
    <w:rsid w:val="00975C3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75C3A"/>
    <w:pPr>
      <w:spacing w:after="160" w:line="259" w:lineRule="auto"/>
    </w:pPr>
    <w:rPr>
      <w:rFonts w:asciiTheme="minorHAnsi" w:eastAsiaTheme="minorEastAsia" w:hAnsiTheme="minorHAnsi" w:cstheme="minorBidi"/>
      <w:sz w:val="22"/>
      <w:szCs w:val="22"/>
      <w:lang w:val="en-GB" w:eastAsia="zh-CN"/>
    </w:rPr>
  </w:style>
  <w:style w:type="character" w:customStyle="1" w:styleId="hgkelc">
    <w:name w:val="hgkelc"/>
    <w:basedOn w:val="DefaultParagraphFont"/>
    <w:rsid w:val="00975C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588887">
      <w:bodyDiv w:val="1"/>
      <w:marLeft w:val="0"/>
      <w:marRight w:val="0"/>
      <w:marTop w:val="0"/>
      <w:marBottom w:val="0"/>
      <w:divBdr>
        <w:top w:val="none" w:sz="0" w:space="0" w:color="auto"/>
        <w:left w:val="none" w:sz="0" w:space="0" w:color="auto"/>
        <w:bottom w:val="none" w:sz="0" w:space="0" w:color="auto"/>
        <w:right w:val="none" w:sz="0" w:space="0" w:color="auto"/>
      </w:divBdr>
    </w:div>
    <w:div w:id="76765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Leb17</b:Tag>
    <b:SourceType>Book</b:SourceType>
    <b:Guid>{EA6680C8-BD80-4FE0-A370-5D126DB91337}</b:Guid>
    <b:Title>Classroom Behaviour Management in the Post-School Sector [electronic resource] : Student and Teacher Perspectives on the Battle Against Being Educated</b:Title>
    <b:Year>2017</b:Year>
    <b:City>Cham</b:City>
    <b:Publisher>Imprint Palgrave Macmillan; Springer International Publishing</b:Publisher>
    <b:Edition>1st</b:Edition>
    <b:Author>
      <b:Author>
        <b:NameList>
          <b:Person>
            <b:Last>Lebor</b:Last>
            <b:First>M.</b:First>
          </b:Person>
        </b:NameList>
      </b:Author>
    </b:Author>
    <b:RefOrder>16</b:RefOrder>
  </b:Source>
  <b:Source>
    <b:Tag>Rob19</b:Tag>
    <b:SourceType>Book</b:SourceType>
    <b:Guid>{D02ECF2D-A926-429E-8444-E9066D792BCE}</b:Guid>
    <b:Title>Classroom behaviour management in further, adult and vocational education : moving beyond control?</b:Title>
    <b:Year>2019</b:Year>
    <b:City>London</b:City>
    <b:Publisher>Bloomsbury Academic</b:Publisher>
    <b:Author>
      <b:Author>
        <b:NameList>
          <b:Person>
            <b:Last>Robinson</b:Last>
            <b:First>D.</b:First>
          </b:Person>
        </b:NameList>
      </b:Author>
      <b:Editor>
        <b:NameList>
          <b:Person>
            <b:Last>Robinson</b:Last>
            <b:First>D.</b:First>
          </b:Person>
        </b:NameList>
      </b:Editor>
    </b:Author>
    <b:RefOrder>13</b:RefOrder>
  </b:Source>
  <b:Source>
    <b:Tag>Cox18</b:Tag>
    <b:SourceType>Book</b:SourceType>
    <b:Guid>{DA20D731-32AA-4601-9FB8-7E3E2E4BF48F}</b:Guid>
    <b:Title>The complete Handbook of Coaching</b:Title>
    <b:Year>2018</b:Year>
    <b:Author>
      <b:Author>
        <b:NameList>
          <b:Person>
            <b:Last>Cox</b:Last>
            <b:First>E.</b:First>
          </b:Person>
          <b:Person>
            <b:Last>Bachkirova</b:Last>
            <b:First>T.</b:First>
          </b:Person>
          <b:Person>
            <b:Last>Clutterbuck</b:Last>
            <b:First>D.</b:First>
          </b:Person>
        </b:NameList>
      </b:Author>
    </b:Author>
    <b:City>London</b:City>
    <b:Publisher>SAGE Publications Inc.</b:Publisher>
    <b:Edition>3rd</b:Edition>
    <b:RefOrder>11</b:RefOrder>
  </b:Source>
  <b:Source>
    <b:Tag>DfE12</b:Tag>
    <b:SourceType>DocumentFromInternetSite</b:SourceType>
    <b:Guid>{EF0DCD6B-AE31-4445-88CE-7AABABEAD68D}</b:Guid>
    <b:Title>Pupil behaviour in schools in England, Research Report DFE-RR218</b:Title>
    <b:Year>2012</b:Year>
    <b:Author>
      <b:Author>
        <b:Corporate>DfE</b:Corporate>
      </b:Author>
    </b:Author>
    <b:YearAccessed>2023</b:YearAccessed>
    <b:MonthAccessed>April</b:MonthAccessed>
    <b:DayAccessed>11</b:DayAccessed>
    <b:URL>https://assets.publishing.service.gov.uk/government/uploads/system/uploads/attachment_data/file/184078/DFE-RR218.pdf</b:URL>
    <b:InternetSiteTitle>Department for Education</b:InternetSiteTitle>
    <b:RefOrder>17</b:RefOrder>
  </b:Source>
  <b:Source>
    <b:Tag>Ofs22</b:Tag>
    <b:SourceType>DocumentFromInternetSite</b:SourceType>
    <b:Guid>{F0DE7C05-C640-4561-B196-73FA2B874F70}</b:Guid>
    <b:Author>
      <b:Author>
        <b:Corporate>Ofsted</b:Corporate>
      </b:Author>
    </b:Author>
    <b:Title>Initial teacher education inspection handbook</b:Title>
    <b:Year>2022</b:Year>
    <b:Month>July</b:Month>
    <b:Day>11</b:Day>
    <b:YearAccessed>2023</b:YearAccessed>
    <b:MonthAccessed>April</b:MonthAccessed>
    <b:DayAccessed>11</b:DayAccessed>
    <b:URL>https://www.gov.uk/government/publications/initial-teacher-education-ite-inspection-framework-and-handbook/initial-teacher-education-ite-inspection-framework-and-handbook</b:URL>
    <b:RefOrder>18</b:RefOrder>
  </b:Source>
  <b:Source>
    <b:Tag>Kap02</b:Tag>
    <b:SourceType>JournalArticle</b:SourceType>
    <b:Guid>{3EBCE582-A9B6-4732-98D3-8935A2608F8A}</b:Guid>
    <b:Title>Classroom goal structure and student disruptive behaviour</b:Title>
    <b:Year>2002</b:Year>
    <b:JournalName>British Journal of Educational psychology</b:JournalName>
    <b:Pages>191-211</b:Pages>
    <b:Volume>72</b:Volume>
    <b:Issue>2</b:Issue>
    <b:Author>
      <b:Author>
        <b:NameList>
          <b:Person>
            <b:Last>Kaplan</b:Last>
            <b:First>A.</b:First>
          </b:Person>
          <b:Person>
            <b:Last>Gheen</b:Last>
            <b:First>M.</b:First>
          </b:Person>
          <b:Person>
            <b:Last>Midgley</b:Last>
            <b:First>C.</b:First>
          </b:Person>
        </b:NameList>
      </b:Author>
    </b:Author>
    <b:RefOrder>19</b:RefOrder>
  </b:Source>
  <b:Source>
    <b:Tag>DfE16</b:Tag>
    <b:SourceType>DocumentFromInternetSite</b:SourceType>
    <b:Guid>{0B6581A1-2A85-4BD5-BD95-01CB30F3C36F}</b:Guid>
    <b:Title>Participation of Young People in Education, Employment or Training</b:Title>
    <b:Year>2016</b:Year>
    <b:Author>
      <b:Author>
        <b:NameList>
          <b:Person>
            <b:Last>DfE</b:Last>
          </b:Person>
        </b:NameList>
      </b:Author>
    </b:Author>
    <b:Month>September</b:Month>
    <b:URL>https://assets.publishing.service.gov.uk/government/uploads/system/uploads/attachment_data/file/561546/Participation-of-young-people-in-education-employment-or-training.pdf</b:URL>
    <b:YearAccessed>2023</b:YearAccessed>
    <b:MonthAccessed>April</b:MonthAccessed>
    <b:DayAccessed>11</b:DayAccessed>
    <b:RefOrder>20</b:RefOrder>
  </b:Source>
  <b:Source>
    <b:Tag>Placeholder4</b:Tag>
    <b:SourceType>InternetSite</b:SourceType>
    <b:Guid>{F362B575-F4D6-4CC2-B581-13C814984993}</b:Guid>
    <b:Title>Respectful School Communities Self-Review and Signposting Tool (educateagainsthate.com)</b:Title>
    <b:YearAccessed>2023</b:YearAccessed>
    <b:MonthAccessed>April</b:MonthAccessed>
    <b:DayAccessed>11</b:DayAccessed>
    <b:Year>2019</b:Year>
    <b:Author>
      <b:Author>
        <b:Corporate>DfE</b:Corporate>
      </b:Author>
    </b:Author>
    <b:InternetSiteTitle>educateagainsthate.com</b:InternetSiteTitle>
    <b:RefOrder>21</b:RefOrder>
  </b:Source>
  <b:Source>
    <b:Tag>DfE22</b:Tag>
    <b:SourceType>Report</b:SourceType>
    <b:Guid>{2945F3A3-F04D-453D-808F-858D24EC8470}</b:Guid>
    <b:Author>
      <b:Author>
        <b:Corporate>DfE</b:Corporate>
      </b:Author>
    </b:Author>
    <b:Title>Behaviour in schools. Advice for headteachers and school staff</b:Title>
    <b:Year>2022</b:Year>
    <b:URL>https://assets.publishing.service.gov.uk/government/uploads/system/uploads/attachment_data/file/1101597/Behaviour_in_schools_guidance_sept_22.pdf</b:URL>
    <b:RefOrder>22</b:RefOrder>
  </b:Source>
  <b:Source>
    <b:Tag>Placeholder2</b:Tag>
    <b:SourceType>Report</b:SourceType>
    <b:Guid>{033405AD-A514-4968-9528-D1345DFC84A5}</b:Guid>
    <b:Author>
      <b:Author>
        <b:Corporate>WG Primary</b:Corporate>
      </b:Author>
    </b:Author>
    <b:Title>Practical approaches to behaviour management in the classroom. A handbook for classroom teachers in primary schools</b:Title>
    <b:Year>2012</b:Year>
    <b:YearAccessed>2023</b:YearAccessed>
    <b:MonthAccessed>April</b:MonthAccessed>
    <b:DayAccessed>11</b:DayAccessed>
    <b:URL>https://www.gov.wales/sites/default/files/publications/2018-12/practical-approaches-to-behaviour-management-in-the-classroom-a-handbook-for-classroom-teachers-in-primary-schools.pdf</b:URL>
    <b:RefOrder>23</b:RefOrder>
  </b:Source>
  <b:Source>
    <b:Tag>Placeholder3</b:Tag>
    <b:SourceType>Report</b:SourceType>
    <b:Guid>{C1AB8C76-5FA2-4D54-9FB3-6CAEDF724B3A}</b:Guid>
    <b:Title>Practical approaches to behaviour management in the classroom. A handbook for classroom teachers in secondary schools</b:Title>
    <b:Year>2012</b:Year>
    <b:Author>
      <b:Author>
        <b:Corporate>WG secondary</b:Corporate>
      </b:Author>
    </b:Author>
    <b:YearAccessed>2023</b:YearAccessed>
    <b:MonthAccessed>April</b:MonthAccessed>
    <b:DayAccessed>11</b:DayAccessed>
    <b:URL>https://www.gov.wales/sites/default/files/publications/2018-12/practical-approaches-to-behaviour-management-in-the-classroom-a-handbook-for-classroom-teachers-in-secondary-schools.pdf</b:URL>
    <b:ShortTitle>WG</b:ShortTitle>
    <b:RefOrder>24</b:RefOrder>
  </b:Source>
  <b:Source>
    <b:Tag>Ben17</b:Tag>
    <b:SourceType>Report</b:SourceType>
    <b:Guid>{90D8DC7C-124E-4271-92FF-D395454BBA21}</b:Guid>
    <b:Title>Creating a Culture: How school leaders can optimise behaviour</b:Title>
    <b:Year>2017</b:Year>
    <b:Author>
      <b:Author>
        <b:NameList>
          <b:Person>
            <b:Last>Bennett</b:Last>
            <b:First>T.</b:First>
          </b:Person>
        </b:NameList>
      </b:Author>
    </b:Author>
    <b:YearAccessed>2023</b:YearAccessed>
    <b:MonthAccessed>April</b:MonthAccessed>
    <b:DayAccessed>11</b:DayAccessed>
    <b:URL>https://assets.publishing.service.gov.uk/government/uploads/system/uploads/attachment_data/file/602487/Tom_Bennett_Independent_Review_of_Behaviour_in_Schools.pdf</b:URL>
    <b:RefOrder>2</b:RefOrder>
  </b:Source>
  <b:Source>
    <b:Tag>DfE15</b:Tag>
    <b:SourceType>DocumentFromInternetSite</b:SourceType>
    <b:Guid>{1FB1234B-96CC-4486-947F-DF605EB3D374}</b:Guid>
    <b:Author>
      <b:Author>
        <b:Corporate>DfE</b:Corporate>
      </b:Author>
    </b:Author>
    <b:Title>Policy Paper. 2010-215 Government Policy: School Behaviour and Attendance</b:Title>
    <b:Year>2015</b:Year>
    <b:YearAccessed>2023</b:YearAccessed>
    <b:MonthAccessed>April</b:MonthAccessed>
    <b:DayAccessed>11</b:DayAccessed>
    <b:URL>https://dera.ioe.ac.uk/22979/1/2010%20to%202015%20government%20policy%20school%20behaviour%20and%20attendance%20-%20GOV_UK.pdf</b:URL>
    <b:RefOrder>25</b:RefOrder>
  </b:Source>
  <b:Source>
    <b:Tag>Par13</b:Tag>
    <b:SourceType>Report</b:SourceType>
    <b:Guid>{2AA0EEF9-0EE0-4A2A-A8EF-85190B35E33A}</b:Guid>
    <b:Title>Whole College Behaviour Management: Final Rreport</b:Title>
    <b:Year>2013</b:Year>
    <b:Author>
      <b:Author>
        <b:NameList>
          <b:Person>
            <b:Last>Parry</b:Last>
            <b:First>D.</b:First>
          </b:Person>
          <b:Person>
            <b:Last>Taubman</b:Last>
            <b:First>D.</b:First>
          </b:Person>
        </b:NameList>
      </b:Author>
    </b:Author>
    <b:URL>https://www.ucu.org.uk/media/5693/UCU-whole-college-behaviour-policy-project-report/pdf/UCU_Whole_College_Behaviour_Management_Final_Report_June_2013.pdf</b:URL>
    <b:RefOrder>1</b:RefOrder>
  </b:Source>
  <b:Source>
    <b:Tag>AoC23</b:Tag>
    <b:SourceType>DocumentFromInternetSite</b:SourceType>
    <b:Guid>{AEB86AC4-9573-4AE7-893A-C8F60F44F1AA}</b:Guid>
    <b:Author>
      <b:Author>
        <b:Corporate>AoC</b:Corporate>
      </b:Author>
    </b:Author>
    <b:Title>Looking for answers: Investigating behaviour and motivation in FE</b:Title>
    <b:Year>2023</b:Year>
    <b:YearAccessed>2023</b:YearAccessed>
    <b:MonthAccessed>April</b:MonthAccessed>
    <b:DayAccessed>11</b:DayAccessed>
    <b:URL>https://www.aoc.co.uk/sport/blogs/looking-answers-investigating-behaviour-and-motivation-in-fe</b:URL>
    <b:InternetSiteTitle>https://www.aoc.co.uk/</b:InternetSiteTitle>
    <b:RefOrder>3</b:RefOrder>
  </b:Source>
  <b:Source>
    <b:Tag>UWT21</b:Tag>
    <b:SourceType>DocumentFromInternetSite</b:SourceType>
    <b:Guid>{E11427FA-AB82-4F31-8500-91DBFFCB4935}</b:Guid>
    <b:Title>UWTSD Student Code of Conduct</b:Title>
    <b:Year>2021</b:Year>
    <b:Author>
      <b:Author>
        <b:Corporate>UWTSD</b:Corporate>
      </b:Author>
    </b:Author>
    <b:YearAccessed>2023</b:YearAccessed>
    <b:MonthAccessed>April</b:MonthAccessed>
    <b:DayAccessed>11</b:DayAccessed>
    <b:URL>https://www.uwtsd.ac.uk/media/uwtsd-website/content-assets/documents/student-experience/UWTSD-Student-Code-of-conduct-2021.pdf</b:URL>
    <b:RefOrder>4</b:RefOrder>
  </b:Source>
  <b:Source>
    <b:Tag>htt23</b:Tag>
    <b:SourceType>InternetSite</b:SourceType>
    <b:Guid>{6F73D571-DEFE-4E62-9B43-2BB48FAE1C06}</b:Guid>
    <b:Title>Institute for Apprenticeships &amp; Technical Education</b:Title>
    <b:YearAccessed>2023</b:YearAccessed>
    <b:MonthAccessed>April</b:MonthAccessed>
    <b:DayAccessed>11</b:DayAccessed>
    <b:Author>
      <b:Author>
        <b:Corporate>Institute for Apprenticeships &amp; Technical Education</b:Corporate>
      </b:Author>
    </b:Author>
    <b:URL>https://www.instituteforapprenticeships.org/developing-new-apprenticeships/resources/examples-of-behaviours/</b:URL>
    <b:RefOrder>5</b:RefOrder>
  </b:Source>
  <b:Source>
    <b:Tag>Dix171</b:Tag>
    <b:SourceType>Book</b:SourceType>
    <b:Guid>{088E5AB3-9EF2-4876-802A-35F5E409996F}</b:Guid>
    <b:Title>When the Adults Change, Everything Changes</b:Title>
    <b:Year>2017</b:Year>
    <b:City>Bancyfelin</b:City>
    <b:Publisher>Crown House Publishing</b:Publisher>
    <b:Author>
      <b:Author>
        <b:NameList>
          <b:Person>
            <b:Last>Dix</b:Last>
            <b:First>P</b:First>
          </b:Person>
        </b:NameList>
      </b:Author>
    </b:Author>
    <b:RefOrder>6</b:RefOrder>
  </b:Source>
  <b:Source>
    <b:Tag>Dix23</b:Tag>
    <b:SourceType>InternetSite</b:SourceType>
    <b:Guid>{480B78A0-7C29-4568-8CA7-36D839B60E2A}</b:Guid>
    <b:Title>Paul Dix – How to be an emotionally consistent teacher</b:Title>
    <b:URL>https://www.teachwire.net/news/paul-dix-how-to-be-an-emotionally-consistent-teacher/teachwire</b:URL>
    <b:Author>
      <b:Author>
        <b:NameList>
          <b:Person>
            <b:Last>Dix</b:Last>
            <b:First>P.</b:First>
          </b:Person>
        </b:NameList>
      </b:Author>
    </b:Author>
    <b:YearAccessed>2023</b:YearAccessed>
    <b:MonthAccessed>April</b:MonthAccessed>
    <b:DayAccessed>11</b:DayAccessed>
    <b:RefOrder>7</b:RefOrder>
  </b:Source>
  <b:Source>
    <b:Tag>Raf17</b:Tag>
    <b:SourceType>InternetSite</b:SourceType>
    <b:Guid>{54F3A1EF-8490-4D17-95C2-89C574C33513}</b:Guid>
    <b:Title>Lesson Confessions!</b:Title>
    <b:InternetSiteTitle>https://blogs.brighton.ac.uk/</b:InternetSiteTitle>
    <b:Year>2017</b:Year>
    <b:Month>November</b:Month>
    <b:Day>16</b:Day>
    <b:URL>https://blogs.brighton.ac.uk/melissaraffo/2017/11/16/behaviour-management/</b:URL>
    <b:Author>
      <b:Author>
        <b:NameList>
          <b:Person>
            <b:Last>Raffo</b:Last>
            <b:First>M.</b:First>
          </b:Person>
        </b:NameList>
      </b:Author>
    </b:Author>
    <b:YearAccessed>2023</b:YearAccessed>
    <b:MonthAccessed>April</b:MonthAccessed>
    <b:DayAccessed>11</b:DayAccessed>
    <b:RefOrder>8</b:RefOrder>
  </b:Source>
  <b:Source>
    <b:Tag>ETF20</b:Tag>
    <b:SourceType>DocumentFromInternetSite</b:SourceType>
    <b:Guid>{980143DA-7820-45A6-B80F-7FAD60DCA677}</b:Guid>
    <b:Title>Understanding and Promoting positive Behaviour in the FE Sector</b:Title>
    <b:Year>2020</b:Year>
    <b:Author>
      <b:Author>
        <b:Corporate>ET Foundation</b:Corporate>
      </b:Author>
    </b:Author>
    <b:InternetSiteTitle>https://www.et-foundation.co.uk/</b:InternetSiteTitle>
    <b:Month>eptember</b:Month>
    <b:URL>https://www.et-foundation.co.uk/wp-content/uploads/2022/12/Understanding_Promoting_positive_behaviour_-_Sep_2020.pdf</b:URL>
    <b:YearAccessed>2023</b:YearAccessed>
    <b:MonthAccessed>April</b:MonthAccessed>
    <b:DayAccessed>11</b:DayAccessed>
    <b:RefOrder>9</b:RefOrder>
  </b:Source>
  <b:Source>
    <b:Tag>Res231</b:Tag>
    <b:SourceType>InternetSite</b:SourceType>
    <b:Guid>{74D375B6-1EB7-409E-BFAF-BBF87064651F}</b:Guid>
    <b:Title>Restorative Approach</b:Title>
    <b:InternetSiteTitle>mounttamar.org.uk</b:InternetSiteTitle>
    <b:Year>2023</b:Year>
    <b:URL>https://www.mounttamar.org.uk/about-us/emotional-support-and-behaviour/restorative-approach</b:URL>
    <b:Author>
      <b:Author>
        <b:Corporate>The Mount Tamar School</b:Corporate>
      </b:Author>
    </b:Author>
    <b:RefOrder>10</b:RefOrder>
  </b:Source>
  <b:Source>
    <b:Tag>Wea19</b:Tag>
    <b:SourceType>BookSection</b:SourceType>
    <b:Guid>{B6DBB918-ABB9-494F-97FF-6EA3A23956DC}</b:Guid>
    <b:Title>The use of rofessional Standards for Teachers and Trainers in Promoting Positive Behaviour</b:Title>
    <b:Year>2019</b:Year>
    <b:Pages>131-143</b:Pages>
    <b:BookTitle>Classroom Behaviour Management in Further, Adult and Vocational Education</b:BookTitle>
    <b:City>London</b:City>
    <b:Publisher>Bloomsboory Academic</b:Publisher>
    <b:Author>
      <b:Author>
        <b:NameList>
          <b:Person>
            <b:Last>Wearing</b:Last>
            <b:First>J.</b:First>
          </b:Person>
        </b:NameList>
      </b:Author>
      <b:Editor>
        <b:NameList>
          <b:Person>
            <b:Last>Robinson</b:Last>
            <b:First>D.</b:First>
          </b:Person>
        </b:NameList>
      </b:Editor>
    </b:Author>
    <b:ChapterNumber>10</b:ChapterNumber>
    <b:Edition>1st</b:Edition>
    <b:RefOrder>12</b:RefOrder>
  </b:Source>
  <b:Source>
    <b:Tag>ETF22</b:Tag>
    <b:SourceType>InternetSite</b:SourceType>
    <b:Guid>{1B9442B9-2A37-4E0A-AB99-A70D94BE298C}</b:Guid>
    <b:Author>
      <b:Author>
        <b:Corporate>ET-Foundation</b:Corporate>
      </b:Author>
    </b:Author>
    <b:Title>Professional Standards for Teachers and Trainers</b:Title>
    <b:Year>2022</b:Year>
    <b:YearAccessed>2023</b:YearAccessed>
    <b:MonthAccessed>April</b:MonthAccessed>
    <b:DayAccessed>11</b:DayAccessed>
    <b:URL>https://www.et-foundation.co.uk/professional-standards/teachers/</b:URL>
    <b:InternetSiteTitle>Education  and Training Foundation</b:InternetSiteTitle>
    <b:RefOrder>26</b:RefOrder>
  </b:Source>
  <b:Source>
    <b:Tag>Won98</b:Tag>
    <b:SourceType>Book</b:SourceType>
    <b:Guid>{E10C5921-C93F-45AF-A844-B426C147E748}</b:Guid>
    <b:Title>The first day of school How to be an effectivie teacher </b:Title>
    <b:Year>1998</b:Year>
    <b:City>Mountain View </b:City>
    <b:Publisher>Harry K. Wong Publications, Inc.</b:Publisher>
    <b:Edition>2nd</b:Edition>
    <b:Author>
      <b:Author>
        <b:NameList>
          <b:Person>
            <b:Last>Wong</b:Last>
            <b:Middle>K.</b:Middle>
            <b:First>H.</b:First>
          </b:Person>
          <b:Person>
            <b:Last>Wong</b:Last>
            <b:Middle>T.</b:Middle>
            <b:First>R.</b:First>
          </b:Person>
        </b:NameList>
      </b:Author>
    </b:Author>
    <b:RefOrder>14</b:RefOrder>
  </b:Source>
  <b:Source>
    <b:Tag>Mar03</b:Tag>
    <b:SourceType>Book</b:SourceType>
    <b:Guid>{33B83BBF-0FA9-4971-9AE3-7D1DE26FA72C}</b:Guid>
    <b:Title>Classroom Management in the Post-School Sector; Students and Teachers Perspectives on the Battle against Being Educated</b:Title>
    <b:Year>2003</b:Year>
    <b:City>Alexandria, VA</b:City>
    <b:Publisher>Association for Supervision and Curriculum Development</b:Publisher>
    <b:Author>
      <b:Author>
        <b:NameList>
          <b:Person>
            <b:Last>Marzano</b:Last>
            <b:First>R.</b:First>
          </b:Person>
          <b:Person>
            <b:Last>Marzano</b:Last>
            <b:First>J.</b:First>
          </b:Person>
          <b:Person>
            <b:Last>Pickering </b:Last>
            <b:First>D.</b:First>
          </b:Person>
        </b:NameList>
      </b:Author>
    </b:Author>
    <b:RefOrder>27</b:RefOrder>
  </b:Source>
  <b:Source>
    <b:Tag>Bai19</b:Tag>
    <b:SourceType>BookSection</b:SourceType>
    <b:Guid>{96FE1F63-DC50-4031-B872-5EFC2B47CA11}</b:Guid>
    <b:Title>Mentoring and Coaching in lifelong learning</b:Title>
    <b:Year>2019</b:Year>
    <b:City>London</b:City>
    <b:Publisher>Open University Press</b:Publisher>
    <b:Pages>208-224</b:Pages>
    <b:Author>
      <b:Editor>
        <b:NameList>
          <b:Person>
            <b:Last>Avis</b:Last>
            <b:First>J.</b:First>
          </b:Person>
          <b:Person>
            <b:Last>Fisher</b:Last>
            <b:First>R.</b:First>
          </b:Person>
          <b:Person>
            <b:Last>Thompson</b:Last>
            <b:First>R.</b:First>
          </b:Person>
        </b:NameList>
      </b:Editor>
      <b:Author>
        <b:NameList>
          <b:Person>
            <b:Last>Bailey</b:Last>
            <b:First>W.</b:First>
          </b:Person>
          <b:Person>
            <b:Last>Blamires</b:Last>
            <b:First>C.</b:First>
          </b:Person>
          <b:Person>
            <b:Last>Dixon</b:Last>
            <b:First>L.</b:First>
          </b:Person>
          <b:Person>
            <b:Last>Iredale</b:Last>
            <b:First>A.</b:First>
          </b:Person>
          <b:Person>
            <b:Last>Karolia</b:Last>
            <b:First>M</b:First>
          </b:Person>
          <b:Person>
            <b:Last>Palmer</b:Last>
            <b:First>J.</b:First>
          </b:Person>
          <b:Person>
            <b:Last>Robinson</b:Last>
            <b:First>D</b:First>
          </b:Person>
          <b:Person>
            <b:Last>Schoch</b:Last>
            <b:First>J.</b:First>
          </b:Person>
          <b:Person>
            <b:Last>Zsagro</b:Last>
            <b:First>L.</b:First>
          </b:Person>
        </b:NameList>
      </b:Author>
      <b:BookAuthor>
        <b:NameList>
          <b:Person>
            <b:Last>Avis</b:Last>
            <b:First>J.</b:First>
          </b:Person>
          <b:Person>
            <b:Last>Fisher</b:Last>
            <b:First>R.</b:First>
          </b:Person>
          <b:Person>
            <b:Last>Thompson</b:Last>
            <b:First>R.</b:First>
          </b:Person>
        </b:NameList>
      </b:BookAuthor>
    </b:Author>
    <b:BookTitle>Teaching in Lifelong Learning Aguide to Theory and Practice</b:BookTitle>
    <b:RefOrder>15</b:RefOrder>
  </b:Source>
  <b:Source>
    <b:Tag>WG12</b:Tag>
    <b:SourceType>Report</b:SourceType>
    <b:Guid>{8F030B00-222E-4EC6-B8E2-765A3B4CB9DA}</b:Guid>
    <b:Author>
      <b:Author>
        <b:Corporate>WG</b:Corporate>
      </b:Author>
    </b:Author>
    <b:Title>Practical approaches to behaviour management in the classroom. A handbook for classroom teachers in primary schools</b:Title>
    <b:Year>2012</b:Year>
    <b:YearAccessed>2023</b:YearAccessed>
    <b:MonthAccessed>April</b:MonthAccessed>
    <b:DayAccessed>11</b:DayAccessed>
    <b:URL>https://www.gov.wales/sites/default/files/publications/2018-12/practical-approaches-to-behaviour-management-in-the-classroom-a-handbook-for-classroom-teachers-in-primary-schools.pdf</b:URL>
    <b:RefOrder>28</b:RefOrder>
  </b:Source>
  <b:Source>
    <b:Tag>Placeholder1</b:Tag>
    <b:SourceType>Report</b:SourceType>
    <b:Guid>{4A6E511E-5CBA-4B9A-8889-CE87ED8F6587}</b:Guid>
    <b:Title>Practical approaches to behaviour management in the classroom. A handbook for classroom teachers in secondary schools</b:Title>
    <b:Year>2012</b:Year>
    <b:Author>
      <b:Author>
        <b:Corporate>Welsh Government</b:Corporate>
      </b:Author>
    </b:Author>
    <b:YearAccessed>2023</b:YearAccessed>
    <b:MonthAccessed>April</b:MonthAccessed>
    <b:DayAccessed>11</b:DayAccessed>
    <b:URL>https://www.gov.wales/sites/default/files/publications/2018-12/practical-approaches-to-behaviour-management-in-the-classroom-a-handbook-for-classroom-teachers-in-secondary-schools.pdf</b:URL>
    <b:ShortTitle>WG</b:ShortTitle>
    <b:RefOrder>29</b:RefOrder>
  </b:Source>
  <b:Source>
    <b:Tag>Res23</b:Tag>
    <b:SourceType>InternetSite</b:SourceType>
    <b:Guid>{466404CC-27C3-4DF5-B033-B58F6B10D705}</b:Guid>
    <b:Title>Respectful School Communities Self-Review and Signposting Tool (educateagainsthate.com)</b:Title>
    <b:YearAccessed>2023</b:YearAccessed>
    <b:MonthAccessed>April</b:MonthAccessed>
    <b:DayAccessed>11</b:DayAccessed>
    <b:RefOrder>30</b:RefOrder>
  </b:Source>
  <b:Source>
    <b:Tag>DfE221</b:Tag>
    <b:SourceType>DocumentFromInternetSite</b:SourceType>
    <b:Guid>{7B996530-D023-4043-B3C5-F6EFBAF34F4A}</b:Guid>
    <b:Author>
      <b:Author>
        <b:Corporate>DfE</b:Corporate>
      </b:Author>
    </b:Author>
    <b:Title>Behaviour in schools Advice for headteachers and school staf</b:Title>
    <b:Year>2022</b:Year>
    <b:Month>September</b:Month>
    <b:URL>https://assets.publishing.service.gov.uk/government/uploads/system/uploads/attachment_data/file/1101597/Behaviour_in_schools_guidance_sept_22.pdf</b:URL>
    <b:RefOrder>31</b:RefOrder>
  </b:Source>
</b:Sources>
</file>

<file path=customXml/itemProps1.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E3E7CC-9E6C-4495-B4AD-182CD1A8D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1619</Words>
  <Characters>10250</Characters>
  <Application>Microsoft Office Word</Application>
  <DocSecurity>0</DocSecurity>
  <Lines>165</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Ewa Kazimierska</cp:lastModifiedBy>
  <cp:revision>21</cp:revision>
  <cp:lastPrinted>2023-05-01T22:35:00Z</cp:lastPrinted>
  <dcterms:created xsi:type="dcterms:W3CDTF">2023-05-01T23:05:00Z</dcterms:created>
  <dcterms:modified xsi:type="dcterms:W3CDTF">2023-05-01T23:19:00Z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GrammarlyDocumentId">
    <vt:lpwstr>e8748cbefa54168522812df0485599de0841693a73e13c64dc49f64467e8388e</vt:lpwstr>
  </property>
</Properties>
</file>