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90D33" w14:textId="77777777" w:rsidR="008D14AA" w:rsidRDefault="008D14AA"/>
    <w:p w14:paraId="0AD2B14B" w14:textId="77777777" w:rsidR="00C95304" w:rsidRDefault="00C95304" w:rsidP="00C95304">
      <w:pPr>
        <w:jc w:val="center"/>
        <w:rPr>
          <w:rFonts w:ascii="Times New Roman" w:hAnsi="Times New Roman" w:cs="Times New Roman"/>
          <w:sz w:val="56"/>
          <w:szCs w:val="56"/>
        </w:rPr>
      </w:pPr>
    </w:p>
    <w:p w14:paraId="1C1A5DDE" w14:textId="77777777" w:rsidR="00C95304" w:rsidRDefault="00C95304" w:rsidP="00C95304">
      <w:pPr>
        <w:jc w:val="center"/>
        <w:rPr>
          <w:rFonts w:ascii="Times New Roman" w:hAnsi="Times New Roman" w:cs="Times New Roman"/>
          <w:sz w:val="56"/>
          <w:szCs w:val="56"/>
        </w:rPr>
      </w:pPr>
    </w:p>
    <w:p w14:paraId="3C5A63CA" w14:textId="4FE84135" w:rsidR="00C95304" w:rsidRDefault="00C95304" w:rsidP="00C95304">
      <w:pPr>
        <w:jc w:val="center"/>
        <w:rPr>
          <w:rFonts w:ascii="Times New Roman" w:hAnsi="Times New Roman" w:cs="Times New Roman"/>
          <w:sz w:val="56"/>
          <w:szCs w:val="56"/>
        </w:rPr>
      </w:pPr>
      <w:r w:rsidRPr="00C95304">
        <w:rPr>
          <w:rFonts w:ascii="Times New Roman" w:hAnsi="Times New Roman" w:cs="Times New Roman"/>
          <w:sz w:val="56"/>
          <w:szCs w:val="56"/>
        </w:rPr>
        <w:t>Financial Management for the Hotel Industry</w:t>
      </w:r>
    </w:p>
    <w:p w14:paraId="3AC7F994" w14:textId="77777777" w:rsidR="00C95304" w:rsidRDefault="00C95304" w:rsidP="00C95304">
      <w:pPr>
        <w:jc w:val="center"/>
        <w:rPr>
          <w:rFonts w:ascii="Times New Roman" w:hAnsi="Times New Roman" w:cs="Times New Roman"/>
          <w:sz w:val="56"/>
          <w:szCs w:val="56"/>
        </w:rPr>
      </w:pPr>
    </w:p>
    <w:p w14:paraId="5049E473" w14:textId="77777777" w:rsidR="00C95304" w:rsidRDefault="00C95304" w:rsidP="00C95304">
      <w:pPr>
        <w:jc w:val="center"/>
        <w:rPr>
          <w:rFonts w:ascii="Times New Roman" w:hAnsi="Times New Roman" w:cs="Times New Roman"/>
          <w:sz w:val="56"/>
          <w:szCs w:val="56"/>
        </w:rPr>
      </w:pPr>
    </w:p>
    <w:p w14:paraId="1DD337BB" w14:textId="77777777" w:rsidR="00C95304" w:rsidRDefault="00C95304" w:rsidP="00C95304">
      <w:pPr>
        <w:jc w:val="center"/>
        <w:rPr>
          <w:rFonts w:ascii="Times New Roman" w:hAnsi="Times New Roman" w:cs="Times New Roman"/>
          <w:sz w:val="56"/>
          <w:szCs w:val="56"/>
        </w:rPr>
      </w:pPr>
    </w:p>
    <w:p w14:paraId="69A09CDD" w14:textId="77777777" w:rsidR="00C95304" w:rsidRDefault="00C95304" w:rsidP="00C95304">
      <w:pPr>
        <w:jc w:val="center"/>
        <w:rPr>
          <w:rFonts w:ascii="Times New Roman" w:hAnsi="Times New Roman" w:cs="Times New Roman"/>
          <w:sz w:val="56"/>
          <w:szCs w:val="56"/>
        </w:rPr>
      </w:pPr>
    </w:p>
    <w:p w14:paraId="39A84487" w14:textId="3EA85F92" w:rsidR="00C95304" w:rsidRDefault="00C95304" w:rsidP="00C95304">
      <w:pPr>
        <w:jc w:val="center"/>
        <w:rPr>
          <w:rFonts w:ascii="Times New Roman" w:hAnsi="Times New Roman" w:cs="Times New Roman"/>
          <w:sz w:val="32"/>
          <w:szCs w:val="32"/>
        </w:rPr>
      </w:pPr>
      <w:r w:rsidRPr="00C95304">
        <w:rPr>
          <w:rFonts w:ascii="Times New Roman" w:hAnsi="Times New Roman" w:cs="Times New Roman"/>
          <w:sz w:val="32"/>
          <w:szCs w:val="32"/>
        </w:rPr>
        <w:t>Business Report – Comparison of Shangri-La Hotels and Travelodge Hotels</w:t>
      </w:r>
    </w:p>
    <w:p w14:paraId="37398A80" w14:textId="77777777" w:rsidR="00C95304" w:rsidRDefault="00C95304" w:rsidP="00C95304">
      <w:pPr>
        <w:jc w:val="center"/>
        <w:rPr>
          <w:rFonts w:ascii="Times New Roman" w:hAnsi="Times New Roman" w:cs="Times New Roman"/>
          <w:sz w:val="32"/>
          <w:szCs w:val="32"/>
        </w:rPr>
      </w:pPr>
    </w:p>
    <w:p w14:paraId="029D6D0F" w14:textId="77777777" w:rsidR="00C95304" w:rsidRDefault="00C95304" w:rsidP="00C95304">
      <w:pPr>
        <w:jc w:val="center"/>
        <w:rPr>
          <w:rFonts w:ascii="Times New Roman" w:hAnsi="Times New Roman" w:cs="Times New Roman"/>
          <w:sz w:val="32"/>
          <w:szCs w:val="32"/>
        </w:rPr>
      </w:pPr>
    </w:p>
    <w:p w14:paraId="4227CE90" w14:textId="77777777" w:rsidR="00C95304" w:rsidRDefault="00C95304" w:rsidP="00C95304">
      <w:pPr>
        <w:jc w:val="center"/>
        <w:rPr>
          <w:rFonts w:ascii="Times New Roman" w:hAnsi="Times New Roman" w:cs="Times New Roman"/>
          <w:sz w:val="32"/>
          <w:szCs w:val="32"/>
        </w:rPr>
      </w:pPr>
    </w:p>
    <w:p w14:paraId="1BBD8122" w14:textId="77777777" w:rsidR="00C95304" w:rsidRDefault="00C95304" w:rsidP="00C95304">
      <w:pPr>
        <w:jc w:val="center"/>
        <w:rPr>
          <w:rFonts w:ascii="Times New Roman" w:hAnsi="Times New Roman" w:cs="Times New Roman"/>
          <w:sz w:val="32"/>
          <w:szCs w:val="32"/>
        </w:rPr>
      </w:pPr>
    </w:p>
    <w:p w14:paraId="4F4D757F" w14:textId="77777777" w:rsidR="00C95304" w:rsidRPr="00C95304" w:rsidRDefault="00C95304" w:rsidP="00C95304">
      <w:pPr>
        <w:jc w:val="center"/>
        <w:rPr>
          <w:rFonts w:ascii="Times New Roman" w:hAnsi="Times New Roman" w:cs="Times New Roman"/>
          <w:sz w:val="32"/>
          <w:szCs w:val="32"/>
        </w:rPr>
      </w:pPr>
    </w:p>
    <w:p w14:paraId="69A15AA8" w14:textId="77777777" w:rsidR="00C95304" w:rsidRPr="00C95304" w:rsidRDefault="00C95304" w:rsidP="00C95304">
      <w:pPr>
        <w:jc w:val="center"/>
        <w:rPr>
          <w:rFonts w:ascii="Times New Roman" w:hAnsi="Times New Roman" w:cs="Times New Roman"/>
          <w:sz w:val="32"/>
          <w:szCs w:val="32"/>
          <w:lang w:val="nl-NL"/>
        </w:rPr>
      </w:pPr>
      <w:r w:rsidRPr="00C95304">
        <w:rPr>
          <w:rFonts w:ascii="Times New Roman" w:hAnsi="Times New Roman" w:cs="Times New Roman"/>
          <w:sz w:val="32"/>
          <w:szCs w:val="32"/>
          <w:lang w:val="nl-NL"/>
        </w:rPr>
        <w:t>STUDENT ID: 2119794</w:t>
      </w:r>
    </w:p>
    <w:p w14:paraId="049B9561" w14:textId="6E1FD0D8" w:rsidR="00C95304" w:rsidRPr="00C95304" w:rsidRDefault="00C95304" w:rsidP="00C95304">
      <w:pPr>
        <w:jc w:val="center"/>
        <w:rPr>
          <w:rFonts w:ascii="Times New Roman" w:hAnsi="Times New Roman" w:cs="Times New Roman"/>
          <w:sz w:val="32"/>
          <w:szCs w:val="32"/>
          <w:lang w:val="nl-NL"/>
        </w:rPr>
      </w:pPr>
      <w:r w:rsidRPr="00C95304">
        <w:rPr>
          <w:rFonts w:ascii="Times New Roman" w:hAnsi="Times New Roman" w:cs="Times New Roman"/>
          <w:sz w:val="32"/>
          <w:szCs w:val="32"/>
          <w:lang w:val="nl-NL"/>
        </w:rPr>
        <w:t xml:space="preserve">STUDENT NAME: </w:t>
      </w:r>
      <w:proofErr w:type="spellStart"/>
      <w:r w:rsidRPr="00C95304">
        <w:rPr>
          <w:rFonts w:ascii="Times New Roman" w:hAnsi="Times New Roman" w:cs="Times New Roman"/>
          <w:sz w:val="32"/>
          <w:szCs w:val="32"/>
          <w:lang w:val="nl-NL"/>
        </w:rPr>
        <w:t>Mihaela</w:t>
      </w:r>
      <w:proofErr w:type="spellEnd"/>
      <w:r w:rsidRPr="00C95304">
        <w:rPr>
          <w:rFonts w:ascii="Times New Roman" w:hAnsi="Times New Roman" w:cs="Times New Roman"/>
          <w:sz w:val="32"/>
          <w:szCs w:val="32"/>
          <w:lang w:val="nl-NL"/>
        </w:rPr>
        <w:t xml:space="preserve"> </w:t>
      </w:r>
      <w:proofErr w:type="spellStart"/>
      <w:r w:rsidRPr="00C95304">
        <w:rPr>
          <w:rFonts w:ascii="Times New Roman" w:hAnsi="Times New Roman" w:cs="Times New Roman"/>
          <w:sz w:val="32"/>
          <w:szCs w:val="32"/>
          <w:lang w:val="nl-NL"/>
        </w:rPr>
        <w:t>Delia</w:t>
      </w:r>
      <w:proofErr w:type="spellEnd"/>
      <w:r w:rsidRPr="00C95304">
        <w:rPr>
          <w:rFonts w:ascii="Times New Roman" w:hAnsi="Times New Roman" w:cs="Times New Roman"/>
          <w:sz w:val="32"/>
          <w:szCs w:val="32"/>
          <w:lang w:val="nl-NL"/>
        </w:rPr>
        <w:t xml:space="preserve"> </w:t>
      </w:r>
      <w:proofErr w:type="spellStart"/>
      <w:r w:rsidRPr="00C95304">
        <w:rPr>
          <w:rFonts w:ascii="Times New Roman" w:hAnsi="Times New Roman" w:cs="Times New Roman"/>
          <w:sz w:val="32"/>
          <w:szCs w:val="32"/>
          <w:lang w:val="nl-NL"/>
        </w:rPr>
        <w:t>Ilie</w:t>
      </w:r>
      <w:proofErr w:type="spellEnd"/>
    </w:p>
    <w:p w14:paraId="2693B658" w14:textId="77777777" w:rsidR="00C95304" w:rsidRPr="00C95304" w:rsidRDefault="00C95304" w:rsidP="00C95304">
      <w:pPr>
        <w:jc w:val="center"/>
        <w:rPr>
          <w:rFonts w:ascii="Times New Roman" w:hAnsi="Times New Roman" w:cs="Times New Roman"/>
          <w:sz w:val="32"/>
          <w:szCs w:val="32"/>
          <w:lang w:val="nl-NL"/>
        </w:rPr>
      </w:pPr>
    </w:p>
    <w:p w14:paraId="6CB1C288" w14:textId="77777777" w:rsidR="00C95304" w:rsidRPr="00C95304" w:rsidRDefault="00C95304" w:rsidP="00C95304">
      <w:pPr>
        <w:jc w:val="center"/>
        <w:rPr>
          <w:rFonts w:ascii="Times New Roman" w:hAnsi="Times New Roman" w:cs="Times New Roman"/>
          <w:sz w:val="32"/>
          <w:szCs w:val="32"/>
          <w:lang w:val="nl-NL"/>
        </w:rPr>
      </w:pPr>
    </w:p>
    <w:p w14:paraId="445EBC68" w14:textId="77777777" w:rsidR="00C95304" w:rsidRPr="00C95304" w:rsidRDefault="00C95304" w:rsidP="00C95304">
      <w:pPr>
        <w:jc w:val="center"/>
        <w:rPr>
          <w:rFonts w:ascii="Times New Roman" w:hAnsi="Times New Roman" w:cs="Times New Roman"/>
          <w:sz w:val="32"/>
          <w:szCs w:val="32"/>
          <w:lang w:val="nl-NL"/>
        </w:rPr>
      </w:pPr>
    </w:p>
    <w:p w14:paraId="5A48E74F" w14:textId="77777777" w:rsidR="00C95304" w:rsidRDefault="00C95304">
      <w:pPr>
        <w:rPr>
          <w:lang w:val="nl-NL"/>
        </w:rPr>
      </w:pPr>
    </w:p>
    <w:p w14:paraId="47CA182F" w14:textId="77777777" w:rsidR="00CB2C91" w:rsidRDefault="00CB2C91">
      <w:pPr>
        <w:rPr>
          <w:lang w:val="nl-NL"/>
        </w:rPr>
      </w:pPr>
    </w:p>
    <w:p w14:paraId="605E6947" w14:textId="77777777" w:rsidR="00CB2C91" w:rsidRDefault="00CB2C91">
      <w:pPr>
        <w:rPr>
          <w:lang w:val="nl-NL"/>
        </w:rPr>
      </w:pPr>
    </w:p>
    <w:sdt>
      <w:sdtPr>
        <w:id w:val="-18940336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E016E1F" w14:textId="29309341" w:rsidR="00CB2C91" w:rsidRDefault="00CB2C91">
          <w:pPr>
            <w:pStyle w:val="TOCHeading"/>
          </w:pPr>
          <w:r>
            <w:t>Contents</w:t>
          </w:r>
        </w:p>
        <w:p w14:paraId="344E7EBB" w14:textId="7AB7BAC5" w:rsidR="00CB2C91" w:rsidRDefault="00CB2C9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241515" w:history="1">
            <w:r w:rsidRPr="00692CFA">
              <w:rPr>
                <w:rStyle w:val="Hyperlink"/>
                <w:noProof/>
              </w:rPr>
              <w:t>Introduction</w:t>
            </w:r>
            <w:r>
              <w:rPr>
                <w:noProof/>
                <w:webHidden/>
              </w:rPr>
              <w:tab/>
            </w:r>
            <w:r>
              <w:rPr>
                <w:noProof/>
                <w:webHidden/>
              </w:rPr>
              <w:fldChar w:fldCharType="begin"/>
            </w:r>
            <w:r>
              <w:rPr>
                <w:noProof/>
                <w:webHidden/>
              </w:rPr>
              <w:instrText xml:space="preserve"> PAGEREF _Toc166241515 \h </w:instrText>
            </w:r>
            <w:r>
              <w:rPr>
                <w:noProof/>
                <w:webHidden/>
              </w:rPr>
            </w:r>
            <w:r>
              <w:rPr>
                <w:noProof/>
                <w:webHidden/>
              </w:rPr>
              <w:fldChar w:fldCharType="separate"/>
            </w:r>
            <w:r>
              <w:rPr>
                <w:noProof/>
                <w:webHidden/>
              </w:rPr>
              <w:t>3</w:t>
            </w:r>
            <w:r>
              <w:rPr>
                <w:noProof/>
                <w:webHidden/>
              </w:rPr>
              <w:fldChar w:fldCharType="end"/>
            </w:r>
          </w:hyperlink>
        </w:p>
        <w:p w14:paraId="42608C26" w14:textId="3C28386D" w:rsidR="00CB2C91" w:rsidRDefault="00CB2C91">
          <w:pPr>
            <w:pStyle w:val="TOC1"/>
            <w:tabs>
              <w:tab w:val="right" w:leader="dot" w:pos="9016"/>
            </w:tabs>
            <w:rPr>
              <w:rFonts w:eastAsiaTheme="minorEastAsia"/>
              <w:noProof/>
              <w:sz w:val="24"/>
              <w:szCs w:val="24"/>
              <w:lang w:eastAsia="en-GB"/>
            </w:rPr>
          </w:pPr>
          <w:hyperlink w:anchor="_Toc166241516" w:history="1">
            <w:r w:rsidRPr="00692CFA">
              <w:rPr>
                <w:rStyle w:val="Hyperlink"/>
                <w:noProof/>
              </w:rPr>
              <w:t>Total Revenue</w:t>
            </w:r>
            <w:r>
              <w:rPr>
                <w:noProof/>
                <w:webHidden/>
              </w:rPr>
              <w:tab/>
            </w:r>
            <w:r>
              <w:rPr>
                <w:noProof/>
                <w:webHidden/>
              </w:rPr>
              <w:fldChar w:fldCharType="begin"/>
            </w:r>
            <w:r>
              <w:rPr>
                <w:noProof/>
                <w:webHidden/>
              </w:rPr>
              <w:instrText xml:space="preserve"> PAGEREF _Toc166241516 \h </w:instrText>
            </w:r>
            <w:r>
              <w:rPr>
                <w:noProof/>
                <w:webHidden/>
              </w:rPr>
            </w:r>
            <w:r>
              <w:rPr>
                <w:noProof/>
                <w:webHidden/>
              </w:rPr>
              <w:fldChar w:fldCharType="separate"/>
            </w:r>
            <w:r>
              <w:rPr>
                <w:noProof/>
                <w:webHidden/>
              </w:rPr>
              <w:t>3</w:t>
            </w:r>
            <w:r>
              <w:rPr>
                <w:noProof/>
                <w:webHidden/>
              </w:rPr>
              <w:fldChar w:fldCharType="end"/>
            </w:r>
          </w:hyperlink>
        </w:p>
        <w:p w14:paraId="0CED5AD6" w14:textId="22C7335D" w:rsidR="00CB2C91" w:rsidRDefault="00CB2C91">
          <w:pPr>
            <w:pStyle w:val="TOC1"/>
            <w:tabs>
              <w:tab w:val="right" w:leader="dot" w:pos="9016"/>
            </w:tabs>
            <w:rPr>
              <w:rFonts w:eastAsiaTheme="minorEastAsia"/>
              <w:noProof/>
              <w:sz w:val="24"/>
              <w:szCs w:val="24"/>
              <w:lang w:eastAsia="en-GB"/>
            </w:rPr>
          </w:pPr>
          <w:hyperlink w:anchor="_Toc166241517" w:history="1">
            <w:r w:rsidRPr="00692CFA">
              <w:rPr>
                <w:rStyle w:val="Hyperlink"/>
                <w:noProof/>
              </w:rPr>
              <w:t>Growth Potential</w:t>
            </w:r>
            <w:r>
              <w:rPr>
                <w:noProof/>
                <w:webHidden/>
              </w:rPr>
              <w:tab/>
            </w:r>
            <w:r>
              <w:rPr>
                <w:noProof/>
                <w:webHidden/>
              </w:rPr>
              <w:fldChar w:fldCharType="begin"/>
            </w:r>
            <w:r>
              <w:rPr>
                <w:noProof/>
                <w:webHidden/>
              </w:rPr>
              <w:instrText xml:space="preserve"> PAGEREF _Toc166241517 \h </w:instrText>
            </w:r>
            <w:r>
              <w:rPr>
                <w:noProof/>
                <w:webHidden/>
              </w:rPr>
            </w:r>
            <w:r>
              <w:rPr>
                <w:noProof/>
                <w:webHidden/>
              </w:rPr>
              <w:fldChar w:fldCharType="separate"/>
            </w:r>
            <w:r>
              <w:rPr>
                <w:noProof/>
                <w:webHidden/>
              </w:rPr>
              <w:t>4</w:t>
            </w:r>
            <w:r>
              <w:rPr>
                <w:noProof/>
                <w:webHidden/>
              </w:rPr>
              <w:fldChar w:fldCharType="end"/>
            </w:r>
          </w:hyperlink>
        </w:p>
        <w:p w14:paraId="08C26CBB" w14:textId="46446C96" w:rsidR="00CB2C91" w:rsidRDefault="00CB2C91">
          <w:pPr>
            <w:pStyle w:val="TOC1"/>
            <w:tabs>
              <w:tab w:val="right" w:leader="dot" w:pos="9016"/>
            </w:tabs>
            <w:rPr>
              <w:rFonts w:eastAsiaTheme="minorEastAsia"/>
              <w:noProof/>
              <w:sz w:val="24"/>
              <w:szCs w:val="24"/>
              <w:lang w:eastAsia="en-GB"/>
            </w:rPr>
          </w:pPr>
          <w:hyperlink w:anchor="_Toc166241518" w:history="1">
            <w:r w:rsidRPr="00692CFA">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_Toc166241518 \h </w:instrText>
            </w:r>
            <w:r>
              <w:rPr>
                <w:noProof/>
                <w:webHidden/>
              </w:rPr>
            </w:r>
            <w:r>
              <w:rPr>
                <w:noProof/>
                <w:webHidden/>
              </w:rPr>
              <w:fldChar w:fldCharType="separate"/>
            </w:r>
            <w:r>
              <w:rPr>
                <w:noProof/>
                <w:webHidden/>
              </w:rPr>
              <w:t>6</w:t>
            </w:r>
            <w:r>
              <w:rPr>
                <w:noProof/>
                <w:webHidden/>
              </w:rPr>
              <w:fldChar w:fldCharType="end"/>
            </w:r>
          </w:hyperlink>
        </w:p>
        <w:p w14:paraId="25D20320" w14:textId="692D4E07" w:rsidR="00CB2C91" w:rsidRDefault="00CB2C91">
          <w:pPr>
            <w:pStyle w:val="TOC1"/>
            <w:tabs>
              <w:tab w:val="right" w:leader="dot" w:pos="9016"/>
            </w:tabs>
            <w:rPr>
              <w:rFonts w:eastAsiaTheme="minorEastAsia"/>
              <w:noProof/>
              <w:sz w:val="24"/>
              <w:szCs w:val="24"/>
              <w:lang w:eastAsia="en-GB"/>
            </w:rPr>
          </w:pPr>
          <w:hyperlink w:anchor="_Toc166241519" w:history="1">
            <w:r w:rsidRPr="00692CFA">
              <w:rPr>
                <w:rStyle w:val="Hyperlink"/>
                <w:noProof/>
              </w:rPr>
              <w:t>Recommendations</w:t>
            </w:r>
            <w:r>
              <w:rPr>
                <w:noProof/>
                <w:webHidden/>
              </w:rPr>
              <w:tab/>
            </w:r>
            <w:r>
              <w:rPr>
                <w:noProof/>
                <w:webHidden/>
              </w:rPr>
              <w:fldChar w:fldCharType="begin"/>
            </w:r>
            <w:r>
              <w:rPr>
                <w:noProof/>
                <w:webHidden/>
              </w:rPr>
              <w:instrText xml:space="preserve"> PAGEREF _Toc166241519 \h </w:instrText>
            </w:r>
            <w:r>
              <w:rPr>
                <w:noProof/>
                <w:webHidden/>
              </w:rPr>
            </w:r>
            <w:r>
              <w:rPr>
                <w:noProof/>
                <w:webHidden/>
              </w:rPr>
              <w:fldChar w:fldCharType="separate"/>
            </w:r>
            <w:r>
              <w:rPr>
                <w:noProof/>
                <w:webHidden/>
              </w:rPr>
              <w:t>7</w:t>
            </w:r>
            <w:r>
              <w:rPr>
                <w:noProof/>
                <w:webHidden/>
              </w:rPr>
              <w:fldChar w:fldCharType="end"/>
            </w:r>
          </w:hyperlink>
        </w:p>
        <w:p w14:paraId="04CE9727" w14:textId="05E125E4" w:rsidR="00CB2C91" w:rsidRDefault="00CB2C91">
          <w:pPr>
            <w:pStyle w:val="TOC1"/>
            <w:tabs>
              <w:tab w:val="right" w:leader="dot" w:pos="9016"/>
            </w:tabs>
            <w:rPr>
              <w:rFonts w:eastAsiaTheme="minorEastAsia"/>
              <w:noProof/>
              <w:sz w:val="24"/>
              <w:szCs w:val="24"/>
              <w:lang w:eastAsia="en-GB"/>
            </w:rPr>
          </w:pPr>
          <w:hyperlink w:anchor="_Toc166241520" w:history="1">
            <w:r w:rsidRPr="00692CFA">
              <w:rPr>
                <w:rStyle w:val="Hyperlink"/>
                <w:noProof/>
              </w:rPr>
              <w:t>Conclusion</w:t>
            </w:r>
            <w:r>
              <w:rPr>
                <w:noProof/>
                <w:webHidden/>
              </w:rPr>
              <w:tab/>
            </w:r>
            <w:r>
              <w:rPr>
                <w:noProof/>
                <w:webHidden/>
              </w:rPr>
              <w:fldChar w:fldCharType="begin"/>
            </w:r>
            <w:r>
              <w:rPr>
                <w:noProof/>
                <w:webHidden/>
              </w:rPr>
              <w:instrText xml:space="preserve"> PAGEREF _Toc166241520 \h </w:instrText>
            </w:r>
            <w:r>
              <w:rPr>
                <w:noProof/>
                <w:webHidden/>
              </w:rPr>
            </w:r>
            <w:r>
              <w:rPr>
                <w:noProof/>
                <w:webHidden/>
              </w:rPr>
              <w:fldChar w:fldCharType="separate"/>
            </w:r>
            <w:r>
              <w:rPr>
                <w:noProof/>
                <w:webHidden/>
              </w:rPr>
              <w:t>8</w:t>
            </w:r>
            <w:r>
              <w:rPr>
                <w:noProof/>
                <w:webHidden/>
              </w:rPr>
              <w:fldChar w:fldCharType="end"/>
            </w:r>
          </w:hyperlink>
        </w:p>
        <w:p w14:paraId="0489734F" w14:textId="1355B064" w:rsidR="00CB2C91" w:rsidRDefault="00CB2C91">
          <w:pPr>
            <w:pStyle w:val="TOC1"/>
            <w:tabs>
              <w:tab w:val="right" w:leader="dot" w:pos="9016"/>
            </w:tabs>
            <w:rPr>
              <w:rFonts w:eastAsiaTheme="minorEastAsia"/>
              <w:noProof/>
              <w:sz w:val="24"/>
              <w:szCs w:val="24"/>
              <w:lang w:eastAsia="en-GB"/>
            </w:rPr>
          </w:pPr>
          <w:hyperlink w:anchor="_Toc166241521" w:history="1">
            <w:r w:rsidRPr="00692CFA">
              <w:rPr>
                <w:rStyle w:val="Hyperlink"/>
                <w:noProof/>
              </w:rPr>
              <w:t>References</w:t>
            </w:r>
            <w:r>
              <w:rPr>
                <w:noProof/>
                <w:webHidden/>
              </w:rPr>
              <w:tab/>
            </w:r>
            <w:r>
              <w:rPr>
                <w:noProof/>
                <w:webHidden/>
              </w:rPr>
              <w:fldChar w:fldCharType="begin"/>
            </w:r>
            <w:r>
              <w:rPr>
                <w:noProof/>
                <w:webHidden/>
              </w:rPr>
              <w:instrText xml:space="preserve"> PAGEREF _Toc166241521 \h </w:instrText>
            </w:r>
            <w:r>
              <w:rPr>
                <w:noProof/>
                <w:webHidden/>
              </w:rPr>
            </w:r>
            <w:r>
              <w:rPr>
                <w:noProof/>
                <w:webHidden/>
              </w:rPr>
              <w:fldChar w:fldCharType="separate"/>
            </w:r>
            <w:r>
              <w:rPr>
                <w:noProof/>
                <w:webHidden/>
              </w:rPr>
              <w:t>9</w:t>
            </w:r>
            <w:r>
              <w:rPr>
                <w:noProof/>
                <w:webHidden/>
              </w:rPr>
              <w:fldChar w:fldCharType="end"/>
            </w:r>
          </w:hyperlink>
        </w:p>
        <w:p w14:paraId="77EA952B" w14:textId="281963C2" w:rsidR="00CB2C91" w:rsidRDefault="00CB2C91">
          <w:r>
            <w:rPr>
              <w:b/>
              <w:bCs/>
              <w:noProof/>
            </w:rPr>
            <w:fldChar w:fldCharType="end"/>
          </w:r>
        </w:p>
      </w:sdtContent>
    </w:sdt>
    <w:p w14:paraId="26567634" w14:textId="77777777" w:rsidR="00CB2C91" w:rsidRDefault="00CB2C91">
      <w:pPr>
        <w:rPr>
          <w:lang w:val="nl-NL"/>
        </w:rPr>
      </w:pPr>
    </w:p>
    <w:p w14:paraId="3AC2C2D1" w14:textId="77777777" w:rsidR="00CB2C91" w:rsidRDefault="00CB2C91">
      <w:pPr>
        <w:rPr>
          <w:lang w:val="nl-NL"/>
        </w:rPr>
      </w:pPr>
    </w:p>
    <w:p w14:paraId="30691CA6" w14:textId="77777777" w:rsidR="00CB2C91" w:rsidRDefault="00CB2C91">
      <w:pPr>
        <w:rPr>
          <w:lang w:val="nl-NL"/>
        </w:rPr>
      </w:pPr>
    </w:p>
    <w:p w14:paraId="0997186B" w14:textId="77777777" w:rsidR="00CB2C91" w:rsidRDefault="00CB2C91">
      <w:pPr>
        <w:rPr>
          <w:lang w:val="nl-NL"/>
        </w:rPr>
      </w:pPr>
    </w:p>
    <w:p w14:paraId="533B9401" w14:textId="77777777" w:rsidR="00CB2C91" w:rsidRDefault="00CB2C91">
      <w:pPr>
        <w:rPr>
          <w:lang w:val="nl-NL"/>
        </w:rPr>
      </w:pPr>
    </w:p>
    <w:p w14:paraId="09451C21" w14:textId="77777777" w:rsidR="00CB2C91" w:rsidRDefault="00CB2C91">
      <w:pPr>
        <w:rPr>
          <w:lang w:val="nl-NL"/>
        </w:rPr>
      </w:pPr>
    </w:p>
    <w:p w14:paraId="5B3CBFEF" w14:textId="77777777" w:rsidR="00CB2C91" w:rsidRDefault="00CB2C91">
      <w:pPr>
        <w:rPr>
          <w:lang w:val="nl-NL"/>
        </w:rPr>
      </w:pPr>
    </w:p>
    <w:p w14:paraId="34374F25" w14:textId="77777777" w:rsidR="00CB2C91" w:rsidRDefault="00CB2C91">
      <w:pPr>
        <w:rPr>
          <w:lang w:val="nl-NL"/>
        </w:rPr>
      </w:pPr>
    </w:p>
    <w:p w14:paraId="668EDB2C" w14:textId="77777777" w:rsidR="00CB2C91" w:rsidRDefault="00CB2C91">
      <w:pPr>
        <w:rPr>
          <w:lang w:val="nl-NL"/>
        </w:rPr>
      </w:pPr>
    </w:p>
    <w:p w14:paraId="29CA5FD1" w14:textId="77777777" w:rsidR="00CB2C91" w:rsidRDefault="00CB2C91">
      <w:pPr>
        <w:rPr>
          <w:lang w:val="nl-NL"/>
        </w:rPr>
      </w:pPr>
    </w:p>
    <w:p w14:paraId="65D300D9" w14:textId="77777777" w:rsidR="00CB2C91" w:rsidRDefault="00CB2C91">
      <w:pPr>
        <w:rPr>
          <w:lang w:val="nl-NL"/>
        </w:rPr>
      </w:pPr>
    </w:p>
    <w:p w14:paraId="3BCB4DA8" w14:textId="77777777" w:rsidR="00CB2C91" w:rsidRDefault="00CB2C91">
      <w:pPr>
        <w:rPr>
          <w:lang w:val="nl-NL"/>
        </w:rPr>
      </w:pPr>
    </w:p>
    <w:p w14:paraId="73B0441F" w14:textId="77777777" w:rsidR="00CB2C91" w:rsidRDefault="00CB2C91">
      <w:pPr>
        <w:rPr>
          <w:lang w:val="nl-NL"/>
        </w:rPr>
      </w:pPr>
    </w:p>
    <w:p w14:paraId="2CBFD4A5" w14:textId="77777777" w:rsidR="00CB2C91" w:rsidRDefault="00CB2C91">
      <w:pPr>
        <w:rPr>
          <w:lang w:val="nl-NL"/>
        </w:rPr>
      </w:pPr>
    </w:p>
    <w:p w14:paraId="4E7B05C4" w14:textId="77777777" w:rsidR="00CB2C91" w:rsidRDefault="00CB2C91">
      <w:pPr>
        <w:rPr>
          <w:lang w:val="nl-NL"/>
        </w:rPr>
      </w:pPr>
    </w:p>
    <w:p w14:paraId="342F5129" w14:textId="77777777" w:rsidR="00CB2C91" w:rsidRDefault="00CB2C91">
      <w:pPr>
        <w:rPr>
          <w:lang w:val="nl-NL"/>
        </w:rPr>
      </w:pPr>
    </w:p>
    <w:p w14:paraId="56AEBA90" w14:textId="77777777" w:rsidR="00CB2C91" w:rsidRDefault="00CB2C91">
      <w:pPr>
        <w:rPr>
          <w:lang w:val="nl-NL"/>
        </w:rPr>
      </w:pPr>
    </w:p>
    <w:p w14:paraId="45D0605A" w14:textId="77777777" w:rsidR="00CB2C91" w:rsidRDefault="00CB2C91">
      <w:pPr>
        <w:rPr>
          <w:lang w:val="nl-NL"/>
        </w:rPr>
      </w:pPr>
    </w:p>
    <w:p w14:paraId="76D506FF" w14:textId="77777777" w:rsidR="00CB2C91" w:rsidRPr="00C95304" w:rsidRDefault="00CB2C91">
      <w:pPr>
        <w:rPr>
          <w:lang w:val="nl-NL"/>
        </w:rPr>
      </w:pPr>
    </w:p>
    <w:p w14:paraId="34619695" w14:textId="45C42C5F" w:rsidR="00C95304" w:rsidRDefault="00C95304" w:rsidP="00A55F2B">
      <w:pPr>
        <w:pStyle w:val="Heading1"/>
      </w:pPr>
      <w:bookmarkStart w:id="0" w:name="_Toc166241515"/>
      <w:r w:rsidRPr="00C95304">
        <w:t>Introduction</w:t>
      </w:r>
      <w:bookmarkEnd w:id="0"/>
      <w:r w:rsidRPr="00C95304">
        <w:t xml:space="preserve"> </w:t>
      </w:r>
    </w:p>
    <w:p w14:paraId="3DECFCCA" w14:textId="58EC221A"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 xml:space="preserve">The Shangri-La Hotels and Travelodge Hotels are the two major players </w:t>
      </w:r>
      <w:r>
        <w:rPr>
          <w:rFonts w:ascii="Times New Roman" w:hAnsi="Times New Roman" w:cs="Times New Roman"/>
          <w:sz w:val="24"/>
          <w:szCs w:val="24"/>
        </w:rPr>
        <w:t xml:space="preserve">in the global hospitality industry aimed at different sectors of the </w:t>
      </w:r>
      <w:r w:rsidRPr="00A55F2B">
        <w:rPr>
          <w:rFonts w:ascii="Times New Roman" w:hAnsi="Times New Roman" w:cs="Times New Roman"/>
          <w:sz w:val="24"/>
          <w:szCs w:val="24"/>
        </w:rPr>
        <w:t xml:space="preserve">market and providing various worthy propositions to customers. Established in 1971, Shangri-La Hotels is a famous luxury hotel brand that is headquartered in Hong Kong, China. The reason </w:t>
      </w:r>
      <w:r>
        <w:rPr>
          <w:rFonts w:ascii="Times New Roman" w:hAnsi="Times New Roman" w:cs="Times New Roman"/>
          <w:sz w:val="24"/>
          <w:szCs w:val="24"/>
        </w:rPr>
        <w:t>for</w:t>
      </w:r>
      <w:r w:rsidRPr="00A55F2B">
        <w:rPr>
          <w:rFonts w:ascii="Times New Roman" w:hAnsi="Times New Roman" w:cs="Times New Roman"/>
          <w:sz w:val="24"/>
          <w:szCs w:val="24"/>
        </w:rPr>
        <w:t xml:space="preserve"> its fame is the luxury accommodations and world-class service (Boo &amp; Busser, 2018). However, Travelodge Hotels, a budget scheme established in 1985 and based in the United Kingdom, is a cut-off hotel chain </w:t>
      </w:r>
      <w:r>
        <w:rPr>
          <w:rFonts w:ascii="Times New Roman" w:hAnsi="Times New Roman" w:cs="Times New Roman"/>
          <w:sz w:val="24"/>
          <w:szCs w:val="24"/>
        </w:rPr>
        <w:t>that provides</w:t>
      </w:r>
      <w:r w:rsidRPr="00A55F2B">
        <w:rPr>
          <w:rFonts w:ascii="Times New Roman" w:hAnsi="Times New Roman" w:cs="Times New Roman"/>
          <w:sz w:val="24"/>
          <w:szCs w:val="24"/>
        </w:rPr>
        <w:t xml:space="preserve"> affordability and </w:t>
      </w:r>
      <w:r>
        <w:rPr>
          <w:rFonts w:ascii="Times New Roman" w:hAnsi="Times New Roman" w:cs="Times New Roman"/>
          <w:sz w:val="24"/>
          <w:szCs w:val="24"/>
        </w:rPr>
        <w:t>comfort</w:t>
      </w:r>
      <w:r w:rsidRPr="00A55F2B">
        <w:rPr>
          <w:rFonts w:ascii="Times New Roman" w:hAnsi="Times New Roman" w:cs="Times New Roman"/>
          <w:sz w:val="24"/>
          <w:szCs w:val="24"/>
        </w:rPr>
        <w:t xml:space="preserve"> for the value-conscious </w:t>
      </w:r>
      <w:r>
        <w:rPr>
          <w:rFonts w:ascii="Times New Roman" w:hAnsi="Times New Roman" w:cs="Times New Roman"/>
          <w:sz w:val="24"/>
          <w:szCs w:val="24"/>
        </w:rPr>
        <w:t>traveller</w:t>
      </w:r>
      <w:r w:rsidRPr="00A55F2B">
        <w:rPr>
          <w:rFonts w:ascii="Times New Roman" w:hAnsi="Times New Roman" w:cs="Times New Roman"/>
          <w:sz w:val="24"/>
          <w:szCs w:val="24"/>
        </w:rPr>
        <w:t xml:space="preserve"> (</w:t>
      </w:r>
      <w:proofErr w:type="spellStart"/>
      <w:r w:rsidRPr="00A55F2B">
        <w:rPr>
          <w:rFonts w:ascii="Times New Roman" w:hAnsi="Times New Roman" w:cs="Times New Roman"/>
          <w:sz w:val="24"/>
          <w:szCs w:val="24"/>
        </w:rPr>
        <w:t>Hassanien</w:t>
      </w:r>
      <w:proofErr w:type="spellEnd"/>
      <w:r w:rsidRPr="00A55F2B">
        <w:rPr>
          <w:rFonts w:ascii="Times New Roman" w:hAnsi="Times New Roman" w:cs="Times New Roman"/>
          <w:sz w:val="24"/>
          <w:szCs w:val="24"/>
        </w:rPr>
        <w:t xml:space="preserve"> &amp; </w:t>
      </w:r>
      <w:proofErr w:type="spellStart"/>
      <w:r w:rsidRPr="00A55F2B">
        <w:rPr>
          <w:rFonts w:ascii="Times New Roman" w:hAnsi="Times New Roman" w:cs="Times New Roman"/>
          <w:sz w:val="24"/>
          <w:szCs w:val="24"/>
        </w:rPr>
        <w:t>Losekoot</w:t>
      </w:r>
      <w:proofErr w:type="spellEnd"/>
      <w:r w:rsidRPr="00A55F2B">
        <w:rPr>
          <w:rFonts w:ascii="Times New Roman" w:hAnsi="Times New Roman" w:cs="Times New Roman"/>
          <w:sz w:val="24"/>
          <w:szCs w:val="24"/>
        </w:rPr>
        <w:t>, 2020).</w:t>
      </w:r>
    </w:p>
    <w:p w14:paraId="7A99CE50" w14:textId="2E391728" w:rsidR="00A55F2B" w:rsidRPr="00A55F2B" w:rsidRDefault="00A55F2B" w:rsidP="00A55F2B">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aims</w:t>
      </w:r>
      <w:r w:rsidRPr="00A55F2B">
        <w:rPr>
          <w:rFonts w:ascii="Times New Roman" w:hAnsi="Times New Roman" w:cs="Times New Roman"/>
          <w:sz w:val="24"/>
          <w:szCs w:val="24"/>
        </w:rPr>
        <w:t xml:space="preserve"> to give an intensive study of the </w:t>
      </w:r>
      <w:r>
        <w:rPr>
          <w:rFonts w:ascii="Times New Roman" w:hAnsi="Times New Roman" w:cs="Times New Roman"/>
          <w:sz w:val="24"/>
          <w:szCs w:val="24"/>
        </w:rPr>
        <w:t>management</w:t>
      </w:r>
      <w:r w:rsidRPr="00A55F2B">
        <w:rPr>
          <w:rFonts w:ascii="Times New Roman" w:hAnsi="Times New Roman" w:cs="Times New Roman"/>
          <w:sz w:val="24"/>
          <w:szCs w:val="24"/>
        </w:rPr>
        <w:t xml:space="preserve"> of finance of the Shangri-La Hotels and Travelodge Hotels, placing a great emphasis on how they do it differently. Through investigating the key spots, for example</w:t>
      </w:r>
      <w:r>
        <w:rPr>
          <w:rFonts w:ascii="Times New Roman" w:hAnsi="Times New Roman" w:cs="Times New Roman"/>
          <w:sz w:val="24"/>
          <w:szCs w:val="24"/>
        </w:rPr>
        <w:t xml:space="preserve">, income in general, doing business in the market, capacity for growth, and financial support of CSR, this overview intends to furnish you with </w:t>
      </w:r>
      <w:r w:rsidRPr="00A55F2B">
        <w:rPr>
          <w:rFonts w:ascii="Times New Roman" w:hAnsi="Times New Roman" w:cs="Times New Roman"/>
          <w:sz w:val="24"/>
          <w:szCs w:val="24"/>
        </w:rPr>
        <w:t xml:space="preserve">valuable data about the financial places and schemes of these two </w:t>
      </w:r>
      <w:r>
        <w:rPr>
          <w:rFonts w:ascii="Times New Roman" w:hAnsi="Times New Roman" w:cs="Times New Roman"/>
          <w:sz w:val="24"/>
          <w:szCs w:val="24"/>
        </w:rPr>
        <w:t>organisations</w:t>
      </w:r>
      <w:r w:rsidRPr="00A55F2B">
        <w:rPr>
          <w:rFonts w:ascii="Times New Roman" w:hAnsi="Times New Roman" w:cs="Times New Roman"/>
          <w:sz w:val="24"/>
          <w:szCs w:val="24"/>
        </w:rPr>
        <w:t>.</w:t>
      </w:r>
    </w:p>
    <w:p w14:paraId="2B5DC058" w14:textId="6AD53890"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 xml:space="preserve">The article will first focus on </w:t>
      </w:r>
      <w:r>
        <w:rPr>
          <w:rFonts w:ascii="Times New Roman" w:hAnsi="Times New Roman" w:cs="Times New Roman"/>
          <w:sz w:val="24"/>
          <w:szCs w:val="24"/>
        </w:rPr>
        <w:t xml:space="preserve">revenue, which is the total revenue generated by every organisation, sources of income, revenue that can be tracked over time, and many factors that </w:t>
      </w:r>
      <w:r w:rsidRPr="00A55F2B">
        <w:rPr>
          <w:rFonts w:ascii="Times New Roman" w:hAnsi="Times New Roman" w:cs="Times New Roman"/>
          <w:sz w:val="24"/>
          <w:szCs w:val="24"/>
        </w:rPr>
        <w:t xml:space="preserve">contribute to revenue decline and increase. Secondly, it should determine the market presentation of these hotel firms; factors like market share, customer demographics, and brand image should be considered. The growth potential of every entity will be examined </w:t>
      </w:r>
      <w:r>
        <w:rPr>
          <w:rFonts w:ascii="Times New Roman" w:hAnsi="Times New Roman" w:cs="Times New Roman"/>
          <w:sz w:val="24"/>
          <w:szCs w:val="24"/>
        </w:rPr>
        <w:t xml:space="preserve">by analysing the expansion strategies, looking at market opportunities and the possible hindrances </w:t>
      </w:r>
      <w:r>
        <w:rPr>
          <w:rFonts w:ascii="Times New Roman" w:hAnsi="Times New Roman" w:cs="Times New Roman"/>
          <w:sz w:val="24"/>
          <w:szCs w:val="24"/>
        </w:rPr>
        <w:lastRenderedPageBreak/>
        <w:t>to</w:t>
      </w:r>
      <w:r w:rsidRPr="00A55F2B">
        <w:rPr>
          <w:rFonts w:ascii="Times New Roman" w:hAnsi="Times New Roman" w:cs="Times New Roman"/>
          <w:sz w:val="24"/>
          <w:szCs w:val="24"/>
        </w:rPr>
        <w:t xml:space="preserve"> growth. In the end, a report </w:t>
      </w:r>
      <w:r>
        <w:rPr>
          <w:rFonts w:ascii="Times New Roman" w:hAnsi="Times New Roman" w:cs="Times New Roman"/>
          <w:sz w:val="24"/>
          <w:szCs w:val="24"/>
        </w:rPr>
        <w:t xml:space="preserve">will be written that summarises the financial spending of the organisation aimed at the CSR campaigns and the efforts used by the organisation to contribute to the community in terms of social causes and the </w:t>
      </w:r>
      <w:r w:rsidRPr="00A55F2B">
        <w:rPr>
          <w:rFonts w:ascii="Times New Roman" w:hAnsi="Times New Roman" w:cs="Times New Roman"/>
          <w:sz w:val="24"/>
          <w:szCs w:val="24"/>
        </w:rPr>
        <w:t>environment.</w:t>
      </w:r>
    </w:p>
    <w:p w14:paraId="134F249D" w14:textId="1C385EC2" w:rsidR="004517FC" w:rsidRPr="004517FC" w:rsidRDefault="00A55F2B" w:rsidP="004517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report on the financial management practices of the Shangri-la Hotels and the Travelodge Hotels seeks to give a good understanding of what is going on there through a thorough examination so that some recommendations </w:t>
      </w:r>
      <w:r w:rsidRPr="00A55F2B">
        <w:rPr>
          <w:rFonts w:ascii="Times New Roman" w:hAnsi="Times New Roman" w:cs="Times New Roman"/>
          <w:sz w:val="24"/>
          <w:szCs w:val="24"/>
        </w:rPr>
        <w:t>based on the findings can be provided to both groups.</w:t>
      </w:r>
    </w:p>
    <w:p w14:paraId="6B27E447" w14:textId="3E3F449F" w:rsidR="00C95304" w:rsidRDefault="004517FC" w:rsidP="00A55F2B">
      <w:pPr>
        <w:pStyle w:val="Heading1"/>
      </w:pPr>
      <w:bookmarkStart w:id="1" w:name="_Toc166241516"/>
      <w:r w:rsidRPr="004517FC">
        <w:t>Total Revenue</w:t>
      </w:r>
      <w:bookmarkEnd w:id="1"/>
    </w:p>
    <w:p w14:paraId="7D80C215" w14:textId="16B97A22"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 xml:space="preserve">As far as Shangri-la Group and Travelodge </w:t>
      </w:r>
      <w:r w:rsidR="004517FC">
        <w:rPr>
          <w:rFonts w:ascii="Times New Roman" w:hAnsi="Times New Roman" w:cs="Times New Roman"/>
          <w:sz w:val="24"/>
          <w:szCs w:val="24"/>
        </w:rPr>
        <w:t>Group are concerned, they, too,</w:t>
      </w:r>
      <w:r w:rsidRPr="00A55F2B">
        <w:rPr>
          <w:rFonts w:ascii="Times New Roman" w:hAnsi="Times New Roman" w:cs="Times New Roman"/>
          <w:sz w:val="24"/>
          <w:szCs w:val="24"/>
        </w:rPr>
        <w:t xml:space="preserve"> have noticed an increase in their Total Revenue over the last couple of years. At the end of 2020, Shangri-La Hotels had a total yearly income of $1. With less than USD 10,000, it is a steep drop that heightens the poverty line from the $2 of the past. The 89 billion </w:t>
      </w:r>
      <w:proofErr w:type="gramStart"/>
      <w:r w:rsidRPr="00A55F2B">
        <w:rPr>
          <w:rFonts w:ascii="Times New Roman" w:hAnsi="Times New Roman" w:cs="Times New Roman"/>
          <w:sz w:val="24"/>
          <w:szCs w:val="24"/>
        </w:rPr>
        <w:t>figure</w:t>
      </w:r>
      <w:proofErr w:type="gramEnd"/>
      <w:r w:rsidRPr="00A55F2B">
        <w:rPr>
          <w:rFonts w:ascii="Times New Roman" w:hAnsi="Times New Roman" w:cs="Times New Roman"/>
          <w:sz w:val="24"/>
          <w:szCs w:val="24"/>
        </w:rPr>
        <w:t xml:space="preserve"> quoted in 2019 has been referred to as a recorded amount (Shangri-La Asia Limited, 2021). This enormous decline is partially explained by the fact that the COVID-19 pandemic had a </w:t>
      </w:r>
      <w:r w:rsidR="004517FC">
        <w:rPr>
          <w:rFonts w:ascii="Times New Roman" w:hAnsi="Times New Roman" w:cs="Times New Roman"/>
          <w:sz w:val="24"/>
          <w:szCs w:val="24"/>
        </w:rPr>
        <w:t>profoundly</w:t>
      </w:r>
      <w:r w:rsidRPr="00A55F2B">
        <w:rPr>
          <w:rFonts w:ascii="Times New Roman" w:hAnsi="Times New Roman" w:cs="Times New Roman"/>
          <w:sz w:val="24"/>
          <w:szCs w:val="24"/>
        </w:rPr>
        <w:t xml:space="preserve"> negative impact on the global tourism industry, thus triggering the restrictions on travelling, the high vacancy rates, and </w:t>
      </w:r>
      <w:proofErr w:type="gramStart"/>
      <w:r w:rsidRPr="00A55F2B">
        <w:rPr>
          <w:rFonts w:ascii="Times New Roman" w:hAnsi="Times New Roman" w:cs="Times New Roman"/>
          <w:sz w:val="24"/>
          <w:szCs w:val="24"/>
        </w:rPr>
        <w:t>a number of</w:t>
      </w:r>
      <w:proofErr w:type="gramEnd"/>
      <w:r w:rsidRPr="00A55F2B">
        <w:rPr>
          <w:rFonts w:ascii="Times New Roman" w:hAnsi="Times New Roman" w:cs="Times New Roman"/>
          <w:sz w:val="24"/>
          <w:szCs w:val="24"/>
        </w:rPr>
        <w:t xml:space="preserve"> hotel closures (Nicola et al., 2020).</w:t>
      </w:r>
    </w:p>
    <w:p w14:paraId="295F6838" w14:textId="635B09F5" w:rsid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However, Pandemic realities also hit Travelodge Hotels back with their total revenue slumping from 727 to 727. In 2019</w:t>
      </w:r>
      <w:r>
        <w:rPr>
          <w:rFonts w:ascii="Times New Roman" w:hAnsi="Times New Roman" w:cs="Times New Roman"/>
          <w:sz w:val="24"/>
          <w:szCs w:val="24"/>
        </w:rPr>
        <w:t>, the pound traded at £1.19; it</w:t>
      </w:r>
      <w:r w:rsidRPr="00A55F2B">
        <w:rPr>
          <w:rFonts w:ascii="Times New Roman" w:hAnsi="Times New Roman" w:cs="Times New Roman"/>
          <w:sz w:val="24"/>
          <w:szCs w:val="24"/>
        </w:rPr>
        <w:t xml:space="preserve"> hit </w:t>
      </w:r>
      <w:r w:rsidR="004517FC">
        <w:rPr>
          <w:rFonts w:ascii="Times New Roman" w:hAnsi="Times New Roman" w:cs="Times New Roman"/>
          <w:sz w:val="24"/>
          <w:szCs w:val="24"/>
        </w:rPr>
        <w:t>a</w:t>
      </w:r>
      <w:r w:rsidRPr="00A55F2B">
        <w:rPr>
          <w:rFonts w:ascii="Times New Roman" w:hAnsi="Times New Roman" w:cs="Times New Roman"/>
          <w:sz w:val="24"/>
          <w:szCs w:val="24"/>
        </w:rPr>
        <w:t xml:space="preserve"> rock bottom of £1.03 at the start of 2020. In just four years (2016-2020) the figure has quadrupled to 4M (Thame and Londo Ltd., 2021). The lockdown measures issued for locations in the United Kingdom were the main factor behind the drastic decrease in the revenue of the budget hotel chain due to the dwindling domestic travel and the decrease in demand for hotel stays (Switzerland, 2020).</w:t>
      </w:r>
    </w:p>
    <w:tbl>
      <w:tblPr>
        <w:tblStyle w:val="TableGrid"/>
        <w:tblW w:w="0" w:type="auto"/>
        <w:tblLook w:val="04A0" w:firstRow="1" w:lastRow="0" w:firstColumn="1" w:lastColumn="0" w:noHBand="0" w:noVBand="1"/>
      </w:tblPr>
      <w:tblGrid>
        <w:gridCol w:w="2235"/>
        <w:gridCol w:w="2126"/>
        <w:gridCol w:w="3118"/>
      </w:tblGrid>
      <w:tr w:rsidR="00A55F2B" w:rsidRPr="00A55F2B" w14:paraId="07DEAF82" w14:textId="77777777" w:rsidTr="00A55F2B">
        <w:trPr>
          <w:trHeight w:val="288"/>
        </w:trPr>
        <w:tc>
          <w:tcPr>
            <w:tcW w:w="2235" w:type="dxa"/>
            <w:noWrap/>
            <w:hideMark/>
          </w:tcPr>
          <w:p w14:paraId="5F353B92"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Revenue Source</w:t>
            </w:r>
          </w:p>
        </w:tc>
        <w:tc>
          <w:tcPr>
            <w:tcW w:w="2126" w:type="dxa"/>
            <w:noWrap/>
            <w:hideMark/>
          </w:tcPr>
          <w:p w14:paraId="183B496D"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Shangri-La Hotels</w:t>
            </w:r>
          </w:p>
        </w:tc>
        <w:tc>
          <w:tcPr>
            <w:tcW w:w="3118" w:type="dxa"/>
            <w:noWrap/>
            <w:hideMark/>
          </w:tcPr>
          <w:p w14:paraId="357C97F7"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Travelodge Hotels</w:t>
            </w:r>
          </w:p>
        </w:tc>
      </w:tr>
      <w:tr w:rsidR="00A55F2B" w:rsidRPr="00A55F2B" w14:paraId="12A5F03F" w14:textId="77777777" w:rsidTr="00A55F2B">
        <w:trPr>
          <w:trHeight w:val="288"/>
        </w:trPr>
        <w:tc>
          <w:tcPr>
            <w:tcW w:w="2235" w:type="dxa"/>
            <w:noWrap/>
            <w:hideMark/>
          </w:tcPr>
          <w:p w14:paraId="04FFBA5D"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Room Revenue</w:t>
            </w:r>
          </w:p>
        </w:tc>
        <w:tc>
          <w:tcPr>
            <w:tcW w:w="2126" w:type="dxa"/>
            <w:noWrap/>
            <w:hideMark/>
          </w:tcPr>
          <w:p w14:paraId="619D34BC"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70%</w:t>
            </w:r>
          </w:p>
        </w:tc>
        <w:tc>
          <w:tcPr>
            <w:tcW w:w="3118" w:type="dxa"/>
            <w:noWrap/>
            <w:hideMark/>
          </w:tcPr>
          <w:p w14:paraId="66FCFDEA"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90%</w:t>
            </w:r>
          </w:p>
        </w:tc>
      </w:tr>
      <w:tr w:rsidR="00A55F2B" w:rsidRPr="00A55F2B" w14:paraId="21B181B6" w14:textId="77777777" w:rsidTr="00A55F2B">
        <w:trPr>
          <w:trHeight w:val="288"/>
        </w:trPr>
        <w:tc>
          <w:tcPr>
            <w:tcW w:w="2235" w:type="dxa"/>
            <w:noWrap/>
            <w:hideMark/>
          </w:tcPr>
          <w:p w14:paraId="02FE6C7E"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Food &amp; Beverage</w:t>
            </w:r>
          </w:p>
        </w:tc>
        <w:tc>
          <w:tcPr>
            <w:tcW w:w="2126" w:type="dxa"/>
            <w:noWrap/>
            <w:hideMark/>
          </w:tcPr>
          <w:p w14:paraId="7594DBD0"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25%</w:t>
            </w:r>
          </w:p>
        </w:tc>
        <w:tc>
          <w:tcPr>
            <w:tcW w:w="3118" w:type="dxa"/>
            <w:noWrap/>
            <w:hideMark/>
          </w:tcPr>
          <w:p w14:paraId="6AC1A3B0"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5%</w:t>
            </w:r>
          </w:p>
        </w:tc>
      </w:tr>
      <w:tr w:rsidR="00A55F2B" w:rsidRPr="00A55F2B" w14:paraId="04EF938F" w14:textId="77777777" w:rsidTr="00A55F2B">
        <w:trPr>
          <w:trHeight w:val="288"/>
        </w:trPr>
        <w:tc>
          <w:tcPr>
            <w:tcW w:w="2235" w:type="dxa"/>
            <w:noWrap/>
            <w:hideMark/>
          </w:tcPr>
          <w:p w14:paraId="31C9F6BD"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Other Services</w:t>
            </w:r>
          </w:p>
        </w:tc>
        <w:tc>
          <w:tcPr>
            <w:tcW w:w="2126" w:type="dxa"/>
            <w:noWrap/>
            <w:hideMark/>
          </w:tcPr>
          <w:p w14:paraId="2C0B7F69"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5%</w:t>
            </w:r>
          </w:p>
        </w:tc>
        <w:tc>
          <w:tcPr>
            <w:tcW w:w="3118" w:type="dxa"/>
            <w:noWrap/>
            <w:hideMark/>
          </w:tcPr>
          <w:p w14:paraId="5023B550" w14:textId="77777777"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5%</w:t>
            </w:r>
          </w:p>
        </w:tc>
      </w:tr>
    </w:tbl>
    <w:p w14:paraId="4929E71E" w14:textId="3699F9F6" w:rsidR="00A55F2B" w:rsidRPr="00A55F2B"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t xml:space="preserve">Basically, the revenue of </w:t>
      </w:r>
      <w:r w:rsidR="004517FC">
        <w:rPr>
          <w:rFonts w:ascii="Times New Roman" w:hAnsi="Times New Roman" w:cs="Times New Roman"/>
          <w:sz w:val="24"/>
          <w:szCs w:val="24"/>
        </w:rPr>
        <w:t xml:space="preserve">the </w:t>
      </w:r>
      <w:r w:rsidRPr="00A55F2B">
        <w:rPr>
          <w:rFonts w:ascii="Times New Roman" w:hAnsi="Times New Roman" w:cs="Times New Roman"/>
          <w:sz w:val="24"/>
          <w:szCs w:val="24"/>
        </w:rPr>
        <w:t xml:space="preserve">Shangri-La Hotels chain has grown almost steadily over time as the result of the group’s expansion to new markets, new openings of facilities, and the prestige of the luxury brand. On the one hand, it is worth to mention that the company’s revenue growth has been decreasing in the recent years. This is caused by the increased competition in the ultra-luxury hotel segment and the economic difficulties in the major markets for Shangri-La, which are China and Hong Kong (Zhang, </w:t>
      </w:r>
      <w:proofErr w:type="gramStart"/>
      <w:r w:rsidRPr="00A55F2B">
        <w:rPr>
          <w:rFonts w:ascii="Times New Roman" w:hAnsi="Times New Roman" w:cs="Times New Roman"/>
          <w:sz w:val="24"/>
          <w:szCs w:val="24"/>
        </w:rPr>
        <w:t>et al. ,</w:t>
      </w:r>
      <w:proofErr w:type="gramEnd"/>
      <w:r w:rsidRPr="00A55F2B">
        <w:rPr>
          <w:rFonts w:ascii="Times New Roman" w:hAnsi="Times New Roman" w:cs="Times New Roman"/>
          <w:sz w:val="24"/>
          <w:szCs w:val="24"/>
        </w:rPr>
        <w:t xml:space="preserve"> 2019).</w:t>
      </w:r>
    </w:p>
    <w:p w14:paraId="60B12E68" w14:textId="2FCC1B2F" w:rsidR="00A55F2B" w:rsidRPr="00C95304" w:rsidRDefault="00A55F2B" w:rsidP="00A55F2B">
      <w:pPr>
        <w:spacing w:line="360" w:lineRule="auto"/>
        <w:jc w:val="both"/>
        <w:rPr>
          <w:rFonts w:ascii="Times New Roman" w:hAnsi="Times New Roman" w:cs="Times New Roman"/>
          <w:sz w:val="24"/>
          <w:szCs w:val="24"/>
        </w:rPr>
      </w:pPr>
      <w:r w:rsidRPr="00A55F2B">
        <w:rPr>
          <w:rFonts w:ascii="Times New Roman" w:hAnsi="Times New Roman" w:cs="Times New Roman"/>
          <w:sz w:val="24"/>
          <w:szCs w:val="24"/>
        </w:rPr>
        <w:lastRenderedPageBreak/>
        <w:t>Travelodge Hotels</w:t>
      </w:r>
      <w:proofErr w:type="gramStart"/>
      <w:r w:rsidRPr="00A55F2B">
        <w:rPr>
          <w:rFonts w:ascii="Times New Roman" w:hAnsi="Times New Roman" w:cs="Times New Roman"/>
          <w:sz w:val="24"/>
          <w:szCs w:val="24"/>
        </w:rPr>
        <w:t>, in particular, has</w:t>
      </w:r>
      <w:proofErr w:type="gramEnd"/>
      <w:r w:rsidRPr="00A55F2B">
        <w:rPr>
          <w:rFonts w:ascii="Times New Roman" w:hAnsi="Times New Roman" w:cs="Times New Roman"/>
          <w:sz w:val="24"/>
          <w:szCs w:val="24"/>
        </w:rPr>
        <w:t xml:space="preserve"> attracted a sizable clientele as a result of the rising demand for budgeted accommodation, with the UK being a prominent market to consider. On the one hand, the rapid mobilization of new hotels in the key destinations through the company's expansion policy supports its revenue growth (</w:t>
      </w:r>
      <w:proofErr w:type="spellStart"/>
      <w:r w:rsidRPr="00A55F2B">
        <w:rPr>
          <w:rFonts w:ascii="Times New Roman" w:hAnsi="Times New Roman" w:cs="Times New Roman"/>
          <w:sz w:val="24"/>
          <w:szCs w:val="24"/>
        </w:rPr>
        <w:t>Hassanien</w:t>
      </w:r>
      <w:proofErr w:type="spellEnd"/>
      <w:r w:rsidRPr="00A55F2B">
        <w:rPr>
          <w:rFonts w:ascii="Times New Roman" w:hAnsi="Times New Roman" w:cs="Times New Roman"/>
          <w:sz w:val="24"/>
          <w:szCs w:val="24"/>
        </w:rPr>
        <w:t xml:space="preserve"> &amp; </w:t>
      </w:r>
      <w:proofErr w:type="spellStart"/>
      <w:r w:rsidRPr="00A55F2B">
        <w:rPr>
          <w:rFonts w:ascii="Times New Roman" w:hAnsi="Times New Roman" w:cs="Times New Roman"/>
          <w:sz w:val="24"/>
          <w:szCs w:val="24"/>
        </w:rPr>
        <w:t>Losekoot</w:t>
      </w:r>
      <w:proofErr w:type="spellEnd"/>
      <w:r w:rsidRPr="00A55F2B">
        <w:rPr>
          <w:rFonts w:ascii="Times New Roman" w:hAnsi="Times New Roman" w:cs="Times New Roman"/>
          <w:sz w:val="24"/>
          <w:szCs w:val="24"/>
        </w:rPr>
        <w:t xml:space="preserve">, 2020). The </w:t>
      </w:r>
      <w:proofErr w:type="gramStart"/>
      <w:r w:rsidRPr="00A55F2B">
        <w:rPr>
          <w:rFonts w:ascii="Times New Roman" w:hAnsi="Times New Roman" w:cs="Times New Roman"/>
          <w:sz w:val="24"/>
          <w:szCs w:val="24"/>
        </w:rPr>
        <w:t>low cost</w:t>
      </w:r>
      <w:proofErr w:type="gramEnd"/>
      <w:r w:rsidRPr="00A55F2B">
        <w:rPr>
          <w:rFonts w:ascii="Times New Roman" w:hAnsi="Times New Roman" w:cs="Times New Roman"/>
          <w:sz w:val="24"/>
          <w:szCs w:val="24"/>
        </w:rPr>
        <w:t xml:space="preserve"> hotel, correspondingly, has met difficulties, like growing </w:t>
      </w:r>
      <w:proofErr w:type="spellStart"/>
      <w:r w:rsidRPr="00A55F2B">
        <w:rPr>
          <w:rFonts w:ascii="Times New Roman" w:hAnsi="Times New Roman" w:cs="Times New Roman"/>
          <w:sz w:val="24"/>
          <w:szCs w:val="24"/>
        </w:rPr>
        <w:t>labor</w:t>
      </w:r>
      <w:proofErr w:type="spellEnd"/>
      <w:r w:rsidRPr="00A55F2B">
        <w:rPr>
          <w:rFonts w:ascii="Times New Roman" w:hAnsi="Times New Roman" w:cs="Times New Roman"/>
          <w:sz w:val="24"/>
          <w:szCs w:val="24"/>
        </w:rPr>
        <w:t xml:space="preserve"> costs and heightening competition between budget hotel companies and other alternative accommodation providers, like Airbnb. (Zervas et al., 2017)</w:t>
      </w:r>
    </w:p>
    <w:p w14:paraId="2B4C83AE" w14:textId="4B5BE0AE" w:rsidR="00C95304" w:rsidRDefault="00C95304" w:rsidP="003A491E">
      <w:pPr>
        <w:pStyle w:val="Heading1"/>
      </w:pPr>
      <w:bookmarkStart w:id="2" w:name="_Toc166241517"/>
      <w:r w:rsidRPr="00C95304">
        <w:t>Growth Potential</w:t>
      </w:r>
      <w:bookmarkEnd w:id="2"/>
      <w:r w:rsidRPr="00C95304">
        <w:t xml:space="preserve"> </w:t>
      </w:r>
    </w:p>
    <w:p w14:paraId="45C41535" w14:textId="3BDCB5E9"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The Shangri-La Hotels and Travelodge Hotels are differing in the sense that they both have deployed different avenues to become a dominant force in the hospitality industry beyond their known markets. Shangri-La Hotels has long been strengthening the business by expanding its portfolio through the organic growth by opening new hotels in the pockets of strategic destinations across Asia, Europe, and the Middle East (Boo &amp; Busser, 2018). The company expansion plan hinges on reaching out to the wealthy tourists behind the luxurious and successful travel brands to set up interesting locations. Since, Shangri-La Hotels the introduction of remodel and renovation investments aimed at maintaining its competitiveness in the luxury hotel market (Zhang et al., 2019).</w:t>
      </w:r>
    </w:p>
    <w:p w14:paraId="61B81CCD" w14:textId="5DF98498" w:rsid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While the latter opts for an aggressive expansion that is particularly marked in the British region by the construction of new hotels close to city centres, transport hubs and tourist spots, Travelodge, on the other hand, is faced with a constant struggle against a dominant, well-established player (</w:t>
      </w:r>
      <w:proofErr w:type="spellStart"/>
      <w:r w:rsidRPr="003A491E">
        <w:rPr>
          <w:rFonts w:ascii="Times New Roman" w:hAnsi="Times New Roman" w:cs="Times New Roman"/>
          <w:sz w:val="24"/>
          <w:szCs w:val="24"/>
        </w:rPr>
        <w:t>Hassanien</w:t>
      </w:r>
      <w:proofErr w:type="spellEnd"/>
      <w:r w:rsidRPr="003A491E">
        <w:rPr>
          <w:rFonts w:ascii="Times New Roman" w:hAnsi="Times New Roman" w:cs="Times New Roman"/>
          <w:sz w:val="24"/>
          <w:szCs w:val="24"/>
        </w:rPr>
        <w:t xml:space="preserve"> &amp; </w:t>
      </w:r>
      <w:proofErr w:type="spellStart"/>
      <w:r w:rsidRPr="003A491E">
        <w:rPr>
          <w:rFonts w:ascii="Times New Roman" w:hAnsi="Times New Roman" w:cs="Times New Roman"/>
          <w:sz w:val="24"/>
          <w:szCs w:val="24"/>
        </w:rPr>
        <w:t>Losekoot</w:t>
      </w:r>
      <w:proofErr w:type="spellEnd"/>
      <w:r w:rsidRPr="003A491E">
        <w:rPr>
          <w:rFonts w:ascii="Times New Roman" w:hAnsi="Times New Roman" w:cs="Times New Roman"/>
          <w:sz w:val="24"/>
          <w:szCs w:val="24"/>
        </w:rPr>
        <w:t xml:space="preserve">, 2020). The chain brand of budget hotels also joined efforts to promote franchise opportunities to speed up their development and wider market coverage. Travelodge Hotels has emphasized on the point of bringing along </w:t>
      </w:r>
      <w:proofErr w:type="gramStart"/>
      <w:r w:rsidRPr="003A491E">
        <w:rPr>
          <w:rFonts w:ascii="Times New Roman" w:hAnsi="Times New Roman" w:cs="Times New Roman"/>
          <w:sz w:val="24"/>
          <w:szCs w:val="24"/>
        </w:rPr>
        <w:t>a large number of</w:t>
      </w:r>
      <w:proofErr w:type="gramEnd"/>
      <w:r w:rsidRPr="003A491E">
        <w:rPr>
          <w:rFonts w:ascii="Times New Roman" w:hAnsi="Times New Roman" w:cs="Times New Roman"/>
          <w:sz w:val="24"/>
          <w:szCs w:val="24"/>
        </w:rPr>
        <w:t xml:space="preserve"> money-conscious travellers who are looking for facilities that their money's worth of by just providing them with the basics such as cleanliness, comfort and convenience.</w:t>
      </w:r>
    </w:p>
    <w:tbl>
      <w:tblPr>
        <w:tblStyle w:val="TableGrid"/>
        <w:tblW w:w="0" w:type="auto"/>
        <w:tblLook w:val="04A0" w:firstRow="1" w:lastRow="0" w:firstColumn="1" w:lastColumn="0" w:noHBand="0" w:noVBand="1"/>
      </w:tblPr>
      <w:tblGrid>
        <w:gridCol w:w="2139"/>
        <w:gridCol w:w="3201"/>
        <w:gridCol w:w="3676"/>
      </w:tblGrid>
      <w:tr w:rsidR="003A491E" w:rsidRPr="003A491E" w14:paraId="4106AA6C" w14:textId="77777777" w:rsidTr="003A491E">
        <w:trPr>
          <w:trHeight w:val="288"/>
        </w:trPr>
        <w:tc>
          <w:tcPr>
            <w:tcW w:w="2144" w:type="dxa"/>
            <w:noWrap/>
            <w:hideMark/>
          </w:tcPr>
          <w:p w14:paraId="199B216B" w14:textId="77777777" w:rsidR="003A491E" w:rsidRPr="003A491E" w:rsidRDefault="003A491E" w:rsidP="003A491E">
            <w:pPr>
              <w:spacing w:line="360" w:lineRule="auto"/>
              <w:jc w:val="both"/>
              <w:rPr>
                <w:rFonts w:ascii="Times New Roman" w:hAnsi="Times New Roman" w:cs="Times New Roman"/>
                <w:b/>
                <w:bCs/>
                <w:sz w:val="24"/>
                <w:szCs w:val="24"/>
              </w:rPr>
            </w:pPr>
            <w:r w:rsidRPr="003A491E">
              <w:rPr>
                <w:rFonts w:ascii="Times New Roman" w:hAnsi="Times New Roman" w:cs="Times New Roman"/>
                <w:b/>
                <w:bCs/>
                <w:sz w:val="24"/>
                <w:szCs w:val="24"/>
              </w:rPr>
              <w:t>Growth Strategy</w:t>
            </w:r>
          </w:p>
        </w:tc>
        <w:tc>
          <w:tcPr>
            <w:tcW w:w="3209" w:type="dxa"/>
            <w:noWrap/>
            <w:hideMark/>
          </w:tcPr>
          <w:p w14:paraId="6F5DD0DF" w14:textId="77777777" w:rsidR="003A491E" w:rsidRPr="003A491E" w:rsidRDefault="003A491E" w:rsidP="003A491E">
            <w:pPr>
              <w:spacing w:line="360" w:lineRule="auto"/>
              <w:jc w:val="both"/>
              <w:rPr>
                <w:rFonts w:ascii="Times New Roman" w:hAnsi="Times New Roman" w:cs="Times New Roman"/>
                <w:b/>
                <w:bCs/>
                <w:sz w:val="24"/>
                <w:szCs w:val="24"/>
              </w:rPr>
            </w:pPr>
            <w:r w:rsidRPr="003A491E">
              <w:rPr>
                <w:rFonts w:ascii="Times New Roman" w:hAnsi="Times New Roman" w:cs="Times New Roman"/>
                <w:b/>
                <w:bCs/>
                <w:sz w:val="24"/>
                <w:szCs w:val="24"/>
              </w:rPr>
              <w:t>Shangri-La Hotels</w:t>
            </w:r>
          </w:p>
        </w:tc>
        <w:tc>
          <w:tcPr>
            <w:tcW w:w="3686" w:type="dxa"/>
            <w:noWrap/>
            <w:hideMark/>
          </w:tcPr>
          <w:p w14:paraId="7D22F464" w14:textId="77777777" w:rsidR="003A491E" w:rsidRPr="003A491E" w:rsidRDefault="003A491E" w:rsidP="003A491E">
            <w:pPr>
              <w:spacing w:line="360" w:lineRule="auto"/>
              <w:jc w:val="both"/>
              <w:rPr>
                <w:rFonts w:ascii="Times New Roman" w:hAnsi="Times New Roman" w:cs="Times New Roman"/>
                <w:b/>
                <w:bCs/>
                <w:sz w:val="24"/>
                <w:szCs w:val="24"/>
              </w:rPr>
            </w:pPr>
            <w:r w:rsidRPr="003A491E">
              <w:rPr>
                <w:rFonts w:ascii="Times New Roman" w:hAnsi="Times New Roman" w:cs="Times New Roman"/>
                <w:b/>
                <w:bCs/>
                <w:sz w:val="24"/>
                <w:szCs w:val="24"/>
              </w:rPr>
              <w:t>Travelodge Hotels</w:t>
            </w:r>
          </w:p>
        </w:tc>
      </w:tr>
      <w:tr w:rsidR="003A491E" w:rsidRPr="003A491E" w14:paraId="648F72A3" w14:textId="77777777" w:rsidTr="003A491E">
        <w:trPr>
          <w:trHeight w:val="288"/>
        </w:trPr>
        <w:tc>
          <w:tcPr>
            <w:tcW w:w="2144" w:type="dxa"/>
            <w:noWrap/>
            <w:hideMark/>
          </w:tcPr>
          <w:p w14:paraId="37C4C215"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Expansion Focus</w:t>
            </w:r>
          </w:p>
        </w:tc>
        <w:tc>
          <w:tcPr>
            <w:tcW w:w="3209" w:type="dxa"/>
            <w:noWrap/>
            <w:hideMark/>
          </w:tcPr>
          <w:p w14:paraId="12567919"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Organic growth</w:t>
            </w:r>
          </w:p>
        </w:tc>
        <w:tc>
          <w:tcPr>
            <w:tcW w:w="3686" w:type="dxa"/>
            <w:noWrap/>
            <w:hideMark/>
          </w:tcPr>
          <w:p w14:paraId="1A7062EA"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Aggressive expansion</w:t>
            </w:r>
          </w:p>
        </w:tc>
      </w:tr>
      <w:tr w:rsidR="003A491E" w:rsidRPr="003A491E" w14:paraId="0CEC6403" w14:textId="77777777" w:rsidTr="003A491E">
        <w:trPr>
          <w:trHeight w:val="288"/>
        </w:trPr>
        <w:tc>
          <w:tcPr>
            <w:tcW w:w="2144" w:type="dxa"/>
            <w:noWrap/>
            <w:hideMark/>
          </w:tcPr>
          <w:p w14:paraId="6E2DC9ED"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Target Markets</w:t>
            </w:r>
          </w:p>
        </w:tc>
        <w:tc>
          <w:tcPr>
            <w:tcW w:w="3209" w:type="dxa"/>
            <w:noWrap/>
            <w:hideMark/>
          </w:tcPr>
          <w:p w14:paraId="6DA88CD2" w14:textId="277E7634"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Affluent </w:t>
            </w:r>
            <w:r>
              <w:rPr>
                <w:rFonts w:ascii="Times New Roman" w:hAnsi="Times New Roman" w:cs="Times New Roman"/>
                <w:sz w:val="24"/>
                <w:szCs w:val="24"/>
              </w:rPr>
              <w:t>travellers</w:t>
            </w:r>
          </w:p>
        </w:tc>
        <w:tc>
          <w:tcPr>
            <w:tcW w:w="3686" w:type="dxa"/>
            <w:noWrap/>
            <w:hideMark/>
          </w:tcPr>
          <w:p w14:paraId="762F3AB7" w14:textId="6938C323"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Value-conscious </w:t>
            </w:r>
            <w:r>
              <w:rPr>
                <w:rFonts w:ascii="Times New Roman" w:hAnsi="Times New Roman" w:cs="Times New Roman"/>
                <w:sz w:val="24"/>
                <w:szCs w:val="24"/>
              </w:rPr>
              <w:t>travellers</w:t>
            </w:r>
          </w:p>
        </w:tc>
      </w:tr>
      <w:tr w:rsidR="003A491E" w:rsidRPr="003A491E" w14:paraId="3560F569" w14:textId="77777777" w:rsidTr="003A491E">
        <w:trPr>
          <w:trHeight w:val="288"/>
        </w:trPr>
        <w:tc>
          <w:tcPr>
            <w:tcW w:w="2144" w:type="dxa"/>
            <w:noWrap/>
            <w:hideMark/>
          </w:tcPr>
          <w:p w14:paraId="63C57F5C"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Key Locations</w:t>
            </w:r>
          </w:p>
        </w:tc>
        <w:tc>
          <w:tcPr>
            <w:tcW w:w="3209" w:type="dxa"/>
            <w:noWrap/>
            <w:hideMark/>
          </w:tcPr>
          <w:p w14:paraId="2AB3D613"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Prime destinations</w:t>
            </w:r>
          </w:p>
        </w:tc>
        <w:tc>
          <w:tcPr>
            <w:tcW w:w="3686" w:type="dxa"/>
            <w:noWrap/>
            <w:hideMark/>
          </w:tcPr>
          <w:p w14:paraId="50284EB9"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Strategic locations</w:t>
            </w:r>
          </w:p>
        </w:tc>
      </w:tr>
      <w:tr w:rsidR="003A491E" w:rsidRPr="003A491E" w14:paraId="3F613574" w14:textId="77777777" w:rsidTr="003A491E">
        <w:trPr>
          <w:trHeight w:val="288"/>
        </w:trPr>
        <w:tc>
          <w:tcPr>
            <w:tcW w:w="2144" w:type="dxa"/>
            <w:noWrap/>
            <w:hideMark/>
          </w:tcPr>
          <w:p w14:paraId="63B38DB1"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Franchise Opportunities</w:t>
            </w:r>
          </w:p>
        </w:tc>
        <w:tc>
          <w:tcPr>
            <w:tcW w:w="3209" w:type="dxa"/>
            <w:noWrap/>
            <w:hideMark/>
          </w:tcPr>
          <w:p w14:paraId="7A4FA340"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Limited</w:t>
            </w:r>
          </w:p>
        </w:tc>
        <w:tc>
          <w:tcPr>
            <w:tcW w:w="3686" w:type="dxa"/>
            <w:noWrap/>
            <w:hideMark/>
          </w:tcPr>
          <w:p w14:paraId="5C36DA4A" w14:textId="77777777"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Actively explored</w:t>
            </w:r>
          </w:p>
        </w:tc>
      </w:tr>
    </w:tbl>
    <w:p w14:paraId="068ABC36" w14:textId="5D28F1FE"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lastRenderedPageBreak/>
        <w:t xml:space="preserve">Both Hotel groups have both internal and external barriers in their markets as well the opportunities. Shangri-La hotels have mains obstacle such as more rivalry from other luxurious chains of hotels or fluctuation of economic situations in some of the main destinations and aiming the trendy </w:t>
      </w:r>
      <w:proofErr w:type="spellStart"/>
      <w:r w:rsidRPr="003A491E">
        <w:rPr>
          <w:rFonts w:ascii="Times New Roman" w:hAnsi="Times New Roman" w:cs="Times New Roman"/>
          <w:sz w:val="24"/>
          <w:szCs w:val="24"/>
        </w:rPr>
        <w:t>travelers</w:t>
      </w:r>
      <w:proofErr w:type="spellEnd"/>
      <w:r w:rsidRPr="003A491E">
        <w:rPr>
          <w:rFonts w:ascii="Times New Roman" w:hAnsi="Times New Roman" w:cs="Times New Roman"/>
          <w:sz w:val="24"/>
          <w:szCs w:val="24"/>
        </w:rPr>
        <w:t xml:space="preserve"> who are more interested experiences (Yin, 2021). The sole drawback is that the company is on the brink of missing the growing demand for primarily luxury travel opportunities especially around the developing world such as China and India. They, however, have a blessing that the market for affluence is exponentially growing in places like China and India where the number of wealthy individuals is on the rise (Dyson </w:t>
      </w:r>
      <w:proofErr w:type="gramStart"/>
      <w:r w:rsidRPr="003A491E">
        <w:rPr>
          <w:rFonts w:ascii="Times New Roman" w:hAnsi="Times New Roman" w:cs="Times New Roman"/>
          <w:sz w:val="24"/>
          <w:szCs w:val="24"/>
        </w:rPr>
        <w:t>et al. ,</w:t>
      </w:r>
      <w:proofErr w:type="gramEnd"/>
      <w:r w:rsidRPr="003A491E">
        <w:rPr>
          <w:rFonts w:ascii="Times New Roman" w:hAnsi="Times New Roman" w:cs="Times New Roman"/>
          <w:sz w:val="24"/>
          <w:szCs w:val="24"/>
        </w:rPr>
        <w:t xml:space="preserve"> 2019).</w:t>
      </w:r>
    </w:p>
    <w:p w14:paraId="4025DC61" w14:textId="13632256" w:rsidR="003A491E" w:rsidRPr="00C95304"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Travelodge`s group is also facing the challenge by maintaining their cost advantage when the </w:t>
      </w:r>
      <w:proofErr w:type="spellStart"/>
      <w:r w:rsidRPr="003A491E">
        <w:rPr>
          <w:rFonts w:ascii="Times New Roman" w:hAnsi="Times New Roman" w:cs="Times New Roman"/>
          <w:sz w:val="24"/>
          <w:szCs w:val="24"/>
        </w:rPr>
        <w:t>labor</w:t>
      </w:r>
      <w:proofErr w:type="spellEnd"/>
      <w:r w:rsidRPr="003A491E">
        <w:rPr>
          <w:rFonts w:ascii="Times New Roman" w:hAnsi="Times New Roman" w:cs="Times New Roman"/>
          <w:sz w:val="24"/>
          <w:szCs w:val="24"/>
        </w:rPr>
        <w:t xml:space="preserve"> cost gets up as well as property rate keeps on rising in United Kingdom. On the other hand, the best budget hotel chain is also obliged to evolve in accordance with the continuously changing requirements of the budgetary </w:t>
      </w:r>
      <w:proofErr w:type="spellStart"/>
      <w:r w:rsidRPr="003A491E">
        <w:rPr>
          <w:rFonts w:ascii="Times New Roman" w:hAnsi="Times New Roman" w:cs="Times New Roman"/>
          <w:sz w:val="24"/>
          <w:szCs w:val="24"/>
        </w:rPr>
        <w:t>travelers</w:t>
      </w:r>
      <w:proofErr w:type="spellEnd"/>
      <w:r w:rsidRPr="003A491E">
        <w:rPr>
          <w:rFonts w:ascii="Times New Roman" w:hAnsi="Times New Roman" w:cs="Times New Roman"/>
          <w:sz w:val="24"/>
          <w:szCs w:val="24"/>
        </w:rPr>
        <w:t xml:space="preserve">, who become more and more interested in the </w:t>
      </w:r>
      <w:proofErr w:type="gramStart"/>
      <w:r w:rsidRPr="003A491E">
        <w:rPr>
          <w:rFonts w:ascii="Times New Roman" w:hAnsi="Times New Roman" w:cs="Times New Roman"/>
          <w:sz w:val="24"/>
          <w:szCs w:val="24"/>
        </w:rPr>
        <w:t>value added</w:t>
      </w:r>
      <w:proofErr w:type="gramEnd"/>
      <w:r w:rsidRPr="003A491E">
        <w:rPr>
          <w:rFonts w:ascii="Times New Roman" w:hAnsi="Times New Roman" w:cs="Times New Roman"/>
          <w:sz w:val="24"/>
          <w:szCs w:val="24"/>
        </w:rPr>
        <w:t xml:space="preserve"> services and amenities (Zervas et all, 2017). Even though, Travelodge Hotels being the rising need for budget-friendly travel accommodation, it can particularly exploit this segment especially domestically. On the other end those travelling business that are cost-conscious could be another market segment to gain revenue from.</w:t>
      </w:r>
    </w:p>
    <w:p w14:paraId="316476CA" w14:textId="6755D2D3" w:rsidR="003A491E" w:rsidRDefault="00C95304" w:rsidP="003A491E">
      <w:pPr>
        <w:pStyle w:val="Heading1"/>
      </w:pPr>
      <w:bookmarkStart w:id="3" w:name="_Toc166241518"/>
      <w:r w:rsidRPr="00C95304">
        <w:t>Financial Commitment to CSR (Corporate Social Responsibility)</w:t>
      </w:r>
      <w:bookmarkEnd w:id="3"/>
      <w:r w:rsidRPr="00C95304">
        <w:t xml:space="preserve"> </w:t>
      </w:r>
    </w:p>
    <w:p w14:paraId="5F0E22CA" w14:textId="34C57553"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Shangri-La Hotels and Travelodge Hotels have their own views concerning corporate social responsibility (CSR) but the degree to which they view it as an important organizational arena differ. Over the years, Shangri-La Hotels has demonstrated strong dedication to pillars of CSR, which is, socially and environmentally friendly projects’ financing being a major one. In 2019, the company put $3, to it. In 2020, the Shangri-La Group will invest about 4 million dollars in its corporate social responsibility programs with areas like the community development, education, and ecological conservation play a leading role (Shangri-La Asia Limited, 2021). Shangri-La Hotels Furthermore, this business places CSR in its main operations plan. It is having goals for decreasing carbon footprint, waste minimizing and encouraging sustainable tourism to the best of ability (Sarkis &amp; Zhu, 2016).</w:t>
      </w:r>
    </w:p>
    <w:p w14:paraId="64AFE614" w14:textId="77777777" w:rsid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On the other side, Travelodge hotels has made a comparatively lower scale commitment to CSR through smaller budgets allocated for poverty and ecological problems. The main impetus of the company's CSR agenda is to decrease the negative environmental effects that the company is prone to by adopting the energy-efficient practices and waste reduction measures </w:t>
      </w:r>
      <w:proofErr w:type="gramStart"/>
      <w:r w:rsidRPr="003A491E">
        <w:rPr>
          <w:rFonts w:ascii="Times New Roman" w:hAnsi="Times New Roman" w:cs="Times New Roman"/>
          <w:sz w:val="24"/>
          <w:szCs w:val="24"/>
        </w:rPr>
        <w:t xml:space="preserve">( </w:t>
      </w:r>
      <w:r w:rsidRPr="003A491E">
        <w:rPr>
          <w:rFonts w:ascii="Times New Roman" w:hAnsi="Times New Roman" w:cs="Times New Roman"/>
          <w:sz w:val="24"/>
          <w:szCs w:val="24"/>
        </w:rPr>
        <w:lastRenderedPageBreak/>
        <w:t>Thame</w:t>
      </w:r>
      <w:proofErr w:type="gramEnd"/>
      <w:r w:rsidRPr="003A491E">
        <w:rPr>
          <w:rFonts w:ascii="Times New Roman" w:hAnsi="Times New Roman" w:cs="Times New Roman"/>
          <w:sz w:val="24"/>
          <w:szCs w:val="24"/>
        </w:rPr>
        <w:t xml:space="preserve"> and London Limited , 2021). Travelodge Hotels has neither revealed the exact amount it spends on Corporate Social Responsibilities (CSR), nor has it pointed out as its top priority the improvement of CSR performance </w:t>
      </w:r>
      <w:proofErr w:type="gramStart"/>
      <w:r w:rsidRPr="003A491E">
        <w:rPr>
          <w:rFonts w:ascii="Times New Roman" w:hAnsi="Times New Roman" w:cs="Times New Roman"/>
          <w:sz w:val="24"/>
          <w:szCs w:val="24"/>
        </w:rPr>
        <w:t>in order to</w:t>
      </w:r>
      <w:proofErr w:type="gramEnd"/>
      <w:r w:rsidRPr="003A491E">
        <w:rPr>
          <w:rFonts w:ascii="Times New Roman" w:hAnsi="Times New Roman" w:cs="Times New Roman"/>
          <w:sz w:val="24"/>
          <w:szCs w:val="24"/>
        </w:rPr>
        <w:t xml:space="preserve"> meet the growing requirements of customers, external stakeholders and employees (Serra-</w:t>
      </w:r>
      <w:proofErr w:type="spellStart"/>
      <w:r w:rsidRPr="003A491E">
        <w:rPr>
          <w:rFonts w:ascii="Times New Roman" w:hAnsi="Times New Roman" w:cs="Times New Roman"/>
          <w:sz w:val="24"/>
          <w:szCs w:val="24"/>
        </w:rPr>
        <w:t>Cantallops</w:t>
      </w:r>
      <w:proofErr w:type="spellEnd"/>
      <w:r w:rsidRPr="003A491E">
        <w:rPr>
          <w:rFonts w:ascii="Times New Roman" w:hAnsi="Times New Roman" w:cs="Times New Roman"/>
          <w:sz w:val="24"/>
          <w:szCs w:val="24"/>
        </w:rPr>
        <w:t xml:space="preserve"> et al. 2018).</w:t>
      </w:r>
    </w:p>
    <w:p w14:paraId="6AC6601C" w14:textId="4B1A7258"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It is not every time that CSR activities yield improvement in the financial health and public image of both companies; although CSR goes a long way in helping firms improve their image. Implementing a comprehensive CSR strategy, Shangri-La Hotels has brought its brand name to a high reputation level, making more socially responsible and ethical customers more inclined to stay with the brand and loyalty to it (Zhu &amp; Sarkis 2016). Nonetheless, heavy financial inputs into CSR activities need may have also been a strong factor that hampers the company's </w:t>
      </w:r>
      <w:proofErr w:type="gramStart"/>
      <w:r w:rsidRPr="003A491E">
        <w:rPr>
          <w:rFonts w:ascii="Times New Roman" w:hAnsi="Times New Roman" w:cs="Times New Roman"/>
          <w:sz w:val="24"/>
          <w:szCs w:val="24"/>
        </w:rPr>
        <w:t>short-term</w:t>
      </w:r>
      <w:proofErr w:type="gramEnd"/>
    </w:p>
    <w:p w14:paraId="5B419D6F" w14:textId="14EFF73A" w:rsidR="00C95304" w:rsidRPr="00C95304"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In the Travelodge Hotels' situation, low score on CSR funding could not be seen as a contributing factor to its income and reputation only. Although CSR activities from the company have played the role of assisting it to </w:t>
      </w:r>
      <w:proofErr w:type="spellStart"/>
      <w:r w:rsidRPr="003A491E">
        <w:rPr>
          <w:rFonts w:ascii="Times New Roman" w:hAnsi="Times New Roman" w:cs="Times New Roman"/>
          <w:sz w:val="24"/>
          <w:szCs w:val="24"/>
        </w:rPr>
        <w:t>minimse</w:t>
      </w:r>
      <w:proofErr w:type="spellEnd"/>
      <w:r w:rsidRPr="003A491E">
        <w:rPr>
          <w:rFonts w:ascii="Times New Roman" w:hAnsi="Times New Roman" w:cs="Times New Roman"/>
          <w:sz w:val="24"/>
          <w:szCs w:val="24"/>
        </w:rPr>
        <w:t xml:space="preserve"> its environmental impact and keep up its responsible business practices, it may not at the same time make a big enough splash in the CSR initiatives to </w:t>
      </w:r>
      <w:proofErr w:type="spellStart"/>
      <w:r w:rsidRPr="003A491E">
        <w:rPr>
          <w:rFonts w:ascii="Times New Roman" w:hAnsi="Times New Roman" w:cs="Times New Roman"/>
          <w:sz w:val="24"/>
          <w:szCs w:val="24"/>
        </w:rPr>
        <w:t>seperate</w:t>
      </w:r>
      <w:proofErr w:type="spellEnd"/>
      <w:r w:rsidRPr="003A491E">
        <w:rPr>
          <w:rFonts w:ascii="Times New Roman" w:hAnsi="Times New Roman" w:cs="Times New Roman"/>
          <w:sz w:val="24"/>
          <w:szCs w:val="24"/>
        </w:rPr>
        <w:t xml:space="preserve"> itself from competitors or target customers who consider the social and environmental issues (Serra-</w:t>
      </w:r>
      <w:proofErr w:type="spellStart"/>
      <w:r w:rsidRPr="003A491E">
        <w:rPr>
          <w:rFonts w:ascii="Times New Roman" w:hAnsi="Times New Roman" w:cs="Times New Roman"/>
          <w:sz w:val="24"/>
          <w:szCs w:val="24"/>
        </w:rPr>
        <w:t>Cantallops</w:t>
      </w:r>
      <w:proofErr w:type="spellEnd"/>
      <w:r w:rsidRPr="003A491E">
        <w:rPr>
          <w:rFonts w:ascii="Times New Roman" w:hAnsi="Times New Roman" w:cs="Times New Roman"/>
          <w:sz w:val="24"/>
          <w:szCs w:val="24"/>
        </w:rPr>
        <w:t xml:space="preserve"> </w:t>
      </w:r>
      <w:proofErr w:type="gramStart"/>
      <w:r w:rsidRPr="003A491E">
        <w:rPr>
          <w:rFonts w:ascii="Times New Roman" w:hAnsi="Times New Roman" w:cs="Times New Roman"/>
          <w:sz w:val="24"/>
          <w:szCs w:val="24"/>
        </w:rPr>
        <w:t>et al. ,</w:t>
      </w:r>
      <w:proofErr w:type="gramEnd"/>
      <w:r w:rsidRPr="003A491E">
        <w:rPr>
          <w:rFonts w:ascii="Times New Roman" w:hAnsi="Times New Roman" w:cs="Times New Roman"/>
          <w:sz w:val="24"/>
          <w:szCs w:val="24"/>
        </w:rPr>
        <w:t xml:space="preserve"> 2018).</w:t>
      </w:r>
    </w:p>
    <w:p w14:paraId="67857EBF" w14:textId="020A2975" w:rsidR="00C95304" w:rsidRDefault="00C95304" w:rsidP="003A491E">
      <w:pPr>
        <w:pStyle w:val="Heading1"/>
      </w:pPr>
      <w:bookmarkStart w:id="4" w:name="_Toc166241519"/>
      <w:r w:rsidRPr="00C95304">
        <w:t>Recommendations</w:t>
      </w:r>
      <w:bookmarkEnd w:id="4"/>
      <w:r w:rsidRPr="00C95304">
        <w:t xml:space="preserve"> </w:t>
      </w:r>
    </w:p>
    <w:p w14:paraId="7ACD0CEC" w14:textId="2C1B7BFE"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Recommendations</w:t>
      </w:r>
    </w:p>
    <w:p w14:paraId="6BACEF73" w14:textId="57D89D68"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Based on the analysis conducted in this report, the following recommendations are proposed for Shangri-La Hotels and Travelodge </w:t>
      </w:r>
      <w:proofErr w:type="spellStart"/>
      <w:proofErr w:type="gramStart"/>
      <w:r w:rsidRPr="003A491E">
        <w:rPr>
          <w:rFonts w:ascii="Times New Roman" w:hAnsi="Times New Roman" w:cs="Times New Roman"/>
          <w:sz w:val="24"/>
          <w:szCs w:val="24"/>
        </w:rPr>
        <w:t>Hotels:Based</w:t>
      </w:r>
      <w:proofErr w:type="spellEnd"/>
      <w:proofErr w:type="gramEnd"/>
      <w:r w:rsidRPr="003A491E">
        <w:rPr>
          <w:rFonts w:ascii="Times New Roman" w:hAnsi="Times New Roman" w:cs="Times New Roman"/>
          <w:sz w:val="24"/>
          <w:szCs w:val="24"/>
        </w:rPr>
        <w:t xml:space="preserve"> on the analysis conducted in this report, the following recommendations are proposed for Shangri-La Hotels and Travelodge Hotels:</w:t>
      </w:r>
    </w:p>
    <w:p w14:paraId="7536DE09" w14:textId="36181752"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Shangri-La Hotels:</w:t>
      </w:r>
    </w:p>
    <w:p w14:paraId="3AF04904" w14:textId="5543818D"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Provide with variety of hotel brands as per the age groups of younger </w:t>
      </w:r>
      <w:proofErr w:type="spellStart"/>
      <w:r w:rsidRPr="003A491E">
        <w:rPr>
          <w:rFonts w:ascii="Times New Roman" w:hAnsi="Times New Roman" w:cs="Times New Roman"/>
          <w:sz w:val="24"/>
          <w:szCs w:val="24"/>
        </w:rPr>
        <w:t>travelers</w:t>
      </w:r>
      <w:proofErr w:type="spellEnd"/>
      <w:r w:rsidRPr="003A491E">
        <w:rPr>
          <w:rFonts w:ascii="Times New Roman" w:hAnsi="Times New Roman" w:cs="Times New Roman"/>
          <w:sz w:val="24"/>
          <w:szCs w:val="24"/>
        </w:rPr>
        <w:t xml:space="preserve"> who are more inclined towards experiences and maintain its luxury position at the same time (Yin &amp; Ni, 2021). The </w:t>
      </w:r>
      <w:proofErr w:type="gramStart"/>
      <w:r w:rsidRPr="003A491E">
        <w:rPr>
          <w:rFonts w:ascii="Times New Roman" w:hAnsi="Times New Roman" w:cs="Times New Roman"/>
          <w:sz w:val="24"/>
          <w:szCs w:val="24"/>
        </w:rPr>
        <w:t>particular tactic</w:t>
      </w:r>
      <w:proofErr w:type="gramEnd"/>
      <w:r w:rsidRPr="003A491E">
        <w:rPr>
          <w:rFonts w:ascii="Times New Roman" w:hAnsi="Times New Roman" w:cs="Times New Roman"/>
          <w:sz w:val="24"/>
          <w:szCs w:val="24"/>
        </w:rPr>
        <w:t>, in this case, would be aimed to attract the market segments as early as possible and switch to the more service-type demand.</w:t>
      </w:r>
    </w:p>
    <w:p w14:paraId="0EB86828" w14:textId="23824688"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Develop operations in the future markets (countries like China and India where demand is surely increasing) (Yasmine </w:t>
      </w:r>
      <w:proofErr w:type="gramStart"/>
      <w:r w:rsidRPr="003A491E">
        <w:rPr>
          <w:rFonts w:ascii="Times New Roman" w:hAnsi="Times New Roman" w:cs="Times New Roman"/>
          <w:sz w:val="24"/>
          <w:szCs w:val="24"/>
        </w:rPr>
        <w:t>et al. ,</w:t>
      </w:r>
      <w:proofErr w:type="gramEnd"/>
      <w:r w:rsidRPr="003A491E">
        <w:rPr>
          <w:rFonts w:ascii="Times New Roman" w:hAnsi="Times New Roman" w:cs="Times New Roman"/>
          <w:sz w:val="24"/>
          <w:szCs w:val="24"/>
        </w:rPr>
        <w:t xml:space="preserve"> 2019). The company mitigate the effect of the economical </w:t>
      </w:r>
      <w:r w:rsidRPr="003A491E">
        <w:rPr>
          <w:rFonts w:ascii="Times New Roman" w:hAnsi="Times New Roman" w:cs="Times New Roman"/>
          <w:sz w:val="24"/>
          <w:szCs w:val="24"/>
        </w:rPr>
        <w:lastRenderedPageBreak/>
        <w:t>deceleration in other regions by looking closer at this high-throne sector. In addition, it seeks a leap in the number of high-worth individuals in this country.</w:t>
      </w:r>
    </w:p>
    <w:p w14:paraId="064228F5" w14:textId="0828F806"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Travelodge Hotels:</w:t>
      </w:r>
    </w:p>
    <w:p w14:paraId="6C92BB7B" w14:textId="746B26FE" w:rsidR="003A491E" w:rsidRP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Invest in additional services and facilities that are required by budget-minded </w:t>
      </w:r>
      <w:proofErr w:type="spellStart"/>
      <w:r w:rsidRPr="003A491E">
        <w:rPr>
          <w:rFonts w:ascii="Times New Roman" w:hAnsi="Times New Roman" w:cs="Times New Roman"/>
          <w:sz w:val="24"/>
          <w:szCs w:val="24"/>
        </w:rPr>
        <w:t>travelers</w:t>
      </w:r>
      <w:proofErr w:type="spellEnd"/>
      <w:r w:rsidRPr="003A491E">
        <w:rPr>
          <w:rFonts w:ascii="Times New Roman" w:hAnsi="Times New Roman" w:cs="Times New Roman"/>
          <w:sz w:val="24"/>
          <w:szCs w:val="24"/>
        </w:rPr>
        <w:t xml:space="preserve"> whom their needs are getting changing with time (Zervas </w:t>
      </w:r>
      <w:proofErr w:type="gramStart"/>
      <w:r w:rsidRPr="003A491E">
        <w:rPr>
          <w:rFonts w:ascii="Times New Roman" w:hAnsi="Times New Roman" w:cs="Times New Roman"/>
          <w:sz w:val="24"/>
          <w:szCs w:val="24"/>
        </w:rPr>
        <w:t>et al. ,</w:t>
      </w:r>
      <w:proofErr w:type="gramEnd"/>
      <w:r w:rsidRPr="003A491E">
        <w:rPr>
          <w:rFonts w:ascii="Times New Roman" w:hAnsi="Times New Roman" w:cs="Times New Roman"/>
          <w:sz w:val="24"/>
          <w:szCs w:val="24"/>
        </w:rPr>
        <w:t xml:space="preserve"> 2017). The product that will distinguish the Travelodge Hotels from competitors and attract more customers can be features such as high-speed internet, co-working space, and take-and-go meal choices.</w:t>
      </w:r>
    </w:p>
    <w:p w14:paraId="22D5F2DE" w14:textId="542F4FE0" w:rsidR="003A491E" w:rsidRPr="00C95304"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Boost its CSR performance through increasing investments on social and environmental projects and develop strategies for reporting these to the stakeholders to gain trust and transparency (Serra-</w:t>
      </w:r>
      <w:proofErr w:type="spellStart"/>
      <w:r w:rsidRPr="003A491E">
        <w:rPr>
          <w:rFonts w:ascii="Times New Roman" w:hAnsi="Times New Roman" w:cs="Times New Roman"/>
          <w:sz w:val="24"/>
          <w:szCs w:val="24"/>
        </w:rPr>
        <w:t>Cantallops</w:t>
      </w:r>
      <w:proofErr w:type="spellEnd"/>
      <w:r w:rsidRPr="003A491E">
        <w:rPr>
          <w:rFonts w:ascii="Times New Roman" w:hAnsi="Times New Roman" w:cs="Times New Roman"/>
          <w:sz w:val="24"/>
          <w:szCs w:val="24"/>
        </w:rPr>
        <w:t xml:space="preserve"> et al., 2018). Travelodge Hotels can do it by showcasing their improved values on CSR, which will lead to better public </w:t>
      </w:r>
      <w:proofErr w:type="spellStart"/>
      <w:proofErr w:type="gramStart"/>
      <w:r w:rsidRPr="003A491E">
        <w:rPr>
          <w:rFonts w:ascii="Times New Roman" w:hAnsi="Times New Roman" w:cs="Times New Roman"/>
          <w:sz w:val="24"/>
          <w:szCs w:val="24"/>
        </w:rPr>
        <w:t>image,draw</w:t>
      </w:r>
      <w:proofErr w:type="spellEnd"/>
      <w:proofErr w:type="gramEnd"/>
      <w:r w:rsidRPr="003A491E">
        <w:rPr>
          <w:rFonts w:ascii="Times New Roman" w:hAnsi="Times New Roman" w:cs="Times New Roman"/>
          <w:sz w:val="24"/>
          <w:szCs w:val="24"/>
        </w:rPr>
        <w:t xml:space="preserve"> more positive consumers and could eventually help the company to respond to the growing cost rate.</w:t>
      </w:r>
    </w:p>
    <w:p w14:paraId="7E2549DC" w14:textId="5F981069" w:rsidR="00C95304" w:rsidRDefault="00C95304" w:rsidP="003A491E">
      <w:pPr>
        <w:pStyle w:val="Heading1"/>
      </w:pPr>
      <w:bookmarkStart w:id="5" w:name="_Toc166241520"/>
      <w:r w:rsidRPr="00C95304">
        <w:t>Conclusion</w:t>
      </w:r>
      <w:bookmarkEnd w:id="5"/>
      <w:r w:rsidRPr="00C95304">
        <w:t xml:space="preserve"> </w:t>
      </w:r>
    </w:p>
    <w:p w14:paraId="78094222" w14:textId="110ABBEE" w:rsidR="003A491E" w:rsidRDefault="003A491E" w:rsidP="003A491E">
      <w:pPr>
        <w:spacing w:line="360" w:lineRule="auto"/>
        <w:jc w:val="both"/>
        <w:rPr>
          <w:rFonts w:ascii="Times New Roman" w:hAnsi="Times New Roman" w:cs="Times New Roman"/>
          <w:sz w:val="24"/>
          <w:szCs w:val="24"/>
        </w:rPr>
      </w:pPr>
      <w:r w:rsidRPr="003A491E">
        <w:rPr>
          <w:rFonts w:ascii="Times New Roman" w:hAnsi="Times New Roman" w:cs="Times New Roman"/>
          <w:sz w:val="24"/>
          <w:szCs w:val="24"/>
        </w:rPr>
        <w:t xml:space="preserve">Finally, the last part of the report has included an insightful and thorough survey of Shangri-La Hotels' financial management strategies and procedures together with those of Travelodge Hotels. The analysis conducted by the report has focused on critical areas, namely, total income, market position, expansion prospects, and financial offer to CSR, which have shown distinctly different strategy by each hotel group to get through the barriers and synergy their specific markets are confronted with. In addition to the findings, solution-based recommendations are offered as the pathway to greater competitiveness, diligent </w:t>
      </w:r>
      <w:proofErr w:type="gramStart"/>
      <w:r w:rsidRPr="003A491E">
        <w:rPr>
          <w:rFonts w:ascii="Times New Roman" w:hAnsi="Times New Roman" w:cs="Times New Roman"/>
          <w:sz w:val="24"/>
          <w:szCs w:val="24"/>
        </w:rPr>
        <w:t>adaptation</w:t>
      </w:r>
      <w:proofErr w:type="gramEnd"/>
      <w:r w:rsidRPr="003A491E">
        <w:rPr>
          <w:rFonts w:ascii="Times New Roman" w:hAnsi="Times New Roman" w:cs="Times New Roman"/>
          <w:sz w:val="24"/>
          <w:szCs w:val="24"/>
        </w:rPr>
        <w:t xml:space="preserve"> and the sustainable revenue of the two market players, namely Shangri-La Hotels and Travelodge Hotels.</w:t>
      </w:r>
    </w:p>
    <w:p w14:paraId="1A886E15" w14:textId="77777777" w:rsidR="003A491E" w:rsidRDefault="003A491E" w:rsidP="003A491E">
      <w:pPr>
        <w:spacing w:line="360" w:lineRule="auto"/>
        <w:jc w:val="both"/>
        <w:rPr>
          <w:rFonts w:ascii="Times New Roman" w:hAnsi="Times New Roman" w:cs="Times New Roman"/>
          <w:sz w:val="24"/>
          <w:szCs w:val="24"/>
        </w:rPr>
      </w:pPr>
    </w:p>
    <w:p w14:paraId="6E090630" w14:textId="77777777" w:rsidR="003A491E" w:rsidRDefault="003A491E" w:rsidP="003A491E">
      <w:pPr>
        <w:spacing w:line="360" w:lineRule="auto"/>
        <w:jc w:val="both"/>
        <w:rPr>
          <w:rFonts w:ascii="Times New Roman" w:hAnsi="Times New Roman" w:cs="Times New Roman"/>
          <w:sz w:val="24"/>
          <w:szCs w:val="24"/>
        </w:rPr>
      </w:pPr>
    </w:p>
    <w:p w14:paraId="787BB160" w14:textId="77777777" w:rsidR="003A491E" w:rsidRDefault="003A491E" w:rsidP="003A491E">
      <w:pPr>
        <w:spacing w:line="360" w:lineRule="auto"/>
        <w:jc w:val="both"/>
        <w:rPr>
          <w:rFonts w:ascii="Times New Roman" w:hAnsi="Times New Roman" w:cs="Times New Roman"/>
          <w:sz w:val="24"/>
          <w:szCs w:val="24"/>
        </w:rPr>
      </w:pPr>
    </w:p>
    <w:p w14:paraId="7CB99571" w14:textId="77777777" w:rsidR="003A491E" w:rsidRDefault="003A491E" w:rsidP="003A491E">
      <w:pPr>
        <w:spacing w:line="360" w:lineRule="auto"/>
        <w:jc w:val="both"/>
        <w:rPr>
          <w:rFonts w:ascii="Times New Roman" w:hAnsi="Times New Roman" w:cs="Times New Roman"/>
          <w:sz w:val="24"/>
          <w:szCs w:val="24"/>
        </w:rPr>
      </w:pPr>
    </w:p>
    <w:p w14:paraId="02F935D9" w14:textId="77777777" w:rsidR="003A491E" w:rsidRDefault="003A491E" w:rsidP="003A491E">
      <w:pPr>
        <w:spacing w:line="360" w:lineRule="auto"/>
        <w:jc w:val="both"/>
        <w:rPr>
          <w:rFonts w:ascii="Times New Roman" w:hAnsi="Times New Roman" w:cs="Times New Roman"/>
          <w:sz w:val="24"/>
          <w:szCs w:val="24"/>
        </w:rPr>
      </w:pPr>
    </w:p>
    <w:p w14:paraId="0E7C138C" w14:textId="77777777" w:rsidR="003A491E" w:rsidRDefault="003A491E" w:rsidP="003A491E">
      <w:pPr>
        <w:spacing w:line="360" w:lineRule="auto"/>
        <w:jc w:val="both"/>
        <w:rPr>
          <w:rFonts w:ascii="Times New Roman" w:hAnsi="Times New Roman" w:cs="Times New Roman"/>
          <w:sz w:val="24"/>
          <w:szCs w:val="24"/>
        </w:rPr>
      </w:pPr>
    </w:p>
    <w:p w14:paraId="1F0B99DA" w14:textId="77777777" w:rsidR="003A491E" w:rsidRDefault="003A491E" w:rsidP="003A491E">
      <w:pPr>
        <w:spacing w:line="360" w:lineRule="auto"/>
        <w:jc w:val="both"/>
        <w:rPr>
          <w:rFonts w:ascii="Times New Roman" w:hAnsi="Times New Roman" w:cs="Times New Roman"/>
          <w:sz w:val="24"/>
          <w:szCs w:val="24"/>
        </w:rPr>
      </w:pPr>
    </w:p>
    <w:p w14:paraId="518B5248" w14:textId="77777777" w:rsidR="003A491E" w:rsidRDefault="003A491E" w:rsidP="003A491E">
      <w:pPr>
        <w:spacing w:line="360" w:lineRule="auto"/>
        <w:jc w:val="both"/>
        <w:rPr>
          <w:rFonts w:ascii="Times New Roman" w:hAnsi="Times New Roman" w:cs="Times New Roman"/>
          <w:sz w:val="24"/>
          <w:szCs w:val="24"/>
        </w:rPr>
      </w:pPr>
    </w:p>
    <w:p w14:paraId="03421453" w14:textId="77777777" w:rsidR="003A491E" w:rsidRDefault="003A491E" w:rsidP="003A491E">
      <w:pPr>
        <w:spacing w:line="360" w:lineRule="auto"/>
        <w:jc w:val="both"/>
        <w:rPr>
          <w:rFonts w:ascii="Times New Roman" w:hAnsi="Times New Roman" w:cs="Times New Roman"/>
          <w:sz w:val="24"/>
          <w:szCs w:val="24"/>
        </w:rPr>
      </w:pPr>
    </w:p>
    <w:p w14:paraId="70D98BC6" w14:textId="77777777" w:rsidR="003A491E" w:rsidRDefault="003A491E" w:rsidP="003A491E">
      <w:pPr>
        <w:spacing w:line="360" w:lineRule="auto"/>
        <w:jc w:val="both"/>
        <w:rPr>
          <w:rFonts w:ascii="Times New Roman" w:hAnsi="Times New Roman" w:cs="Times New Roman"/>
          <w:sz w:val="24"/>
          <w:szCs w:val="24"/>
        </w:rPr>
      </w:pPr>
    </w:p>
    <w:p w14:paraId="2C394AC5" w14:textId="77777777" w:rsidR="004517FC" w:rsidRDefault="004517FC" w:rsidP="003A491E">
      <w:pPr>
        <w:spacing w:line="360" w:lineRule="auto"/>
        <w:jc w:val="both"/>
        <w:rPr>
          <w:rFonts w:ascii="Times New Roman" w:hAnsi="Times New Roman" w:cs="Times New Roman"/>
          <w:sz w:val="24"/>
          <w:szCs w:val="24"/>
        </w:rPr>
      </w:pPr>
    </w:p>
    <w:p w14:paraId="7ACB4BE5" w14:textId="77777777" w:rsidR="004517FC" w:rsidRDefault="004517FC" w:rsidP="003A491E">
      <w:pPr>
        <w:spacing w:line="360" w:lineRule="auto"/>
        <w:jc w:val="both"/>
        <w:rPr>
          <w:rFonts w:ascii="Times New Roman" w:hAnsi="Times New Roman" w:cs="Times New Roman"/>
          <w:sz w:val="24"/>
          <w:szCs w:val="24"/>
        </w:rPr>
      </w:pPr>
    </w:p>
    <w:p w14:paraId="74E234C9" w14:textId="77777777" w:rsidR="004517FC" w:rsidRDefault="004517FC" w:rsidP="003A491E">
      <w:pPr>
        <w:spacing w:line="360" w:lineRule="auto"/>
        <w:jc w:val="both"/>
        <w:rPr>
          <w:rFonts w:ascii="Times New Roman" w:hAnsi="Times New Roman" w:cs="Times New Roman"/>
          <w:sz w:val="24"/>
          <w:szCs w:val="24"/>
        </w:rPr>
      </w:pPr>
    </w:p>
    <w:p w14:paraId="70392BF8" w14:textId="77777777" w:rsidR="004517FC" w:rsidRDefault="004517FC" w:rsidP="003A491E">
      <w:pPr>
        <w:spacing w:line="360" w:lineRule="auto"/>
        <w:jc w:val="both"/>
        <w:rPr>
          <w:rFonts w:ascii="Times New Roman" w:hAnsi="Times New Roman" w:cs="Times New Roman"/>
          <w:sz w:val="24"/>
          <w:szCs w:val="24"/>
        </w:rPr>
      </w:pPr>
    </w:p>
    <w:p w14:paraId="559530C4" w14:textId="77777777" w:rsidR="003A491E" w:rsidRPr="00C95304" w:rsidRDefault="003A491E" w:rsidP="003A491E">
      <w:pPr>
        <w:spacing w:line="360" w:lineRule="auto"/>
        <w:jc w:val="both"/>
        <w:rPr>
          <w:rFonts w:ascii="Times New Roman" w:hAnsi="Times New Roman" w:cs="Times New Roman"/>
          <w:sz w:val="24"/>
          <w:szCs w:val="24"/>
        </w:rPr>
      </w:pPr>
    </w:p>
    <w:p w14:paraId="778F86C9" w14:textId="77777777" w:rsidR="00C95304" w:rsidRPr="00C95304" w:rsidRDefault="00C95304" w:rsidP="00A55F2B">
      <w:pPr>
        <w:pStyle w:val="Heading1"/>
      </w:pPr>
      <w:bookmarkStart w:id="6" w:name="_Toc166241521"/>
      <w:r w:rsidRPr="00C95304">
        <w:t>References</w:t>
      </w:r>
      <w:bookmarkEnd w:id="6"/>
    </w:p>
    <w:p w14:paraId="64539DA0"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Boo, S. &amp; Busser, J.A. (2018). Meeting planners' online reviews of destination hotels: A twofold content analysis approach. </w:t>
      </w:r>
      <w:r w:rsidRPr="004517FC">
        <w:rPr>
          <w:rFonts w:ascii="Times New Roman" w:hAnsi="Times New Roman" w:cs="Times New Roman"/>
          <w:i/>
          <w:iCs/>
          <w:sz w:val="24"/>
          <w:szCs w:val="24"/>
        </w:rPr>
        <w:t>Tourism Management</w:t>
      </w:r>
      <w:r w:rsidRPr="004517FC">
        <w:rPr>
          <w:rFonts w:ascii="Times New Roman" w:hAnsi="Times New Roman" w:cs="Times New Roman"/>
          <w:sz w:val="24"/>
          <w:szCs w:val="24"/>
        </w:rPr>
        <w:t xml:space="preserve">, 66, 287-301. Available at: </w:t>
      </w:r>
      <w:hyperlink r:id="rId7" w:tgtFrame="_new" w:history="1">
        <w:r w:rsidRPr="004517FC">
          <w:rPr>
            <w:rStyle w:val="Hyperlink"/>
            <w:rFonts w:ascii="Times New Roman" w:hAnsi="Times New Roman" w:cs="Times New Roman"/>
            <w:sz w:val="24"/>
            <w:szCs w:val="24"/>
          </w:rPr>
          <w:t>ScienceDirect</w:t>
        </w:r>
      </w:hyperlink>
      <w:r w:rsidRPr="004517FC">
        <w:rPr>
          <w:rFonts w:ascii="Times New Roman" w:hAnsi="Times New Roman" w:cs="Times New Roman"/>
          <w:sz w:val="24"/>
          <w:szCs w:val="24"/>
        </w:rPr>
        <w:t xml:space="preserve"> [Accessed 10 May 2024].</w:t>
      </w:r>
    </w:p>
    <w:p w14:paraId="76D30041"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Dyson, M.P., Hartling, L., </w:t>
      </w:r>
      <w:proofErr w:type="spellStart"/>
      <w:r w:rsidRPr="004517FC">
        <w:rPr>
          <w:rFonts w:ascii="Times New Roman" w:hAnsi="Times New Roman" w:cs="Times New Roman"/>
          <w:sz w:val="24"/>
          <w:szCs w:val="24"/>
        </w:rPr>
        <w:t>Shulhan</w:t>
      </w:r>
      <w:proofErr w:type="spellEnd"/>
      <w:r w:rsidRPr="004517FC">
        <w:rPr>
          <w:rFonts w:ascii="Times New Roman" w:hAnsi="Times New Roman" w:cs="Times New Roman"/>
          <w:sz w:val="24"/>
          <w:szCs w:val="24"/>
        </w:rPr>
        <w:t xml:space="preserve">, J., Chisholm, A., Milne, A., Sundar, P., ... &amp; Newton, A.S. (2019). A systematic review of social media use to discuss and view deliberate self-harm acts. </w:t>
      </w:r>
      <w:r w:rsidRPr="004517FC">
        <w:rPr>
          <w:rFonts w:ascii="Times New Roman" w:hAnsi="Times New Roman" w:cs="Times New Roman"/>
          <w:i/>
          <w:iCs/>
          <w:sz w:val="24"/>
          <w:szCs w:val="24"/>
        </w:rPr>
        <w:t>PLOS ONE</w:t>
      </w:r>
      <w:r w:rsidRPr="004517FC">
        <w:rPr>
          <w:rFonts w:ascii="Times New Roman" w:hAnsi="Times New Roman" w:cs="Times New Roman"/>
          <w:sz w:val="24"/>
          <w:szCs w:val="24"/>
        </w:rPr>
        <w:t xml:space="preserve">, 14(5), e0217047. Available at: </w:t>
      </w:r>
      <w:hyperlink r:id="rId8" w:tgtFrame="_new" w:history="1">
        <w:r w:rsidRPr="004517FC">
          <w:rPr>
            <w:rStyle w:val="Hyperlink"/>
            <w:rFonts w:ascii="Times New Roman" w:hAnsi="Times New Roman" w:cs="Times New Roman"/>
            <w:sz w:val="24"/>
            <w:szCs w:val="24"/>
          </w:rPr>
          <w:t>PLOS ONE</w:t>
        </w:r>
      </w:hyperlink>
      <w:r w:rsidRPr="004517FC">
        <w:rPr>
          <w:rFonts w:ascii="Times New Roman" w:hAnsi="Times New Roman" w:cs="Times New Roman"/>
          <w:sz w:val="24"/>
          <w:szCs w:val="24"/>
        </w:rPr>
        <w:t xml:space="preserve"> [Accessed 10 May 2024].</w:t>
      </w:r>
    </w:p>
    <w:p w14:paraId="17BDA47E"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Gossling, S., Scott, D. &amp; Hall, C.M. (2020). Pandemics, </w:t>
      </w:r>
      <w:proofErr w:type="gramStart"/>
      <w:r w:rsidRPr="004517FC">
        <w:rPr>
          <w:rFonts w:ascii="Times New Roman" w:hAnsi="Times New Roman" w:cs="Times New Roman"/>
          <w:sz w:val="24"/>
          <w:szCs w:val="24"/>
        </w:rPr>
        <w:t>tourism</w:t>
      </w:r>
      <w:proofErr w:type="gramEnd"/>
      <w:r w:rsidRPr="004517FC">
        <w:rPr>
          <w:rFonts w:ascii="Times New Roman" w:hAnsi="Times New Roman" w:cs="Times New Roman"/>
          <w:sz w:val="24"/>
          <w:szCs w:val="24"/>
        </w:rPr>
        <w:t xml:space="preserve"> and global change: A rapid assessment of COVID-19. </w:t>
      </w:r>
      <w:r w:rsidRPr="004517FC">
        <w:rPr>
          <w:rFonts w:ascii="Times New Roman" w:hAnsi="Times New Roman" w:cs="Times New Roman"/>
          <w:i/>
          <w:iCs/>
          <w:sz w:val="24"/>
          <w:szCs w:val="24"/>
        </w:rPr>
        <w:t>Journal of Sustainable Tourism</w:t>
      </w:r>
      <w:r w:rsidRPr="004517FC">
        <w:rPr>
          <w:rFonts w:ascii="Times New Roman" w:hAnsi="Times New Roman" w:cs="Times New Roman"/>
          <w:sz w:val="24"/>
          <w:szCs w:val="24"/>
        </w:rPr>
        <w:t xml:space="preserve">, 29(1), 1-20. Available at: </w:t>
      </w:r>
      <w:hyperlink r:id="rId9" w:tgtFrame="_new" w:history="1">
        <w:r w:rsidRPr="004517FC">
          <w:rPr>
            <w:rStyle w:val="Hyperlink"/>
            <w:rFonts w:ascii="Times New Roman" w:hAnsi="Times New Roman" w:cs="Times New Roman"/>
            <w:sz w:val="24"/>
            <w:szCs w:val="24"/>
          </w:rPr>
          <w:t>Taylor &amp; Francis Online</w:t>
        </w:r>
      </w:hyperlink>
      <w:r w:rsidRPr="004517FC">
        <w:rPr>
          <w:rFonts w:ascii="Times New Roman" w:hAnsi="Times New Roman" w:cs="Times New Roman"/>
          <w:sz w:val="24"/>
          <w:szCs w:val="24"/>
        </w:rPr>
        <w:t xml:space="preserve"> [Accessed 10 May 2024].</w:t>
      </w:r>
    </w:p>
    <w:p w14:paraId="615C3862" w14:textId="77777777" w:rsidR="004517FC" w:rsidRPr="004517FC" w:rsidRDefault="004517FC" w:rsidP="004517FC">
      <w:pPr>
        <w:spacing w:line="360" w:lineRule="auto"/>
        <w:jc w:val="both"/>
        <w:rPr>
          <w:rFonts w:ascii="Times New Roman" w:hAnsi="Times New Roman" w:cs="Times New Roman"/>
          <w:sz w:val="24"/>
          <w:szCs w:val="24"/>
        </w:rPr>
      </w:pPr>
      <w:proofErr w:type="spellStart"/>
      <w:r w:rsidRPr="004517FC">
        <w:rPr>
          <w:rFonts w:ascii="Times New Roman" w:hAnsi="Times New Roman" w:cs="Times New Roman"/>
          <w:sz w:val="24"/>
          <w:szCs w:val="24"/>
        </w:rPr>
        <w:t>Hassanien</w:t>
      </w:r>
      <w:proofErr w:type="spellEnd"/>
      <w:r w:rsidRPr="004517FC">
        <w:rPr>
          <w:rFonts w:ascii="Times New Roman" w:hAnsi="Times New Roman" w:cs="Times New Roman"/>
          <w:sz w:val="24"/>
          <w:szCs w:val="24"/>
        </w:rPr>
        <w:t xml:space="preserve">, A. &amp; </w:t>
      </w:r>
      <w:proofErr w:type="spellStart"/>
      <w:r w:rsidRPr="004517FC">
        <w:rPr>
          <w:rFonts w:ascii="Times New Roman" w:hAnsi="Times New Roman" w:cs="Times New Roman"/>
          <w:sz w:val="24"/>
          <w:szCs w:val="24"/>
        </w:rPr>
        <w:t>Losekoot</w:t>
      </w:r>
      <w:proofErr w:type="spellEnd"/>
      <w:r w:rsidRPr="004517FC">
        <w:rPr>
          <w:rFonts w:ascii="Times New Roman" w:hAnsi="Times New Roman" w:cs="Times New Roman"/>
          <w:sz w:val="24"/>
          <w:szCs w:val="24"/>
        </w:rPr>
        <w:t xml:space="preserve">, E. (2020). New directions in the hospitality industry: The case of luxury budget hotels. </w:t>
      </w:r>
      <w:r w:rsidRPr="004517FC">
        <w:rPr>
          <w:rFonts w:ascii="Times New Roman" w:hAnsi="Times New Roman" w:cs="Times New Roman"/>
          <w:i/>
          <w:iCs/>
          <w:sz w:val="24"/>
          <w:szCs w:val="24"/>
        </w:rPr>
        <w:t>Journal of Hospitality and Tourism Insights</w:t>
      </w:r>
      <w:r w:rsidRPr="004517FC">
        <w:rPr>
          <w:rFonts w:ascii="Times New Roman" w:hAnsi="Times New Roman" w:cs="Times New Roman"/>
          <w:sz w:val="24"/>
          <w:szCs w:val="24"/>
        </w:rPr>
        <w:t xml:space="preserve">, 4(1), 1-17. Available at: </w:t>
      </w:r>
      <w:hyperlink r:id="rId10" w:tgtFrame="_new" w:history="1">
        <w:r w:rsidRPr="004517FC">
          <w:rPr>
            <w:rStyle w:val="Hyperlink"/>
            <w:rFonts w:ascii="Times New Roman" w:hAnsi="Times New Roman" w:cs="Times New Roman"/>
            <w:sz w:val="24"/>
            <w:szCs w:val="24"/>
          </w:rPr>
          <w:t>ScienceDirect</w:t>
        </w:r>
      </w:hyperlink>
      <w:r w:rsidRPr="004517FC">
        <w:rPr>
          <w:rFonts w:ascii="Times New Roman" w:hAnsi="Times New Roman" w:cs="Times New Roman"/>
          <w:sz w:val="24"/>
          <w:szCs w:val="24"/>
        </w:rPr>
        <w:t xml:space="preserve"> [Accessed 10 May 2024].</w:t>
      </w:r>
    </w:p>
    <w:p w14:paraId="29EBF3CD"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lang w:val="it-IT"/>
        </w:rPr>
        <w:t xml:space="preserve">Nicola, M., </w:t>
      </w:r>
      <w:proofErr w:type="spellStart"/>
      <w:r w:rsidRPr="004517FC">
        <w:rPr>
          <w:rFonts w:ascii="Times New Roman" w:hAnsi="Times New Roman" w:cs="Times New Roman"/>
          <w:sz w:val="24"/>
          <w:szCs w:val="24"/>
          <w:lang w:val="it-IT"/>
        </w:rPr>
        <w:t>Alsafi</w:t>
      </w:r>
      <w:proofErr w:type="spellEnd"/>
      <w:r w:rsidRPr="004517FC">
        <w:rPr>
          <w:rFonts w:ascii="Times New Roman" w:hAnsi="Times New Roman" w:cs="Times New Roman"/>
          <w:sz w:val="24"/>
          <w:szCs w:val="24"/>
          <w:lang w:val="it-IT"/>
        </w:rPr>
        <w:t xml:space="preserve">, Z., </w:t>
      </w:r>
      <w:proofErr w:type="spellStart"/>
      <w:r w:rsidRPr="004517FC">
        <w:rPr>
          <w:rFonts w:ascii="Times New Roman" w:hAnsi="Times New Roman" w:cs="Times New Roman"/>
          <w:sz w:val="24"/>
          <w:szCs w:val="24"/>
          <w:lang w:val="it-IT"/>
        </w:rPr>
        <w:t>Sohrabi</w:t>
      </w:r>
      <w:proofErr w:type="spellEnd"/>
      <w:r w:rsidRPr="004517FC">
        <w:rPr>
          <w:rFonts w:ascii="Times New Roman" w:hAnsi="Times New Roman" w:cs="Times New Roman"/>
          <w:sz w:val="24"/>
          <w:szCs w:val="24"/>
          <w:lang w:val="it-IT"/>
        </w:rPr>
        <w:t xml:space="preserve">, C., </w:t>
      </w:r>
      <w:proofErr w:type="spellStart"/>
      <w:r w:rsidRPr="004517FC">
        <w:rPr>
          <w:rFonts w:ascii="Times New Roman" w:hAnsi="Times New Roman" w:cs="Times New Roman"/>
          <w:sz w:val="24"/>
          <w:szCs w:val="24"/>
          <w:lang w:val="it-IT"/>
        </w:rPr>
        <w:t>Kerwan</w:t>
      </w:r>
      <w:proofErr w:type="spellEnd"/>
      <w:r w:rsidRPr="004517FC">
        <w:rPr>
          <w:rFonts w:ascii="Times New Roman" w:hAnsi="Times New Roman" w:cs="Times New Roman"/>
          <w:sz w:val="24"/>
          <w:szCs w:val="24"/>
          <w:lang w:val="it-IT"/>
        </w:rPr>
        <w:t xml:space="preserve">, A., Al-Jabir, A., </w:t>
      </w:r>
      <w:proofErr w:type="spellStart"/>
      <w:r w:rsidRPr="004517FC">
        <w:rPr>
          <w:rFonts w:ascii="Times New Roman" w:hAnsi="Times New Roman" w:cs="Times New Roman"/>
          <w:sz w:val="24"/>
          <w:szCs w:val="24"/>
          <w:lang w:val="it-IT"/>
        </w:rPr>
        <w:t>Iosifidis</w:t>
      </w:r>
      <w:proofErr w:type="spellEnd"/>
      <w:r w:rsidRPr="004517FC">
        <w:rPr>
          <w:rFonts w:ascii="Times New Roman" w:hAnsi="Times New Roman" w:cs="Times New Roman"/>
          <w:sz w:val="24"/>
          <w:szCs w:val="24"/>
          <w:lang w:val="it-IT"/>
        </w:rPr>
        <w:t xml:space="preserve">, C., ... </w:t>
      </w:r>
      <w:r w:rsidRPr="004517FC">
        <w:rPr>
          <w:rFonts w:ascii="Times New Roman" w:hAnsi="Times New Roman" w:cs="Times New Roman"/>
          <w:sz w:val="24"/>
          <w:szCs w:val="24"/>
        </w:rPr>
        <w:t xml:space="preserve">&amp; Agha, R. (2020). The socio-economic implications of the coronavirus pandemic (COVID-19): A review. </w:t>
      </w:r>
      <w:r w:rsidRPr="004517FC">
        <w:rPr>
          <w:rFonts w:ascii="Times New Roman" w:hAnsi="Times New Roman" w:cs="Times New Roman"/>
          <w:i/>
          <w:iCs/>
          <w:sz w:val="24"/>
          <w:szCs w:val="24"/>
        </w:rPr>
        <w:t>International Journal of Surgery</w:t>
      </w:r>
      <w:r w:rsidRPr="004517FC">
        <w:rPr>
          <w:rFonts w:ascii="Times New Roman" w:hAnsi="Times New Roman" w:cs="Times New Roman"/>
          <w:sz w:val="24"/>
          <w:szCs w:val="24"/>
        </w:rPr>
        <w:t xml:space="preserve">, 78, 185-193. Available at: </w:t>
      </w:r>
      <w:hyperlink r:id="rId11" w:tgtFrame="_new" w:history="1">
        <w:r w:rsidRPr="004517FC">
          <w:rPr>
            <w:rStyle w:val="Hyperlink"/>
            <w:rFonts w:ascii="Times New Roman" w:hAnsi="Times New Roman" w:cs="Times New Roman"/>
            <w:sz w:val="24"/>
            <w:szCs w:val="24"/>
          </w:rPr>
          <w:t>ScienceDirect</w:t>
        </w:r>
      </w:hyperlink>
      <w:r w:rsidRPr="004517FC">
        <w:rPr>
          <w:rFonts w:ascii="Times New Roman" w:hAnsi="Times New Roman" w:cs="Times New Roman"/>
          <w:sz w:val="24"/>
          <w:szCs w:val="24"/>
        </w:rPr>
        <w:t xml:space="preserve"> [Accessed 10 May 2024].</w:t>
      </w:r>
    </w:p>
    <w:p w14:paraId="5BF4BE09" w14:textId="77777777" w:rsidR="004517FC" w:rsidRPr="004517FC" w:rsidRDefault="004517FC" w:rsidP="004517FC">
      <w:pPr>
        <w:spacing w:line="360" w:lineRule="auto"/>
        <w:jc w:val="both"/>
        <w:rPr>
          <w:rFonts w:ascii="Times New Roman" w:hAnsi="Times New Roman" w:cs="Times New Roman"/>
          <w:sz w:val="24"/>
          <w:szCs w:val="24"/>
        </w:rPr>
      </w:pPr>
      <w:r w:rsidRPr="00CB2C91">
        <w:rPr>
          <w:rFonts w:ascii="Times New Roman" w:hAnsi="Times New Roman" w:cs="Times New Roman"/>
          <w:sz w:val="24"/>
          <w:szCs w:val="24"/>
        </w:rPr>
        <w:t>Serra-</w:t>
      </w:r>
      <w:proofErr w:type="spellStart"/>
      <w:r w:rsidRPr="00CB2C91">
        <w:rPr>
          <w:rFonts w:ascii="Times New Roman" w:hAnsi="Times New Roman" w:cs="Times New Roman"/>
          <w:sz w:val="24"/>
          <w:szCs w:val="24"/>
        </w:rPr>
        <w:t>Cantallops</w:t>
      </w:r>
      <w:proofErr w:type="spellEnd"/>
      <w:r w:rsidRPr="00CB2C91">
        <w:rPr>
          <w:rFonts w:ascii="Times New Roman" w:hAnsi="Times New Roman" w:cs="Times New Roman"/>
          <w:sz w:val="24"/>
          <w:szCs w:val="24"/>
        </w:rPr>
        <w:t xml:space="preserve">, A., Peña-Miranda, D.D., Ramón-Cardona, J. &amp; Martorell-Cunill, O. (2018). </w:t>
      </w:r>
      <w:r w:rsidRPr="004517FC">
        <w:rPr>
          <w:rFonts w:ascii="Times New Roman" w:hAnsi="Times New Roman" w:cs="Times New Roman"/>
          <w:sz w:val="24"/>
          <w:szCs w:val="24"/>
        </w:rPr>
        <w:t xml:space="preserve">Progress in research on CSR and the hotel industry (2006-2015). </w:t>
      </w:r>
      <w:r w:rsidRPr="004517FC">
        <w:rPr>
          <w:rFonts w:ascii="Times New Roman" w:hAnsi="Times New Roman" w:cs="Times New Roman"/>
          <w:i/>
          <w:iCs/>
          <w:sz w:val="24"/>
          <w:szCs w:val="24"/>
        </w:rPr>
        <w:t>Cornell Hospitality Quarterly</w:t>
      </w:r>
      <w:r w:rsidRPr="004517FC">
        <w:rPr>
          <w:rFonts w:ascii="Times New Roman" w:hAnsi="Times New Roman" w:cs="Times New Roman"/>
          <w:sz w:val="24"/>
          <w:szCs w:val="24"/>
        </w:rPr>
        <w:t xml:space="preserve">, 59(1), 15-38. Available at: </w:t>
      </w:r>
      <w:hyperlink r:id="rId12" w:tgtFrame="_new" w:history="1">
        <w:r w:rsidRPr="004517FC">
          <w:rPr>
            <w:rStyle w:val="Hyperlink"/>
            <w:rFonts w:ascii="Times New Roman" w:hAnsi="Times New Roman" w:cs="Times New Roman"/>
            <w:sz w:val="24"/>
            <w:szCs w:val="24"/>
          </w:rPr>
          <w:t>SAGE Journals</w:t>
        </w:r>
      </w:hyperlink>
      <w:r w:rsidRPr="004517FC">
        <w:rPr>
          <w:rFonts w:ascii="Times New Roman" w:hAnsi="Times New Roman" w:cs="Times New Roman"/>
          <w:sz w:val="24"/>
          <w:szCs w:val="24"/>
        </w:rPr>
        <w:t xml:space="preserve"> [Accessed 10 May 2024].</w:t>
      </w:r>
    </w:p>
    <w:p w14:paraId="572B52CF"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lastRenderedPageBreak/>
        <w:t xml:space="preserve">Shangri-La Asia Limited. (2021). </w:t>
      </w:r>
      <w:r w:rsidRPr="004517FC">
        <w:rPr>
          <w:rFonts w:ascii="Times New Roman" w:hAnsi="Times New Roman" w:cs="Times New Roman"/>
          <w:i/>
          <w:iCs/>
          <w:sz w:val="24"/>
          <w:szCs w:val="24"/>
        </w:rPr>
        <w:t>Annual report 2020</w:t>
      </w:r>
      <w:r w:rsidRPr="004517FC">
        <w:rPr>
          <w:rFonts w:ascii="Times New Roman" w:hAnsi="Times New Roman" w:cs="Times New Roman"/>
          <w:sz w:val="24"/>
          <w:szCs w:val="24"/>
        </w:rPr>
        <w:t xml:space="preserve">. Available at: </w:t>
      </w:r>
      <w:hyperlink r:id="rId13" w:tgtFrame="_new" w:history="1">
        <w:r w:rsidRPr="004517FC">
          <w:rPr>
            <w:rStyle w:val="Hyperlink"/>
            <w:rFonts w:ascii="Times New Roman" w:hAnsi="Times New Roman" w:cs="Times New Roman"/>
            <w:sz w:val="24"/>
            <w:szCs w:val="24"/>
          </w:rPr>
          <w:t>ResearchGate</w:t>
        </w:r>
      </w:hyperlink>
      <w:r w:rsidRPr="004517FC">
        <w:rPr>
          <w:rFonts w:ascii="Times New Roman" w:hAnsi="Times New Roman" w:cs="Times New Roman"/>
          <w:sz w:val="24"/>
          <w:szCs w:val="24"/>
        </w:rPr>
        <w:t xml:space="preserve"> [Accessed 10 May 2024].</w:t>
      </w:r>
    </w:p>
    <w:p w14:paraId="3414AC7C"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Thame and London Limited. (2021). </w:t>
      </w:r>
      <w:r w:rsidRPr="004517FC">
        <w:rPr>
          <w:rFonts w:ascii="Times New Roman" w:hAnsi="Times New Roman" w:cs="Times New Roman"/>
          <w:i/>
          <w:iCs/>
          <w:sz w:val="24"/>
          <w:szCs w:val="24"/>
        </w:rPr>
        <w:t>Annual report and financial statements 2020</w:t>
      </w:r>
      <w:r w:rsidRPr="004517FC">
        <w:rPr>
          <w:rFonts w:ascii="Times New Roman" w:hAnsi="Times New Roman" w:cs="Times New Roman"/>
          <w:sz w:val="24"/>
          <w:szCs w:val="24"/>
        </w:rPr>
        <w:t xml:space="preserve">. Available at: </w:t>
      </w:r>
      <w:hyperlink r:id="rId14" w:tgtFrame="_new" w:history="1">
        <w:r w:rsidRPr="004517FC">
          <w:rPr>
            <w:rStyle w:val="Hyperlink"/>
            <w:rFonts w:ascii="Times New Roman" w:hAnsi="Times New Roman" w:cs="Times New Roman"/>
            <w:sz w:val="24"/>
            <w:szCs w:val="24"/>
          </w:rPr>
          <w:t>Gama Aviation</w:t>
        </w:r>
      </w:hyperlink>
      <w:r w:rsidRPr="004517FC">
        <w:rPr>
          <w:rFonts w:ascii="Times New Roman" w:hAnsi="Times New Roman" w:cs="Times New Roman"/>
          <w:sz w:val="24"/>
          <w:szCs w:val="24"/>
        </w:rPr>
        <w:t xml:space="preserve"> [Accessed 10 May 2024].</w:t>
      </w:r>
    </w:p>
    <w:p w14:paraId="1829F05C"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Yin, J. &amp; Ni, Y. (2021). COVID-19 event strength, psychological safety, and avoidance coping </w:t>
      </w:r>
      <w:proofErr w:type="spellStart"/>
      <w:r w:rsidRPr="004517FC">
        <w:rPr>
          <w:rFonts w:ascii="Times New Roman" w:hAnsi="Times New Roman" w:cs="Times New Roman"/>
          <w:sz w:val="24"/>
          <w:szCs w:val="24"/>
        </w:rPr>
        <w:t>behaviors</w:t>
      </w:r>
      <w:proofErr w:type="spellEnd"/>
      <w:r w:rsidRPr="004517FC">
        <w:rPr>
          <w:rFonts w:ascii="Times New Roman" w:hAnsi="Times New Roman" w:cs="Times New Roman"/>
          <w:sz w:val="24"/>
          <w:szCs w:val="24"/>
        </w:rPr>
        <w:t xml:space="preserve"> for employees in the luxury hotel industry. </w:t>
      </w:r>
      <w:r w:rsidRPr="004517FC">
        <w:rPr>
          <w:rFonts w:ascii="Times New Roman" w:hAnsi="Times New Roman" w:cs="Times New Roman"/>
          <w:i/>
          <w:iCs/>
          <w:sz w:val="24"/>
          <w:szCs w:val="24"/>
        </w:rPr>
        <w:t>International Journal of Hospitality Management</w:t>
      </w:r>
      <w:r w:rsidRPr="004517FC">
        <w:rPr>
          <w:rFonts w:ascii="Times New Roman" w:hAnsi="Times New Roman" w:cs="Times New Roman"/>
          <w:sz w:val="24"/>
          <w:szCs w:val="24"/>
        </w:rPr>
        <w:t xml:space="preserve">, 97, 102997. Available at: </w:t>
      </w:r>
      <w:hyperlink r:id="rId15" w:tgtFrame="_new" w:history="1">
        <w:r w:rsidRPr="004517FC">
          <w:rPr>
            <w:rStyle w:val="Hyperlink"/>
            <w:rFonts w:ascii="Times New Roman" w:hAnsi="Times New Roman" w:cs="Times New Roman"/>
            <w:sz w:val="24"/>
            <w:szCs w:val="24"/>
          </w:rPr>
          <w:t>ScienceDirect</w:t>
        </w:r>
      </w:hyperlink>
      <w:r w:rsidRPr="004517FC">
        <w:rPr>
          <w:rFonts w:ascii="Times New Roman" w:hAnsi="Times New Roman" w:cs="Times New Roman"/>
          <w:sz w:val="24"/>
          <w:szCs w:val="24"/>
        </w:rPr>
        <w:t xml:space="preserve"> [Accessed 10 May 2024].</w:t>
      </w:r>
    </w:p>
    <w:p w14:paraId="1BF6AEB3"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lang w:val="fr-FR"/>
        </w:rPr>
        <w:t xml:space="preserve">Zervas, G., </w:t>
      </w:r>
      <w:proofErr w:type="spellStart"/>
      <w:r w:rsidRPr="004517FC">
        <w:rPr>
          <w:rFonts w:ascii="Times New Roman" w:hAnsi="Times New Roman" w:cs="Times New Roman"/>
          <w:sz w:val="24"/>
          <w:szCs w:val="24"/>
          <w:lang w:val="fr-FR"/>
        </w:rPr>
        <w:t>Proserpio</w:t>
      </w:r>
      <w:proofErr w:type="spellEnd"/>
      <w:r w:rsidRPr="004517FC">
        <w:rPr>
          <w:rFonts w:ascii="Times New Roman" w:hAnsi="Times New Roman" w:cs="Times New Roman"/>
          <w:sz w:val="24"/>
          <w:szCs w:val="24"/>
          <w:lang w:val="fr-FR"/>
        </w:rPr>
        <w:t xml:space="preserve">, D. &amp; Byers, J.W. (2017). </w:t>
      </w:r>
      <w:r w:rsidRPr="004517FC">
        <w:rPr>
          <w:rFonts w:ascii="Times New Roman" w:hAnsi="Times New Roman" w:cs="Times New Roman"/>
          <w:sz w:val="24"/>
          <w:szCs w:val="24"/>
        </w:rPr>
        <w:t xml:space="preserve">The rise of the sharing economy: Estimating the impact of Airbnb on the hotel industry. </w:t>
      </w:r>
      <w:r w:rsidRPr="004517FC">
        <w:rPr>
          <w:rFonts w:ascii="Times New Roman" w:hAnsi="Times New Roman" w:cs="Times New Roman"/>
          <w:i/>
          <w:iCs/>
          <w:sz w:val="24"/>
          <w:szCs w:val="24"/>
        </w:rPr>
        <w:t>Journal of Marketing Research</w:t>
      </w:r>
      <w:r w:rsidRPr="004517FC">
        <w:rPr>
          <w:rFonts w:ascii="Times New Roman" w:hAnsi="Times New Roman" w:cs="Times New Roman"/>
          <w:sz w:val="24"/>
          <w:szCs w:val="24"/>
        </w:rPr>
        <w:t xml:space="preserve">, 54(5), 687-705. Available at: </w:t>
      </w:r>
      <w:hyperlink r:id="rId16" w:tgtFrame="_new" w:history="1">
        <w:r w:rsidRPr="004517FC">
          <w:rPr>
            <w:rStyle w:val="Hyperlink"/>
            <w:rFonts w:ascii="Times New Roman" w:hAnsi="Times New Roman" w:cs="Times New Roman"/>
            <w:sz w:val="24"/>
            <w:szCs w:val="24"/>
          </w:rPr>
          <w:t>SAGE Journals</w:t>
        </w:r>
      </w:hyperlink>
      <w:r w:rsidRPr="004517FC">
        <w:rPr>
          <w:rFonts w:ascii="Times New Roman" w:hAnsi="Times New Roman" w:cs="Times New Roman"/>
          <w:sz w:val="24"/>
          <w:szCs w:val="24"/>
        </w:rPr>
        <w:t xml:space="preserve"> [Accessed 10 May 2024].</w:t>
      </w:r>
    </w:p>
    <w:p w14:paraId="6198C21F"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Zhang, J., Xie, C., Wang, J., Morrison, A.M. &amp; Coca-Stefaniak, J.A. (2019). Responding to a major global crisis: The effects of hotel safety leadership on employee safety </w:t>
      </w:r>
      <w:proofErr w:type="spellStart"/>
      <w:r w:rsidRPr="004517FC">
        <w:rPr>
          <w:rFonts w:ascii="Times New Roman" w:hAnsi="Times New Roman" w:cs="Times New Roman"/>
          <w:sz w:val="24"/>
          <w:szCs w:val="24"/>
        </w:rPr>
        <w:t>behavior</w:t>
      </w:r>
      <w:proofErr w:type="spellEnd"/>
      <w:r w:rsidRPr="004517FC">
        <w:rPr>
          <w:rFonts w:ascii="Times New Roman" w:hAnsi="Times New Roman" w:cs="Times New Roman"/>
          <w:sz w:val="24"/>
          <w:szCs w:val="24"/>
        </w:rPr>
        <w:t xml:space="preserve"> during COVID-19. </w:t>
      </w:r>
      <w:r w:rsidRPr="004517FC">
        <w:rPr>
          <w:rFonts w:ascii="Times New Roman" w:hAnsi="Times New Roman" w:cs="Times New Roman"/>
          <w:i/>
          <w:iCs/>
          <w:sz w:val="24"/>
          <w:szCs w:val="24"/>
        </w:rPr>
        <w:t>International Journal of Contemporary Hospitality Management</w:t>
      </w:r>
      <w:r w:rsidRPr="004517FC">
        <w:rPr>
          <w:rFonts w:ascii="Times New Roman" w:hAnsi="Times New Roman" w:cs="Times New Roman"/>
          <w:sz w:val="24"/>
          <w:szCs w:val="24"/>
        </w:rPr>
        <w:t xml:space="preserve">, 32(11), 3365-3389. Available at: </w:t>
      </w:r>
      <w:hyperlink r:id="rId17" w:tgtFrame="_new" w:history="1">
        <w:r w:rsidRPr="004517FC">
          <w:rPr>
            <w:rStyle w:val="Hyperlink"/>
            <w:rFonts w:ascii="Times New Roman" w:hAnsi="Times New Roman" w:cs="Times New Roman"/>
            <w:sz w:val="24"/>
            <w:szCs w:val="24"/>
          </w:rPr>
          <w:t>Emerald Insight</w:t>
        </w:r>
      </w:hyperlink>
      <w:r w:rsidRPr="004517FC">
        <w:rPr>
          <w:rFonts w:ascii="Times New Roman" w:hAnsi="Times New Roman" w:cs="Times New Roman"/>
          <w:sz w:val="24"/>
          <w:szCs w:val="24"/>
        </w:rPr>
        <w:t xml:space="preserve"> [Accessed 10 May 2024].</w:t>
      </w:r>
    </w:p>
    <w:p w14:paraId="3C5C08D6" w14:textId="77777777" w:rsidR="004517FC" w:rsidRPr="004517FC" w:rsidRDefault="004517FC" w:rsidP="004517FC">
      <w:pPr>
        <w:spacing w:line="360" w:lineRule="auto"/>
        <w:jc w:val="both"/>
        <w:rPr>
          <w:rFonts w:ascii="Times New Roman" w:hAnsi="Times New Roman" w:cs="Times New Roman"/>
          <w:sz w:val="24"/>
          <w:szCs w:val="24"/>
        </w:rPr>
      </w:pPr>
      <w:r w:rsidRPr="004517FC">
        <w:rPr>
          <w:rFonts w:ascii="Times New Roman" w:hAnsi="Times New Roman" w:cs="Times New Roman"/>
          <w:sz w:val="24"/>
          <w:szCs w:val="24"/>
        </w:rPr>
        <w:t xml:space="preserve">Zhu, Q. &amp; Sarkis, J. (2016). Green marketing and consumerism as social change in China: </w:t>
      </w:r>
      <w:proofErr w:type="spellStart"/>
      <w:r w:rsidRPr="004517FC">
        <w:rPr>
          <w:rFonts w:ascii="Times New Roman" w:hAnsi="Times New Roman" w:cs="Times New Roman"/>
          <w:sz w:val="24"/>
          <w:szCs w:val="24"/>
        </w:rPr>
        <w:t>Analyzing</w:t>
      </w:r>
      <w:proofErr w:type="spellEnd"/>
      <w:r w:rsidRPr="004517FC">
        <w:rPr>
          <w:rFonts w:ascii="Times New Roman" w:hAnsi="Times New Roman" w:cs="Times New Roman"/>
          <w:sz w:val="24"/>
          <w:szCs w:val="24"/>
        </w:rPr>
        <w:t xml:space="preserve"> the literature. </w:t>
      </w:r>
      <w:r w:rsidRPr="004517FC">
        <w:rPr>
          <w:rFonts w:ascii="Times New Roman" w:hAnsi="Times New Roman" w:cs="Times New Roman"/>
          <w:i/>
          <w:iCs/>
          <w:sz w:val="24"/>
          <w:szCs w:val="24"/>
        </w:rPr>
        <w:t>International Journal of Production Economics</w:t>
      </w:r>
      <w:r w:rsidRPr="004517FC">
        <w:rPr>
          <w:rFonts w:ascii="Times New Roman" w:hAnsi="Times New Roman" w:cs="Times New Roman"/>
          <w:sz w:val="24"/>
          <w:szCs w:val="24"/>
        </w:rPr>
        <w:t xml:space="preserve">, 181, 289-302. Available at: </w:t>
      </w:r>
      <w:hyperlink r:id="rId18" w:tgtFrame="_new" w:history="1">
        <w:r w:rsidRPr="004517FC">
          <w:rPr>
            <w:rStyle w:val="Hyperlink"/>
            <w:rFonts w:ascii="Times New Roman" w:hAnsi="Times New Roman" w:cs="Times New Roman"/>
            <w:sz w:val="24"/>
            <w:szCs w:val="24"/>
          </w:rPr>
          <w:t>ScienceDirect</w:t>
        </w:r>
      </w:hyperlink>
      <w:r w:rsidRPr="004517FC">
        <w:rPr>
          <w:rFonts w:ascii="Times New Roman" w:hAnsi="Times New Roman" w:cs="Times New Roman"/>
          <w:sz w:val="24"/>
          <w:szCs w:val="24"/>
        </w:rPr>
        <w:t xml:space="preserve"> [Accessed 10 May 2024].</w:t>
      </w:r>
    </w:p>
    <w:p w14:paraId="303A9E2E" w14:textId="77777777" w:rsidR="00C95304" w:rsidRPr="004517FC" w:rsidRDefault="00C95304" w:rsidP="004517FC">
      <w:pPr>
        <w:spacing w:line="360" w:lineRule="auto"/>
        <w:jc w:val="both"/>
        <w:rPr>
          <w:rFonts w:ascii="Times New Roman" w:hAnsi="Times New Roman" w:cs="Times New Roman"/>
          <w:sz w:val="24"/>
          <w:szCs w:val="24"/>
        </w:rPr>
      </w:pPr>
    </w:p>
    <w:sectPr w:rsidR="00C95304" w:rsidRPr="004517F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AEB8ED" w14:textId="77777777" w:rsidR="00C95304" w:rsidRDefault="00C95304" w:rsidP="00C95304">
      <w:pPr>
        <w:spacing w:after="0" w:line="240" w:lineRule="auto"/>
      </w:pPr>
      <w:r>
        <w:separator/>
      </w:r>
    </w:p>
  </w:endnote>
  <w:endnote w:type="continuationSeparator" w:id="0">
    <w:p w14:paraId="181D8C7B" w14:textId="77777777" w:rsidR="00C95304" w:rsidRDefault="00C95304" w:rsidP="00C95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335625"/>
      <w:docPartObj>
        <w:docPartGallery w:val="Page Numbers (Bottom of Page)"/>
        <w:docPartUnique/>
      </w:docPartObj>
    </w:sdtPr>
    <w:sdtEndPr>
      <w:rPr>
        <w:noProof/>
      </w:rPr>
    </w:sdtEndPr>
    <w:sdtContent>
      <w:p w14:paraId="5ED173AE" w14:textId="65FBA77F" w:rsidR="004517FC" w:rsidRDefault="004517FC">
        <w:pPr>
          <w:pStyle w:val="Footer"/>
        </w:pPr>
        <w:r>
          <w:fldChar w:fldCharType="begin"/>
        </w:r>
        <w:r>
          <w:instrText xml:space="preserve"> PAGE   \* MERGEFORMAT </w:instrText>
        </w:r>
        <w:r>
          <w:fldChar w:fldCharType="separate"/>
        </w:r>
        <w:r>
          <w:rPr>
            <w:noProof/>
          </w:rPr>
          <w:t>2</w:t>
        </w:r>
        <w:r>
          <w:rPr>
            <w:noProof/>
          </w:rPr>
          <w:fldChar w:fldCharType="end"/>
        </w:r>
      </w:p>
    </w:sdtContent>
  </w:sdt>
  <w:p w14:paraId="1B424DC9" w14:textId="77777777" w:rsidR="004517FC" w:rsidRDefault="00451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FE5BF8" w14:textId="77777777" w:rsidR="00C95304" w:rsidRDefault="00C95304" w:rsidP="00C95304">
      <w:pPr>
        <w:spacing w:after="0" w:line="240" w:lineRule="auto"/>
      </w:pPr>
      <w:r>
        <w:separator/>
      </w:r>
    </w:p>
  </w:footnote>
  <w:footnote w:type="continuationSeparator" w:id="0">
    <w:p w14:paraId="45867364" w14:textId="77777777" w:rsidR="00C95304" w:rsidRDefault="00C95304" w:rsidP="00C95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F3EBC"/>
    <w:multiLevelType w:val="multilevel"/>
    <w:tmpl w:val="D4E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B52F94"/>
    <w:multiLevelType w:val="multilevel"/>
    <w:tmpl w:val="F49A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7275EB"/>
    <w:multiLevelType w:val="multilevel"/>
    <w:tmpl w:val="064C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60745E"/>
    <w:multiLevelType w:val="multilevel"/>
    <w:tmpl w:val="206E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C96C4F"/>
    <w:multiLevelType w:val="multilevel"/>
    <w:tmpl w:val="D566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E71BF6"/>
    <w:multiLevelType w:val="multilevel"/>
    <w:tmpl w:val="BFB4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2102A9"/>
    <w:multiLevelType w:val="multilevel"/>
    <w:tmpl w:val="7C38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1D74FE"/>
    <w:multiLevelType w:val="multilevel"/>
    <w:tmpl w:val="F838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911E42"/>
    <w:multiLevelType w:val="multilevel"/>
    <w:tmpl w:val="E25A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4435550">
    <w:abstractNumId w:val="6"/>
  </w:num>
  <w:num w:numId="2" w16cid:durableId="1782602115">
    <w:abstractNumId w:val="3"/>
  </w:num>
  <w:num w:numId="3" w16cid:durableId="906453072">
    <w:abstractNumId w:val="5"/>
  </w:num>
  <w:num w:numId="4" w16cid:durableId="738550901">
    <w:abstractNumId w:val="2"/>
  </w:num>
  <w:num w:numId="5" w16cid:durableId="1523208803">
    <w:abstractNumId w:val="1"/>
  </w:num>
  <w:num w:numId="6" w16cid:durableId="1098604054">
    <w:abstractNumId w:val="8"/>
  </w:num>
  <w:num w:numId="7" w16cid:durableId="1856533375">
    <w:abstractNumId w:val="4"/>
  </w:num>
  <w:num w:numId="8" w16cid:durableId="1891964681">
    <w:abstractNumId w:val="0"/>
  </w:num>
  <w:num w:numId="9" w16cid:durableId="761706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04"/>
    <w:rsid w:val="00273A19"/>
    <w:rsid w:val="002A2233"/>
    <w:rsid w:val="003A491E"/>
    <w:rsid w:val="004517FC"/>
    <w:rsid w:val="008D14AA"/>
    <w:rsid w:val="008D22D1"/>
    <w:rsid w:val="00A13F4A"/>
    <w:rsid w:val="00A55F2B"/>
    <w:rsid w:val="00AD18BC"/>
    <w:rsid w:val="00B633C6"/>
    <w:rsid w:val="00C95304"/>
    <w:rsid w:val="00CB2C91"/>
    <w:rsid w:val="00D2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A6141"/>
  <w15:chartTrackingRefBased/>
  <w15:docId w15:val="{D78AC505-C32B-42AF-8C99-189AA7C6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3F4A"/>
    <w:pPr>
      <w:keepNext/>
      <w:keepLines/>
      <w:spacing w:before="240" w:after="0" w:line="360" w:lineRule="auto"/>
      <w:jc w:val="both"/>
      <w:outlineLvl w:val="0"/>
    </w:pPr>
    <w:rPr>
      <w:rFonts w:ascii="Times New Roman" w:eastAsiaTheme="majorEastAsia" w:hAnsi="Times New Roman" w:cstheme="majorHAnsi"/>
      <w:b/>
      <w:bCs/>
      <w:kern w:val="0"/>
      <w:sz w:val="28"/>
      <w:szCs w:val="32"/>
      <w14:ligatures w14:val="none"/>
    </w:rPr>
  </w:style>
  <w:style w:type="paragraph" w:styleId="Heading2">
    <w:name w:val="heading 2"/>
    <w:basedOn w:val="Normal"/>
    <w:next w:val="Normal"/>
    <w:link w:val="Heading2Char"/>
    <w:autoRedefine/>
    <w:uiPriority w:val="9"/>
    <w:unhideWhenUsed/>
    <w:qFormat/>
    <w:rsid w:val="008D22D1"/>
    <w:pPr>
      <w:keepNext/>
      <w:keepLines/>
      <w:spacing w:before="160" w:after="80"/>
      <w:outlineLvl w:val="1"/>
    </w:pPr>
    <w:rPr>
      <w:rFonts w:ascii="Times New Roman" w:eastAsiaTheme="majorEastAsia" w:hAnsi="Times New Roman" w:cstheme="majorBidi"/>
      <w:b/>
      <w:noProof/>
      <w:color w:val="000000" w:themeColor="text1"/>
      <w:sz w:val="24"/>
      <w:szCs w:val="32"/>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3A19"/>
    <w:pPr>
      <w:keepNext/>
      <w:keepLines/>
      <w:spacing w:before="80" w:after="40" w:line="254" w:lineRule="auto"/>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C953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53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3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3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3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F4A"/>
    <w:rPr>
      <w:rFonts w:ascii="Times New Roman" w:eastAsiaTheme="majorEastAsia" w:hAnsi="Times New Roman" w:cstheme="majorHAnsi"/>
      <w:b/>
      <w:bCs/>
      <w:kern w:val="0"/>
      <w:sz w:val="28"/>
      <w:szCs w:val="32"/>
      <w14:ligatures w14:val="none"/>
    </w:rPr>
  </w:style>
  <w:style w:type="character" w:customStyle="1" w:styleId="Heading2Char">
    <w:name w:val="Heading 2 Char"/>
    <w:basedOn w:val="DefaultParagraphFont"/>
    <w:link w:val="Heading2"/>
    <w:uiPriority w:val="9"/>
    <w:rsid w:val="008D22D1"/>
    <w:rPr>
      <w:rFonts w:ascii="Times New Roman" w:eastAsiaTheme="majorEastAsia" w:hAnsi="Times New Roman" w:cstheme="majorBidi"/>
      <w:b/>
      <w:noProof/>
      <w:color w:val="000000" w:themeColor="text1"/>
      <w:sz w:val="24"/>
      <w:szCs w:val="32"/>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3A19"/>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C953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5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304"/>
    <w:rPr>
      <w:rFonts w:eastAsiaTheme="majorEastAsia" w:cstheme="majorBidi"/>
      <w:color w:val="272727" w:themeColor="text1" w:themeTint="D8"/>
    </w:rPr>
  </w:style>
  <w:style w:type="paragraph" w:styleId="Title">
    <w:name w:val="Title"/>
    <w:basedOn w:val="Normal"/>
    <w:next w:val="Normal"/>
    <w:link w:val="TitleChar"/>
    <w:uiPriority w:val="10"/>
    <w:qFormat/>
    <w:rsid w:val="00C953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3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3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3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304"/>
    <w:pPr>
      <w:spacing w:before="160"/>
      <w:jc w:val="center"/>
    </w:pPr>
    <w:rPr>
      <w:i/>
      <w:iCs/>
      <w:color w:val="404040" w:themeColor="text1" w:themeTint="BF"/>
    </w:rPr>
  </w:style>
  <w:style w:type="character" w:customStyle="1" w:styleId="QuoteChar">
    <w:name w:val="Quote Char"/>
    <w:basedOn w:val="DefaultParagraphFont"/>
    <w:link w:val="Quote"/>
    <w:uiPriority w:val="29"/>
    <w:rsid w:val="00C95304"/>
    <w:rPr>
      <w:i/>
      <w:iCs/>
      <w:color w:val="404040" w:themeColor="text1" w:themeTint="BF"/>
    </w:rPr>
  </w:style>
  <w:style w:type="paragraph" w:styleId="ListParagraph">
    <w:name w:val="List Paragraph"/>
    <w:basedOn w:val="Normal"/>
    <w:uiPriority w:val="34"/>
    <w:qFormat/>
    <w:rsid w:val="00C95304"/>
    <w:pPr>
      <w:ind w:left="720"/>
      <w:contextualSpacing/>
    </w:pPr>
  </w:style>
  <w:style w:type="character" w:styleId="IntenseEmphasis">
    <w:name w:val="Intense Emphasis"/>
    <w:basedOn w:val="DefaultParagraphFont"/>
    <w:uiPriority w:val="21"/>
    <w:qFormat/>
    <w:rsid w:val="00C95304"/>
    <w:rPr>
      <w:i/>
      <w:iCs/>
      <w:color w:val="2F5496" w:themeColor="accent1" w:themeShade="BF"/>
    </w:rPr>
  </w:style>
  <w:style w:type="paragraph" w:styleId="IntenseQuote">
    <w:name w:val="Intense Quote"/>
    <w:basedOn w:val="Normal"/>
    <w:next w:val="Normal"/>
    <w:link w:val="IntenseQuoteChar"/>
    <w:uiPriority w:val="30"/>
    <w:qFormat/>
    <w:rsid w:val="00C953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5304"/>
    <w:rPr>
      <w:i/>
      <w:iCs/>
      <w:color w:val="2F5496" w:themeColor="accent1" w:themeShade="BF"/>
    </w:rPr>
  </w:style>
  <w:style w:type="character" w:styleId="IntenseReference">
    <w:name w:val="Intense Reference"/>
    <w:basedOn w:val="DefaultParagraphFont"/>
    <w:uiPriority w:val="32"/>
    <w:qFormat/>
    <w:rsid w:val="00C95304"/>
    <w:rPr>
      <w:b/>
      <w:bCs/>
      <w:smallCaps/>
      <w:color w:val="2F5496" w:themeColor="accent1" w:themeShade="BF"/>
      <w:spacing w:val="5"/>
    </w:rPr>
  </w:style>
  <w:style w:type="paragraph" w:styleId="Header">
    <w:name w:val="header"/>
    <w:basedOn w:val="Normal"/>
    <w:link w:val="HeaderChar"/>
    <w:uiPriority w:val="99"/>
    <w:unhideWhenUsed/>
    <w:rsid w:val="00C95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304"/>
  </w:style>
  <w:style w:type="paragraph" w:styleId="Footer">
    <w:name w:val="footer"/>
    <w:basedOn w:val="Normal"/>
    <w:link w:val="FooterChar"/>
    <w:uiPriority w:val="99"/>
    <w:unhideWhenUsed/>
    <w:rsid w:val="00C95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304"/>
  </w:style>
  <w:style w:type="table" w:styleId="TableGrid">
    <w:name w:val="Table Grid"/>
    <w:basedOn w:val="TableNormal"/>
    <w:uiPriority w:val="39"/>
    <w:rsid w:val="00A5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491E"/>
    <w:rPr>
      <w:color w:val="0563C1" w:themeColor="hyperlink"/>
      <w:u w:val="single"/>
    </w:rPr>
  </w:style>
  <w:style w:type="character" w:styleId="UnresolvedMention">
    <w:name w:val="Unresolved Mention"/>
    <w:basedOn w:val="DefaultParagraphFont"/>
    <w:uiPriority w:val="99"/>
    <w:semiHidden/>
    <w:unhideWhenUsed/>
    <w:rsid w:val="003A491E"/>
    <w:rPr>
      <w:color w:val="605E5C"/>
      <w:shd w:val="clear" w:color="auto" w:fill="E1DFDD"/>
    </w:rPr>
  </w:style>
  <w:style w:type="paragraph" w:styleId="TOCHeading">
    <w:name w:val="TOC Heading"/>
    <w:basedOn w:val="Heading1"/>
    <w:next w:val="Normal"/>
    <w:uiPriority w:val="39"/>
    <w:unhideWhenUsed/>
    <w:qFormat/>
    <w:rsid w:val="00CB2C91"/>
    <w:pPr>
      <w:spacing w:line="259" w:lineRule="auto"/>
      <w:jc w:val="left"/>
      <w:outlineLvl w:val="9"/>
    </w:pPr>
    <w:rPr>
      <w:rFonts w:asciiTheme="majorHAnsi" w:hAnsiTheme="majorHAnsi" w:cstheme="majorBidi"/>
      <w:b w:val="0"/>
      <w:bCs w:val="0"/>
      <w:color w:val="2F5496" w:themeColor="accent1" w:themeShade="BF"/>
      <w:sz w:val="32"/>
      <w:lang w:val="en-US"/>
    </w:rPr>
  </w:style>
  <w:style w:type="paragraph" w:styleId="TOC1">
    <w:name w:val="toc 1"/>
    <w:basedOn w:val="Normal"/>
    <w:next w:val="Normal"/>
    <w:autoRedefine/>
    <w:uiPriority w:val="39"/>
    <w:unhideWhenUsed/>
    <w:rsid w:val="00CB2C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03493">
      <w:bodyDiv w:val="1"/>
      <w:marLeft w:val="0"/>
      <w:marRight w:val="0"/>
      <w:marTop w:val="0"/>
      <w:marBottom w:val="0"/>
      <w:divBdr>
        <w:top w:val="none" w:sz="0" w:space="0" w:color="auto"/>
        <w:left w:val="none" w:sz="0" w:space="0" w:color="auto"/>
        <w:bottom w:val="none" w:sz="0" w:space="0" w:color="auto"/>
        <w:right w:val="none" w:sz="0" w:space="0" w:color="auto"/>
      </w:divBdr>
    </w:div>
    <w:div w:id="131557730">
      <w:bodyDiv w:val="1"/>
      <w:marLeft w:val="0"/>
      <w:marRight w:val="0"/>
      <w:marTop w:val="0"/>
      <w:marBottom w:val="0"/>
      <w:divBdr>
        <w:top w:val="none" w:sz="0" w:space="0" w:color="auto"/>
        <w:left w:val="none" w:sz="0" w:space="0" w:color="auto"/>
        <w:bottom w:val="none" w:sz="0" w:space="0" w:color="auto"/>
        <w:right w:val="none" w:sz="0" w:space="0" w:color="auto"/>
      </w:divBdr>
    </w:div>
    <w:div w:id="371617698">
      <w:bodyDiv w:val="1"/>
      <w:marLeft w:val="0"/>
      <w:marRight w:val="0"/>
      <w:marTop w:val="0"/>
      <w:marBottom w:val="0"/>
      <w:divBdr>
        <w:top w:val="none" w:sz="0" w:space="0" w:color="auto"/>
        <w:left w:val="none" w:sz="0" w:space="0" w:color="auto"/>
        <w:bottom w:val="none" w:sz="0" w:space="0" w:color="auto"/>
        <w:right w:val="none" w:sz="0" w:space="0" w:color="auto"/>
      </w:divBdr>
    </w:div>
    <w:div w:id="805395972">
      <w:bodyDiv w:val="1"/>
      <w:marLeft w:val="0"/>
      <w:marRight w:val="0"/>
      <w:marTop w:val="0"/>
      <w:marBottom w:val="0"/>
      <w:divBdr>
        <w:top w:val="none" w:sz="0" w:space="0" w:color="auto"/>
        <w:left w:val="none" w:sz="0" w:space="0" w:color="auto"/>
        <w:bottom w:val="none" w:sz="0" w:space="0" w:color="auto"/>
        <w:right w:val="none" w:sz="0" w:space="0" w:color="auto"/>
      </w:divBdr>
    </w:div>
    <w:div w:id="841819278">
      <w:bodyDiv w:val="1"/>
      <w:marLeft w:val="0"/>
      <w:marRight w:val="0"/>
      <w:marTop w:val="0"/>
      <w:marBottom w:val="0"/>
      <w:divBdr>
        <w:top w:val="none" w:sz="0" w:space="0" w:color="auto"/>
        <w:left w:val="none" w:sz="0" w:space="0" w:color="auto"/>
        <w:bottom w:val="none" w:sz="0" w:space="0" w:color="auto"/>
        <w:right w:val="none" w:sz="0" w:space="0" w:color="auto"/>
      </w:divBdr>
    </w:div>
    <w:div w:id="1038432470">
      <w:bodyDiv w:val="1"/>
      <w:marLeft w:val="0"/>
      <w:marRight w:val="0"/>
      <w:marTop w:val="0"/>
      <w:marBottom w:val="0"/>
      <w:divBdr>
        <w:top w:val="none" w:sz="0" w:space="0" w:color="auto"/>
        <w:left w:val="none" w:sz="0" w:space="0" w:color="auto"/>
        <w:bottom w:val="none" w:sz="0" w:space="0" w:color="auto"/>
        <w:right w:val="none" w:sz="0" w:space="0" w:color="auto"/>
      </w:divBdr>
    </w:div>
    <w:div w:id="1394238824">
      <w:bodyDiv w:val="1"/>
      <w:marLeft w:val="0"/>
      <w:marRight w:val="0"/>
      <w:marTop w:val="0"/>
      <w:marBottom w:val="0"/>
      <w:divBdr>
        <w:top w:val="none" w:sz="0" w:space="0" w:color="auto"/>
        <w:left w:val="none" w:sz="0" w:space="0" w:color="auto"/>
        <w:bottom w:val="none" w:sz="0" w:space="0" w:color="auto"/>
        <w:right w:val="none" w:sz="0" w:space="0" w:color="auto"/>
      </w:divBdr>
    </w:div>
    <w:div w:id="1673677641">
      <w:bodyDiv w:val="1"/>
      <w:marLeft w:val="0"/>
      <w:marRight w:val="0"/>
      <w:marTop w:val="0"/>
      <w:marBottom w:val="0"/>
      <w:divBdr>
        <w:top w:val="none" w:sz="0" w:space="0" w:color="auto"/>
        <w:left w:val="none" w:sz="0" w:space="0" w:color="auto"/>
        <w:bottom w:val="none" w:sz="0" w:space="0" w:color="auto"/>
        <w:right w:val="none" w:sz="0" w:space="0" w:color="auto"/>
      </w:divBdr>
    </w:div>
    <w:div w:id="1998874642">
      <w:bodyDiv w:val="1"/>
      <w:marLeft w:val="0"/>
      <w:marRight w:val="0"/>
      <w:marTop w:val="0"/>
      <w:marBottom w:val="0"/>
      <w:divBdr>
        <w:top w:val="none" w:sz="0" w:space="0" w:color="auto"/>
        <w:left w:val="none" w:sz="0" w:space="0" w:color="auto"/>
        <w:bottom w:val="none" w:sz="0" w:space="0" w:color="auto"/>
        <w:right w:val="none" w:sz="0" w:space="0" w:color="auto"/>
      </w:divBdr>
    </w:div>
    <w:div w:id="2000648390">
      <w:bodyDiv w:val="1"/>
      <w:marLeft w:val="0"/>
      <w:marRight w:val="0"/>
      <w:marTop w:val="0"/>
      <w:marBottom w:val="0"/>
      <w:divBdr>
        <w:top w:val="none" w:sz="0" w:space="0" w:color="auto"/>
        <w:left w:val="none" w:sz="0" w:space="0" w:color="auto"/>
        <w:bottom w:val="none" w:sz="0" w:space="0" w:color="auto"/>
        <w:right w:val="none" w:sz="0" w:space="0" w:color="auto"/>
      </w:divBdr>
    </w:div>
    <w:div w:id="202763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plos.org/plosone/article?id=10.1371/journal.pone.0155813" TargetMode="External"/><Relationship Id="rId13" Type="http://schemas.openxmlformats.org/officeDocument/2006/relationships/hyperlink" Target="https://www.researchgate.net/profile/Haitham-Nobanee/publication/355169936_Financial_analysis_of_Shangri-La_Hotel/links/6163aeafae47db4e57c08a1d/Financial-analysis-of-Shangri-La-Hotel.pdf" TargetMode="External"/><Relationship Id="rId18" Type="http://schemas.openxmlformats.org/officeDocument/2006/relationships/hyperlink" Target="https://www.sciencedirect.com/science/article/abs/pii/S092552731630111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iencedirect.com/science/article/abs/pii/S0261517717302637" TargetMode="External"/><Relationship Id="rId12" Type="http://schemas.openxmlformats.org/officeDocument/2006/relationships/hyperlink" Target="https://journals.sagepub.com/doi/abs/10.1177/1938965517719267" TargetMode="External"/><Relationship Id="rId17" Type="http://schemas.openxmlformats.org/officeDocument/2006/relationships/hyperlink" Target="https://www.emerald.com/insight/content/doi/10.1108/IJCHM-04-2020-0335/full/html" TargetMode="External"/><Relationship Id="rId2" Type="http://schemas.openxmlformats.org/officeDocument/2006/relationships/styles" Target="styles.xml"/><Relationship Id="rId16" Type="http://schemas.openxmlformats.org/officeDocument/2006/relationships/hyperlink" Target="https://journals.sagepub.com/doi/abs/10.1509/jmr.15.020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1743919120303162" TargetMode="External"/><Relationship Id="rId5" Type="http://schemas.openxmlformats.org/officeDocument/2006/relationships/footnotes" Target="footnotes.xml"/><Relationship Id="rId15" Type="http://schemas.openxmlformats.org/officeDocument/2006/relationships/hyperlink" Target="https://www.sciencedirect.com/science/article/pii/S144767702100067X" TargetMode="External"/><Relationship Id="rId10" Type="http://schemas.openxmlformats.org/officeDocument/2006/relationships/hyperlink" Target="https://www.sciencedirect.com/science/article/abs/pii/S027843192030082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andfonline.com/doi/full/10.1080/09669582.2020.1758708" TargetMode="External"/><Relationship Id="rId14" Type="http://schemas.openxmlformats.org/officeDocument/2006/relationships/hyperlink" Target="https://www.gamaaviation.com/wp-content/uploads/2023/07/Gama_Aviation_AR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2483</Words>
  <Characters>13812</Characters>
  <Application>Microsoft Office Word</Application>
  <DocSecurity>0</DocSecurity>
  <Lines>287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2024-05-10T00:55:00Z</dcterms:created>
  <dcterms:modified xsi:type="dcterms:W3CDTF">2024-05-10T12:51:00Z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02f1bb67-1200-42a2-9103-13d98b7721ba</vt:lpwstr>
  </property>
</Properties>
</file>