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36AC8A" w14:textId="77777777" w:rsidR="00507212" w:rsidRDefault="00507212">
      <w:pPr>
        <w:rPr>
          <w:b/>
          <w:bCs/>
          <w:u w:val="single"/>
        </w:rPr>
      </w:pPr>
      <w:r w:rsidRPr="0002119E">
        <w:rPr>
          <w:b/>
          <w:bCs/>
          <w:u w:val="single"/>
        </w:rPr>
        <w:t xml:space="preserve">Introduction </w:t>
      </w:r>
    </w:p>
    <w:p w14:paraId="679C714D" w14:textId="18487BB5" w:rsidR="00286087" w:rsidRPr="006F4FE8" w:rsidRDefault="00092F5A">
      <w:r>
        <w:t>Equity and Trusts have been established to improve upon the common law, focusing mainly on the promotion of justice and fairness</w:t>
      </w:r>
      <w:r w:rsidR="000E274F">
        <w:t xml:space="preserve">. Trusts are legal structures that allow one party to efficiently manage assets for the benefit of another. </w:t>
      </w:r>
      <w:r w:rsidR="00F37425">
        <w:t>The proposal for reform</w:t>
      </w:r>
      <w:r w:rsidR="00DD14E2">
        <w:t xml:space="preserve"> </w:t>
      </w:r>
      <w:r w:rsidR="0008216B">
        <w:t xml:space="preserve">to create a single Regulatory </w:t>
      </w:r>
      <w:r w:rsidR="003D0001">
        <w:t>Authority</w:t>
      </w:r>
      <w:r w:rsidR="0008216B">
        <w:t xml:space="preserve"> Body aims to </w:t>
      </w:r>
      <w:r w:rsidR="00EB12BE">
        <w:t xml:space="preserve">improve transparency, accountability and </w:t>
      </w:r>
      <w:r w:rsidR="003D0001">
        <w:t>strengthen the relationship between the trustees and beneficiaries</w:t>
      </w:r>
      <w:r w:rsidR="007B1261">
        <w:t xml:space="preserve">. </w:t>
      </w:r>
      <w:r w:rsidR="001D7997">
        <w:t xml:space="preserve">Current legislation outlines a framework that is overseen by multiple different </w:t>
      </w:r>
      <w:r w:rsidR="0067134F">
        <w:t xml:space="preserve">organisations, each set with their own rules and regulations. This can lead to many issues being overseen </w:t>
      </w:r>
      <w:r w:rsidR="004E15AB">
        <w:t xml:space="preserve">and potential loopholes </w:t>
      </w:r>
      <w:r w:rsidR="00E240B1">
        <w:t xml:space="preserve">being found and exploited. </w:t>
      </w:r>
      <w:r w:rsidR="00561CBF">
        <w:t xml:space="preserve">However, when it comes to creating new legislation </w:t>
      </w:r>
      <w:r w:rsidR="007B1261">
        <w:t xml:space="preserve">and the potential for reform, both the advantages and disadvantages </w:t>
      </w:r>
      <w:r w:rsidR="007979EC">
        <w:t xml:space="preserve">must be taken into consideration to determine whether or not the reform </w:t>
      </w:r>
      <w:r w:rsidR="000F5479">
        <w:t xml:space="preserve">could work to the best of its ability. </w:t>
      </w:r>
      <w:r w:rsidR="00286087">
        <w:t xml:space="preserve">This new regulation </w:t>
      </w:r>
      <w:r w:rsidR="002B23C9">
        <w:t>must be clear and con</w:t>
      </w:r>
      <w:r w:rsidR="005B3946">
        <w:t xml:space="preserve">cise, </w:t>
      </w:r>
      <w:r w:rsidR="00DE264D">
        <w:t xml:space="preserve">outlining </w:t>
      </w:r>
      <w:r w:rsidR="00325AFC">
        <w:t xml:space="preserve">all duties and responsibilities, ensuring room for flexibility if needed to </w:t>
      </w:r>
      <w:r w:rsidR="001C5568">
        <w:t>change</w:t>
      </w:r>
      <w:r w:rsidR="00325AFC">
        <w:t xml:space="preserve"> and amend the rules as society grows</w:t>
      </w:r>
      <w:r w:rsidR="001C5568">
        <w:t xml:space="preserve">. </w:t>
      </w:r>
      <w:r w:rsidR="00286087">
        <w:t xml:space="preserve">This introduction </w:t>
      </w:r>
      <w:r w:rsidR="00C3654A">
        <w:t xml:space="preserve">outlines the pros and cons </w:t>
      </w:r>
      <w:r w:rsidR="00250944">
        <w:t xml:space="preserve">relating to the formation </w:t>
      </w:r>
      <w:r w:rsidR="00CF2427">
        <w:t xml:space="preserve">of a single regulatory authority </w:t>
      </w:r>
      <w:r w:rsidR="002B23C9">
        <w:t xml:space="preserve">entity governing Equity and Trusts. </w:t>
      </w:r>
    </w:p>
    <w:p w14:paraId="1AE886E6" w14:textId="0854B04D" w:rsidR="00507212" w:rsidRPr="0002119E" w:rsidRDefault="00507212">
      <w:pPr>
        <w:rPr>
          <w:b/>
          <w:bCs/>
          <w:u w:val="single"/>
        </w:rPr>
      </w:pPr>
      <w:r w:rsidRPr="0002119E">
        <w:rPr>
          <w:b/>
          <w:bCs/>
          <w:u w:val="single"/>
        </w:rPr>
        <w:t>Current bodies</w:t>
      </w:r>
    </w:p>
    <w:p w14:paraId="3E700AF3" w14:textId="6273B6AE" w:rsidR="00507212" w:rsidRDefault="00507212">
      <w:r w:rsidRPr="0002119E">
        <w:t xml:space="preserve">The regulation for Equity and Trusts is currently being devised under </w:t>
      </w:r>
      <w:r w:rsidR="00115061" w:rsidRPr="0002119E">
        <w:t xml:space="preserve">a few different entities rather than one single regulatory body. Each variation oversees different aspects of administration and trust management. When it comes to regulating charitable trusts the Charity Commission plays a </w:t>
      </w:r>
      <w:r w:rsidR="0002119E">
        <w:t xml:space="preserve">significant </w:t>
      </w:r>
      <w:r w:rsidR="001635B2">
        <w:t>role to ensure that the regulations and law stipulated are being met, and that they operate for the publics benefit.</w:t>
      </w:r>
      <w:r w:rsidR="004F16B0">
        <w:t xml:space="preserve"> The Charity </w:t>
      </w:r>
      <w:r w:rsidR="002E440C">
        <w:t>Commission</w:t>
      </w:r>
      <w:r w:rsidR="004F16B0">
        <w:t xml:space="preserve"> have the authority to investigate </w:t>
      </w:r>
      <w:r w:rsidR="009103DE">
        <w:t xml:space="preserve">and make decisions </w:t>
      </w:r>
      <w:r w:rsidR="00137B58">
        <w:t>relating to</w:t>
      </w:r>
      <w:r w:rsidR="009103DE">
        <w:t xml:space="preserve"> the trustees who are failing to comply with the legal obligations (Gov, 2018). </w:t>
      </w:r>
      <w:r w:rsidR="001635B2">
        <w:t xml:space="preserve"> </w:t>
      </w:r>
    </w:p>
    <w:p w14:paraId="7073588E" w14:textId="77777777" w:rsidR="00505983" w:rsidRDefault="002E440C">
      <w:r>
        <w:t>When it comes to non-charitable, private trusts and the judiciary system</w:t>
      </w:r>
      <w:r w:rsidR="00901F6A">
        <w:t>, the overseeing body would be the Chancery Division of the High Court</w:t>
      </w:r>
      <w:r w:rsidR="00137B58">
        <w:t xml:space="preserve">, </w:t>
      </w:r>
      <w:r w:rsidR="00766248">
        <w:t xml:space="preserve">they are responsible for </w:t>
      </w:r>
      <w:r w:rsidR="00B15979">
        <w:t>disputes regarding trusts, properties and businesses</w:t>
      </w:r>
      <w:r w:rsidR="00383C55">
        <w:t xml:space="preserve"> (Gov, 2024)</w:t>
      </w:r>
      <w:r w:rsidR="00B15979">
        <w:t xml:space="preserve">. They are also </w:t>
      </w:r>
      <w:r w:rsidR="00FA2075">
        <w:t xml:space="preserve">responsible for interpreting documents and ensuring that the trustees </w:t>
      </w:r>
      <w:r w:rsidR="00383C55">
        <w:t xml:space="preserve">are fulfilling their duties to the beneficiaries. </w:t>
      </w:r>
      <w:r w:rsidR="00F629F3">
        <w:t xml:space="preserve">The purpose of the judiciary </w:t>
      </w:r>
      <w:r w:rsidR="0021742A">
        <w:t xml:space="preserve">oversight is important in maintaining the proper functioning </w:t>
      </w:r>
      <w:r w:rsidR="00507738">
        <w:t xml:space="preserve">of private trusts </w:t>
      </w:r>
      <w:r w:rsidR="00DE300B">
        <w:t>and ensuring integrity is maintained</w:t>
      </w:r>
      <w:r w:rsidR="00505983">
        <w:t xml:space="preserve"> (Judiciary, 2024)</w:t>
      </w:r>
      <w:r w:rsidR="00DE300B">
        <w:t>.</w:t>
      </w:r>
    </w:p>
    <w:p w14:paraId="72043D3D" w14:textId="59AEF334" w:rsidR="00073436" w:rsidRDefault="00BF50FD" w:rsidP="00BF50FD">
      <w:r w:rsidRPr="00BF50FD">
        <w:t>The Solicitors Regulation Authority (SRA) and the Financial Conduct Authority (FCA) are the regulating authorities that have jurisdiction over legal and financial professionals that may be listed to act as trustees if a professional body, such a</w:t>
      </w:r>
      <w:r w:rsidR="008D358D">
        <w:t>s a solicitor is used</w:t>
      </w:r>
      <w:r w:rsidRPr="00BF50FD">
        <w:t>. These organisations guarantee that trustees have the skills and moral principles needed to properly manage trusts by enforcing and outlining professional conduct</w:t>
      </w:r>
      <w:r w:rsidR="00073436">
        <w:t xml:space="preserve"> (SRA, 2021)</w:t>
      </w:r>
      <w:r w:rsidRPr="00BF50FD">
        <w:t>.</w:t>
      </w:r>
    </w:p>
    <w:p w14:paraId="126EE355" w14:textId="77777777" w:rsidR="004350CE" w:rsidRPr="004350CE" w:rsidRDefault="004350CE" w:rsidP="004350CE">
      <w:r w:rsidRPr="004350CE">
        <w:t xml:space="preserve">All things considered, the system governing trusts and equity is complex and involves many different organisations. In various settings, each of them contributes to the governance and responsibility of trustees. </w:t>
      </w:r>
    </w:p>
    <w:p w14:paraId="6CE400E3" w14:textId="0036C06D" w:rsidR="00507212" w:rsidRDefault="00507212">
      <w:pPr>
        <w:rPr>
          <w:b/>
          <w:bCs/>
          <w:u w:val="single"/>
        </w:rPr>
      </w:pPr>
      <w:r w:rsidRPr="0002119E">
        <w:rPr>
          <w:b/>
          <w:bCs/>
          <w:u w:val="single"/>
        </w:rPr>
        <w:t xml:space="preserve">Challenges </w:t>
      </w:r>
    </w:p>
    <w:p w14:paraId="162AF990" w14:textId="043805A2" w:rsidR="00D17B32" w:rsidRPr="00D17B32" w:rsidRDefault="00D17B32">
      <w:r>
        <w:t xml:space="preserve">Due the </w:t>
      </w:r>
      <w:r w:rsidR="00A2734F">
        <w:t xml:space="preserve">array of different regulatory bodies </w:t>
      </w:r>
      <w:r w:rsidR="000C4CE1">
        <w:t xml:space="preserve">it creates a </w:t>
      </w:r>
      <w:r w:rsidR="00C51F06">
        <w:t xml:space="preserve">complex structure, </w:t>
      </w:r>
      <w:r w:rsidR="00443913">
        <w:t>with it lacking a singular governing body</w:t>
      </w:r>
      <w:r w:rsidR="0026690B">
        <w:t xml:space="preserve"> can lead to complications and oversight. </w:t>
      </w:r>
      <w:r w:rsidR="00C7424D">
        <w:t xml:space="preserve">This arrangement enlists </w:t>
      </w:r>
      <w:r w:rsidR="001A2D28">
        <w:t xml:space="preserve">multiple different organisations, each responsible for regulating their own </w:t>
      </w:r>
      <w:r w:rsidR="00CF24A5">
        <w:t xml:space="preserve">aspects of trust managements, while having this in place it can </w:t>
      </w:r>
      <w:r w:rsidR="00A6716E">
        <w:t xml:space="preserve">affect the effectiveness and efficiency of regulation and the protection of the beneficiaries. </w:t>
      </w:r>
    </w:p>
    <w:p w14:paraId="57ADF596" w14:textId="77777777" w:rsidR="00510A56" w:rsidRDefault="00510A56" w:rsidP="00510A56">
      <w:r>
        <w:lastRenderedPageBreak/>
        <w:t>High Court Chancery Division provides the regulatory guidance for private trusts provided by the judicial system. The courts, first established in the 14</w:t>
      </w:r>
      <w:r w:rsidRPr="00735677">
        <w:rPr>
          <w:vertAlign w:val="superscript"/>
        </w:rPr>
        <w:t>th</w:t>
      </w:r>
      <w:r>
        <w:t xml:space="preserve"> century, developed the doctrine for Equity. It plays a crucial part in overseeing insolvency proceedings, enforcing court orders and ensuring that fiduciary duties are being upheld by those acting as trustees (Somji, Q 2023). The biggest disadvantage when it comes to the judicial system is that the process can be lengthy and expensive process, this can deter beneficiaries from taking legal action against those they believe are failing to act in the best interest of the beneficiaries. The cost of a legal procedure by the courts may outweigh the financial gain the beneficiary may stand to gain from the trust (Sutcliffe, A 2022).</w:t>
      </w:r>
    </w:p>
    <w:p w14:paraId="4853B625" w14:textId="55A3A270" w:rsidR="004D2F7B" w:rsidRDefault="00BD6131" w:rsidP="00510A56">
      <w:r>
        <w:t xml:space="preserve">The Solicitors Regulation Authority are the main </w:t>
      </w:r>
      <w:r w:rsidR="00781B7A">
        <w:t>organisation for stipulating the rules that a professional body must follow when acting as a trustee,</w:t>
      </w:r>
      <w:r w:rsidR="0039792F">
        <w:t xml:space="preserve"> </w:t>
      </w:r>
      <w:r w:rsidR="00612CB4">
        <w:t xml:space="preserve">the purpose of this organisation is to ensure that all professional bodies </w:t>
      </w:r>
      <w:r w:rsidR="00990F8C">
        <w:t>are compliant with the rules and regulations stipulated in order to ensure that they are more than competent to carry out this duty (SRA, 2024).</w:t>
      </w:r>
    </w:p>
    <w:p w14:paraId="5F2CA96B" w14:textId="65A3BFDF" w:rsidR="004350CE" w:rsidRDefault="00A542B3">
      <w:r>
        <w:t xml:space="preserve">The Charity Commission </w:t>
      </w:r>
      <w:r w:rsidR="00A20882">
        <w:t xml:space="preserve">regulates and </w:t>
      </w:r>
      <w:r w:rsidR="00E50F97">
        <w:t xml:space="preserve">registers charities in England and Wales under provision stipulated </w:t>
      </w:r>
      <w:r w:rsidR="006D54D0">
        <w:t xml:space="preserve">in the Charities Act 2011 (Legislation, 2024). </w:t>
      </w:r>
      <w:r w:rsidR="00C4742D">
        <w:t xml:space="preserve">The purpose of this commission is to </w:t>
      </w:r>
      <w:r w:rsidR="00D33405">
        <w:t xml:space="preserve">ensure that </w:t>
      </w:r>
      <w:r w:rsidR="00516A9D">
        <w:t>those that are listed as charitable organisations are complying with the rules and regulations set out</w:t>
      </w:r>
      <w:r w:rsidR="00A51C1E">
        <w:t>, they also promote transparency and accountability</w:t>
      </w:r>
      <w:r w:rsidR="005B16BC">
        <w:t xml:space="preserve">. They have a range of powers </w:t>
      </w:r>
      <w:r w:rsidR="00450985">
        <w:t xml:space="preserve">that allow them </w:t>
      </w:r>
      <w:r w:rsidR="005B16BC">
        <w:t xml:space="preserve">to investigate any breaches of </w:t>
      </w:r>
      <w:r w:rsidR="000E584B">
        <w:t>trust,</w:t>
      </w:r>
      <w:r w:rsidR="00567FC2">
        <w:t xml:space="preserve"> and they can also </w:t>
      </w:r>
      <w:r w:rsidR="0014775B">
        <w:t xml:space="preserve">appoint, discharge and remove a trustee from the charity, </w:t>
      </w:r>
      <w:r w:rsidR="001F6A61">
        <w:t>failing to comply with the outline</w:t>
      </w:r>
      <w:r w:rsidR="00A63A42">
        <w:t>d</w:t>
      </w:r>
      <w:r w:rsidR="001F6A61">
        <w:t xml:space="preserve"> duties and responsibilities</w:t>
      </w:r>
      <w:r w:rsidR="0014775B">
        <w:t xml:space="preserve">. </w:t>
      </w:r>
      <w:r w:rsidR="00A63A42">
        <w:t>The Charity Commission</w:t>
      </w:r>
      <w:r w:rsidR="005B16BC">
        <w:t xml:space="preserve"> </w:t>
      </w:r>
      <w:r w:rsidR="00A63A42">
        <w:t xml:space="preserve">has a high number of charities they monitor </w:t>
      </w:r>
      <w:r w:rsidR="00436E4A">
        <w:t>across England and Wales, due to this high number it can cause a range of errors</w:t>
      </w:r>
      <w:r w:rsidR="00D40D88">
        <w:t>, due to the fact that their resources are often overstretched meaning that some charities do get ‘overlooked’</w:t>
      </w:r>
      <w:r w:rsidR="00CC7274">
        <w:t xml:space="preserve"> </w:t>
      </w:r>
      <w:r w:rsidR="009F6B11">
        <w:t xml:space="preserve">(Laver, N </w:t>
      </w:r>
      <w:r w:rsidR="002A667F">
        <w:t xml:space="preserve">2024). </w:t>
      </w:r>
    </w:p>
    <w:p w14:paraId="2496ABD3" w14:textId="4F2FD10C" w:rsidR="00BF0E67" w:rsidRDefault="00696D4D" w:rsidP="008135B9">
      <w:r>
        <w:t>T</w:t>
      </w:r>
      <w:r w:rsidR="008135B9" w:rsidRPr="008135B9">
        <w:t>he trustees' responsibility is yet another crucial matter. Although it is the fiduciary duty of trustees to act in the beneficiaries' best interests, this duty might be difficult to enforce. There can be a lack of openness if beneficiaries have trouble</w:t>
      </w:r>
      <w:r w:rsidR="00BD3B01">
        <w:t xml:space="preserve"> obtaining</w:t>
      </w:r>
      <w:r w:rsidR="008135B9" w:rsidRPr="008135B9">
        <w:t xml:space="preserve"> information about how the trust is</w:t>
      </w:r>
      <w:r>
        <w:t xml:space="preserve"> managed</w:t>
      </w:r>
      <w:r w:rsidR="00DB79D2">
        <w:t xml:space="preserve">. </w:t>
      </w:r>
      <w:r w:rsidR="00A6213C">
        <w:t xml:space="preserve">The information needs to be easily accessible and obtainable for the beneficiaries to access if they need to </w:t>
      </w:r>
      <w:r w:rsidR="0038486E">
        <w:t>(Choate, 2024)</w:t>
      </w:r>
      <w:r>
        <w:t>.</w:t>
      </w:r>
    </w:p>
    <w:p w14:paraId="550C20D7" w14:textId="73A032D2" w:rsidR="008135B9" w:rsidRPr="008135B9" w:rsidRDefault="00C17576" w:rsidP="008135B9">
      <w:r w:rsidRPr="006171BD">
        <w:t>With the constant growth and evolution of society</w:t>
      </w:r>
      <w:r w:rsidR="0081626C" w:rsidRPr="006171BD">
        <w:t xml:space="preserve">, the regulatory bodies have </w:t>
      </w:r>
      <w:r w:rsidR="0038486E" w:rsidRPr="006171BD">
        <w:t xml:space="preserve">a duty to ensure that they are up to date with any and all new legislation that comes into play. They also have a duty to ensure that </w:t>
      </w:r>
      <w:r w:rsidR="00F96239" w:rsidRPr="006171BD">
        <w:t xml:space="preserve">they’re </w:t>
      </w:r>
      <w:r w:rsidR="006171BD" w:rsidRPr="006171BD">
        <w:t>regulations</w:t>
      </w:r>
      <w:r w:rsidR="006171BD">
        <w:t xml:space="preserve"> </w:t>
      </w:r>
      <w:r w:rsidR="000D5DF7">
        <w:t xml:space="preserve">are accessible and easy to read, </w:t>
      </w:r>
      <w:r w:rsidR="000402DA">
        <w:t>by creating access to information through articles, websites, books and journals. With the constant growth of society, the use of the internet is becoming more accessible and useable</w:t>
      </w:r>
      <w:r w:rsidR="00523B61">
        <w:t xml:space="preserve"> giving information within seconds, by ensuring that the government is up to date with changes leaves very little room for </w:t>
      </w:r>
      <w:r w:rsidR="006F4FE8">
        <w:t>legislation to</w:t>
      </w:r>
      <w:r w:rsidR="008A4A35">
        <w:t xml:space="preserve"> be wrongly interpreted (Gov, 2024).</w:t>
      </w:r>
      <w:r w:rsidR="000402DA">
        <w:t xml:space="preserve"> </w:t>
      </w:r>
    </w:p>
    <w:p w14:paraId="7CB13B71" w14:textId="2E88F31A" w:rsidR="00010327" w:rsidRPr="00A542B3" w:rsidRDefault="00846005">
      <w:r>
        <w:t xml:space="preserve"> </w:t>
      </w:r>
    </w:p>
    <w:p w14:paraId="68A515B4" w14:textId="7D860E89" w:rsidR="00C85FAF" w:rsidRPr="0002119E" w:rsidRDefault="00507212">
      <w:pPr>
        <w:rPr>
          <w:b/>
          <w:bCs/>
          <w:u w:val="single"/>
        </w:rPr>
      </w:pPr>
      <w:r w:rsidRPr="0002119E">
        <w:rPr>
          <w:b/>
          <w:bCs/>
          <w:u w:val="single"/>
        </w:rPr>
        <w:t xml:space="preserve">Proposals for Reform </w:t>
      </w:r>
    </w:p>
    <w:p w14:paraId="06830BC2" w14:textId="475D7A36" w:rsidR="00507212" w:rsidRPr="0002119E" w:rsidRDefault="00507212">
      <w:r w:rsidRPr="0002119E">
        <w:t>An Act to establish a single Regulatory Authority for Trustees: to set standards and guidelines for trustees; to protect beneficiaries’ rights; and for related purposes.</w:t>
      </w:r>
    </w:p>
    <w:p w14:paraId="571BA507" w14:textId="78C98493" w:rsidR="00507212" w:rsidRPr="0002119E" w:rsidRDefault="00507212">
      <w:r w:rsidRPr="0002119E">
        <w:t>Be it enacted by the Parliament of the United Kingdom as follows:</w:t>
      </w:r>
    </w:p>
    <w:p w14:paraId="78B6D530" w14:textId="77777777" w:rsidR="00507212" w:rsidRPr="0002119E" w:rsidRDefault="00507212" w:rsidP="00507212">
      <w:r w:rsidRPr="0002119E">
        <w:t>1. Establishment of the Regulatory Authority</w:t>
      </w:r>
    </w:p>
    <w:p w14:paraId="191D7EF0" w14:textId="77777777" w:rsidR="00507212" w:rsidRPr="0002119E" w:rsidRDefault="00507212" w:rsidP="00507212">
      <w:r w:rsidRPr="0002119E">
        <w:t xml:space="preserve">   (1) A body known as the Regulatory Authority for Trustees (the Authority) shall be established.</w:t>
      </w:r>
    </w:p>
    <w:p w14:paraId="3554FA65" w14:textId="6D2D9EE0" w:rsidR="00507212" w:rsidRPr="0002119E" w:rsidRDefault="00507212" w:rsidP="00507212">
      <w:r w:rsidRPr="0002119E">
        <w:lastRenderedPageBreak/>
        <w:t xml:space="preserve">   (2) The Authority shall have the power to establish and enforce standards and guidelines for trustees' conduct.</w:t>
      </w:r>
    </w:p>
    <w:p w14:paraId="1816D37A" w14:textId="77777777" w:rsidR="00507212" w:rsidRPr="0002119E" w:rsidRDefault="00507212" w:rsidP="00507212">
      <w:r w:rsidRPr="0002119E">
        <w:t>2. Fiduciary Duties and Ethical Standards</w:t>
      </w:r>
    </w:p>
    <w:p w14:paraId="3EBBC08B" w14:textId="77777777" w:rsidR="00507212" w:rsidRPr="0002119E" w:rsidRDefault="00507212" w:rsidP="00507212">
      <w:r w:rsidRPr="0002119E">
        <w:t xml:space="preserve">   (1) The Authority shall develop a code of ethics for trustees.</w:t>
      </w:r>
    </w:p>
    <w:p w14:paraId="13BE31A4" w14:textId="1F17A7B6" w:rsidR="00507212" w:rsidRPr="0002119E" w:rsidRDefault="00507212" w:rsidP="00507212">
      <w:r w:rsidRPr="0002119E">
        <w:t xml:space="preserve">   (2) The Authority shall implement mandatory training and certification programs for trustees.</w:t>
      </w:r>
    </w:p>
    <w:p w14:paraId="02832A16" w14:textId="77777777" w:rsidR="00507212" w:rsidRPr="0002119E" w:rsidRDefault="00507212" w:rsidP="00507212">
      <w:r w:rsidRPr="0002119E">
        <w:t>3. Dispute Resolution Mechanism</w:t>
      </w:r>
    </w:p>
    <w:p w14:paraId="7CF248BC" w14:textId="77777777" w:rsidR="00507212" w:rsidRPr="0002119E" w:rsidRDefault="00507212" w:rsidP="00507212">
      <w:r w:rsidRPr="0002119E">
        <w:t xml:space="preserve">   (1) The Authority shall address grievances and disputes between trustees and beneficiaries.</w:t>
      </w:r>
    </w:p>
    <w:p w14:paraId="4395C27D" w14:textId="2FB3A947" w:rsidR="00507212" w:rsidRPr="0002119E" w:rsidRDefault="00507212" w:rsidP="00507212">
      <w:r w:rsidRPr="0002119E">
        <w:t xml:space="preserve">   (2) The Authority shall provide a framework for dispute resolution, enabling beneficiaries to seek redress.</w:t>
      </w:r>
    </w:p>
    <w:p w14:paraId="63531EFB" w14:textId="77777777" w:rsidR="00507212" w:rsidRPr="0002119E" w:rsidRDefault="00507212" w:rsidP="00507212">
      <w:r w:rsidRPr="0002119E">
        <w:t>4. Transparency and Accountability</w:t>
      </w:r>
    </w:p>
    <w:p w14:paraId="3AD0A32A" w14:textId="1C91E3BA" w:rsidR="00507212" w:rsidRPr="0002119E" w:rsidRDefault="00507212" w:rsidP="00507212">
      <w:r w:rsidRPr="0002119E">
        <w:t xml:space="preserve">   (1) The Authority shall promote transparency and accountability through regular reporting and oversight</w:t>
      </w:r>
    </w:p>
    <w:p w14:paraId="7110526E" w14:textId="77777777" w:rsidR="00507212" w:rsidRPr="0002119E" w:rsidRDefault="00507212" w:rsidP="00507212">
      <w:r w:rsidRPr="0002119E">
        <w:t>5. Commencement</w:t>
      </w:r>
    </w:p>
    <w:p w14:paraId="51D6F5AE" w14:textId="23DA149D" w:rsidR="00507212" w:rsidRPr="0002119E" w:rsidRDefault="00507212" w:rsidP="00507212">
      <w:r w:rsidRPr="0002119E">
        <w:t xml:space="preserve">   (1) This Act shall come into force on a date appointed by the Secretary of State.</w:t>
      </w:r>
    </w:p>
    <w:p w14:paraId="3E9C05CD" w14:textId="77777777" w:rsidR="00507212" w:rsidRPr="0002119E" w:rsidRDefault="00507212" w:rsidP="00507212">
      <w:r w:rsidRPr="0002119E">
        <w:t>6. Short Title</w:t>
      </w:r>
    </w:p>
    <w:p w14:paraId="06E62D6D" w14:textId="00558DCD" w:rsidR="00507212" w:rsidRPr="0002119E" w:rsidRDefault="00507212" w:rsidP="00507212">
      <w:r w:rsidRPr="0002119E">
        <w:t xml:space="preserve">   (1) This Act may be cited as the Trustees Regulatory Authority Act 2024.</w:t>
      </w:r>
    </w:p>
    <w:p w14:paraId="41244B9C" w14:textId="47695A22" w:rsidR="00507212" w:rsidRPr="0002119E" w:rsidRDefault="00507212" w:rsidP="00507212">
      <w:r w:rsidRPr="0002119E">
        <w:t>This Act establishes a Regulatory Authority to enhance beneficiary protection, promote ethical conduct, and ensure fiduciary compliance in trusts.</w:t>
      </w:r>
    </w:p>
    <w:p w14:paraId="4FF4AE24" w14:textId="5508CAED" w:rsidR="00507212" w:rsidRDefault="00507212">
      <w:pPr>
        <w:rPr>
          <w:b/>
          <w:bCs/>
          <w:u w:val="single"/>
        </w:rPr>
      </w:pPr>
      <w:r w:rsidRPr="0002119E">
        <w:rPr>
          <w:b/>
          <w:bCs/>
          <w:u w:val="single"/>
        </w:rPr>
        <w:t>Evaluation of Proposed Reform</w:t>
      </w:r>
    </w:p>
    <w:p w14:paraId="06C4D541" w14:textId="42B59067" w:rsidR="008D3BFC" w:rsidRDefault="002372B0">
      <w:r>
        <w:t xml:space="preserve">By establishing one Regulatory Authority for </w:t>
      </w:r>
      <w:r w:rsidR="006A55F8">
        <w:t>Trustees,</w:t>
      </w:r>
      <w:r>
        <w:t xml:space="preserve"> </w:t>
      </w:r>
      <w:r w:rsidR="00387860">
        <w:t xml:space="preserve">it allows a direct approach to ensuring accountability and transparency within the trustee system. </w:t>
      </w:r>
      <w:r w:rsidR="006A55F8">
        <w:t xml:space="preserve">This reform </w:t>
      </w:r>
      <w:r w:rsidR="00714163">
        <w:t xml:space="preserve">will create </w:t>
      </w:r>
      <w:r w:rsidR="002A770B">
        <w:t xml:space="preserve">one dedicated overseeing body that would explicitly monitor </w:t>
      </w:r>
      <w:r w:rsidR="00F615B2">
        <w:t>trustee’s</w:t>
      </w:r>
      <w:r w:rsidR="002A770B">
        <w:t xml:space="preserve"> conduct. </w:t>
      </w:r>
      <w:r w:rsidR="00066689">
        <w:t xml:space="preserve">This would ensure that the beneficiaries </w:t>
      </w:r>
      <w:r w:rsidR="00A468FC">
        <w:t xml:space="preserve">have a direct and clear authority for </w:t>
      </w:r>
      <w:r w:rsidR="00AE47FF">
        <w:t xml:space="preserve">voicing any concerns they may have regarding grievances, this would ensure that the </w:t>
      </w:r>
      <w:r w:rsidR="00F615B2">
        <w:t>existing gaps within these systems and promote ethical behaviour amongst the trustees (</w:t>
      </w:r>
      <w:r w:rsidR="006F1D81">
        <w:t>NCVO, 2024)</w:t>
      </w:r>
      <w:r w:rsidR="00F615B2">
        <w:t xml:space="preserve">. </w:t>
      </w:r>
    </w:p>
    <w:p w14:paraId="54E93B59" w14:textId="506BDD6D" w:rsidR="00F935D7" w:rsidRDefault="003A62C1">
      <w:r>
        <w:t xml:space="preserve">Although </w:t>
      </w:r>
      <w:r w:rsidR="00073F26">
        <w:t xml:space="preserve">these changes address </w:t>
      </w:r>
      <w:r w:rsidR="00603871">
        <w:t xml:space="preserve">a </w:t>
      </w:r>
      <w:r w:rsidR="00073F26">
        <w:t xml:space="preserve">majority of the issues at hand, </w:t>
      </w:r>
      <w:r w:rsidR="00603871">
        <w:t xml:space="preserve">there are still elements that they may not fully rectify. </w:t>
      </w:r>
      <w:r w:rsidR="00F935D7" w:rsidRPr="00F935D7">
        <w:t xml:space="preserve">The implementation of a conflict resolution system marks a notable improvement, but it may not address all the various disputes that could arise between trustees and beneficiaries. </w:t>
      </w:r>
      <w:r w:rsidR="00F935D7">
        <w:t xml:space="preserve">Certain disputes may </w:t>
      </w:r>
      <w:r w:rsidR="003270BB">
        <w:t xml:space="preserve">require </w:t>
      </w:r>
      <w:r w:rsidR="00274D17">
        <w:t xml:space="preserve">refined and specific approaches relating to their disputes, </w:t>
      </w:r>
      <w:r w:rsidR="00EC0BD7">
        <w:t xml:space="preserve">the framework </w:t>
      </w:r>
      <w:r w:rsidR="003224FD">
        <w:t xml:space="preserve">stipulated </w:t>
      </w:r>
      <w:r w:rsidR="00B63736">
        <w:t xml:space="preserve">out of this reform </w:t>
      </w:r>
      <w:r w:rsidR="007F46C4">
        <w:t xml:space="preserve">may not </w:t>
      </w:r>
      <w:r w:rsidR="00CE1420">
        <w:t xml:space="preserve">be able to withstand </w:t>
      </w:r>
      <w:r w:rsidR="009A2913">
        <w:t>the procedure needed regarding complex situations</w:t>
      </w:r>
      <w:r w:rsidR="00D21126">
        <w:t xml:space="preserve"> (</w:t>
      </w:r>
      <w:r w:rsidR="004F5031">
        <w:t>Rose Legal, 2023)</w:t>
      </w:r>
      <w:r w:rsidR="00726B75">
        <w:t xml:space="preserve">. </w:t>
      </w:r>
    </w:p>
    <w:p w14:paraId="1A49580A" w14:textId="3F231F1A" w:rsidR="007C47E4" w:rsidRDefault="009A0A43">
      <w:r>
        <w:t xml:space="preserve">Another critical evaluation would be </w:t>
      </w:r>
      <w:r w:rsidR="00B11FF9">
        <w:t>to ensure that there is a balance between the trustees and beneficiaries</w:t>
      </w:r>
      <w:r w:rsidR="00B87DA5">
        <w:t>, the new legislation proposes to safeguard the interests of the beneficiaries</w:t>
      </w:r>
      <w:r w:rsidR="00D60931">
        <w:t xml:space="preserve"> while ensuring that the trustees are </w:t>
      </w:r>
      <w:r w:rsidR="00CF58DE">
        <w:t xml:space="preserve">efficiently fulfilling their duties and obligations. </w:t>
      </w:r>
      <w:r w:rsidR="00346315">
        <w:t xml:space="preserve">When there is </w:t>
      </w:r>
      <w:proofErr w:type="spellStart"/>
      <w:proofErr w:type="gramStart"/>
      <w:r w:rsidR="00346315">
        <w:t>a</w:t>
      </w:r>
      <w:proofErr w:type="spellEnd"/>
      <w:proofErr w:type="gramEnd"/>
      <w:r w:rsidR="00346315">
        <w:t xml:space="preserve"> </w:t>
      </w:r>
      <w:r w:rsidR="00BA66C8">
        <w:t xml:space="preserve">increased focus </w:t>
      </w:r>
      <w:r w:rsidR="00DC5024">
        <w:t xml:space="preserve">this can lead to trustees feeling scrutinised </w:t>
      </w:r>
      <w:r w:rsidR="00FF44C7">
        <w:t xml:space="preserve">which can lead to an inability to preform their duties to the best of their ability. </w:t>
      </w:r>
      <w:r w:rsidR="00CA6B31">
        <w:t xml:space="preserve">It can also hinder </w:t>
      </w:r>
      <w:r w:rsidR="00BA5BAE">
        <w:t xml:space="preserve">people wanting to become trustees </w:t>
      </w:r>
      <w:r w:rsidR="00D14A8D">
        <w:t xml:space="preserve">if they believe they are under constant </w:t>
      </w:r>
      <w:r w:rsidR="00B367C6">
        <w:t xml:space="preserve">investigation. While balance and transparency is </w:t>
      </w:r>
      <w:r w:rsidR="00B367C6">
        <w:lastRenderedPageBreak/>
        <w:t>highly recommended</w:t>
      </w:r>
      <w:r w:rsidR="00C955BF">
        <w:t xml:space="preserve">, </w:t>
      </w:r>
      <w:r w:rsidR="00AF71C1">
        <w:t>refinement is needed to ensure that</w:t>
      </w:r>
      <w:r w:rsidR="00D21126">
        <w:t xml:space="preserve"> competent trustees </w:t>
      </w:r>
      <w:r w:rsidR="007C47E4">
        <w:t>are not discouraged from participating (</w:t>
      </w:r>
      <w:r w:rsidR="00DF6630">
        <w:t xml:space="preserve">FATF, </w:t>
      </w:r>
      <w:r w:rsidR="003F120C">
        <w:t>2024)</w:t>
      </w:r>
      <w:r w:rsidR="007C47E4">
        <w:t>.</w:t>
      </w:r>
    </w:p>
    <w:p w14:paraId="62BB49B3" w14:textId="77777777" w:rsidR="00AC01E6" w:rsidRDefault="00840D2A">
      <w:r>
        <w:t xml:space="preserve">When it comes to constructing new legislation, it is important </w:t>
      </w:r>
      <w:r w:rsidR="00A931BB">
        <w:t>to ensure that the wording is</w:t>
      </w:r>
      <w:r w:rsidR="00EA5D5F">
        <w:t>n’t</w:t>
      </w:r>
      <w:r w:rsidR="00156C63">
        <w:t xml:space="preserve"> </w:t>
      </w:r>
      <w:r w:rsidR="00810F1E">
        <w:t>depicted</w:t>
      </w:r>
      <w:r w:rsidR="00156C63">
        <w:t xml:space="preserve"> as too broad, which can lead to various interpretations. </w:t>
      </w:r>
      <w:r w:rsidR="00574E5E">
        <w:t xml:space="preserve">The legislation must be effective but also as clear as possible. </w:t>
      </w:r>
      <w:r w:rsidR="00156C63">
        <w:t>This could lead to confusion</w:t>
      </w:r>
      <w:r w:rsidR="00810F1E">
        <w:t xml:space="preserve"> uncertainty </w:t>
      </w:r>
      <w:r w:rsidR="005052B8">
        <w:t xml:space="preserve">regarding the new </w:t>
      </w:r>
      <w:r w:rsidR="0062120B">
        <w:t>legislation and</w:t>
      </w:r>
      <w:r w:rsidR="005052B8">
        <w:t xml:space="preserve"> can cause a range of different </w:t>
      </w:r>
      <w:r w:rsidR="0091395F">
        <w:t>problems</w:t>
      </w:r>
      <w:r w:rsidR="00574E5E">
        <w:t xml:space="preserve"> (Gov, </w:t>
      </w:r>
      <w:r w:rsidR="003F20BA">
        <w:t>2019)</w:t>
      </w:r>
      <w:r w:rsidR="0091395F">
        <w:t>.</w:t>
      </w:r>
      <w:r w:rsidR="003F20BA">
        <w:t xml:space="preserve"> </w:t>
      </w:r>
      <w:r w:rsidR="00524B58">
        <w:t xml:space="preserve">If the wording of the legislation is </w:t>
      </w:r>
      <w:r w:rsidR="00287934">
        <w:t xml:space="preserve">deemed as ‘narrow’ it may stop the Regulation Authority </w:t>
      </w:r>
      <w:r w:rsidR="00430914">
        <w:t>effectiveness in carrying out their duties to the beneficiaries and trustees</w:t>
      </w:r>
      <w:r w:rsidR="00246D66">
        <w:t xml:space="preserve"> (Legislation, 2024)</w:t>
      </w:r>
      <w:r w:rsidR="00430914">
        <w:t>.</w:t>
      </w:r>
    </w:p>
    <w:p w14:paraId="544EA2AC" w14:textId="77777777" w:rsidR="004E0875" w:rsidRDefault="00A242FA">
      <w:r>
        <w:t>The way these reforms are to be implemented is incredibly important</w:t>
      </w:r>
      <w:r w:rsidR="00A178A8">
        <w:t>. They must coincide with the pre</w:t>
      </w:r>
      <w:r w:rsidR="00881838">
        <w:t>-existing</w:t>
      </w:r>
      <w:r w:rsidR="00A178A8">
        <w:t xml:space="preserve"> laws </w:t>
      </w:r>
      <w:r w:rsidR="00881838">
        <w:t xml:space="preserve">that are currently in place that outline the duties of the trustees and that outline the rights of the beneficiaries. </w:t>
      </w:r>
      <w:r w:rsidR="00A85D19">
        <w:t>If the new reform do</w:t>
      </w:r>
      <w:r w:rsidR="004B6E1E">
        <w:t>es</w:t>
      </w:r>
      <w:r w:rsidR="00A85D19">
        <w:t xml:space="preserve"> not coincide with</w:t>
      </w:r>
      <w:r w:rsidR="004B6E1E">
        <w:t xml:space="preserve"> the legislation and laws that are already in </w:t>
      </w:r>
      <w:r w:rsidR="006F7338">
        <w:t>place,</w:t>
      </w:r>
      <w:r w:rsidR="004B6E1E">
        <w:t xml:space="preserve"> then it could cause issues of confusion and invalidate </w:t>
      </w:r>
      <w:r w:rsidR="006F7338">
        <w:t>the new proposed changes. It is crucial that t</w:t>
      </w:r>
      <w:r w:rsidR="000E1092">
        <w:t>he current law and reforms do coincide and work together to make the changes and improvements</w:t>
      </w:r>
      <w:r w:rsidR="00CC0462">
        <w:t xml:space="preserve"> (Law Comm, 20</w:t>
      </w:r>
      <w:r w:rsidR="00B32412">
        <w:t>24).</w:t>
      </w:r>
    </w:p>
    <w:p w14:paraId="764AB016" w14:textId="7A4B15F8" w:rsidR="00840D2A" w:rsidRDefault="004E0875">
      <w:r>
        <w:t>One of</w:t>
      </w:r>
      <w:r w:rsidR="00DD4128">
        <w:t xml:space="preserve"> </w:t>
      </w:r>
      <w:r w:rsidR="008A483A">
        <w:t>disadvantages</w:t>
      </w:r>
      <w:r w:rsidR="00DD4128">
        <w:t xml:space="preserve"> </w:t>
      </w:r>
      <w:r w:rsidR="00401F22">
        <w:t xml:space="preserve">that may occur when attempting to implement this new regulation would be </w:t>
      </w:r>
      <w:r w:rsidR="003E2191">
        <w:t>increased workload and potential shortages regarding staff.</w:t>
      </w:r>
      <w:r w:rsidR="00BB033F">
        <w:t xml:space="preserve"> By having one authority overseeing the trusts for charities and private, it can </w:t>
      </w:r>
      <w:r w:rsidR="00B91F5E">
        <w:t xml:space="preserve">lead to delays when it comes to decision making, ultimately making it more difficult for the beneficiaries to obtain the information </w:t>
      </w:r>
      <w:r w:rsidR="00341E7E">
        <w:t xml:space="preserve">they </w:t>
      </w:r>
      <w:r w:rsidR="00B239B0">
        <w:t>desire and</w:t>
      </w:r>
      <w:r w:rsidR="00A32A29">
        <w:t xml:space="preserve"> could cause delays </w:t>
      </w:r>
      <w:r w:rsidR="00B239B0">
        <w:t>within the administration process.</w:t>
      </w:r>
    </w:p>
    <w:p w14:paraId="249E3D90" w14:textId="46736B53" w:rsidR="00507212" w:rsidRDefault="00507212">
      <w:pPr>
        <w:rPr>
          <w:b/>
          <w:bCs/>
          <w:u w:val="single"/>
        </w:rPr>
      </w:pPr>
      <w:r w:rsidRPr="0002119E">
        <w:rPr>
          <w:b/>
          <w:bCs/>
          <w:u w:val="single"/>
        </w:rPr>
        <w:t>Conclusion</w:t>
      </w:r>
    </w:p>
    <w:p w14:paraId="0BC6253A" w14:textId="2F4C1E03" w:rsidR="004D18B1" w:rsidRDefault="00A73CED">
      <w:r>
        <w:t xml:space="preserve">In conclusion, </w:t>
      </w:r>
      <w:r w:rsidR="00A82983">
        <w:t xml:space="preserve">by implementing one </w:t>
      </w:r>
      <w:r w:rsidR="008A483A">
        <w:t>Regulatory</w:t>
      </w:r>
      <w:r w:rsidR="00A82983">
        <w:t xml:space="preserve"> Authority for trusts</w:t>
      </w:r>
      <w:r w:rsidR="004D18B1">
        <w:t xml:space="preserve"> can help enhance and change the way it is </w:t>
      </w:r>
      <w:r w:rsidR="008A483A">
        <w:t>regulated</w:t>
      </w:r>
      <w:r w:rsidR="004D18B1">
        <w:t xml:space="preserve">. </w:t>
      </w:r>
      <w:r w:rsidR="00202D86">
        <w:t xml:space="preserve">This singular Regulatory Authority aims to create framework to help simplify </w:t>
      </w:r>
      <w:r w:rsidR="001F0496">
        <w:t xml:space="preserve">the overseeing process, </w:t>
      </w:r>
      <w:r w:rsidR="000736A8">
        <w:t xml:space="preserve">ensuring </w:t>
      </w:r>
      <w:r w:rsidR="00F20DFA">
        <w:t>high standards of enforcement</w:t>
      </w:r>
      <w:r w:rsidR="009019D7">
        <w:t xml:space="preserve">, and with the hopes to reduce </w:t>
      </w:r>
      <w:r w:rsidR="005404C5">
        <w:t xml:space="preserve">complexities regarding the administrative process. The purpose of this new legislation </w:t>
      </w:r>
      <w:r w:rsidR="00563582">
        <w:t>aims to improve accountability</w:t>
      </w:r>
      <w:r w:rsidR="00222AC4">
        <w:t xml:space="preserve"> and transparency between both the trustees and the beneficiaries, </w:t>
      </w:r>
      <w:r w:rsidR="004A7166">
        <w:t xml:space="preserve">this new legislation aims to </w:t>
      </w:r>
      <w:r w:rsidR="00733DBD">
        <w:t xml:space="preserve">change and improve </w:t>
      </w:r>
      <w:r w:rsidR="00C3204A">
        <w:t xml:space="preserve">the potential </w:t>
      </w:r>
      <w:r w:rsidR="004F4872">
        <w:t>misuse</w:t>
      </w:r>
      <w:r w:rsidR="00C3204A">
        <w:t xml:space="preserve"> </w:t>
      </w:r>
      <w:r w:rsidR="004F4872">
        <w:t>that can be found in the old legislation.</w:t>
      </w:r>
    </w:p>
    <w:p w14:paraId="16900CEA" w14:textId="081E2A1A" w:rsidR="004F4872" w:rsidRDefault="005049C9">
      <w:r>
        <w:t xml:space="preserve">Although this new proposed reform </w:t>
      </w:r>
      <w:r w:rsidR="0054623E">
        <w:t xml:space="preserve">hopes to significantly improve the old legislation, this can also introduce </w:t>
      </w:r>
      <w:r w:rsidR="00C24B47">
        <w:t xml:space="preserve">a range of </w:t>
      </w:r>
      <w:r w:rsidR="00FD05AC">
        <w:t xml:space="preserve">complications that can follow. </w:t>
      </w:r>
      <w:r w:rsidR="00882501">
        <w:t>One of the biggest complications that can arise for this would be delays in administrative processes</w:t>
      </w:r>
      <w:r w:rsidR="00EB43CE">
        <w:t xml:space="preserve"> and can inefficiencies within the regulatory process. Also </w:t>
      </w:r>
      <w:r w:rsidR="004F0867">
        <w:t xml:space="preserve">following </w:t>
      </w:r>
      <w:r w:rsidR="003155E4">
        <w:t xml:space="preserve">the issues that can potentially arise </w:t>
      </w:r>
      <w:r w:rsidR="009C7BDB">
        <w:t xml:space="preserve">it can stifle the flexibility needed </w:t>
      </w:r>
      <w:r w:rsidR="008D3AE7">
        <w:t xml:space="preserve">to adapt and change as society continues to evolve. </w:t>
      </w:r>
    </w:p>
    <w:p w14:paraId="6338CD3B" w14:textId="5DC1934C" w:rsidR="008D3AE7" w:rsidRDefault="008D3AE7">
      <w:r>
        <w:t xml:space="preserve">When deciding </w:t>
      </w:r>
      <w:r w:rsidR="00D47B3E">
        <w:t xml:space="preserve">to create reform and introduce it into society, both the </w:t>
      </w:r>
      <w:r w:rsidR="00A31A12">
        <w:t>advantages</w:t>
      </w:r>
      <w:r w:rsidR="00D47B3E">
        <w:t xml:space="preserve"> and disadvantages </w:t>
      </w:r>
      <w:r w:rsidR="002C35F8">
        <w:t xml:space="preserve">must be taken into consideration. By weighing up both sides it can be </w:t>
      </w:r>
      <w:r w:rsidR="00261BD9">
        <w:t>effective when</w:t>
      </w:r>
      <w:r w:rsidR="00A31A12">
        <w:t xml:space="preserve"> creating the framework</w:t>
      </w:r>
      <w:r w:rsidR="009C5E53">
        <w:t xml:space="preserve"> to ensure that it is </w:t>
      </w:r>
      <w:r w:rsidR="00261BD9">
        <w:t xml:space="preserve">thought out carefully. By having a </w:t>
      </w:r>
      <w:r w:rsidR="00F1273B">
        <w:t>well-designed</w:t>
      </w:r>
      <w:r w:rsidR="00261BD9">
        <w:t xml:space="preserve"> </w:t>
      </w:r>
      <w:r w:rsidR="0091416F">
        <w:t>framework,</w:t>
      </w:r>
      <w:r w:rsidR="00261BD9">
        <w:t xml:space="preserve"> it can improve </w:t>
      </w:r>
      <w:r w:rsidR="00F1273B">
        <w:t>and change the efficiency of the trust</w:t>
      </w:r>
      <w:r w:rsidR="0091416F">
        <w:t xml:space="preserve">s systems. This can help by creating an environment </w:t>
      </w:r>
      <w:r w:rsidR="00D6567F">
        <w:t xml:space="preserve">where accountability and transparency are key, constant evaluation can be crucial in order to ensure </w:t>
      </w:r>
      <w:r w:rsidR="00372AE6">
        <w:t>that the reform is efficient and up to date with the constant changes in society</w:t>
      </w:r>
      <w:r w:rsidR="00597E6D">
        <w:t>. This new approach aims to ensure that a fair system is create</w:t>
      </w:r>
      <w:r w:rsidR="00A07BA6">
        <w:t xml:space="preserve">d which </w:t>
      </w:r>
      <w:r w:rsidR="00657468">
        <w:t xml:space="preserve">aims to ensure that the public can comfortably </w:t>
      </w:r>
      <w:r w:rsidR="007C7869">
        <w:t xml:space="preserve">trust in the system and management of the trusts systems. </w:t>
      </w:r>
      <w:r w:rsidR="0091416F">
        <w:t xml:space="preserve"> </w:t>
      </w:r>
    </w:p>
    <w:p w14:paraId="52860BD0" w14:textId="77777777" w:rsidR="00692CD4" w:rsidRDefault="00692CD4"/>
    <w:p w14:paraId="33676EC4" w14:textId="77777777" w:rsidR="00692CD4" w:rsidRDefault="00692CD4"/>
    <w:p w14:paraId="22C17C53" w14:textId="689DEFEF" w:rsidR="00692CD4" w:rsidRDefault="00692CD4">
      <w:pPr>
        <w:rPr>
          <w:b/>
          <w:bCs/>
          <w:u w:val="single"/>
        </w:rPr>
      </w:pPr>
      <w:r>
        <w:rPr>
          <w:b/>
          <w:bCs/>
          <w:u w:val="single"/>
        </w:rPr>
        <w:lastRenderedPageBreak/>
        <w:t xml:space="preserve">References </w:t>
      </w:r>
    </w:p>
    <w:p w14:paraId="43F6DD60" w14:textId="77777777" w:rsidR="00692CD4" w:rsidRDefault="00692CD4" w:rsidP="00692CD4">
      <w:pPr>
        <w:pStyle w:val="Bibliography"/>
        <w:rPr>
          <w:noProof/>
          <w:kern w:val="0"/>
          <w:sz w:val="24"/>
          <w:szCs w:val="24"/>
          <w14:ligatures w14:val="none"/>
        </w:rPr>
      </w:pPr>
      <w:r>
        <w:rPr>
          <w:noProof/>
        </w:rPr>
        <w:t xml:space="preserve">Authority, S. R., 2024. </w:t>
      </w:r>
      <w:r>
        <w:rPr>
          <w:i/>
          <w:iCs/>
          <w:noProof/>
        </w:rPr>
        <w:t xml:space="preserve">Regulated Financial Services Activities. </w:t>
      </w:r>
      <w:r>
        <w:rPr>
          <w:noProof/>
        </w:rPr>
        <w:t xml:space="preserve">[Online] </w:t>
      </w:r>
      <w:r>
        <w:rPr>
          <w:noProof/>
        </w:rPr>
        <w:br/>
        <w:t xml:space="preserve">Available at: </w:t>
      </w:r>
      <w:r>
        <w:rPr>
          <w:noProof/>
          <w:u w:val="single"/>
        </w:rPr>
        <w:t>https://www.sra.org.uk/solicitors/resources/accounts-finance/regulated-financial-services-activites/</w:t>
      </w:r>
      <w:r>
        <w:rPr>
          <w:noProof/>
        </w:rPr>
        <w:br/>
        <w:t>[Accessed 14 November 2024].</w:t>
      </w:r>
    </w:p>
    <w:p w14:paraId="709778AD" w14:textId="77777777" w:rsidR="00692CD4" w:rsidRDefault="00692CD4" w:rsidP="00692CD4">
      <w:pPr>
        <w:pStyle w:val="Bibliography"/>
        <w:rPr>
          <w:noProof/>
        </w:rPr>
      </w:pPr>
      <w:r>
        <w:rPr>
          <w:noProof/>
        </w:rPr>
        <w:t xml:space="preserve">Authority, S. R., 2024. </w:t>
      </w:r>
      <w:r>
        <w:rPr>
          <w:i/>
          <w:iCs/>
          <w:noProof/>
        </w:rPr>
        <w:t xml:space="preserve">SRA Statutory Trust Rules. </w:t>
      </w:r>
      <w:r>
        <w:rPr>
          <w:noProof/>
        </w:rPr>
        <w:t xml:space="preserve">[Online] </w:t>
      </w:r>
      <w:r>
        <w:rPr>
          <w:noProof/>
        </w:rPr>
        <w:br/>
        <w:t xml:space="preserve">Available at: </w:t>
      </w:r>
      <w:r>
        <w:rPr>
          <w:noProof/>
          <w:u w:val="single"/>
        </w:rPr>
        <w:t>https://www.sra.org.uk/solicitors/standards-regulations/statutory-trust-rules/</w:t>
      </w:r>
      <w:r>
        <w:rPr>
          <w:noProof/>
        </w:rPr>
        <w:br/>
        <w:t>[Accessed 14 November 2024].</w:t>
      </w:r>
    </w:p>
    <w:p w14:paraId="7DFD65A7" w14:textId="77777777" w:rsidR="00692CD4" w:rsidRDefault="00692CD4" w:rsidP="00692CD4">
      <w:pPr>
        <w:pStyle w:val="Bibliography"/>
        <w:rPr>
          <w:noProof/>
        </w:rPr>
      </w:pPr>
      <w:r>
        <w:rPr>
          <w:noProof/>
        </w:rPr>
        <w:t xml:space="preserve">Choate, 2024. </w:t>
      </w:r>
      <w:r>
        <w:rPr>
          <w:i/>
          <w:iCs/>
          <w:noProof/>
        </w:rPr>
        <w:t xml:space="preserve">Fiduciary Duties of Trustees. </w:t>
      </w:r>
      <w:r>
        <w:rPr>
          <w:noProof/>
        </w:rPr>
        <w:t xml:space="preserve">[Online] </w:t>
      </w:r>
      <w:r>
        <w:rPr>
          <w:noProof/>
        </w:rPr>
        <w:br/>
        <w:t xml:space="preserve">Available at: </w:t>
      </w:r>
      <w:r>
        <w:rPr>
          <w:noProof/>
          <w:u w:val="single"/>
        </w:rPr>
        <w:t>https://www.choate.com/images/content/8/7/v2/87375/Fiduciary-Duties-of-Trustees.pdf</w:t>
      </w:r>
      <w:r>
        <w:rPr>
          <w:noProof/>
        </w:rPr>
        <w:br/>
        <w:t>[Accessed 14 November 2024].</w:t>
      </w:r>
    </w:p>
    <w:p w14:paraId="7D31AB94" w14:textId="77777777" w:rsidR="00692CD4" w:rsidRDefault="00692CD4" w:rsidP="00692CD4">
      <w:pPr>
        <w:pStyle w:val="Bibliography"/>
        <w:rPr>
          <w:noProof/>
        </w:rPr>
      </w:pPr>
      <w:r>
        <w:rPr>
          <w:noProof/>
        </w:rPr>
        <w:t xml:space="preserve">Commission, L., 2024. </w:t>
      </w:r>
      <w:r>
        <w:rPr>
          <w:i/>
          <w:iCs/>
          <w:noProof/>
        </w:rPr>
        <w:t xml:space="preserve">Implementation. </w:t>
      </w:r>
      <w:r>
        <w:rPr>
          <w:noProof/>
        </w:rPr>
        <w:t xml:space="preserve">[Online] </w:t>
      </w:r>
      <w:r>
        <w:rPr>
          <w:noProof/>
        </w:rPr>
        <w:br/>
        <w:t xml:space="preserve">Available at: </w:t>
      </w:r>
      <w:r>
        <w:rPr>
          <w:noProof/>
          <w:u w:val="single"/>
        </w:rPr>
        <w:t>https://lawcom.gov.uk/our-work/implementation/</w:t>
      </w:r>
      <w:r>
        <w:rPr>
          <w:noProof/>
        </w:rPr>
        <w:br/>
        <w:t>[Accessed 14 November 2024].</w:t>
      </w:r>
    </w:p>
    <w:p w14:paraId="75904CF7" w14:textId="77777777" w:rsidR="00692CD4" w:rsidRDefault="00692CD4" w:rsidP="00692CD4">
      <w:pPr>
        <w:pStyle w:val="Bibliography"/>
        <w:rPr>
          <w:noProof/>
        </w:rPr>
      </w:pPr>
      <w:r>
        <w:rPr>
          <w:noProof/>
        </w:rPr>
        <w:t xml:space="preserve">Force, F. A. T., 2024. </w:t>
      </w:r>
      <w:r>
        <w:rPr>
          <w:i/>
          <w:iCs/>
          <w:noProof/>
        </w:rPr>
        <w:t xml:space="preserve">Benefical Ownership and Transparency of Legal Arrangements. </w:t>
      </w:r>
      <w:r>
        <w:rPr>
          <w:noProof/>
        </w:rPr>
        <w:t xml:space="preserve">[Online] </w:t>
      </w:r>
      <w:r>
        <w:rPr>
          <w:noProof/>
        </w:rPr>
        <w:br/>
        <w:t xml:space="preserve">Available at: </w:t>
      </w:r>
      <w:r>
        <w:rPr>
          <w:noProof/>
          <w:u w:val="single"/>
        </w:rPr>
        <w:t>https://www.fatf-gafi.org/content/dam/fatf-gafi/recommendations/Guidance-Beneficial-Ownership-Transparency-Legal-Arrangements.pdf.coredownload.inline.pdf</w:t>
      </w:r>
      <w:r>
        <w:rPr>
          <w:noProof/>
        </w:rPr>
        <w:br/>
        <w:t>[Accessed 14 November 2024].</w:t>
      </w:r>
    </w:p>
    <w:p w14:paraId="3BE597D7" w14:textId="77777777" w:rsidR="00692CD4" w:rsidRDefault="00692CD4" w:rsidP="00692CD4">
      <w:pPr>
        <w:pStyle w:val="Bibliography"/>
        <w:rPr>
          <w:noProof/>
        </w:rPr>
      </w:pPr>
      <w:r>
        <w:rPr>
          <w:noProof/>
        </w:rPr>
        <w:t xml:space="preserve">Gov, 2024. </w:t>
      </w:r>
      <w:r>
        <w:rPr>
          <w:i/>
          <w:iCs/>
          <w:noProof/>
        </w:rPr>
        <w:t xml:space="preserve">Chancery Division of the High Court. </w:t>
      </w:r>
      <w:r>
        <w:rPr>
          <w:noProof/>
        </w:rPr>
        <w:t xml:space="preserve">[Online] </w:t>
      </w:r>
      <w:r>
        <w:rPr>
          <w:noProof/>
        </w:rPr>
        <w:br/>
        <w:t xml:space="preserve">Available at: </w:t>
      </w:r>
      <w:r>
        <w:rPr>
          <w:noProof/>
          <w:u w:val="single"/>
        </w:rPr>
        <w:t>https://www.gov.uk/courts-tribunals/chancery-division-of-the-high-court</w:t>
      </w:r>
      <w:r>
        <w:rPr>
          <w:noProof/>
        </w:rPr>
        <w:br/>
        <w:t>[Accessed 14 November 2024].</w:t>
      </w:r>
    </w:p>
    <w:p w14:paraId="71FEF389" w14:textId="77777777" w:rsidR="00692CD4" w:rsidRDefault="00692CD4" w:rsidP="00692CD4">
      <w:pPr>
        <w:pStyle w:val="Bibliography"/>
        <w:rPr>
          <w:noProof/>
        </w:rPr>
      </w:pPr>
      <w:r>
        <w:rPr>
          <w:noProof/>
        </w:rPr>
        <w:t xml:space="preserve">Government, W., 2024. </w:t>
      </w:r>
      <w:r>
        <w:rPr>
          <w:i/>
          <w:iCs/>
          <w:noProof/>
        </w:rPr>
        <w:t xml:space="preserve">Law and Justice in Wales. </w:t>
      </w:r>
      <w:r>
        <w:rPr>
          <w:noProof/>
        </w:rPr>
        <w:t xml:space="preserve">[Online] </w:t>
      </w:r>
      <w:r>
        <w:rPr>
          <w:noProof/>
        </w:rPr>
        <w:br/>
        <w:t xml:space="preserve">Available at: </w:t>
      </w:r>
      <w:r>
        <w:rPr>
          <w:noProof/>
          <w:u w:val="single"/>
        </w:rPr>
        <w:t>https://www.gov.wales/sites/default/files/publications/2018-11/law-and-justice-in-wales.pdf</w:t>
      </w:r>
      <w:r>
        <w:rPr>
          <w:noProof/>
        </w:rPr>
        <w:br/>
        <w:t>[Accessed 14 November 2024].</w:t>
      </w:r>
    </w:p>
    <w:p w14:paraId="5CD1C634" w14:textId="77777777" w:rsidR="00692CD4" w:rsidRDefault="00692CD4" w:rsidP="00692CD4">
      <w:pPr>
        <w:pStyle w:val="Bibliography"/>
        <w:rPr>
          <w:noProof/>
        </w:rPr>
      </w:pPr>
      <w:r>
        <w:rPr>
          <w:noProof/>
        </w:rPr>
        <w:t xml:space="preserve">Government, W., 2024. </w:t>
      </w:r>
      <w:r>
        <w:rPr>
          <w:i/>
          <w:iCs/>
          <w:noProof/>
        </w:rPr>
        <w:t xml:space="preserve">Writing Laws for Wales. </w:t>
      </w:r>
      <w:r>
        <w:rPr>
          <w:noProof/>
        </w:rPr>
        <w:t xml:space="preserve">[Online] </w:t>
      </w:r>
      <w:r>
        <w:rPr>
          <w:noProof/>
        </w:rPr>
        <w:br/>
        <w:t xml:space="preserve">Available at: </w:t>
      </w:r>
      <w:r>
        <w:rPr>
          <w:noProof/>
          <w:u w:val="single"/>
        </w:rPr>
        <w:t>https://www.gov.wales/sites/default/files/publications/2019-11/writing-laws-for-wales-guidance-on-drafting-legislation.pdf</w:t>
      </w:r>
      <w:r>
        <w:rPr>
          <w:noProof/>
        </w:rPr>
        <w:br/>
        <w:t>[Accessed 14 November 2024].</w:t>
      </w:r>
    </w:p>
    <w:p w14:paraId="76ADA768" w14:textId="77777777" w:rsidR="00692CD4" w:rsidRDefault="00692CD4" w:rsidP="00692CD4">
      <w:pPr>
        <w:pStyle w:val="Bibliography"/>
        <w:rPr>
          <w:noProof/>
        </w:rPr>
      </w:pPr>
      <w:r>
        <w:rPr>
          <w:noProof/>
        </w:rPr>
        <w:t xml:space="preserve">Judiciary, C. a. T., 2024. </w:t>
      </w:r>
      <w:r>
        <w:rPr>
          <w:i/>
          <w:iCs/>
          <w:noProof/>
        </w:rPr>
        <w:t xml:space="preserve">Work of the Chancery Division. </w:t>
      </w:r>
      <w:r>
        <w:rPr>
          <w:noProof/>
        </w:rPr>
        <w:t xml:space="preserve">[Online] </w:t>
      </w:r>
      <w:r>
        <w:rPr>
          <w:noProof/>
        </w:rPr>
        <w:br/>
        <w:t xml:space="preserve">Available at: </w:t>
      </w:r>
      <w:r>
        <w:rPr>
          <w:noProof/>
          <w:u w:val="single"/>
        </w:rPr>
        <w:t>https://www.judiciary.uk/courts-and-tribunals/business-and-property-courts/chancery-division/the-work-of-the-chancery-division/work-of-the-chancery-division/</w:t>
      </w:r>
      <w:r>
        <w:rPr>
          <w:noProof/>
        </w:rPr>
        <w:br/>
        <w:t>[Accessed 14 November 2024].</w:t>
      </w:r>
    </w:p>
    <w:p w14:paraId="7EFC3DE8" w14:textId="77777777" w:rsidR="00692CD4" w:rsidRDefault="00692CD4" w:rsidP="00692CD4">
      <w:pPr>
        <w:pStyle w:val="Bibliography"/>
        <w:rPr>
          <w:noProof/>
        </w:rPr>
      </w:pPr>
      <w:r>
        <w:rPr>
          <w:noProof/>
        </w:rPr>
        <w:t xml:space="preserve">Laver, N., 2023. </w:t>
      </w:r>
      <w:r>
        <w:rPr>
          <w:i/>
          <w:iCs/>
          <w:noProof/>
        </w:rPr>
        <w:t xml:space="preserve">What is the Charity Commission and what are its functions?. </w:t>
      </w:r>
      <w:r>
        <w:rPr>
          <w:noProof/>
        </w:rPr>
        <w:t xml:space="preserve">[Online] </w:t>
      </w:r>
      <w:r>
        <w:rPr>
          <w:noProof/>
        </w:rPr>
        <w:br/>
        <w:t xml:space="preserve">Available at: </w:t>
      </w:r>
      <w:r>
        <w:rPr>
          <w:noProof/>
          <w:u w:val="single"/>
        </w:rPr>
        <w:t>https://www.claims.co.uk/knowledge-base/charity-law/the-charity-commission#:~:text=The%20Charity%20Commission%20offers%20advice,to%2Ddate%20register%20of%20charities</w:t>
      </w:r>
      <w:r>
        <w:rPr>
          <w:noProof/>
        </w:rPr>
        <w:br/>
        <w:t>[Accessed 14 November 2024].</w:t>
      </w:r>
    </w:p>
    <w:p w14:paraId="2DDFFAAC" w14:textId="77777777" w:rsidR="00692CD4" w:rsidRDefault="00692CD4" w:rsidP="00692CD4">
      <w:pPr>
        <w:pStyle w:val="Bibliography"/>
        <w:rPr>
          <w:noProof/>
        </w:rPr>
      </w:pPr>
      <w:r>
        <w:rPr>
          <w:noProof/>
        </w:rPr>
        <w:t xml:space="preserve">Legal, R., 2024. </w:t>
      </w:r>
      <w:r>
        <w:rPr>
          <w:i/>
          <w:iCs/>
          <w:noProof/>
        </w:rPr>
        <w:t xml:space="preserve">Navigating Trust Disputes. </w:t>
      </w:r>
      <w:r>
        <w:rPr>
          <w:noProof/>
        </w:rPr>
        <w:t xml:space="preserve">[Online] </w:t>
      </w:r>
      <w:r>
        <w:rPr>
          <w:noProof/>
        </w:rPr>
        <w:br/>
        <w:t xml:space="preserve">Available at: </w:t>
      </w:r>
      <w:r>
        <w:rPr>
          <w:noProof/>
          <w:u w:val="single"/>
        </w:rPr>
        <w:t>https://www.roselegal.co.uk/navigating-trust-disputes-most-frequently-asked-questions/#:~:text=Trust%20disputes%20in%20the%20UK,your%20trust%20and%20its%20as</w:t>
      </w:r>
      <w:r>
        <w:rPr>
          <w:noProof/>
          <w:u w:val="single"/>
        </w:rPr>
        <w:lastRenderedPageBreak/>
        <w:t>sets</w:t>
      </w:r>
      <w:r>
        <w:rPr>
          <w:noProof/>
        </w:rPr>
        <w:br/>
        <w:t>[Accessed 14 November 2024].</w:t>
      </w:r>
    </w:p>
    <w:p w14:paraId="04A06909" w14:textId="77777777" w:rsidR="00692CD4" w:rsidRDefault="00692CD4" w:rsidP="00692CD4">
      <w:pPr>
        <w:pStyle w:val="Bibliography"/>
        <w:rPr>
          <w:noProof/>
        </w:rPr>
      </w:pPr>
      <w:r>
        <w:rPr>
          <w:noProof/>
        </w:rPr>
        <w:t xml:space="preserve">Legislation, 2011. </w:t>
      </w:r>
      <w:r>
        <w:rPr>
          <w:i/>
          <w:iCs/>
          <w:noProof/>
        </w:rPr>
        <w:t xml:space="preserve">s.13 Charities Act 2011. </w:t>
      </w:r>
      <w:r>
        <w:rPr>
          <w:noProof/>
        </w:rPr>
        <w:t xml:space="preserve">[Online] </w:t>
      </w:r>
      <w:r>
        <w:rPr>
          <w:noProof/>
        </w:rPr>
        <w:br/>
        <w:t xml:space="preserve">Available at: </w:t>
      </w:r>
      <w:r>
        <w:rPr>
          <w:noProof/>
          <w:u w:val="single"/>
        </w:rPr>
        <w:t>https://www.legislation.gov.uk/ukpga/2011/25/section/13</w:t>
      </w:r>
      <w:r>
        <w:rPr>
          <w:noProof/>
        </w:rPr>
        <w:br/>
        <w:t>[Accessed 14 November 2024].</w:t>
      </w:r>
    </w:p>
    <w:p w14:paraId="18EA3BDD" w14:textId="77777777" w:rsidR="00692CD4" w:rsidRDefault="00692CD4" w:rsidP="00692CD4">
      <w:pPr>
        <w:pStyle w:val="Bibliography"/>
        <w:rPr>
          <w:noProof/>
        </w:rPr>
      </w:pPr>
      <w:r>
        <w:rPr>
          <w:noProof/>
        </w:rPr>
        <w:t xml:space="preserve">Legislation, 2024. </w:t>
      </w:r>
      <w:r>
        <w:rPr>
          <w:i/>
          <w:iCs/>
          <w:noProof/>
        </w:rPr>
        <w:t xml:space="preserve">Understanding Legislation. </w:t>
      </w:r>
      <w:r>
        <w:rPr>
          <w:noProof/>
        </w:rPr>
        <w:t xml:space="preserve">[Online] </w:t>
      </w:r>
      <w:r>
        <w:rPr>
          <w:noProof/>
        </w:rPr>
        <w:br/>
        <w:t xml:space="preserve">Available at: </w:t>
      </w:r>
      <w:r>
        <w:rPr>
          <w:noProof/>
          <w:u w:val="single"/>
        </w:rPr>
        <w:t>https://www.legislation.gov.uk/understanding-legislation</w:t>
      </w:r>
      <w:r>
        <w:rPr>
          <w:noProof/>
        </w:rPr>
        <w:br/>
        <w:t>[Accessed 14 November 2024].</w:t>
      </w:r>
    </w:p>
    <w:p w14:paraId="6D074C99" w14:textId="77777777" w:rsidR="00692CD4" w:rsidRDefault="00692CD4" w:rsidP="00692CD4">
      <w:pPr>
        <w:pStyle w:val="Bibliography"/>
        <w:rPr>
          <w:noProof/>
        </w:rPr>
      </w:pPr>
      <w:r>
        <w:rPr>
          <w:noProof/>
        </w:rPr>
        <w:t xml:space="preserve">Services, F. A. a., 2023. </w:t>
      </w:r>
      <w:r>
        <w:rPr>
          <w:i/>
          <w:iCs/>
          <w:noProof/>
        </w:rPr>
        <w:t xml:space="preserve">The FCA’s unusual warning on trusts. </w:t>
      </w:r>
      <w:r>
        <w:rPr>
          <w:noProof/>
        </w:rPr>
        <w:t xml:space="preserve">[Online] </w:t>
      </w:r>
      <w:r>
        <w:rPr>
          <w:noProof/>
        </w:rPr>
        <w:br/>
        <w:t xml:space="preserve">Available at: </w:t>
      </w:r>
      <w:r>
        <w:rPr>
          <w:noProof/>
          <w:u w:val="single"/>
        </w:rPr>
        <w:t>https://financial-advice.co.uk/2023/06/the-fcas-unusual-warning-on-trusts/</w:t>
      </w:r>
      <w:r>
        <w:rPr>
          <w:noProof/>
        </w:rPr>
        <w:br/>
        <w:t>[Accessed 14 November 2024].</w:t>
      </w:r>
    </w:p>
    <w:p w14:paraId="4C127614" w14:textId="77777777" w:rsidR="00692CD4" w:rsidRDefault="00692CD4" w:rsidP="00692CD4">
      <w:pPr>
        <w:pStyle w:val="Bibliography"/>
        <w:rPr>
          <w:noProof/>
        </w:rPr>
      </w:pPr>
      <w:r>
        <w:rPr>
          <w:noProof/>
        </w:rPr>
        <w:t xml:space="preserve">Somji, Q., 2023. </w:t>
      </w:r>
      <w:r>
        <w:rPr>
          <w:i/>
          <w:iCs/>
          <w:noProof/>
        </w:rPr>
        <w:t xml:space="preserve">What is the Chancery Division. </w:t>
      </w:r>
      <w:r>
        <w:rPr>
          <w:noProof/>
        </w:rPr>
        <w:t xml:space="preserve">[Online] </w:t>
      </w:r>
      <w:r>
        <w:rPr>
          <w:noProof/>
        </w:rPr>
        <w:br/>
        <w:t xml:space="preserve">Available at: </w:t>
      </w:r>
      <w:r>
        <w:rPr>
          <w:noProof/>
          <w:u w:val="single"/>
        </w:rPr>
        <w:t>https://witansolicitors.co.uk/chancery-division/</w:t>
      </w:r>
      <w:r>
        <w:rPr>
          <w:noProof/>
        </w:rPr>
        <w:br/>
        <w:t>[Accessed 14 November 2024].</w:t>
      </w:r>
    </w:p>
    <w:p w14:paraId="7B48B7B3" w14:textId="77777777" w:rsidR="00692CD4" w:rsidRDefault="00692CD4" w:rsidP="00692CD4">
      <w:pPr>
        <w:pStyle w:val="Bibliography"/>
        <w:rPr>
          <w:noProof/>
        </w:rPr>
      </w:pPr>
      <w:r>
        <w:rPr>
          <w:noProof/>
        </w:rPr>
        <w:t xml:space="preserve">Sutcliffe, A., 2022. </w:t>
      </w:r>
      <w:r>
        <w:rPr>
          <w:i/>
          <w:iCs/>
          <w:noProof/>
        </w:rPr>
        <w:t xml:space="preserve">How to remove a Trustee. </w:t>
      </w:r>
      <w:r>
        <w:rPr>
          <w:noProof/>
        </w:rPr>
        <w:t xml:space="preserve">[Online] </w:t>
      </w:r>
      <w:r>
        <w:rPr>
          <w:noProof/>
        </w:rPr>
        <w:br/>
        <w:t xml:space="preserve">Available at: </w:t>
      </w:r>
      <w:r>
        <w:rPr>
          <w:noProof/>
          <w:u w:val="single"/>
        </w:rPr>
        <w:t>https://www.wrighthassall.co.uk/knowledge-base/how-to-remove-a-trustee</w:t>
      </w:r>
      <w:r>
        <w:rPr>
          <w:noProof/>
        </w:rPr>
        <w:br/>
        <w:t>[Accessed 14 November 2024].</w:t>
      </w:r>
    </w:p>
    <w:p w14:paraId="45C57A6F" w14:textId="77777777" w:rsidR="00692CD4" w:rsidRPr="00692CD4" w:rsidRDefault="00692CD4">
      <w:pPr>
        <w:rPr>
          <w:b/>
          <w:bCs/>
          <w:u w:val="single"/>
        </w:rPr>
      </w:pPr>
    </w:p>
    <w:sectPr w:rsidR="00692CD4" w:rsidRPr="00692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212"/>
    <w:rsid w:val="00010327"/>
    <w:rsid w:val="0002119E"/>
    <w:rsid w:val="000402DA"/>
    <w:rsid w:val="00045E08"/>
    <w:rsid w:val="00066689"/>
    <w:rsid w:val="00073436"/>
    <w:rsid w:val="000736A8"/>
    <w:rsid w:val="00073F26"/>
    <w:rsid w:val="000753D3"/>
    <w:rsid w:val="0008216B"/>
    <w:rsid w:val="00082173"/>
    <w:rsid w:val="0008318B"/>
    <w:rsid w:val="00092F5A"/>
    <w:rsid w:val="00093043"/>
    <w:rsid w:val="000A7872"/>
    <w:rsid w:val="000C4CE1"/>
    <w:rsid w:val="000D5DF7"/>
    <w:rsid w:val="000E1092"/>
    <w:rsid w:val="000E274F"/>
    <w:rsid w:val="000E584B"/>
    <w:rsid w:val="000F5479"/>
    <w:rsid w:val="00115061"/>
    <w:rsid w:val="001277FF"/>
    <w:rsid w:val="001313A2"/>
    <w:rsid w:val="00137B58"/>
    <w:rsid w:val="0014775B"/>
    <w:rsid w:val="00154C86"/>
    <w:rsid w:val="00156C63"/>
    <w:rsid w:val="001635B2"/>
    <w:rsid w:val="0017595F"/>
    <w:rsid w:val="001A06D4"/>
    <w:rsid w:val="001A2D28"/>
    <w:rsid w:val="001C5568"/>
    <w:rsid w:val="001D7997"/>
    <w:rsid w:val="001F0496"/>
    <w:rsid w:val="001F6A61"/>
    <w:rsid w:val="00202D86"/>
    <w:rsid w:val="00212215"/>
    <w:rsid w:val="0021742A"/>
    <w:rsid w:val="00222AC4"/>
    <w:rsid w:val="00224EF4"/>
    <w:rsid w:val="002308D7"/>
    <w:rsid w:val="002372B0"/>
    <w:rsid w:val="00246D66"/>
    <w:rsid w:val="00250944"/>
    <w:rsid w:val="00251082"/>
    <w:rsid w:val="002554C9"/>
    <w:rsid w:val="00257CCA"/>
    <w:rsid w:val="00261BD9"/>
    <w:rsid w:val="0026690B"/>
    <w:rsid w:val="00274D17"/>
    <w:rsid w:val="0027776D"/>
    <w:rsid w:val="00286087"/>
    <w:rsid w:val="00287934"/>
    <w:rsid w:val="002A667F"/>
    <w:rsid w:val="002A770B"/>
    <w:rsid w:val="002B23C9"/>
    <w:rsid w:val="002C35F8"/>
    <w:rsid w:val="002C5946"/>
    <w:rsid w:val="002E440C"/>
    <w:rsid w:val="003155E4"/>
    <w:rsid w:val="003224FD"/>
    <w:rsid w:val="00325AFC"/>
    <w:rsid w:val="003270BB"/>
    <w:rsid w:val="00341E7E"/>
    <w:rsid w:val="00346315"/>
    <w:rsid w:val="00354F44"/>
    <w:rsid w:val="00372AE6"/>
    <w:rsid w:val="00383C55"/>
    <w:rsid w:val="0038486E"/>
    <w:rsid w:val="00387860"/>
    <w:rsid w:val="0039792F"/>
    <w:rsid w:val="003A081E"/>
    <w:rsid w:val="003A62C1"/>
    <w:rsid w:val="003B2163"/>
    <w:rsid w:val="003D0001"/>
    <w:rsid w:val="003E2191"/>
    <w:rsid w:val="003F120C"/>
    <w:rsid w:val="003F20BA"/>
    <w:rsid w:val="003F3AD0"/>
    <w:rsid w:val="003F5FF0"/>
    <w:rsid w:val="00401F22"/>
    <w:rsid w:val="004168CC"/>
    <w:rsid w:val="00430914"/>
    <w:rsid w:val="004350CE"/>
    <w:rsid w:val="00436E4A"/>
    <w:rsid w:val="00437CC9"/>
    <w:rsid w:val="00443913"/>
    <w:rsid w:val="00450985"/>
    <w:rsid w:val="0046344E"/>
    <w:rsid w:val="00477DAA"/>
    <w:rsid w:val="004A7166"/>
    <w:rsid w:val="004B6E1E"/>
    <w:rsid w:val="004B76C9"/>
    <w:rsid w:val="004D18B1"/>
    <w:rsid w:val="004D2F7B"/>
    <w:rsid w:val="004E0875"/>
    <w:rsid w:val="004E15AB"/>
    <w:rsid w:val="004F0867"/>
    <w:rsid w:val="004F16B0"/>
    <w:rsid w:val="004F4872"/>
    <w:rsid w:val="004F5031"/>
    <w:rsid w:val="005049C9"/>
    <w:rsid w:val="005052B8"/>
    <w:rsid w:val="00505983"/>
    <w:rsid w:val="00506F16"/>
    <w:rsid w:val="00507212"/>
    <w:rsid w:val="00507738"/>
    <w:rsid w:val="00510A56"/>
    <w:rsid w:val="00516A9D"/>
    <w:rsid w:val="00523B61"/>
    <w:rsid w:val="00524B58"/>
    <w:rsid w:val="005404C5"/>
    <w:rsid w:val="0054623E"/>
    <w:rsid w:val="00561CBF"/>
    <w:rsid w:val="00563582"/>
    <w:rsid w:val="00567FC2"/>
    <w:rsid w:val="00574E5E"/>
    <w:rsid w:val="00597E6D"/>
    <w:rsid w:val="005B16BC"/>
    <w:rsid w:val="005B2005"/>
    <w:rsid w:val="005B3946"/>
    <w:rsid w:val="005C7422"/>
    <w:rsid w:val="005D0D4A"/>
    <w:rsid w:val="006015FC"/>
    <w:rsid w:val="00603871"/>
    <w:rsid w:val="00612CB4"/>
    <w:rsid w:val="006171BD"/>
    <w:rsid w:val="00617416"/>
    <w:rsid w:val="0062120B"/>
    <w:rsid w:val="00657468"/>
    <w:rsid w:val="0067134F"/>
    <w:rsid w:val="00692CD4"/>
    <w:rsid w:val="00696D4D"/>
    <w:rsid w:val="006A55F8"/>
    <w:rsid w:val="006D54D0"/>
    <w:rsid w:val="006F1D81"/>
    <w:rsid w:val="006F30CE"/>
    <w:rsid w:val="006F4FE8"/>
    <w:rsid w:val="006F7338"/>
    <w:rsid w:val="00714163"/>
    <w:rsid w:val="0072367A"/>
    <w:rsid w:val="00726B75"/>
    <w:rsid w:val="00733DBD"/>
    <w:rsid w:val="00735677"/>
    <w:rsid w:val="00766248"/>
    <w:rsid w:val="00781B7A"/>
    <w:rsid w:val="0079678E"/>
    <w:rsid w:val="007979EC"/>
    <w:rsid w:val="007B1261"/>
    <w:rsid w:val="007C47E4"/>
    <w:rsid w:val="007C7869"/>
    <w:rsid w:val="007D51B1"/>
    <w:rsid w:val="007F46C4"/>
    <w:rsid w:val="00810F1E"/>
    <w:rsid w:val="008135B9"/>
    <w:rsid w:val="00815FD6"/>
    <w:rsid w:val="0081626C"/>
    <w:rsid w:val="00827FC9"/>
    <w:rsid w:val="008305D2"/>
    <w:rsid w:val="00834CDF"/>
    <w:rsid w:val="00840D2A"/>
    <w:rsid w:val="00846005"/>
    <w:rsid w:val="00881838"/>
    <w:rsid w:val="00882501"/>
    <w:rsid w:val="008A483A"/>
    <w:rsid w:val="008A4A35"/>
    <w:rsid w:val="008D358D"/>
    <w:rsid w:val="008D3AE7"/>
    <w:rsid w:val="008D3BFC"/>
    <w:rsid w:val="009019D7"/>
    <w:rsid w:val="00901F6A"/>
    <w:rsid w:val="009103DE"/>
    <w:rsid w:val="0091395F"/>
    <w:rsid w:val="0091416F"/>
    <w:rsid w:val="00990F8C"/>
    <w:rsid w:val="009A0A43"/>
    <w:rsid w:val="009A2913"/>
    <w:rsid w:val="009C1518"/>
    <w:rsid w:val="009C5E53"/>
    <w:rsid w:val="009C7BDB"/>
    <w:rsid w:val="009F6B11"/>
    <w:rsid w:val="00A07BA6"/>
    <w:rsid w:val="00A178A8"/>
    <w:rsid w:val="00A20882"/>
    <w:rsid w:val="00A242FA"/>
    <w:rsid w:val="00A2734F"/>
    <w:rsid w:val="00A31A12"/>
    <w:rsid w:val="00A32A29"/>
    <w:rsid w:val="00A468FC"/>
    <w:rsid w:val="00A51C1E"/>
    <w:rsid w:val="00A542B3"/>
    <w:rsid w:val="00A6213C"/>
    <w:rsid w:val="00A63A42"/>
    <w:rsid w:val="00A63E0C"/>
    <w:rsid w:val="00A6716E"/>
    <w:rsid w:val="00A73CED"/>
    <w:rsid w:val="00A82983"/>
    <w:rsid w:val="00A85D19"/>
    <w:rsid w:val="00A931BB"/>
    <w:rsid w:val="00AC01E6"/>
    <w:rsid w:val="00AE27CC"/>
    <w:rsid w:val="00AE47FF"/>
    <w:rsid w:val="00AF71C1"/>
    <w:rsid w:val="00B11FF9"/>
    <w:rsid w:val="00B15979"/>
    <w:rsid w:val="00B239B0"/>
    <w:rsid w:val="00B32412"/>
    <w:rsid w:val="00B367C6"/>
    <w:rsid w:val="00B51AF3"/>
    <w:rsid w:val="00B63736"/>
    <w:rsid w:val="00B73500"/>
    <w:rsid w:val="00B87DA5"/>
    <w:rsid w:val="00B91401"/>
    <w:rsid w:val="00B91F5E"/>
    <w:rsid w:val="00BA5BAE"/>
    <w:rsid w:val="00BA66C8"/>
    <w:rsid w:val="00BB033F"/>
    <w:rsid w:val="00BB2BEF"/>
    <w:rsid w:val="00BC4786"/>
    <w:rsid w:val="00BD160D"/>
    <w:rsid w:val="00BD3B01"/>
    <w:rsid w:val="00BD6131"/>
    <w:rsid w:val="00BE3A6E"/>
    <w:rsid w:val="00BF0E67"/>
    <w:rsid w:val="00BF4EEC"/>
    <w:rsid w:val="00BF50FD"/>
    <w:rsid w:val="00C0240D"/>
    <w:rsid w:val="00C17576"/>
    <w:rsid w:val="00C24B47"/>
    <w:rsid w:val="00C3204A"/>
    <w:rsid w:val="00C3654A"/>
    <w:rsid w:val="00C4742D"/>
    <w:rsid w:val="00C51F06"/>
    <w:rsid w:val="00C7424D"/>
    <w:rsid w:val="00C85FAF"/>
    <w:rsid w:val="00C955BF"/>
    <w:rsid w:val="00CA044E"/>
    <w:rsid w:val="00CA6B31"/>
    <w:rsid w:val="00CC0462"/>
    <w:rsid w:val="00CC2EBD"/>
    <w:rsid w:val="00CC7274"/>
    <w:rsid w:val="00CE1420"/>
    <w:rsid w:val="00CF2427"/>
    <w:rsid w:val="00CF24A5"/>
    <w:rsid w:val="00CF58DE"/>
    <w:rsid w:val="00D00850"/>
    <w:rsid w:val="00D14A8D"/>
    <w:rsid w:val="00D17B32"/>
    <w:rsid w:val="00D21126"/>
    <w:rsid w:val="00D33405"/>
    <w:rsid w:val="00D336DC"/>
    <w:rsid w:val="00D40D88"/>
    <w:rsid w:val="00D47B3E"/>
    <w:rsid w:val="00D60931"/>
    <w:rsid w:val="00D64E76"/>
    <w:rsid w:val="00D6567F"/>
    <w:rsid w:val="00D77D9C"/>
    <w:rsid w:val="00DB79D2"/>
    <w:rsid w:val="00DC5024"/>
    <w:rsid w:val="00DD14E2"/>
    <w:rsid w:val="00DD4128"/>
    <w:rsid w:val="00DE264D"/>
    <w:rsid w:val="00DE300B"/>
    <w:rsid w:val="00DF6630"/>
    <w:rsid w:val="00E240B1"/>
    <w:rsid w:val="00E50F97"/>
    <w:rsid w:val="00E60092"/>
    <w:rsid w:val="00E80158"/>
    <w:rsid w:val="00EA5D5F"/>
    <w:rsid w:val="00EB12BE"/>
    <w:rsid w:val="00EB43CE"/>
    <w:rsid w:val="00EC0BD7"/>
    <w:rsid w:val="00ED6BBF"/>
    <w:rsid w:val="00EE5EED"/>
    <w:rsid w:val="00EE73F9"/>
    <w:rsid w:val="00F113F7"/>
    <w:rsid w:val="00F1273B"/>
    <w:rsid w:val="00F20DFA"/>
    <w:rsid w:val="00F31B49"/>
    <w:rsid w:val="00F37425"/>
    <w:rsid w:val="00F57CE4"/>
    <w:rsid w:val="00F615B2"/>
    <w:rsid w:val="00F629F3"/>
    <w:rsid w:val="00F935D7"/>
    <w:rsid w:val="00F96239"/>
    <w:rsid w:val="00FA2075"/>
    <w:rsid w:val="00FD05AC"/>
    <w:rsid w:val="00FF4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5F323"/>
  <w15:chartTrackingRefBased/>
  <w15:docId w15:val="{4606ED01-8A14-4163-96BC-7252CDBAD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2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72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72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72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72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72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2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2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2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2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72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72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72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72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72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2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2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212"/>
    <w:rPr>
      <w:rFonts w:eastAsiaTheme="majorEastAsia" w:cstheme="majorBidi"/>
      <w:color w:val="272727" w:themeColor="text1" w:themeTint="D8"/>
    </w:rPr>
  </w:style>
  <w:style w:type="paragraph" w:styleId="Title">
    <w:name w:val="Title"/>
    <w:basedOn w:val="Normal"/>
    <w:next w:val="Normal"/>
    <w:link w:val="TitleChar"/>
    <w:uiPriority w:val="10"/>
    <w:qFormat/>
    <w:rsid w:val="005072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2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2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2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212"/>
    <w:pPr>
      <w:spacing w:before="160"/>
      <w:jc w:val="center"/>
    </w:pPr>
    <w:rPr>
      <w:i/>
      <w:iCs/>
      <w:color w:val="404040" w:themeColor="text1" w:themeTint="BF"/>
    </w:rPr>
  </w:style>
  <w:style w:type="character" w:customStyle="1" w:styleId="QuoteChar">
    <w:name w:val="Quote Char"/>
    <w:basedOn w:val="DefaultParagraphFont"/>
    <w:link w:val="Quote"/>
    <w:uiPriority w:val="29"/>
    <w:rsid w:val="00507212"/>
    <w:rPr>
      <w:i/>
      <w:iCs/>
      <w:color w:val="404040" w:themeColor="text1" w:themeTint="BF"/>
    </w:rPr>
  </w:style>
  <w:style w:type="paragraph" w:styleId="ListParagraph">
    <w:name w:val="List Paragraph"/>
    <w:basedOn w:val="Normal"/>
    <w:uiPriority w:val="34"/>
    <w:qFormat/>
    <w:rsid w:val="00507212"/>
    <w:pPr>
      <w:ind w:left="720"/>
      <w:contextualSpacing/>
    </w:pPr>
  </w:style>
  <w:style w:type="character" w:styleId="IntenseEmphasis">
    <w:name w:val="Intense Emphasis"/>
    <w:basedOn w:val="DefaultParagraphFont"/>
    <w:uiPriority w:val="21"/>
    <w:qFormat/>
    <w:rsid w:val="00507212"/>
    <w:rPr>
      <w:i/>
      <w:iCs/>
      <w:color w:val="0F4761" w:themeColor="accent1" w:themeShade="BF"/>
    </w:rPr>
  </w:style>
  <w:style w:type="paragraph" w:styleId="IntenseQuote">
    <w:name w:val="Intense Quote"/>
    <w:basedOn w:val="Normal"/>
    <w:next w:val="Normal"/>
    <w:link w:val="IntenseQuoteChar"/>
    <w:uiPriority w:val="30"/>
    <w:qFormat/>
    <w:rsid w:val="005072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7212"/>
    <w:rPr>
      <w:i/>
      <w:iCs/>
      <w:color w:val="0F4761" w:themeColor="accent1" w:themeShade="BF"/>
    </w:rPr>
  </w:style>
  <w:style w:type="character" w:styleId="IntenseReference">
    <w:name w:val="Intense Reference"/>
    <w:basedOn w:val="DefaultParagraphFont"/>
    <w:uiPriority w:val="32"/>
    <w:qFormat/>
    <w:rsid w:val="00507212"/>
    <w:rPr>
      <w:b/>
      <w:bCs/>
      <w:smallCaps/>
      <w:color w:val="0F4761" w:themeColor="accent1" w:themeShade="BF"/>
      <w:spacing w:val="5"/>
    </w:rPr>
  </w:style>
  <w:style w:type="paragraph" w:styleId="Bibliography">
    <w:name w:val="Bibliography"/>
    <w:basedOn w:val="Normal"/>
    <w:next w:val="Normal"/>
    <w:uiPriority w:val="37"/>
    <w:unhideWhenUsed/>
    <w:rsid w:val="00692C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11183">
      <w:bodyDiv w:val="1"/>
      <w:marLeft w:val="0"/>
      <w:marRight w:val="0"/>
      <w:marTop w:val="0"/>
      <w:marBottom w:val="0"/>
      <w:divBdr>
        <w:top w:val="none" w:sz="0" w:space="0" w:color="auto"/>
        <w:left w:val="none" w:sz="0" w:space="0" w:color="auto"/>
        <w:bottom w:val="none" w:sz="0" w:space="0" w:color="auto"/>
        <w:right w:val="none" w:sz="0" w:space="0" w:color="auto"/>
      </w:divBdr>
    </w:div>
    <w:div w:id="505949219">
      <w:bodyDiv w:val="1"/>
      <w:marLeft w:val="0"/>
      <w:marRight w:val="0"/>
      <w:marTop w:val="0"/>
      <w:marBottom w:val="0"/>
      <w:divBdr>
        <w:top w:val="none" w:sz="0" w:space="0" w:color="auto"/>
        <w:left w:val="none" w:sz="0" w:space="0" w:color="auto"/>
        <w:bottom w:val="none" w:sz="0" w:space="0" w:color="auto"/>
        <w:right w:val="none" w:sz="0" w:space="0" w:color="auto"/>
      </w:divBdr>
    </w:div>
    <w:div w:id="577330564">
      <w:bodyDiv w:val="1"/>
      <w:marLeft w:val="0"/>
      <w:marRight w:val="0"/>
      <w:marTop w:val="0"/>
      <w:marBottom w:val="0"/>
      <w:divBdr>
        <w:top w:val="none" w:sz="0" w:space="0" w:color="auto"/>
        <w:left w:val="none" w:sz="0" w:space="0" w:color="auto"/>
        <w:bottom w:val="none" w:sz="0" w:space="0" w:color="auto"/>
        <w:right w:val="none" w:sz="0" w:space="0" w:color="auto"/>
      </w:divBdr>
    </w:div>
    <w:div w:id="1190684036">
      <w:bodyDiv w:val="1"/>
      <w:marLeft w:val="0"/>
      <w:marRight w:val="0"/>
      <w:marTop w:val="0"/>
      <w:marBottom w:val="0"/>
      <w:divBdr>
        <w:top w:val="none" w:sz="0" w:space="0" w:color="auto"/>
        <w:left w:val="none" w:sz="0" w:space="0" w:color="auto"/>
        <w:bottom w:val="none" w:sz="0" w:space="0" w:color="auto"/>
        <w:right w:val="none" w:sz="0" w:space="0" w:color="auto"/>
      </w:divBdr>
    </w:div>
    <w:div w:id="1434127128">
      <w:bodyDiv w:val="1"/>
      <w:marLeft w:val="0"/>
      <w:marRight w:val="0"/>
      <w:marTop w:val="0"/>
      <w:marBottom w:val="0"/>
      <w:divBdr>
        <w:top w:val="none" w:sz="0" w:space="0" w:color="auto"/>
        <w:left w:val="none" w:sz="0" w:space="0" w:color="auto"/>
        <w:bottom w:val="none" w:sz="0" w:space="0" w:color="auto"/>
        <w:right w:val="none" w:sz="0" w:space="0" w:color="auto"/>
      </w:divBdr>
    </w:div>
    <w:div w:id="1682782269">
      <w:bodyDiv w:val="1"/>
      <w:marLeft w:val="0"/>
      <w:marRight w:val="0"/>
      <w:marTop w:val="0"/>
      <w:marBottom w:val="0"/>
      <w:divBdr>
        <w:top w:val="none" w:sz="0" w:space="0" w:color="auto"/>
        <w:left w:val="none" w:sz="0" w:space="0" w:color="auto"/>
        <w:bottom w:val="none" w:sz="0" w:space="0" w:color="auto"/>
        <w:right w:val="none" w:sz="0" w:space="0" w:color="auto"/>
      </w:divBdr>
    </w:div>
    <w:div w:id="1820657552">
      <w:bodyDiv w:val="1"/>
      <w:marLeft w:val="0"/>
      <w:marRight w:val="0"/>
      <w:marTop w:val="0"/>
      <w:marBottom w:val="0"/>
      <w:divBdr>
        <w:top w:val="none" w:sz="0" w:space="0" w:color="auto"/>
        <w:left w:val="none" w:sz="0" w:space="0" w:color="auto"/>
        <w:bottom w:val="none" w:sz="0" w:space="0" w:color="auto"/>
        <w:right w:val="none" w:sz="0" w:space="0" w:color="auto"/>
      </w:divBdr>
    </w:div>
    <w:div w:id="1960336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1607</TotalTime>
  <Pages>6</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279</cp:revision>
  <dcterms:created xsi:type="dcterms:W3CDTF">2024-11-13T10:18:00Z</dcterms:created>
  <dcterms:modified xsi:type="dcterms:W3CDTF">2024-11-14T13:31:00Z</dcterms:modified>
</cp:coreProperties>
</file>