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9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2"/>
        <w:gridCol w:w="3260"/>
        <w:gridCol w:w="3286"/>
      </w:tblGrid>
      <w:tr w:rsidR="00555721" w:rsidRPr="00555721" w14:paraId="7EF251AB" w14:textId="77777777" w:rsidTr="00132099">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0695A34" w14:textId="52BB9681" w:rsidR="00555721" w:rsidRPr="00132099" w:rsidRDefault="00555721"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b/>
                <w:bCs/>
                <w:kern w:val="0"/>
                <w14:ligatures w14:val="none"/>
              </w:rPr>
              <w:t>Targets</w:t>
            </w:r>
            <w:r w:rsidRPr="00132099">
              <w:rPr>
                <w:rFonts w:ascii="Arial" w:eastAsia="Times New Roman" w:hAnsi="Arial" w:cs="Arial"/>
                <w:kern w:val="0"/>
                <w14:ligatures w14:val="none"/>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14B67B13" w14:textId="77777777" w:rsidR="00555721" w:rsidRPr="00132099" w:rsidRDefault="00555721" w:rsidP="00132099">
            <w:pPr>
              <w:spacing w:after="0" w:line="360" w:lineRule="auto"/>
              <w:textAlignment w:val="baseline"/>
              <w:rPr>
                <w:rFonts w:ascii="Segoe UI" w:eastAsia="Times New Roman" w:hAnsi="Segoe UI" w:cs="Segoe UI"/>
                <w:kern w:val="0"/>
                <w14:ligatures w14:val="none"/>
              </w:rPr>
            </w:pPr>
            <w:r w:rsidRPr="00132099">
              <w:rPr>
                <w:rFonts w:ascii="Arial" w:eastAsia="Times New Roman" w:hAnsi="Arial" w:cs="Arial"/>
                <w:b/>
                <w:bCs/>
                <w:kern w:val="0"/>
                <w14:ligatures w14:val="none"/>
              </w:rPr>
              <w:t>How have you worked on this</w:t>
            </w:r>
            <w:r w:rsidRPr="00132099">
              <w:rPr>
                <w:rFonts w:ascii="Arial" w:eastAsia="Times New Roman" w:hAnsi="Arial" w:cs="Arial"/>
                <w:kern w:val="0"/>
                <w14:ligatures w14:val="none"/>
              </w:rPr>
              <w:t> </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379C36E2" w14:textId="77777777" w:rsidR="00555721" w:rsidRPr="00132099" w:rsidRDefault="00555721" w:rsidP="00132099">
            <w:pPr>
              <w:spacing w:after="0" w:line="360" w:lineRule="auto"/>
              <w:textAlignment w:val="baseline"/>
              <w:rPr>
                <w:rFonts w:ascii="Segoe UI" w:eastAsia="Times New Roman" w:hAnsi="Segoe UI" w:cs="Segoe UI"/>
                <w:kern w:val="0"/>
                <w14:ligatures w14:val="none"/>
              </w:rPr>
            </w:pPr>
            <w:r w:rsidRPr="00132099">
              <w:rPr>
                <w:rFonts w:ascii="Arial" w:eastAsia="Times New Roman" w:hAnsi="Arial" w:cs="Arial"/>
                <w:b/>
                <w:bCs/>
                <w:kern w:val="0"/>
                <w14:ligatures w14:val="none"/>
              </w:rPr>
              <w:t>An example can be found on</w:t>
            </w:r>
            <w:r w:rsidRPr="00132099">
              <w:rPr>
                <w:rFonts w:ascii="Arial" w:eastAsia="Times New Roman" w:hAnsi="Arial" w:cs="Arial"/>
                <w:kern w:val="0"/>
                <w14:ligatures w14:val="none"/>
              </w:rPr>
              <w:t> </w:t>
            </w:r>
          </w:p>
        </w:tc>
      </w:tr>
      <w:tr w:rsidR="00555721" w:rsidRPr="00555721" w14:paraId="07D6E550" w14:textId="77777777" w:rsidTr="00132099">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D13A682" w14:textId="77777777" w:rsidR="00555721" w:rsidRPr="00132099" w:rsidRDefault="00555721"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b/>
                <w:bCs/>
                <w:kern w:val="0"/>
                <w14:ligatures w14:val="none"/>
              </w:rPr>
              <w:t>Target 1</w:t>
            </w:r>
            <w:r w:rsidRPr="00132099">
              <w:rPr>
                <w:rFonts w:ascii="Arial" w:eastAsia="Times New Roman" w:hAnsi="Arial" w:cs="Arial"/>
                <w:kern w:val="0"/>
                <w14:ligatures w14:val="none"/>
              </w:rPr>
              <w:t> </w:t>
            </w:r>
          </w:p>
          <w:p w14:paraId="3133F798" w14:textId="64FF8B4B" w:rsidR="00132099" w:rsidRPr="00132099" w:rsidRDefault="00132099"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kern w:val="0"/>
                <w14:ligatures w14:val="none"/>
              </w:rPr>
              <w:t xml:space="preserve">Revise </w:t>
            </w:r>
            <w:commentRangeStart w:id="0"/>
            <w:r w:rsidRPr="00132099">
              <w:rPr>
                <w:rFonts w:ascii="Arial" w:eastAsia="Times New Roman" w:hAnsi="Arial" w:cs="Arial"/>
                <w:kern w:val="0"/>
                <w14:ligatures w14:val="none"/>
              </w:rPr>
              <w:t>referencing</w:t>
            </w:r>
            <w:commentRangeEnd w:id="0"/>
            <w:r w:rsidR="00B87EAC">
              <w:rPr>
                <w:rStyle w:val="CommentReference"/>
              </w:rPr>
              <w:commentReference w:id="0"/>
            </w:r>
            <w:r w:rsidRPr="00132099">
              <w:rPr>
                <w:rFonts w:ascii="Arial" w:eastAsia="Times New Roman" w:hAnsi="Arial" w:cs="Arial"/>
                <w:kern w:val="0"/>
                <w14:ligatures w14:val="none"/>
              </w:rPr>
              <w:t>.</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31AE6068" w14:textId="7D762B61" w:rsidR="00555721" w:rsidRPr="00132099" w:rsidRDefault="00835A69" w:rsidP="00132099">
            <w:pPr>
              <w:spacing w:after="0" w:line="360" w:lineRule="auto"/>
              <w:textAlignment w:val="baseline"/>
              <w:rPr>
                <w:rFonts w:ascii="Segoe UI" w:eastAsia="Times New Roman" w:hAnsi="Segoe UI" w:cs="Segoe UI"/>
                <w:kern w:val="0"/>
                <w14:ligatures w14:val="none"/>
              </w:rPr>
            </w:pPr>
            <w:r>
              <w:rPr>
                <w:rFonts w:ascii="Segoe UI" w:eastAsia="Times New Roman" w:hAnsi="Segoe UI" w:cs="Segoe UI"/>
                <w:kern w:val="0"/>
                <w14:ligatures w14:val="none"/>
              </w:rPr>
              <w:t>I have revisited the Havard referencing guide and used UWTSD referencing guidelines.</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09B535A0" w14:textId="19A0D1CE" w:rsidR="00555721" w:rsidRPr="00132099" w:rsidRDefault="004A096A" w:rsidP="00132099">
            <w:pPr>
              <w:spacing w:after="0" w:line="360" w:lineRule="auto"/>
              <w:textAlignment w:val="baseline"/>
              <w:rPr>
                <w:rFonts w:ascii="Segoe UI" w:eastAsia="Times New Roman" w:hAnsi="Segoe UI" w:cs="Segoe UI"/>
                <w:kern w:val="0"/>
                <w14:ligatures w14:val="none"/>
              </w:rPr>
            </w:pPr>
            <w:r w:rsidRPr="00132099">
              <w:rPr>
                <w:rFonts w:ascii="Arial" w:eastAsia="Times New Roman" w:hAnsi="Arial" w:cs="Arial"/>
                <w:kern w:val="0"/>
                <w14:ligatures w14:val="none"/>
              </w:rPr>
              <w:t>Part 2</w:t>
            </w:r>
          </w:p>
        </w:tc>
      </w:tr>
      <w:tr w:rsidR="00555721" w:rsidRPr="00555721" w14:paraId="5B24BEAB" w14:textId="77777777" w:rsidTr="00132099">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10C5BE6" w14:textId="77777777" w:rsidR="00555721" w:rsidRPr="00132099" w:rsidRDefault="00555721"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b/>
                <w:bCs/>
                <w:kern w:val="0"/>
                <w14:ligatures w14:val="none"/>
              </w:rPr>
              <w:t>Target 2</w:t>
            </w:r>
            <w:r w:rsidRPr="00132099">
              <w:rPr>
                <w:rFonts w:ascii="Arial" w:eastAsia="Times New Roman" w:hAnsi="Arial" w:cs="Arial"/>
                <w:kern w:val="0"/>
                <w14:ligatures w14:val="none"/>
              </w:rPr>
              <w:t> </w:t>
            </w:r>
          </w:p>
          <w:p w14:paraId="5A27EBA7" w14:textId="563B5814" w:rsidR="00132099" w:rsidRPr="00132099" w:rsidRDefault="00132099"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kern w:val="0"/>
                <w14:ligatures w14:val="none"/>
              </w:rPr>
              <w:t>Ensure that when you write you use the sources you have read.</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48884B58" w14:textId="32A37C27" w:rsidR="00835A69" w:rsidRPr="00132099" w:rsidRDefault="00835A69" w:rsidP="00132099">
            <w:pPr>
              <w:spacing w:after="0" w:line="360" w:lineRule="auto"/>
              <w:textAlignment w:val="baseline"/>
              <w:rPr>
                <w:rFonts w:ascii="Segoe UI" w:eastAsia="Times New Roman" w:hAnsi="Segoe UI" w:cs="Segoe UI"/>
                <w:kern w:val="0"/>
                <w14:ligatures w14:val="none"/>
              </w:rPr>
            </w:pPr>
            <w:r>
              <w:rPr>
                <w:rFonts w:ascii="Segoe UI" w:eastAsia="Times New Roman" w:hAnsi="Segoe UI" w:cs="Segoe UI"/>
                <w:kern w:val="0"/>
                <w14:ligatures w14:val="none"/>
              </w:rPr>
              <w:t>I have referenced all sources and literature that I have used within this assignment.</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2FBF5B77" w14:textId="34BD0391" w:rsidR="00555721" w:rsidRPr="00132099" w:rsidRDefault="004A096A" w:rsidP="00132099">
            <w:pPr>
              <w:spacing w:after="0" w:line="360" w:lineRule="auto"/>
              <w:textAlignment w:val="baseline"/>
              <w:rPr>
                <w:rFonts w:ascii="Segoe UI" w:eastAsia="Times New Roman" w:hAnsi="Segoe UI" w:cs="Segoe UI"/>
                <w:kern w:val="0"/>
                <w14:ligatures w14:val="none"/>
              </w:rPr>
            </w:pPr>
            <w:r w:rsidRPr="00132099">
              <w:rPr>
                <w:rFonts w:ascii="Arial" w:eastAsia="Times New Roman" w:hAnsi="Arial" w:cs="Arial"/>
                <w:kern w:val="0"/>
                <w14:ligatures w14:val="none"/>
              </w:rPr>
              <w:t>Part 2</w:t>
            </w:r>
          </w:p>
        </w:tc>
      </w:tr>
      <w:tr w:rsidR="00555721" w:rsidRPr="00555721" w14:paraId="02137459" w14:textId="77777777" w:rsidTr="00132099">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BA3A33E" w14:textId="77777777" w:rsidR="00555721" w:rsidRPr="00132099" w:rsidRDefault="00555721"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b/>
                <w:bCs/>
                <w:kern w:val="0"/>
                <w14:ligatures w14:val="none"/>
              </w:rPr>
              <w:t>Target 3</w:t>
            </w:r>
            <w:r w:rsidRPr="00132099">
              <w:rPr>
                <w:rFonts w:ascii="Arial" w:eastAsia="Times New Roman" w:hAnsi="Arial" w:cs="Arial"/>
                <w:kern w:val="0"/>
                <w14:ligatures w14:val="none"/>
              </w:rPr>
              <w:t> </w:t>
            </w:r>
          </w:p>
          <w:p w14:paraId="2BB3892E" w14:textId="010ED59A" w:rsidR="00132099" w:rsidRPr="00132099" w:rsidRDefault="00132099"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kern w:val="0"/>
                <w14:ligatures w14:val="none"/>
              </w:rPr>
              <w:t>Address the targets given in previous assignments and work on the advice offered throughout text comments.</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2F7CCC4A" w14:textId="77777777" w:rsidR="00555721" w:rsidRDefault="00555721" w:rsidP="00132099">
            <w:pPr>
              <w:spacing w:after="0" w:line="360" w:lineRule="auto"/>
              <w:textAlignment w:val="baseline"/>
              <w:rPr>
                <w:rFonts w:ascii="Segoe UI" w:eastAsia="Times New Roman" w:hAnsi="Segoe UI" w:cs="Segoe UI"/>
                <w:kern w:val="0"/>
                <w14:ligatures w14:val="none"/>
              </w:rPr>
            </w:pPr>
          </w:p>
          <w:p w14:paraId="21A26222" w14:textId="7BE52244" w:rsidR="00835A69" w:rsidRPr="00132099" w:rsidRDefault="00835A69" w:rsidP="00132099">
            <w:pPr>
              <w:spacing w:after="0" w:line="360" w:lineRule="auto"/>
              <w:textAlignment w:val="baseline"/>
              <w:rPr>
                <w:rFonts w:ascii="Segoe UI" w:eastAsia="Times New Roman" w:hAnsi="Segoe UI" w:cs="Segoe UI"/>
                <w:kern w:val="0"/>
                <w14:ligatures w14:val="none"/>
              </w:rPr>
            </w:pPr>
            <w:r>
              <w:rPr>
                <w:rFonts w:ascii="Segoe UI" w:eastAsia="Times New Roman" w:hAnsi="Segoe UI" w:cs="Segoe UI"/>
                <w:kern w:val="0"/>
                <w14:ligatures w14:val="none"/>
              </w:rPr>
              <w:t>I have used the feedback from previous assignments to improve my work.</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6D9B8392" w14:textId="463B6673" w:rsidR="004A096A" w:rsidRPr="00132099" w:rsidRDefault="004A096A" w:rsidP="00132099">
            <w:pPr>
              <w:spacing w:after="0" w:line="360" w:lineRule="auto"/>
              <w:textAlignment w:val="baseline"/>
              <w:rPr>
                <w:rFonts w:ascii="Arial" w:eastAsia="Times New Roman" w:hAnsi="Arial" w:cs="Arial"/>
                <w:kern w:val="0"/>
                <w14:ligatures w14:val="none"/>
              </w:rPr>
            </w:pPr>
            <w:r w:rsidRPr="00132099">
              <w:rPr>
                <w:rFonts w:ascii="Arial" w:eastAsia="Times New Roman" w:hAnsi="Arial" w:cs="Arial"/>
                <w:kern w:val="0"/>
                <w14:ligatures w14:val="none"/>
              </w:rPr>
              <w:t>Throughout</w:t>
            </w:r>
          </w:p>
        </w:tc>
      </w:tr>
    </w:tbl>
    <w:p w14:paraId="78F3CB4E" w14:textId="77777777" w:rsidR="002D5254" w:rsidRPr="007B71A6" w:rsidRDefault="002D5254" w:rsidP="00C7763F">
      <w:pPr>
        <w:rPr>
          <w:rFonts w:ascii="Arial" w:hAnsi="Arial" w:cs="Arial"/>
          <w:b/>
          <w:bCs/>
          <w:sz w:val="24"/>
          <w:szCs w:val="24"/>
        </w:rPr>
      </w:pPr>
    </w:p>
    <w:p w14:paraId="36C2BDA9" w14:textId="780DD7F6" w:rsidR="00555721" w:rsidRPr="00911B9C" w:rsidRDefault="007B71A6" w:rsidP="00C7763F">
      <w:pPr>
        <w:spacing w:line="360" w:lineRule="auto"/>
        <w:jc w:val="center"/>
        <w:rPr>
          <w:rFonts w:ascii="Arial" w:hAnsi="Arial" w:cs="Arial"/>
          <w:b/>
          <w:bCs/>
          <w:sz w:val="36"/>
          <w:szCs w:val="36"/>
          <w:u w:val="single"/>
        </w:rPr>
      </w:pPr>
      <w:r w:rsidRPr="00911B9C">
        <w:rPr>
          <w:rFonts w:ascii="Arial" w:hAnsi="Arial" w:cs="Arial"/>
          <w:b/>
          <w:bCs/>
          <w:sz w:val="36"/>
          <w:szCs w:val="36"/>
          <w:u w:val="single"/>
          <w:lang w:val="en-US"/>
        </w:rPr>
        <w:t>Critically reflect on your progress in planning, preparing and teaching lessons that incorporate specific pedagogical principles. (This evidence should be taken from you</w:t>
      </w:r>
      <w:r w:rsidR="00911B9C">
        <w:rPr>
          <w:rFonts w:ascii="Arial" w:hAnsi="Arial" w:cs="Arial"/>
          <w:b/>
          <w:bCs/>
          <w:sz w:val="36"/>
          <w:szCs w:val="36"/>
          <w:u w:val="single"/>
          <w:lang w:val="en-US"/>
        </w:rPr>
        <w:t>r</w:t>
      </w:r>
      <w:r w:rsidRPr="00911B9C">
        <w:rPr>
          <w:rFonts w:ascii="Arial" w:hAnsi="Arial" w:cs="Arial"/>
          <w:b/>
          <w:bCs/>
          <w:sz w:val="36"/>
          <w:szCs w:val="36"/>
          <w:u w:val="single"/>
          <w:lang w:val="en-US"/>
        </w:rPr>
        <w:t xml:space="preserve"> Professional Learning Passport –PLP.) Identify up to three of these pedagogical principles as an area for development and justify the next steps in your development.</w:t>
      </w:r>
    </w:p>
    <w:p w14:paraId="2C3A80C2" w14:textId="76782005" w:rsidR="006A41F5" w:rsidRPr="00D675EA" w:rsidRDefault="00555721" w:rsidP="00C7763F">
      <w:pPr>
        <w:spacing w:line="360" w:lineRule="auto"/>
        <w:rPr>
          <w:rFonts w:ascii="Arial" w:hAnsi="Arial" w:cs="Arial"/>
          <w:sz w:val="24"/>
          <w:szCs w:val="24"/>
        </w:rPr>
      </w:pPr>
      <w:r w:rsidRPr="00D675EA">
        <w:rPr>
          <w:rFonts w:ascii="Arial" w:hAnsi="Arial" w:cs="Arial"/>
          <w:sz w:val="24"/>
          <w:szCs w:val="24"/>
        </w:rPr>
        <w:t>Final word count</w:t>
      </w:r>
      <w:r w:rsidR="00911B9C">
        <w:rPr>
          <w:rFonts w:ascii="Arial" w:hAnsi="Arial" w:cs="Arial"/>
          <w:sz w:val="24"/>
          <w:szCs w:val="24"/>
        </w:rPr>
        <w:t xml:space="preserve">: </w:t>
      </w:r>
      <w:r w:rsidR="00D675EA" w:rsidRPr="00D675EA">
        <w:rPr>
          <w:rFonts w:ascii="Arial" w:hAnsi="Arial" w:cs="Arial"/>
          <w:sz w:val="24"/>
          <w:szCs w:val="24"/>
        </w:rPr>
        <w:t>29</w:t>
      </w:r>
      <w:r w:rsidR="00606333">
        <w:rPr>
          <w:rFonts w:ascii="Arial" w:hAnsi="Arial" w:cs="Arial"/>
          <w:sz w:val="24"/>
          <w:szCs w:val="24"/>
        </w:rPr>
        <w:t>56</w:t>
      </w:r>
    </w:p>
    <w:tbl>
      <w:tblPr>
        <w:tblW w:w="1123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50"/>
        <w:gridCol w:w="7884"/>
      </w:tblGrid>
      <w:tr w:rsidR="00A34B1D" w14:paraId="3F95B63C" w14:textId="77777777" w:rsidTr="00A34B1D">
        <w:trPr>
          <w:trHeight w:val="1397"/>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153D8" w14:textId="77777777" w:rsidR="00A34B1D" w:rsidRDefault="00A34B1D" w:rsidP="001305AD">
            <w:pPr>
              <w:pStyle w:val="Heading2"/>
              <w:jc w:val="center"/>
            </w:pPr>
            <w:r>
              <w:lastRenderedPageBreak/>
              <w:t>Professional Experience Template 1</w:t>
            </w:r>
          </w:p>
        </w:tc>
        <w:tc>
          <w:tcPr>
            <w:tcW w:w="7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A5903" w14:textId="77777777" w:rsidR="00A34B1D" w:rsidRDefault="00A34B1D" w:rsidP="001305AD"/>
        </w:tc>
      </w:tr>
      <w:tr w:rsidR="00A34B1D" w14:paraId="178E3C33" w14:textId="77777777" w:rsidTr="00A34B1D">
        <w:trPr>
          <w:trHeight w:val="876"/>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CF615" w14:textId="77777777" w:rsidR="00A34B1D" w:rsidRDefault="00A34B1D" w:rsidP="001305AD">
            <w:pPr>
              <w:pStyle w:val="Heading2"/>
              <w:jc w:val="center"/>
            </w:pPr>
            <w:r>
              <w:t>Pedagogy Standard</w:t>
            </w:r>
          </w:p>
        </w:tc>
        <w:tc>
          <w:tcPr>
            <w:tcW w:w="7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97F1C" w14:textId="77777777" w:rsidR="00A34B1D" w:rsidRDefault="00A34B1D" w:rsidP="001305AD">
            <w:pPr>
              <w:pStyle w:val="BodyA"/>
              <w:spacing w:after="0" w:line="240" w:lineRule="auto"/>
            </w:pPr>
            <w:r>
              <w:rPr>
                <w:rFonts w:ascii="Carlito" w:eastAsia="Carlito" w:hAnsi="Carlito" w:cs="Carlito"/>
                <w:b/>
                <w:bCs/>
                <w:color w:val="2E74B5"/>
                <w:sz w:val="28"/>
                <w:szCs w:val="28"/>
                <w:u w:color="2E74B5"/>
              </w:rPr>
              <w:t>Assessment for Learning</w:t>
            </w:r>
          </w:p>
        </w:tc>
      </w:tr>
      <w:tr w:rsidR="00A34B1D" w14:paraId="76E50C3C" w14:textId="77777777" w:rsidTr="00A34B1D">
        <w:trPr>
          <w:trHeight w:val="109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84113" w14:textId="77777777" w:rsidR="00A34B1D" w:rsidRDefault="00A34B1D" w:rsidP="001305AD">
            <w:pPr>
              <w:pStyle w:val="Heading3"/>
              <w:jc w:val="center"/>
            </w:pPr>
            <w:r>
              <w:t>What did you do and why?</w:t>
            </w:r>
          </w:p>
        </w:tc>
        <w:tc>
          <w:tcPr>
            <w:tcW w:w="7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559DB" w14:textId="496A8904" w:rsidR="00A34B1D" w:rsidRPr="005030E7" w:rsidRDefault="00A34B1D" w:rsidP="00A34B1D">
            <w:pPr>
              <w:pStyle w:val="NormalWeb"/>
              <w:jc w:val="center"/>
              <w:rPr>
                <w:rFonts w:ascii="Arial" w:hAnsi="Arial" w:cs="Arial"/>
              </w:rPr>
            </w:pPr>
            <w:r w:rsidRPr="00E506BA">
              <w:rPr>
                <w:rFonts w:ascii="Arial" w:hAnsi="Arial" w:cs="Arial"/>
              </w:rPr>
              <w:t>During PTE2, I focused on assessing pupils' progress and understanding of the lessons that I led. I provided success criteria for pupils to meet during my lessons and incorporated the school's preferred AFL strategies (Magic Thumbs and Fist of 5) during teaching to assess pupil understanding before starting activities. During the work activities, I would assess pupil understanding and provide any additional support or guidance to pupils completing the task as part of the teacher's 'group focus time'</w:t>
            </w:r>
            <w:r w:rsidR="00C52041">
              <w:rPr>
                <w:rFonts w:ascii="Arial" w:hAnsi="Arial" w:cs="Arial"/>
              </w:rPr>
              <w:t xml:space="preserve"> live marking</w:t>
            </w:r>
            <w:r w:rsidRPr="00E506BA">
              <w:rPr>
                <w:rFonts w:ascii="Arial" w:hAnsi="Arial" w:cs="Arial"/>
              </w:rPr>
              <w:t>.</w:t>
            </w:r>
            <w:r w:rsidR="0096057E">
              <w:rPr>
                <w:rFonts w:ascii="Arial" w:hAnsi="Arial" w:cs="Arial"/>
              </w:rPr>
              <w:t xml:space="preserve"> During my sessions I would reguialrly question pupils to assess their level of understanding before setting a new task/activity.</w:t>
            </w:r>
            <w:r w:rsidRPr="00E506BA">
              <w:rPr>
                <w:rFonts w:ascii="Arial" w:hAnsi="Arial" w:cs="Arial"/>
              </w:rPr>
              <w:t xml:space="preserve"> When closing my lessons, I would once again use an AFL strategy for pupils to self-assess their understanding and progress during the lesson. After lessons, I marked pupils' workbooks using the school marking code; I also provided written feedback to each pupil, giving them 3 stars and a wish to encourage further progression in future lessons.</w:t>
            </w:r>
          </w:p>
        </w:tc>
      </w:tr>
      <w:tr w:rsidR="00A34B1D" w14:paraId="36216DA1" w14:textId="77777777" w:rsidTr="00A34B1D">
        <w:trPr>
          <w:trHeight w:val="723"/>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3464B" w14:textId="77777777" w:rsidR="00A34B1D" w:rsidRDefault="00A34B1D" w:rsidP="001305AD">
            <w:pPr>
              <w:pStyle w:val="Heading3"/>
              <w:jc w:val="center"/>
            </w:pPr>
            <w:r>
              <w:t>What have you learned?</w:t>
            </w:r>
          </w:p>
        </w:tc>
        <w:tc>
          <w:tcPr>
            <w:tcW w:w="7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C85B0" w14:textId="77777777" w:rsidR="00A34B1D" w:rsidRPr="005030E7" w:rsidRDefault="00A34B1D" w:rsidP="00A34B1D">
            <w:pPr>
              <w:pStyle w:val="NormalWeb"/>
              <w:jc w:val="center"/>
              <w:rPr>
                <w:rFonts w:ascii="Arial" w:hAnsi="Arial" w:cs="Arial"/>
              </w:rPr>
            </w:pPr>
            <w:r w:rsidRPr="00E506BA">
              <w:rPr>
                <w:rFonts w:ascii="Arial" w:hAnsi="Arial" w:cs="Arial"/>
              </w:rPr>
              <w:t>This experience has helped me become more confident in incorporating AFL strategies into lessons and using different marking and assessment codes. I now understand the importance of using AFL throughout the lesson and not just the plenary; this helps build towards learner progression and helps identify the pupils who require extra support or guidance promptly. I am now able to identify areas of the pupil's work that have met or exceeded the success criteria expectations while also being able to provide constructive feedback that pupils can use to set targets for progress in future lessons. The impact on the children of using assessment for learning was significant. By implementing AFL strategies consistently throughout lessons, students were able to better understand their strengths and areas for improvement, leading to increased engagement, motivation, and overall progress in their learning. Additionally, the timely feedback provided allowed for targeted support and guidance to be given to those who needed it most, ultimately enhancing the learning experience for all students. Overall, the use of assessment for learning not only helped students track their progress but also fostered a growth mindset and a culture of continuous improvement in the classroom.</w:t>
            </w:r>
          </w:p>
        </w:tc>
      </w:tr>
      <w:tr w:rsidR="00A34B1D" w14:paraId="228569B3" w14:textId="77777777" w:rsidTr="00A34B1D">
        <w:trPr>
          <w:trHeight w:val="666"/>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79846" w14:textId="77777777" w:rsidR="00A34B1D" w:rsidRDefault="00A34B1D" w:rsidP="001305AD">
            <w:pPr>
              <w:pStyle w:val="Heading3"/>
              <w:jc w:val="center"/>
            </w:pPr>
            <w:r>
              <w:lastRenderedPageBreak/>
              <w:t>What next?</w:t>
            </w:r>
          </w:p>
        </w:tc>
        <w:tc>
          <w:tcPr>
            <w:tcW w:w="7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4F8A9C" w14:textId="45386491" w:rsidR="00A34B1D" w:rsidRPr="00A34B1D" w:rsidRDefault="00A34B1D" w:rsidP="00A34B1D">
            <w:pPr>
              <w:pStyle w:val="NormalWeb"/>
              <w:jc w:val="center"/>
              <w:rPr>
                <w:rFonts w:ascii="Arial" w:hAnsi="Arial" w:cs="Arial"/>
              </w:rPr>
            </w:pPr>
            <w:r w:rsidRPr="00E506BA">
              <w:rPr>
                <w:rFonts w:ascii="Arial" w:hAnsi="Arial" w:cs="Arial"/>
              </w:rPr>
              <w:t>Throughout my teaching career, I will continue to plan and incorporate a range of AFL strategies to aid pupil progression. I will continue to explore and find new assessment methods to use to help identify ways to improve pupils understanding and learning. In addition to the strategies I currently use, I could consider implementing and trialling peer assessment and other self-assessment tools to further engage students in the learning process. These methods can provide valuable feedback from multiple perspectives and encourage students to reflect on their learning. By involving students in the assessment process, it can empower them to take control of their academic development and foster a deeper understanding of the material being taught.</w:t>
            </w:r>
          </w:p>
        </w:tc>
      </w:tr>
    </w:tbl>
    <w:p w14:paraId="72E90E22" w14:textId="3BA50833" w:rsidR="00A34B1D" w:rsidRDefault="00A34B1D" w:rsidP="00A34B1D">
      <w:pPr>
        <w:tabs>
          <w:tab w:val="left" w:pos="5320"/>
        </w:tabs>
        <w:rPr>
          <w:rFonts w:ascii="Arial" w:hAnsi="Arial" w:cs="Arial"/>
          <w:sz w:val="24"/>
          <w:szCs w:val="24"/>
        </w:rPr>
      </w:pPr>
    </w:p>
    <w:p w14:paraId="11711E7E" w14:textId="77777777" w:rsidR="006A41F5" w:rsidRDefault="006A41F5" w:rsidP="00A34B1D">
      <w:pPr>
        <w:tabs>
          <w:tab w:val="left" w:pos="5320"/>
        </w:tabs>
        <w:rPr>
          <w:rFonts w:ascii="Arial" w:hAnsi="Arial" w:cs="Arial"/>
          <w:sz w:val="24"/>
          <w:szCs w:val="24"/>
        </w:rPr>
      </w:pPr>
    </w:p>
    <w:p w14:paraId="3DF468CB" w14:textId="77777777" w:rsidR="006A41F5" w:rsidRPr="00A34B1D" w:rsidRDefault="006A41F5" w:rsidP="00A34B1D">
      <w:pPr>
        <w:tabs>
          <w:tab w:val="left" w:pos="5320"/>
        </w:tabs>
        <w:rPr>
          <w:rFonts w:ascii="Arial" w:hAnsi="Arial" w:cs="Arial"/>
          <w:sz w:val="24"/>
          <w:szCs w:val="24"/>
        </w:rPr>
      </w:pPr>
    </w:p>
    <w:tbl>
      <w:tblPr>
        <w:tblW w:w="1100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82"/>
        <w:gridCol w:w="7723"/>
      </w:tblGrid>
      <w:tr w:rsidR="00A34B1D" w14:paraId="0A481944" w14:textId="77777777" w:rsidTr="00A34B1D">
        <w:trPr>
          <w:trHeight w:val="1401"/>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7EDC5" w14:textId="77777777" w:rsidR="00A34B1D" w:rsidRDefault="00A34B1D" w:rsidP="001305AD">
            <w:pPr>
              <w:pStyle w:val="Heading2"/>
              <w:jc w:val="center"/>
            </w:pPr>
            <w:r>
              <w:lastRenderedPageBreak/>
              <w:t>Professional Experience Template 2</w:t>
            </w:r>
          </w:p>
        </w:tc>
        <w:tc>
          <w:tcPr>
            <w:tcW w:w="7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956EA" w14:textId="77777777" w:rsidR="00A34B1D" w:rsidRDefault="00A34B1D" w:rsidP="001305AD"/>
        </w:tc>
      </w:tr>
      <w:tr w:rsidR="00A34B1D" w14:paraId="0A9DFA1C" w14:textId="77777777" w:rsidTr="00A34B1D">
        <w:trPr>
          <w:trHeight w:val="1053"/>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DF968" w14:textId="77777777" w:rsidR="00A34B1D" w:rsidRDefault="00A34B1D" w:rsidP="001305AD">
            <w:pPr>
              <w:pStyle w:val="Heading2"/>
              <w:jc w:val="center"/>
            </w:pPr>
            <w:r>
              <w:t>Pedagogy Standard</w:t>
            </w:r>
          </w:p>
        </w:tc>
        <w:tc>
          <w:tcPr>
            <w:tcW w:w="7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5CAFF" w14:textId="77777777" w:rsidR="00A34B1D" w:rsidRDefault="00A34B1D" w:rsidP="001305AD">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125965AB" w14:textId="77777777" w:rsidR="00A34B1D" w:rsidRDefault="00A34B1D" w:rsidP="001305AD">
            <w:pPr>
              <w:pStyle w:val="BodyA"/>
              <w:spacing w:after="0" w:line="240" w:lineRule="auto"/>
            </w:pPr>
            <w:r>
              <w:rPr>
                <w:rFonts w:ascii="Carlito" w:eastAsia="Carlito" w:hAnsi="Carlito" w:cs="Carlito"/>
                <w:b/>
                <w:bCs/>
                <w:color w:val="2E74B5"/>
                <w:sz w:val="28"/>
                <w:szCs w:val="28"/>
                <w:u w:color="2E74B5"/>
              </w:rPr>
              <w:t>approaches</w:t>
            </w:r>
          </w:p>
        </w:tc>
      </w:tr>
      <w:tr w:rsidR="00A34B1D" w14:paraId="2739FE34" w14:textId="77777777" w:rsidTr="00A34B1D">
        <w:trPr>
          <w:trHeight w:val="1102"/>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0C55B" w14:textId="77777777" w:rsidR="00A34B1D" w:rsidRDefault="00A34B1D" w:rsidP="001305AD">
            <w:pPr>
              <w:pStyle w:val="Heading3"/>
              <w:jc w:val="center"/>
            </w:pPr>
            <w:r>
              <w:t>What did you do and why?</w:t>
            </w:r>
          </w:p>
        </w:tc>
        <w:tc>
          <w:tcPr>
            <w:tcW w:w="7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0354F" w14:textId="3781604C" w:rsidR="00A34B1D" w:rsidRPr="005030E7" w:rsidRDefault="00A34B1D" w:rsidP="00A34B1D">
            <w:pPr>
              <w:spacing w:before="100" w:beforeAutospacing="1" w:after="100" w:afterAutospacing="1"/>
              <w:jc w:val="center"/>
              <w:rPr>
                <w:rFonts w:ascii="Arial" w:eastAsia="Times New Roman" w:hAnsi="Arial" w:cs="Arial"/>
              </w:rPr>
            </w:pPr>
            <w:r w:rsidRPr="0027746C">
              <w:rPr>
                <w:rFonts w:ascii="Arial" w:eastAsia="Times New Roman" w:hAnsi="Arial" w:cs="Arial"/>
                <w:kern w:val="0"/>
                <w:sz w:val="24"/>
                <w:szCs w:val="24"/>
                <w14:ligatures w14:val="none"/>
              </w:rPr>
              <w:t xml:space="preserve">During PTE3, I planned and taught a </w:t>
            </w:r>
            <w:r w:rsidRPr="0027746C">
              <w:rPr>
                <w:rFonts w:ascii="Arial" w:eastAsia="Times New Roman" w:hAnsi="Arial" w:cs="Arial"/>
              </w:rPr>
              <w:t>math’s</w:t>
            </w:r>
            <w:r w:rsidRPr="0027746C">
              <w:rPr>
                <w:rFonts w:ascii="Arial" w:eastAsia="Times New Roman" w:hAnsi="Arial" w:cs="Arial"/>
                <w:kern w:val="0"/>
                <w:sz w:val="24"/>
                <w:szCs w:val="24"/>
                <w14:ligatures w14:val="none"/>
              </w:rPr>
              <w:t xml:space="preserve"> area and perimeter carousel lesson using a variety of different teaching approaches and developing experience with new teaching techniques. The carousel was split into 3 different groups and taught over 3 days; each group had a different activity, which provided a different learning </w:t>
            </w:r>
            <w:r>
              <w:rPr>
                <w:rFonts w:ascii="Arial" w:eastAsia="Times New Roman" w:hAnsi="Arial" w:cs="Arial"/>
              </w:rPr>
              <w:t xml:space="preserve">     </w:t>
            </w:r>
            <w:r w:rsidRPr="0027746C">
              <w:rPr>
                <w:rFonts w:ascii="Arial" w:eastAsia="Times New Roman" w:hAnsi="Arial" w:cs="Arial"/>
                <w:kern w:val="0"/>
                <w:sz w:val="24"/>
                <w:szCs w:val="24"/>
                <w14:ligatures w14:val="none"/>
              </w:rPr>
              <w:t xml:space="preserve">experience. A teacher-guided activity focused on group problem-solving; the learners were given a 'construction sheet' with worded area perimeter questions and were challenged to build LEGO structures meeting the question criteria. The second activity was an inquiry-based area perimeter activity, guiding learners to explore and </w:t>
            </w:r>
            <w:r>
              <w:rPr>
                <w:rFonts w:ascii="Arial" w:eastAsia="Times New Roman" w:hAnsi="Arial" w:cs="Arial"/>
              </w:rPr>
              <w:t xml:space="preserve">         </w:t>
            </w:r>
            <w:r w:rsidRPr="0027746C">
              <w:rPr>
                <w:rFonts w:ascii="Arial" w:eastAsia="Times New Roman" w:hAnsi="Arial" w:cs="Arial"/>
                <w:kern w:val="0"/>
                <w:sz w:val="24"/>
                <w:szCs w:val="24"/>
                <w14:ligatures w14:val="none"/>
              </w:rPr>
              <w:t>investigate independently. The teaching assistant guided the students in completing the carousel task in the outdoor area. The focus of this activity was for learners to develop their understanding of area and perimeter in a real-world context. Overall, the carousel of activities</w:t>
            </w:r>
            <w:r>
              <w:rPr>
                <w:rFonts w:ascii="Arial" w:eastAsia="Times New Roman" w:hAnsi="Arial" w:cs="Arial"/>
              </w:rPr>
              <w:t xml:space="preserve">      </w:t>
            </w:r>
            <w:r w:rsidRPr="0027746C">
              <w:rPr>
                <w:rFonts w:ascii="Arial" w:eastAsia="Times New Roman" w:hAnsi="Arial" w:cs="Arial"/>
                <w:kern w:val="0"/>
                <w:sz w:val="24"/>
                <w:szCs w:val="24"/>
                <w14:ligatures w14:val="none"/>
              </w:rPr>
              <w:t xml:space="preserve"> allowed learners to engage with the concept of area and perimeter in various ways, catering to different learning styles and preferences.</w:t>
            </w:r>
          </w:p>
        </w:tc>
      </w:tr>
      <w:tr w:rsidR="00A34B1D" w14:paraId="1921B5B7" w14:textId="77777777" w:rsidTr="00A34B1D">
        <w:trPr>
          <w:trHeight w:val="726"/>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9D6F2" w14:textId="77777777" w:rsidR="00A34B1D" w:rsidRDefault="00A34B1D" w:rsidP="001305AD">
            <w:pPr>
              <w:pStyle w:val="Heading3"/>
              <w:jc w:val="center"/>
            </w:pPr>
            <w:r>
              <w:t>What have you learned?</w:t>
            </w:r>
          </w:p>
        </w:tc>
        <w:tc>
          <w:tcPr>
            <w:tcW w:w="7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7FBC0" w14:textId="36BE110F" w:rsidR="00A34B1D" w:rsidRPr="005030E7" w:rsidRDefault="00A34B1D" w:rsidP="00A34B1D">
            <w:pPr>
              <w:spacing w:before="100" w:beforeAutospacing="1" w:after="100" w:afterAutospacing="1"/>
              <w:jc w:val="center"/>
              <w:rPr>
                <w:rFonts w:ascii="Arial" w:eastAsia="Times New Roman" w:hAnsi="Arial" w:cs="Arial"/>
              </w:rPr>
            </w:pPr>
            <w:r w:rsidRPr="00A770FC">
              <w:rPr>
                <w:rFonts w:ascii="Arial" w:eastAsia="Times New Roman" w:hAnsi="Arial" w:cs="Arial"/>
                <w:kern w:val="0"/>
                <w:sz w:val="24"/>
                <w:szCs w:val="24"/>
                <w14:ligatures w14:val="none"/>
              </w:rPr>
              <w:t>I found that the hands-on approach of the carousel task helped learners grasp the concepts more effectively, as they were able to apply their knowledge in a practical setting. Additionally, the variety of activities kept learners engaged and motivated throughout the lesson in all three sessions. The interactive nature of the activities also</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 fostered collaboration and communication among</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learners, further enhancing their understanding of the concepts. Overall, the carousel format proved to be an </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effective way to reinforce learning and make abstract mathematical concepts more concrete for learners. The positive feedback from pupils highlighted the success of this teaching method in promoting active learning and </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critical thinking skills. Moving forward, incorporating more hands-on activities into future </w:t>
            </w:r>
            <w:r w:rsidRPr="00A770FC">
              <w:rPr>
                <w:rFonts w:ascii="Arial" w:eastAsia="Times New Roman" w:hAnsi="Arial" w:cs="Arial"/>
              </w:rPr>
              <w:t>math’s</w:t>
            </w:r>
            <w:r w:rsidRPr="00A770FC">
              <w:rPr>
                <w:rFonts w:ascii="Arial" w:eastAsia="Times New Roman" w:hAnsi="Arial" w:cs="Arial"/>
                <w:kern w:val="0"/>
                <w:sz w:val="24"/>
                <w:szCs w:val="24"/>
                <w14:ligatures w14:val="none"/>
              </w:rPr>
              <w:t xml:space="preserve"> lessons will be a</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 target to enhance the overall learning experience.</w:t>
            </w:r>
          </w:p>
        </w:tc>
      </w:tr>
      <w:tr w:rsidR="00A34B1D" w14:paraId="50B9393B" w14:textId="77777777" w:rsidTr="00A34B1D">
        <w:trPr>
          <w:trHeight w:val="669"/>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4F377" w14:textId="77777777" w:rsidR="00A34B1D" w:rsidRDefault="00A34B1D" w:rsidP="001305AD">
            <w:pPr>
              <w:pStyle w:val="Heading3"/>
              <w:jc w:val="center"/>
            </w:pPr>
            <w:r>
              <w:lastRenderedPageBreak/>
              <w:t>What next?</w:t>
            </w:r>
          </w:p>
        </w:tc>
        <w:tc>
          <w:tcPr>
            <w:tcW w:w="7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CE8BC" w14:textId="0E6059F9" w:rsidR="00A34B1D" w:rsidRPr="005030E7" w:rsidRDefault="00A34B1D" w:rsidP="00A34B1D">
            <w:pPr>
              <w:spacing w:before="100" w:beforeAutospacing="1" w:after="100" w:afterAutospacing="1"/>
              <w:jc w:val="center"/>
              <w:rPr>
                <w:rFonts w:ascii="Arial" w:eastAsia="Times New Roman" w:hAnsi="Arial" w:cs="Arial"/>
              </w:rPr>
            </w:pPr>
            <w:r w:rsidRPr="00A770FC">
              <w:rPr>
                <w:rFonts w:ascii="Arial" w:eastAsia="Times New Roman" w:hAnsi="Arial" w:cs="Arial"/>
                <w:kern w:val="0"/>
                <w:sz w:val="24"/>
                <w:szCs w:val="24"/>
                <w14:ligatures w14:val="none"/>
              </w:rPr>
              <w:t xml:space="preserve">As a result of this experience, it is clear that incorporating interactive and collaborative activities can greatly benefit pupil engagement and comprehension in lessons. By </w:t>
            </w:r>
            <w:r>
              <w:rPr>
                <w:rFonts w:ascii="Arial" w:eastAsia="Times New Roman" w:hAnsi="Arial" w:cs="Arial"/>
              </w:rPr>
              <w:t xml:space="preserve"> </w:t>
            </w:r>
            <w:r w:rsidRPr="00A770FC">
              <w:rPr>
                <w:rFonts w:ascii="Arial" w:eastAsia="Times New Roman" w:hAnsi="Arial" w:cs="Arial"/>
                <w:kern w:val="0"/>
                <w:sz w:val="24"/>
                <w:szCs w:val="24"/>
                <w14:ligatures w14:val="none"/>
              </w:rPr>
              <w:t xml:space="preserve">continuing to </w:t>
            </w:r>
            <w:r>
              <w:rPr>
                <w:rFonts w:ascii="Arial" w:eastAsia="Times New Roman" w:hAnsi="Arial" w:cs="Arial"/>
              </w:rPr>
              <w:t>focus upon</w:t>
            </w:r>
            <w:r w:rsidRPr="00A770FC">
              <w:rPr>
                <w:rFonts w:ascii="Arial" w:eastAsia="Times New Roman" w:hAnsi="Arial" w:cs="Arial"/>
                <w:kern w:val="0"/>
                <w:sz w:val="24"/>
                <w:szCs w:val="24"/>
                <w14:ligatures w14:val="none"/>
              </w:rPr>
              <w:t xml:space="preserve"> hands-on learning opportunities, I will be able to continue creating a more dynamic and</w:t>
            </w:r>
            <w:r>
              <w:rPr>
                <w:rFonts w:ascii="Arial" w:eastAsia="Times New Roman" w:hAnsi="Arial" w:cs="Arial"/>
              </w:rPr>
              <w:t xml:space="preserve"> </w:t>
            </w:r>
            <w:r w:rsidRPr="00A770FC">
              <w:rPr>
                <w:rFonts w:ascii="Arial" w:eastAsia="Times New Roman" w:hAnsi="Arial" w:cs="Arial"/>
                <w:kern w:val="0"/>
                <w:sz w:val="24"/>
                <w:szCs w:val="24"/>
                <w14:ligatures w14:val="none"/>
              </w:rPr>
              <w:t>effective learning environment for the learners in my class. My next steps in developing my teaching practice are to further explore different types of teaching activities, such as role-play and debates, that can be incorporated into lessons and to regularly assess the impact of these activities on learning outcomes. Additionally, seeking feedback from pupils on their experiences with hands-on learning and group work can help in refining and</w:t>
            </w:r>
            <w:r>
              <w:rPr>
                <w:rFonts w:ascii="Arial" w:eastAsia="Times New Roman" w:hAnsi="Arial" w:cs="Arial"/>
              </w:rPr>
              <w:t xml:space="preserve"> </w:t>
            </w:r>
            <w:r w:rsidRPr="00A770FC">
              <w:rPr>
                <w:rFonts w:ascii="Arial" w:eastAsia="Times New Roman" w:hAnsi="Arial" w:cs="Arial"/>
                <w:kern w:val="0"/>
                <w:sz w:val="24"/>
                <w:szCs w:val="24"/>
                <w14:ligatures w14:val="none"/>
              </w:rPr>
              <w:t>improving teaching strategies for better engagement and understanding.</w:t>
            </w:r>
          </w:p>
        </w:tc>
      </w:tr>
    </w:tbl>
    <w:p w14:paraId="24A41E5D" w14:textId="77777777" w:rsidR="00A34B1D" w:rsidRDefault="00A34B1D" w:rsidP="00A34B1D">
      <w:pPr>
        <w:rPr>
          <w:rFonts w:ascii="Arial" w:hAnsi="Arial" w:cs="Arial"/>
          <w:sz w:val="24"/>
          <w:szCs w:val="24"/>
        </w:rPr>
      </w:pPr>
    </w:p>
    <w:p w14:paraId="25109BC3" w14:textId="77777777" w:rsidR="00A34B1D" w:rsidRDefault="00A34B1D" w:rsidP="00A34B1D">
      <w:pPr>
        <w:rPr>
          <w:rFonts w:ascii="Arial" w:hAnsi="Arial" w:cs="Arial"/>
          <w:sz w:val="24"/>
          <w:szCs w:val="24"/>
        </w:rPr>
      </w:pPr>
    </w:p>
    <w:p w14:paraId="36F38025" w14:textId="77777777" w:rsidR="00A34B1D" w:rsidRDefault="00A34B1D" w:rsidP="00A34B1D">
      <w:pPr>
        <w:rPr>
          <w:rFonts w:ascii="Arial" w:hAnsi="Arial" w:cs="Arial"/>
          <w:sz w:val="24"/>
          <w:szCs w:val="24"/>
        </w:rPr>
      </w:pPr>
    </w:p>
    <w:tbl>
      <w:tblPr>
        <w:tblW w:w="11343" w:type="dxa"/>
        <w:tblInd w:w="-10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82"/>
        <w:gridCol w:w="7961"/>
      </w:tblGrid>
      <w:tr w:rsidR="00A34B1D" w14:paraId="07BC4E19" w14:textId="77777777" w:rsidTr="001305AD">
        <w:trPr>
          <w:trHeight w:val="1412"/>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03369" w14:textId="4A26E603" w:rsidR="00A34B1D" w:rsidRDefault="00A34B1D" w:rsidP="001305AD">
            <w:pPr>
              <w:pStyle w:val="Heading2"/>
              <w:jc w:val="center"/>
            </w:pPr>
            <w:r>
              <w:lastRenderedPageBreak/>
              <w:t xml:space="preserve">Professional Experience Template </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102FC" w14:textId="77777777" w:rsidR="00A34B1D" w:rsidRDefault="00A34B1D" w:rsidP="001305AD"/>
        </w:tc>
      </w:tr>
      <w:tr w:rsidR="00A34B1D" w14:paraId="32C26F64" w14:textId="77777777" w:rsidTr="001305AD">
        <w:trPr>
          <w:trHeight w:val="886"/>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CD2AC" w14:textId="0789AE37" w:rsidR="00A34B1D" w:rsidRDefault="00A34B1D" w:rsidP="001305AD">
            <w:pPr>
              <w:pStyle w:val="Heading2"/>
              <w:jc w:val="center"/>
            </w:pPr>
            <w:r>
              <w:t>Pedagogy Standard 3</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FAF62A" w14:textId="0A6E9ECE" w:rsidR="00A34B1D" w:rsidRDefault="00A34B1D" w:rsidP="001305AD">
            <w:pPr>
              <w:pStyle w:val="BodyA"/>
              <w:spacing w:after="0" w:line="240" w:lineRule="auto"/>
            </w:pPr>
            <w:r>
              <w:rPr>
                <w:rFonts w:ascii="Carlito" w:eastAsia="Carlito" w:hAnsi="Carlito" w:cs="Carlito"/>
                <w:b/>
                <w:bCs/>
                <w:color w:val="2E74B5"/>
                <w:sz w:val="28"/>
                <w:szCs w:val="28"/>
                <w:u w:color="2E74B5"/>
              </w:rPr>
              <w:t>Real life authentic contexts</w:t>
            </w:r>
          </w:p>
        </w:tc>
      </w:tr>
      <w:tr w:rsidR="00A34B1D" w14:paraId="2099EDC3" w14:textId="77777777" w:rsidTr="001305AD">
        <w:trPr>
          <w:trHeight w:val="1110"/>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829C4" w14:textId="77777777" w:rsidR="00A34B1D" w:rsidRDefault="00A34B1D" w:rsidP="001305AD">
            <w:pPr>
              <w:pStyle w:val="Heading3"/>
              <w:jc w:val="center"/>
            </w:pPr>
            <w:r>
              <w:t>What did you do and why?</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72742"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During PTE3, I prepared and planned an outdoor 2D and 3D shape</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 lesson that would take place in the school's environmental area. When planning the lesson plan, I chose to use the surrounding environment as my material, encouraging the pupils to explore and problem-solve outside of the classroom. I asked the children to look around and find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environmental area for a variety of different 2D and 3D shapes and have a group discussion on what properties and sides make the object either 3D or 2D. This linked into my objective of planning a cross-curricular </w:t>
            </w:r>
            <w:r>
              <w:rPr>
                <w:rFonts w:ascii="Arial" w:eastAsia="Times New Roman" w:hAnsi="Arial" w:cs="Arial"/>
              </w:rPr>
              <w:t xml:space="preserve">  </w:t>
            </w:r>
            <w:r w:rsidRPr="00E506BA">
              <w:rPr>
                <w:rFonts w:ascii="Arial" w:eastAsia="Times New Roman" w:hAnsi="Arial" w:cs="Arial"/>
                <w:kern w:val="0"/>
                <w:sz w:val="24"/>
                <w:szCs w:val="24"/>
                <w14:ligatures w14:val="none"/>
              </w:rPr>
              <w:t>lesson as it involved the children using their existing numeracy knowledge they learned about 2D and 3D shapes in class and then also having a discussion about our findings in the environmental area. The</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 intention of planning this lesson was to explore cross-curricular teaching using the outdoor environment and use this experience as a platform when looking to use cross-curricular teaching in my future lessons.</w:t>
            </w:r>
          </w:p>
        </w:tc>
      </w:tr>
      <w:tr w:rsidR="00A34B1D" w14:paraId="7ABEFEAD" w14:textId="77777777" w:rsidTr="001305AD">
        <w:trPr>
          <w:trHeight w:val="731"/>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432310" w14:textId="77777777" w:rsidR="00A34B1D" w:rsidRDefault="00A34B1D" w:rsidP="001305AD">
            <w:pPr>
              <w:pStyle w:val="Heading3"/>
              <w:jc w:val="center"/>
            </w:pPr>
            <w:r>
              <w:t>What have you learned?</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4F2C1" w14:textId="77777777" w:rsidR="00A34B1D"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I found that incorporating cross-curricular themes and outdoor learning into the lesson plan allowed me to access different areas across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curriculum. I found the experience of cross-curricular teaching very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valuable and important to both me and my students. I say this because I believe that including cross-curricular themes in outdoor activities and lessons gives the session a good dynamic and provides the children with the opportunity to develop a greater understanding of multiple areas of the curriculum during a single lesson. I met the intended outcomes I made going into the lesson, and as a result, I have developed my </w:t>
            </w:r>
            <w:r>
              <w:rPr>
                <w:rFonts w:ascii="Arial" w:eastAsia="Times New Roman" w:hAnsi="Arial" w:cs="Arial"/>
              </w:rPr>
              <w:t xml:space="preserve">       </w:t>
            </w:r>
            <w:r w:rsidRPr="00E506BA">
              <w:rPr>
                <w:rFonts w:ascii="Arial" w:eastAsia="Times New Roman" w:hAnsi="Arial" w:cs="Arial"/>
                <w:kern w:val="0"/>
                <w:sz w:val="24"/>
                <w:szCs w:val="24"/>
                <w14:ligatures w14:val="none"/>
              </w:rPr>
              <w:t>understanding of how to plan and execute cross-curricular and outdoor lessons.</w:t>
            </w:r>
          </w:p>
          <w:p w14:paraId="4101BD11"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The students learned how different subjects can be interconnected and how real-world applications can be integrated into their learning. This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approach also helped them see the relevance of what they were learning in various subjects to their everyday lives. The hands-on experience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provided during the outdoor lessons allowed the students to actively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engage with the material and deepen their understanding of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concepts. This approach not only enhanced their academic knowledge but also fostered a sense of curiosity and creativity in their learning </w:t>
            </w:r>
            <w:r>
              <w:rPr>
                <w:rFonts w:ascii="Arial" w:eastAsia="Times New Roman" w:hAnsi="Arial" w:cs="Arial"/>
              </w:rPr>
              <w:t xml:space="preserve">    </w:t>
            </w:r>
            <w:r w:rsidRPr="00E506BA">
              <w:rPr>
                <w:rFonts w:ascii="Arial" w:eastAsia="Times New Roman" w:hAnsi="Arial" w:cs="Arial"/>
                <w:kern w:val="0"/>
                <w:sz w:val="24"/>
                <w:szCs w:val="24"/>
                <w14:ligatures w14:val="none"/>
              </w:rPr>
              <w:t>process.</w:t>
            </w:r>
          </w:p>
        </w:tc>
      </w:tr>
      <w:tr w:rsidR="00A34B1D" w14:paraId="40F35A7A" w14:textId="77777777" w:rsidTr="001305AD">
        <w:trPr>
          <w:trHeight w:val="674"/>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D3A52" w14:textId="77777777" w:rsidR="00A34B1D" w:rsidRDefault="00A34B1D" w:rsidP="001305AD">
            <w:pPr>
              <w:pStyle w:val="Heading3"/>
              <w:jc w:val="center"/>
            </w:pPr>
            <w:r>
              <w:lastRenderedPageBreak/>
              <w:t>What next?</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31EDA"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As a result of my experience, I am far more confident in using cross-curricular themes in my lessons and planning and would encourage myself to seek avenues to include cross-curricular lessons in my teaching when possible. I plan to use cross-curricular themes in my lessons, both in and out of the classroom, covering a variety of subjects to improve the </w:t>
            </w:r>
            <w:r>
              <w:rPr>
                <w:rFonts w:ascii="Arial" w:eastAsia="Times New Roman" w:hAnsi="Arial" w:cs="Arial"/>
              </w:rPr>
              <w:t xml:space="preserve">   </w:t>
            </w:r>
            <w:r w:rsidRPr="00E506BA">
              <w:rPr>
                <w:rFonts w:ascii="Arial" w:eastAsia="Times New Roman" w:hAnsi="Arial" w:cs="Arial"/>
                <w:kern w:val="0"/>
                <w:sz w:val="24"/>
                <w:szCs w:val="24"/>
                <w14:ligatures w14:val="none"/>
              </w:rPr>
              <w:t>learning opportunities for both me and the students. By incorporating cross-curricular themes, I aim to provide a more holistic and engaging learning experience for my students. This will not only help them make connections between different subjects but also develop critical thinking skills that are essential for their academic and personal growth.</w:t>
            </w:r>
          </w:p>
        </w:tc>
      </w:tr>
    </w:tbl>
    <w:p w14:paraId="172BC48E" w14:textId="77777777" w:rsidR="00A34B1D" w:rsidRDefault="00A34B1D" w:rsidP="00A34B1D">
      <w:pPr>
        <w:rPr>
          <w:rFonts w:ascii="Arial" w:hAnsi="Arial" w:cs="Arial"/>
          <w:sz w:val="24"/>
          <w:szCs w:val="24"/>
        </w:rPr>
      </w:pPr>
    </w:p>
    <w:p w14:paraId="77864ACB" w14:textId="77777777" w:rsidR="00A34B1D" w:rsidRDefault="00A34B1D" w:rsidP="00A34B1D">
      <w:pPr>
        <w:rPr>
          <w:rFonts w:ascii="Arial" w:hAnsi="Arial" w:cs="Arial"/>
          <w:sz w:val="24"/>
          <w:szCs w:val="24"/>
        </w:rPr>
      </w:pPr>
    </w:p>
    <w:p w14:paraId="1B815C57" w14:textId="77777777" w:rsidR="00A34B1D" w:rsidRDefault="00A34B1D" w:rsidP="00A34B1D">
      <w:pPr>
        <w:rPr>
          <w:rFonts w:ascii="Arial" w:hAnsi="Arial" w:cs="Arial"/>
          <w:sz w:val="24"/>
          <w:szCs w:val="24"/>
        </w:rPr>
      </w:pPr>
    </w:p>
    <w:p w14:paraId="07B7A578" w14:textId="77777777" w:rsidR="00A34B1D" w:rsidRDefault="00A34B1D" w:rsidP="00A34B1D">
      <w:pPr>
        <w:rPr>
          <w:rFonts w:ascii="Arial" w:hAnsi="Arial" w:cs="Arial"/>
          <w:sz w:val="24"/>
          <w:szCs w:val="24"/>
        </w:rPr>
      </w:pPr>
    </w:p>
    <w:tbl>
      <w:tblPr>
        <w:tblW w:w="11343" w:type="dxa"/>
        <w:tblInd w:w="-10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82"/>
        <w:gridCol w:w="7961"/>
      </w:tblGrid>
      <w:tr w:rsidR="00A34B1D" w14:paraId="07D6BDF4" w14:textId="77777777" w:rsidTr="001305AD">
        <w:trPr>
          <w:trHeight w:val="1412"/>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985ED1" w14:textId="77777777" w:rsidR="00A34B1D" w:rsidRDefault="00A34B1D" w:rsidP="001305AD">
            <w:pPr>
              <w:pStyle w:val="Heading2"/>
              <w:jc w:val="center"/>
            </w:pPr>
            <w:bookmarkStart w:id="1" w:name="_Hlk162116828"/>
            <w:r>
              <w:lastRenderedPageBreak/>
              <w:t>Professional Experience Template 4</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A3F2E" w14:textId="77777777" w:rsidR="00A34B1D" w:rsidRDefault="00A34B1D" w:rsidP="001305AD"/>
        </w:tc>
      </w:tr>
      <w:tr w:rsidR="00A34B1D" w14:paraId="50C64834" w14:textId="77777777" w:rsidTr="001305AD">
        <w:trPr>
          <w:trHeight w:val="886"/>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41DEE1" w14:textId="77777777" w:rsidR="00A34B1D" w:rsidRDefault="00A34B1D" w:rsidP="001305AD">
            <w:pPr>
              <w:pStyle w:val="Heading2"/>
              <w:jc w:val="center"/>
            </w:pPr>
            <w:r>
              <w:t>Pedagogy Standard</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04224" w14:textId="77777777" w:rsidR="00A34B1D" w:rsidRDefault="00A34B1D" w:rsidP="001305AD">
            <w:pPr>
              <w:pStyle w:val="BodyA"/>
              <w:spacing w:after="0" w:line="240" w:lineRule="auto"/>
            </w:pPr>
            <w:r>
              <w:rPr>
                <w:rFonts w:ascii="Carlito" w:eastAsia="Carlito" w:hAnsi="Carlito" w:cs="Carlito"/>
                <w:b/>
                <w:bCs/>
                <w:color w:val="2E74B5"/>
                <w:sz w:val="28"/>
                <w:szCs w:val="28"/>
                <w:u w:color="2E74B5"/>
              </w:rPr>
              <w:t>Cross-curricular themes</w:t>
            </w:r>
          </w:p>
        </w:tc>
      </w:tr>
      <w:tr w:rsidR="00A34B1D" w14:paraId="434B4372" w14:textId="77777777" w:rsidTr="001305AD">
        <w:trPr>
          <w:trHeight w:val="1110"/>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CC6BC" w14:textId="77777777" w:rsidR="00A34B1D" w:rsidRDefault="00A34B1D" w:rsidP="001305AD">
            <w:pPr>
              <w:pStyle w:val="Heading3"/>
              <w:jc w:val="center"/>
            </w:pPr>
            <w:r>
              <w:t>What did you do and why?</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0FDF5"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During PTE3, I prepared and planned an outdoor 2D and 3D shape</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 lesson that would take place in the school's environmental area. When planning the lesson plan, I chose to use the surrounding environment as my material, encouraging the pupils to explore and problem-solve outside of the classroom. I asked the children to look around and find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environmental area for a variety of different 2D and 3D shapes and have a group discussion on what properties and sides make the object either 3D or 2D. This linked into my objective of planning a cross-curricular </w:t>
            </w:r>
            <w:r>
              <w:rPr>
                <w:rFonts w:ascii="Arial" w:eastAsia="Times New Roman" w:hAnsi="Arial" w:cs="Arial"/>
              </w:rPr>
              <w:t xml:space="preserve">  </w:t>
            </w:r>
            <w:r w:rsidRPr="00E506BA">
              <w:rPr>
                <w:rFonts w:ascii="Arial" w:eastAsia="Times New Roman" w:hAnsi="Arial" w:cs="Arial"/>
                <w:kern w:val="0"/>
                <w:sz w:val="24"/>
                <w:szCs w:val="24"/>
                <w14:ligatures w14:val="none"/>
              </w:rPr>
              <w:t>lesson as it involved the children using their existing numeracy knowledge they learned about 2D and 3D shapes in class and then also having a discussion about our findings in the environmental area. The</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 intention of planning this lesson was to explore cross-curricular teaching using the outdoor environment and use this experience as a platform when looking to use cross-curricular teaching in my future lessons.</w:t>
            </w:r>
          </w:p>
        </w:tc>
      </w:tr>
      <w:tr w:rsidR="00A34B1D" w14:paraId="09D5EA28" w14:textId="77777777" w:rsidTr="001305AD">
        <w:trPr>
          <w:trHeight w:val="731"/>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74308" w14:textId="77777777" w:rsidR="00A34B1D" w:rsidRDefault="00A34B1D" w:rsidP="001305AD">
            <w:pPr>
              <w:pStyle w:val="Heading3"/>
              <w:jc w:val="center"/>
            </w:pPr>
            <w:r>
              <w:t>What have you learned?</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362D9" w14:textId="77777777" w:rsidR="00A34B1D"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I found that incorporating cross-curricular themes and outdoor learning into the lesson plan allowed me to access different areas across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curriculum. I found the experience of cross-curricular teaching very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valuable and important to both me and my students. I say this because I believe that including cross-curricular themes in outdoor activities and lessons gives the session a good dynamic and provides the children with the opportunity to develop a greater understanding of multiple areas of the curriculum during a single lesson. I met the intended outcomes I made going into the lesson, and as a result, I have developed my </w:t>
            </w:r>
            <w:r>
              <w:rPr>
                <w:rFonts w:ascii="Arial" w:eastAsia="Times New Roman" w:hAnsi="Arial" w:cs="Arial"/>
              </w:rPr>
              <w:t xml:space="preserve">       </w:t>
            </w:r>
            <w:r w:rsidRPr="00E506BA">
              <w:rPr>
                <w:rFonts w:ascii="Arial" w:eastAsia="Times New Roman" w:hAnsi="Arial" w:cs="Arial"/>
                <w:kern w:val="0"/>
                <w:sz w:val="24"/>
                <w:szCs w:val="24"/>
                <w14:ligatures w14:val="none"/>
              </w:rPr>
              <w:t>understanding of how to plan and execute cross-curricular and outdoor lessons.</w:t>
            </w:r>
          </w:p>
          <w:p w14:paraId="5073E99C"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The students learned how different subjects can be interconnected and how real-world applications can be integrated into their learning. This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approach also helped them see the relevance of what they were learning in various subjects to their everyday lives. The hands-on experience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provided during the outdoor lessons allowed the students to actively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engage with the material and deepen their understanding of the </w:t>
            </w:r>
            <w:r>
              <w:rPr>
                <w:rFonts w:ascii="Arial" w:eastAsia="Times New Roman" w:hAnsi="Arial" w:cs="Arial"/>
              </w:rPr>
              <w:t xml:space="preserve">        </w:t>
            </w:r>
            <w:r w:rsidRPr="00E506BA">
              <w:rPr>
                <w:rFonts w:ascii="Arial" w:eastAsia="Times New Roman" w:hAnsi="Arial" w:cs="Arial"/>
                <w:kern w:val="0"/>
                <w:sz w:val="24"/>
                <w:szCs w:val="24"/>
                <w14:ligatures w14:val="none"/>
              </w:rPr>
              <w:t xml:space="preserve">concepts. This approach not only enhanced their academic knowledge but also fostered a sense of curiosity and creativity in their learning </w:t>
            </w:r>
            <w:r>
              <w:rPr>
                <w:rFonts w:ascii="Arial" w:eastAsia="Times New Roman" w:hAnsi="Arial" w:cs="Arial"/>
              </w:rPr>
              <w:t xml:space="preserve">    </w:t>
            </w:r>
            <w:r w:rsidRPr="00E506BA">
              <w:rPr>
                <w:rFonts w:ascii="Arial" w:eastAsia="Times New Roman" w:hAnsi="Arial" w:cs="Arial"/>
                <w:kern w:val="0"/>
                <w:sz w:val="24"/>
                <w:szCs w:val="24"/>
                <w14:ligatures w14:val="none"/>
              </w:rPr>
              <w:t>process.</w:t>
            </w:r>
          </w:p>
        </w:tc>
      </w:tr>
      <w:tr w:rsidR="00A34B1D" w14:paraId="4F466E07" w14:textId="77777777" w:rsidTr="001305AD">
        <w:trPr>
          <w:trHeight w:val="674"/>
        </w:trPr>
        <w:tc>
          <w:tcPr>
            <w:tcW w:w="3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4A3E5" w14:textId="77777777" w:rsidR="00A34B1D" w:rsidRDefault="00A34B1D" w:rsidP="001305AD">
            <w:pPr>
              <w:pStyle w:val="Heading3"/>
              <w:jc w:val="center"/>
            </w:pPr>
            <w:r>
              <w:lastRenderedPageBreak/>
              <w:t>What next?</w:t>
            </w:r>
          </w:p>
        </w:tc>
        <w:tc>
          <w:tcPr>
            <w:tcW w:w="7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07E33" w14:textId="77777777" w:rsidR="00A34B1D" w:rsidRPr="00E7544E" w:rsidRDefault="00A34B1D" w:rsidP="001305AD">
            <w:pPr>
              <w:spacing w:before="100" w:beforeAutospacing="1" w:after="100" w:afterAutospacing="1"/>
              <w:jc w:val="center"/>
              <w:rPr>
                <w:rFonts w:ascii="Arial" w:eastAsia="Times New Roman" w:hAnsi="Arial" w:cs="Arial"/>
              </w:rPr>
            </w:pPr>
            <w:r w:rsidRPr="00E506BA">
              <w:rPr>
                <w:rFonts w:ascii="Arial" w:eastAsia="Times New Roman" w:hAnsi="Arial" w:cs="Arial"/>
                <w:kern w:val="0"/>
                <w:sz w:val="24"/>
                <w:szCs w:val="24"/>
                <w14:ligatures w14:val="none"/>
              </w:rPr>
              <w:t xml:space="preserve">As a result of my experience, I am far more confident in using cross-curricular themes in my lessons and planning and would encourage myself to seek avenues to include cross-curricular lessons in my teaching when possible. I plan to use cross-curricular themes in my lessons, both in and out of the classroom, covering a variety of subjects to improve the </w:t>
            </w:r>
            <w:r>
              <w:rPr>
                <w:rFonts w:ascii="Arial" w:eastAsia="Times New Roman" w:hAnsi="Arial" w:cs="Arial"/>
              </w:rPr>
              <w:t xml:space="preserve">   </w:t>
            </w:r>
            <w:r w:rsidRPr="00E506BA">
              <w:rPr>
                <w:rFonts w:ascii="Arial" w:eastAsia="Times New Roman" w:hAnsi="Arial" w:cs="Arial"/>
                <w:kern w:val="0"/>
                <w:sz w:val="24"/>
                <w:szCs w:val="24"/>
                <w14:ligatures w14:val="none"/>
              </w:rPr>
              <w:t>learning opportunities for both me and the students. By incorporating cross-curricular themes, I aim to provide a more holistic and engaging learning experience for my students. This will not only help them make connections between different subjects but also develop critical thinking skills that are essential for their academic and personal growth.</w:t>
            </w:r>
          </w:p>
        </w:tc>
      </w:tr>
      <w:bookmarkEnd w:id="1"/>
    </w:tbl>
    <w:p w14:paraId="44BA46FC" w14:textId="77777777" w:rsidR="00A34B1D" w:rsidRDefault="00A34B1D" w:rsidP="00A34B1D">
      <w:pPr>
        <w:rPr>
          <w:rFonts w:ascii="Arial" w:hAnsi="Arial" w:cs="Arial"/>
          <w:sz w:val="24"/>
          <w:szCs w:val="24"/>
        </w:rPr>
      </w:pPr>
    </w:p>
    <w:p w14:paraId="0EF5EC08" w14:textId="77777777" w:rsidR="009A29B9" w:rsidRPr="009A29B9" w:rsidRDefault="009A29B9" w:rsidP="009A29B9">
      <w:pPr>
        <w:rPr>
          <w:rFonts w:ascii="Arial" w:hAnsi="Arial" w:cs="Arial"/>
          <w:sz w:val="24"/>
          <w:szCs w:val="24"/>
        </w:rPr>
      </w:pPr>
    </w:p>
    <w:p w14:paraId="63A3C3FE" w14:textId="77777777" w:rsidR="009A29B9" w:rsidRPr="009A29B9" w:rsidRDefault="009A29B9" w:rsidP="009A29B9">
      <w:pPr>
        <w:rPr>
          <w:rFonts w:ascii="Arial" w:hAnsi="Arial" w:cs="Arial"/>
          <w:sz w:val="24"/>
          <w:szCs w:val="24"/>
        </w:rPr>
      </w:pPr>
    </w:p>
    <w:p w14:paraId="2E975C03" w14:textId="77777777" w:rsidR="009A29B9" w:rsidRPr="009A29B9" w:rsidRDefault="009A29B9" w:rsidP="009A29B9">
      <w:pPr>
        <w:rPr>
          <w:rFonts w:ascii="Arial" w:hAnsi="Arial" w:cs="Arial"/>
          <w:sz w:val="24"/>
          <w:szCs w:val="24"/>
        </w:rPr>
      </w:pPr>
    </w:p>
    <w:p w14:paraId="60B14CE4" w14:textId="77777777" w:rsidR="009A29B9" w:rsidRPr="009A29B9" w:rsidRDefault="009A29B9" w:rsidP="009A29B9">
      <w:pPr>
        <w:rPr>
          <w:rFonts w:ascii="Arial" w:hAnsi="Arial" w:cs="Arial"/>
          <w:sz w:val="24"/>
          <w:szCs w:val="24"/>
        </w:rPr>
      </w:pPr>
    </w:p>
    <w:p w14:paraId="7A011357" w14:textId="77777777" w:rsidR="009A29B9" w:rsidRPr="009A29B9" w:rsidRDefault="009A29B9" w:rsidP="009A29B9">
      <w:pPr>
        <w:rPr>
          <w:rFonts w:ascii="Arial" w:hAnsi="Arial" w:cs="Arial"/>
          <w:sz w:val="24"/>
          <w:szCs w:val="24"/>
        </w:rPr>
      </w:pPr>
    </w:p>
    <w:p w14:paraId="156E3496" w14:textId="77777777" w:rsidR="009A29B9" w:rsidRPr="009A29B9" w:rsidRDefault="009A29B9" w:rsidP="009A29B9">
      <w:pPr>
        <w:rPr>
          <w:rFonts w:ascii="Arial" w:hAnsi="Arial" w:cs="Arial"/>
          <w:sz w:val="24"/>
          <w:szCs w:val="24"/>
        </w:rPr>
      </w:pPr>
    </w:p>
    <w:p w14:paraId="2B168E54" w14:textId="77777777" w:rsidR="009A29B9" w:rsidRPr="009A29B9" w:rsidRDefault="009A29B9" w:rsidP="009A29B9">
      <w:pPr>
        <w:rPr>
          <w:rFonts w:ascii="Arial" w:hAnsi="Arial" w:cs="Arial"/>
          <w:sz w:val="24"/>
          <w:szCs w:val="24"/>
        </w:rPr>
      </w:pPr>
    </w:p>
    <w:p w14:paraId="2541DCBA" w14:textId="77777777" w:rsidR="009A29B9" w:rsidRPr="009A29B9" w:rsidRDefault="009A29B9" w:rsidP="009A29B9">
      <w:pPr>
        <w:rPr>
          <w:rFonts w:ascii="Arial" w:hAnsi="Arial" w:cs="Arial"/>
          <w:sz w:val="24"/>
          <w:szCs w:val="24"/>
        </w:rPr>
      </w:pPr>
    </w:p>
    <w:p w14:paraId="06157AA0" w14:textId="77777777" w:rsidR="009A29B9" w:rsidRPr="009A29B9" w:rsidRDefault="009A29B9" w:rsidP="009A29B9">
      <w:pPr>
        <w:rPr>
          <w:rFonts w:ascii="Arial" w:hAnsi="Arial" w:cs="Arial"/>
          <w:sz w:val="24"/>
          <w:szCs w:val="24"/>
        </w:rPr>
      </w:pPr>
    </w:p>
    <w:p w14:paraId="118F230F" w14:textId="77777777" w:rsidR="009A29B9" w:rsidRPr="009A29B9" w:rsidRDefault="009A29B9" w:rsidP="009A29B9">
      <w:pPr>
        <w:rPr>
          <w:rFonts w:ascii="Arial" w:hAnsi="Arial" w:cs="Arial"/>
          <w:sz w:val="24"/>
          <w:szCs w:val="24"/>
        </w:rPr>
      </w:pPr>
    </w:p>
    <w:p w14:paraId="3CE30DD4" w14:textId="77777777" w:rsidR="009A29B9" w:rsidRPr="009A29B9" w:rsidRDefault="009A29B9" w:rsidP="009A29B9">
      <w:pPr>
        <w:rPr>
          <w:rFonts w:ascii="Arial" w:hAnsi="Arial" w:cs="Arial"/>
          <w:sz w:val="24"/>
          <w:szCs w:val="24"/>
        </w:rPr>
      </w:pPr>
    </w:p>
    <w:p w14:paraId="3C19D9B4" w14:textId="77777777" w:rsidR="009A29B9" w:rsidRPr="009A29B9" w:rsidRDefault="009A29B9" w:rsidP="009A29B9">
      <w:pPr>
        <w:rPr>
          <w:rFonts w:ascii="Arial" w:hAnsi="Arial" w:cs="Arial"/>
          <w:sz w:val="24"/>
          <w:szCs w:val="24"/>
        </w:rPr>
      </w:pPr>
    </w:p>
    <w:p w14:paraId="0FB2E1D9" w14:textId="77777777" w:rsidR="009A29B9" w:rsidRPr="009A29B9" w:rsidRDefault="009A29B9" w:rsidP="009A29B9">
      <w:pPr>
        <w:rPr>
          <w:rFonts w:ascii="Arial" w:hAnsi="Arial" w:cs="Arial"/>
          <w:sz w:val="24"/>
          <w:szCs w:val="24"/>
        </w:rPr>
      </w:pPr>
    </w:p>
    <w:p w14:paraId="753194AD" w14:textId="77777777" w:rsidR="009A29B9" w:rsidRDefault="009A29B9" w:rsidP="009A29B9">
      <w:pPr>
        <w:rPr>
          <w:rFonts w:ascii="Arial" w:hAnsi="Arial" w:cs="Arial"/>
          <w:sz w:val="24"/>
          <w:szCs w:val="24"/>
        </w:rPr>
      </w:pPr>
    </w:p>
    <w:p w14:paraId="486CDEA9" w14:textId="13A6D81B" w:rsidR="009A29B9" w:rsidRDefault="009A29B9" w:rsidP="009A29B9">
      <w:pPr>
        <w:tabs>
          <w:tab w:val="left" w:pos="7040"/>
        </w:tabs>
        <w:rPr>
          <w:rFonts w:ascii="Arial" w:hAnsi="Arial" w:cs="Arial"/>
          <w:sz w:val="24"/>
          <w:szCs w:val="24"/>
        </w:rPr>
      </w:pPr>
      <w:r>
        <w:rPr>
          <w:rFonts w:ascii="Arial" w:hAnsi="Arial" w:cs="Arial"/>
          <w:sz w:val="24"/>
          <w:szCs w:val="24"/>
        </w:rPr>
        <w:tab/>
      </w:r>
    </w:p>
    <w:p w14:paraId="336895E1" w14:textId="77777777" w:rsidR="009A29B9" w:rsidRDefault="009A29B9" w:rsidP="009A29B9">
      <w:pPr>
        <w:tabs>
          <w:tab w:val="left" w:pos="7040"/>
        </w:tabs>
        <w:rPr>
          <w:rFonts w:ascii="Arial" w:hAnsi="Arial" w:cs="Arial"/>
          <w:sz w:val="24"/>
          <w:szCs w:val="24"/>
        </w:rPr>
      </w:pPr>
    </w:p>
    <w:p w14:paraId="1EDAACAC" w14:textId="77777777" w:rsidR="009A29B9" w:rsidRDefault="009A29B9" w:rsidP="009A29B9">
      <w:pPr>
        <w:tabs>
          <w:tab w:val="left" w:pos="7040"/>
        </w:tabs>
        <w:rPr>
          <w:rFonts w:ascii="Arial" w:hAnsi="Arial" w:cs="Arial"/>
          <w:sz w:val="24"/>
          <w:szCs w:val="24"/>
        </w:rPr>
      </w:pPr>
    </w:p>
    <w:p w14:paraId="2FA02F94" w14:textId="77777777" w:rsidR="009A29B9" w:rsidRDefault="009A29B9" w:rsidP="009A29B9">
      <w:pPr>
        <w:tabs>
          <w:tab w:val="left" w:pos="7040"/>
        </w:tabs>
        <w:rPr>
          <w:rFonts w:ascii="Arial" w:hAnsi="Arial" w:cs="Arial"/>
          <w:sz w:val="24"/>
          <w:szCs w:val="24"/>
        </w:rPr>
      </w:pPr>
    </w:p>
    <w:p w14:paraId="6284DC4C" w14:textId="77777777" w:rsidR="009A29B9" w:rsidRDefault="009A29B9" w:rsidP="009A29B9">
      <w:pPr>
        <w:tabs>
          <w:tab w:val="left" w:pos="7040"/>
        </w:tabs>
        <w:rPr>
          <w:rFonts w:ascii="Arial" w:hAnsi="Arial" w:cs="Arial"/>
          <w:sz w:val="24"/>
          <w:szCs w:val="24"/>
        </w:rPr>
      </w:pPr>
    </w:p>
    <w:p w14:paraId="241DEB44" w14:textId="77777777" w:rsidR="009A29B9" w:rsidRDefault="009A29B9" w:rsidP="009A29B9">
      <w:pPr>
        <w:tabs>
          <w:tab w:val="left" w:pos="7040"/>
        </w:tabs>
        <w:rPr>
          <w:rFonts w:ascii="Arial" w:hAnsi="Arial" w:cs="Arial"/>
          <w:sz w:val="24"/>
          <w:szCs w:val="24"/>
        </w:rPr>
      </w:pPr>
    </w:p>
    <w:p w14:paraId="21BFD049" w14:textId="77777777" w:rsidR="009A29B9" w:rsidRDefault="009A29B9" w:rsidP="009A29B9">
      <w:pPr>
        <w:tabs>
          <w:tab w:val="left" w:pos="7040"/>
        </w:tabs>
        <w:rPr>
          <w:rFonts w:ascii="Arial" w:hAnsi="Arial" w:cs="Arial"/>
          <w:sz w:val="24"/>
          <w:szCs w:val="24"/>
        </w:rPr>
      </w:pPr>
    </w:p>
    <w:p w14:paraId="45D9F91F" w14:textId="77777777" w:rsidR="009A29B9" w:rsidRDefault="009A29B9" w:rsidP="009A29B9">
      <w:pPr>
        <w:tabs>
          <w:tab w:val="left" w:pos="7040"/>
        </w:tabs>
        <w:rPr>
          <w:rFonts w:ascii="Arial" w:hAnsi="Arial" w:cs="Arial"/>
          <w:sz w:val="24"/>
          <w:szCs w:val="24"/>
        </w:rPr>
      </w:pPr>
    </w:p>
    <w:p w14:paraId="0C9EEE87" w14:textId="71AA4632" w:rsidR="007B75EB" w:rsidRPr="00C7763F" w:rsidRDefault="009A29B9" w:rsidP="00113BB3">
      <w:pPr>
        <w:tabs>
          <w:tab w:val="left" w:pos="7040"/>
        </w:tabs>
        <w:jc w:val="center"/>
        <w:rPr>
          <w:rFonts w:ascii="Arial" w:hAnsi="Arial" w:cs="Arial"/>
          <w:b/>
          <w:bCs/>
          <w:sz w:val="36"/>
          <w:szCs w:val="36"/>
          <w:u w:val="single"/>
        </w:rPr>
      </w:pPr>
      <w:r w:rsidRPr="00C7763F">
        <w:rPr>
          <w:rFonts w:ascii="Arial" w:hAnsi="Arial" w:cs="Arial"/>
          <w:b/>
          <w:bCs/>
          <w:sz w:val="36"/>
          <w:szCs w:val="36"/>
          <w:u w:val="single"/>
        </w:rPr>
        <w:lastRenderedPageBreak/>
        <w:t>Part 2</w:t>
      </w:r>
    </w:p>
    <w:p w14:paraId="5E1D7AF0" w14:textId="2F13B1DE" w:rsidR="001918BF" w:rsidRDefault="001918BF" w:rsidP="001918BF">
      <w:pPr>
        <w:spacing w:before="100" w:beforeAutospacing="1" w:after="100" w:afterAutospacing="1" w:line="360" w:lineRule="auto"/>
        <w:rPr>
          <w:rFonts w:ascii="Arial" w:eastAsia="Times New Roman" w:hAnsi="Arial" w:cs="Arial"/>
          <w:kern w:val="0"/>
          <w:sz w:val="24"/>
          <w:szCs w:val="24"/>
          <w14:ligatures w14:val="none"/>
        </w:rPr>
      </w:pPr>
      <w:r w:rsidRPr="001918BF">
        <w:rPr>
          <w:rFonts w:ascii="Arial" w:eastAsia="Times New Roman" w:hAnsi="Arial" w:cs="Arial"/>
          <w:kern w:val="0"/>
          <w:sz w:val="24"/>
          <w:szCs w:val="24"/>
          <w14:ligatures w14:val="none"/>
        </w:rPr>
        <w:t xml:space="preserve">Throughout this assignment, I will critically reflect on and analyse the progress in planning, preparing, and teaching lessons that incorporate the pedagogical principle of Assessment for Learning. An assessment for learning approach allows </w:t>
      </w:r>
      <w:r w:rsidR="009D7F65">
        <w:rPr>
          <w:rFonts w:ascii="Arial" w:eastAsia="Times New Roman" w:hAnsi="Arial" w:cs="Arial"/>
          <w:kern w:val="0"/>
          <w:sz w:val="24"/>
          <w:szCs w:val="24"/>
          <w14:ligatures w14:val="none"/>
        </w:rPr>
        <w:t>teacher</w:t>
      </w:r>
      <w:r w:rsidRPr="001918BF">
        <w:rPr>
          <w:rFonts w:ascii="Arial" w:eastAsia="Times New Roman" w:hAnsi="Arial" w:cs="Arial"/>
          <w:kern w:val="0"/>
          <w:sz w:val="24"/>
          <w:szCs w:val="24"/>
          <w14:ligatures w14:val="none"/>
        </w:rPr>
        <w:t>s to gain an understanding of the effectiveness of learning by providing regular and meaningful feedback and adapting teaching and materials to meet the needs of the learners (</w:t>
      </w:r>
      <w:r w:rsidR="004975B1">
        <w:rPr>
          <w:rFonts w:ascii="Arial" w:eastAsia="Times New Roman" w:hAnsi="Arial" w:cs="Arial"/>
          <w:kern w:val="0"/>
          <w:sz w:val="24"/>
          <w:szCs w:val="24"/>
          <w14:ligatures w14:val="none"/>
        </w:rPr>
        <w:t>Welsh Government, 2020</w:t>
      </w:r>
      <w:r w:rsidR="00182684">
        <w:rPr>
          <w:rFonts w:ascii="Arial" w:eastAsia="Times New Roman" w:hAnsi="Arial" w:cs="Arial"/>
          <w:kern w:val="0"/>
          <w:sz w:val="24"/>
          <w:szCs w:val="24"/>
          <w14:ligatures w14:val="none"/>
        </w:rPr>
        <w:t>a</w:t>
      </w:r>
      <w:r w:rsidRPr="001918BF">
        <w:rPr>
          <w:rFonts w:ascii="Arial" w:eastAsia="Times New Roman" w:hAnsi="Arial" w:cs="Arial"/>
          <w:kern w:val="0"/>
          <w:sz w:val="24"/>
          <w:szCs w:val="24"/>
          <w14:ligatures w14:val="none"/>
        </w:rPr>
        <w:t xml:space="preserve">). I have chosen Assessment for Learning as one of my pedagogical principles because I believe it greatly influences a learner's development. By focusing on Assessment for Learning, I aim to create a more learner-centred approach to teaching that allows for continuous progression and growth. This principle will guide my lesson planning and implementation to ensure that learners are actively engaged in their learning process. </w:t>
      </w:r>
    </w:p>
    <w:p w14:paraId="51509E01" w14:textId="1A557ADC" w:rsidR="004975B1" w:rsidRPr="001918BF" w:rsidRDefault="004975B1" w:rsidP="001918BF">
      <w:pPr>
        <w:spacing w:before="100" w:beforeAutospacing="1" w:after="100" w:afterAutospacing="1" w:line="360" w:lineRule="auto"/>
        <w:rPr>
          <w:rFonts w:ascii="Arial" w:eastAsia="Times New Roman" w:hAnsi="Arial" w:cs="Arial"/>
          <w:kern w:val="0"/>
          <w:sz w:val="24"/>
          <w:szCs w:val="24"/>
          <w14:ligatures w14:val="none"/>
        </w:rPr>
      </w:pPr>
      <w:r w:rsidRPr="001D53E9">
        <w:rPr>
          <w:rFonts w:ascii="Arial" w:eastAsia="Times New Roman" w:hAnsi="Arial" w:cs="Arial"/>
          <w:kern w:val="0"/>
          <w:sz w:val="24"/>
          <w:szCs w:val="24"/>
          <w14:ligatures w14:val="none"/>
        </w:rPr>
        <w:t xml:space="preserve">Donaldson (2015) states that to assess development across all the purposes of the curriculum, which encompass a broad range of skills, knowledge, and dispositions, teachers will need to utilise a diverse set of assessment techniques. Donaldson (2015) emphasises the importance of using a variety of assessment methods to accurately measure learner progression in all areas across the 2022 Curriculum for Wales. This comprehensive approach ensures that learners can demonstrate their full range of skills and knowledge, leading to a more holistic understanding of their development. </w:t>
      </w:r>
    </w:p>
    <w:p w14:paraId="2C022055" w14:textId="01A75CD3" w:rsidR="001918BF" w:rsidRDefault="001918BF" w:rsidP="001918BF">
      <w:pPr>
        <w:spacing w:before="100" w:beforeAutospacing="1" w:after="100" w:afterAutospacing="1" w:line="360" w:lineRule="auto"/>
        <w:rPr>
          <w:rFonts w:ascii="Arial" w:eastAsia="Times New Roman" w:hAnsi="Arial" w:cs="Arial"/>
          <w:kern w:val="0"/>
          <w:sz w:val="24"/>
          <w:szCs w:val="24"/>
          <w14:ligatures w14:val="none"/>
        </w:rPr>
      </w:pPr>
      <w:r w:rsidRPr="001918BF">
        <w:rPr>
          <w:rFonts w:ascii="Arial" w:eastAsia="Times New Roman" w:hAnsi="Arial" w:cs="Arial"/>
          <w:kern w:val="0"/>
          <w:sz w:val="24"/>
          <w:szCs w:val="24"/>
          <w14:ligatures w14:val="none"/>
        </w:rPr>
        <w:t xml:space="preserve">During my lesson that was linked to Assessment for Learning, I planned and implemented a variety of assessment strategies and approaches to help gauge learner understanding and provide timely feedback for improvement. The 'magic thumbs’ self-assessment strategy was used to observe and evaluate how well the learners understood the particular subject. A 'Focus Group' live marking strategy was employed to assess the learner's understanding of their work and to deliver appropriate feedback during the session. </w:t>
      </w:r>
      <w:r w:rsidR="00835A69">
        <w:rPr>
          <w:rFonts w:ascii="Arial" w:eastAsia="Times New Roman" w:hAnsi="Arial" w:cs="Arial"/>
          <w:kern w:val="0"/>
          <w:sz w:val="24"/>
          <w:szCs w:val="24"/>
          <w14:ligatures w14:val="none"/>
        </w:rPr>
        <w:t>Effective t</w:t>
      </w:r>
      <w:r w:rsidRPr="001918BF">
        <w:rPr>
          <w:rFonts w:ascii="Arial" w:eastAsia="Times New Roman" w:hAnsi="Arial" w:cs="Arial"/>
          <w:kern w:val="0"/>
          <w:sz w:val="24"/>
          <w:szCs w:val="24"/>
          <w14:ligatures w14:val="none"/>
        </w:rPr>
        <w:t xml:space="preserve">eacher questioning was also implemented into the lesson to assess </w:t>
      </w:r>
      <w:r w:rsidR="00835A69">
        <w:rPr>
          <w:rFonts w:ascii="Arial" w:eastAsia="Times New Roman" w:hAnsi="Arial" w:cs="Arial"/>
          <w:kern w:val="0"/>
          <w:sz w:val="24"/>
          <w:szCs w:val="24"/>
          <w14:ligatures w14:val="none"/>
        </w:rPr>
        <w:t>learner</w:t>
      </w:r>
      <w:r w:rsidRPr="001918BF">
        <w:rPr>
          <w:rFonts w:ascii="Arial" w:eastAsia="Times New Roman" w:hAnsi="Arial" w:cs="Arial"/>
          <w:kern w:val="0"/>
          <w:sz w:val="24"/>
          <w:szCs w:val="24"/>
          <w14:ligatures w14:val="none"/>
        </w:rPr>
        <w:t>s' understanding and confidence levels before starting a new activity or task.</w:t>
      </w:r>
    </w:p>
    <w:p w14:paraId="7482EFB3" w14:textId="77777777" w:rsidR="004975B1" w:rsidRDefault="004975B1" w:rsidP="001918BF">
      <w:pPr>
        <w:spacing w:before="100" w:beforeAutospacing="1" w:after="100" w:afterAutospacing="1" w:line="360" w:lineRule="auto"/>
        <w:rPr>
          <w:rFonts w:ascii="Arial" w:eastAsia="Times New Roman" w:hAnsi="Arial" w:cs="Arial"/>
          <w:kern w:val="0"/>
          <w:sz w:val="24"/>
          <w:szCs w:val="24"/>
          <w14:ligatures w14:val="none"/>
        </w:rPr>
      </w:pPr>
    </w:p>
    <w:p w14:paraId="689F19DE" w14:textId="3EEA5DBD" w:rsidR="001918BF" w:rsidRPr="001918BF" w:rsidRDefault="001918BF" w:rsidP="001918BF">
      <w:pPr>
        <w:spacing w:before="100" w:beforeAutospacing="1" w:after="100" w:afterAutospacing="1" w:line="360" w:lineRule="auto"/>
        <w:rPr>
          <w:rFonts w:ascii="Arial" w:eastAsia="Times New Roman" w:hAnsi="Arial" w:cs="Arial"/>
          <w:kern w:val="0"/>
          <w:sz w:val="24"/>
          <w:szCs w:val="24"/>
          <w14:ligatures w14:val="none"/>
        </w:rPr>
      </w:pPr>
      <w:r w:rsidRPr="001918BF">
        <w:rPr>
          <w:rFonts w:ascii="Arial" w:eastAsia="Times New Roman" w:hAnsi="Arial" w:cs="Arial"/>
          <w:kern w:val="0"/>
          <w:sz w:val="24"/>
          <w:szCs w:val="24"/>
          <w14:ligatures w14:val="none"/>
        </w:rPr>
        <w:lastRenderedPageBreak/>
        <w:t> </w:t>
      </w:r>
      <w:r>
        <w:rPr>
          <w:rFonts w:ascii="Arial" w:eastAsia="Times New Roman" w:hAnsi="Arial" w:cs="Arial"/>
          <w:b/>
          <w:bCs/>
          <w:kern w:val="0"/>
          <w:sz w:val="24"/>
          <w:szCs w:val="24"/>
          <w:u w:val="single"/>
          <w14:ligatures w14:val="none"/>
        </w:rPr>
        <w:t>Literature review</w:t>
      </w:r>
    </w:p>
    <w:p w14:paraId="6706B6DD" w14:textId="77777777" w:rsidR="00533CAC" w:rsidRPr="00533CAC" w:rsidRDefault="00533CAC" w:rsidP="00533CAC">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533CAC">
        <w:rPr>
          <w:rFonts w:ascii="Arial" w:eastAsia="Times New Roman" w:hAnsi="Arial" w:cs="Arial"/>
          <w:kern w:val="0"/>
          <w:sz w:val="24"/>
          <w:szCs w:val="24"/>
          <w14:ligatures w14:val="none"/>
        </w:rPr>
        <w:t>According to Black and Wiliam (1998), teachers need to be aware of their learners' progress to effectively develop and support their education. They suggest that teachers can acquire this information through methods such as observation, classroom discussions, and evaluating the work of the learners. Black and Wiliam (1998) propose that formative assessment is an essential component of effective teaching and learning, as it provides valuable feedback to both teachers and pupils on the learning process.</w:t>
      </w:r>
    </w:p>
    <w:p w14:paraId="3AB0544F" w14:textId="7BACF9EE" w:rsidR="001918BF" w:rsidRPr="000D1419" w:rsidRDefault="001918BF" w:rsidP="009A5B09">
      <w:pPr>
        <w:pStyle w:val="NormalWeb"/>
        <w:spacing w:line="360" w:lineRule="auto"/>
        <w:rPr>
          <w14:ligatures w14:val="none"/>
        </w:rPr>
      </w:pPr>
      <w:r w:rsidRPr="00595692">
        <w:rPr>
          <w:rFonts w:ascii="Arial" w:hAnsi="Arial" w:cs="Arial"/>
          <w14:ligatures w14:val="none"/>
        </w:rPr>
        <w:t xml:space="preserve">Black and Wiliam (1998) show through their investigation that marking </w:t>
      </w:r>
      <w:r w:rsidR="00CF5231">
        <w:rPr>
          <w:rFonts w:ascii="Arial" w:hAnsi="Arial" w:cs="Arial"/>
          <w14:ligatures w14:val="none"/>
        </w:rPr>
        <w:t xml:space="preserve">is mostly </w:t>
      </w:r>
      <w:r w:rsidRPr="00595692">
        <w:rPr>
          <w:rFonts w:ascii="Arial" w:hAnsi="Arial" w:cs="Arial"/>
          <w14:ligatures w14:val="none"/>
        </w:rPr>
        <w:t>ineffective and</w:t>
      </w:r>
      <w:r w:rsidR="00CF5231">
        <w:rPr>
          <w:rFonts w:ascii="Arial" w:hAnsi="Arial" w:cs="Arial"/>
          <w14:ligatures w14:val="none"/>
        </w:rPr>
        <w:t xml:space="preserve"> can</w:t>
      </w:r>
      <w:r w:rsidRPr="00595692">
        <w:rPr>
          <w:rFonts w:ascii="Arial" w:hAnsi="Arial" w:cs="Arial"/>
          <w14:ligatures w14:val="none"/>
        </w:rPr>
        <w:t xml:space="preserve"> result in pupils perceiving themselves as underperforming; they </w:t>
      </w:r>
      <w:r w:rsidR="00CF5231">
        <w:rPr>
          <w:rFonts w:ascii="Arial" w:hAnsi="Arial" w:cs="Arial"/>
          <w14:ligatures w14:val="none"/>
        </w:rPr>
        <w:t>also discovered</w:t>
      </w:r>
      <w:r w:rsidRPr="00595692">
        <w:rPr>
          <w:rFonts w:ascii="Arial" w:hAnsi="Arial" w:cs="Arial"/>
          <w14:ligatures w14:val="none"/>
        </w:rPr>
        <w:t xml:space="preserve"> that a majority of pupils were not receiving sufficient informative feedback on their work.</w:t>
      </w:r>
      <w:r w:rsidR="009A5B09" w:rsidRPr="00595692">
        <w:rPr>
          <w:rFonts w:ascii="Arial" w:hAnsi="Arial" w:cs="Arial"/>
          <w14:ligatures w14:val="none"/>
        </w:rPr>
        <w:t xml:space="preserve"> The</w:t>
      </w:r>
      <w:r w:rsidR="00533CAC">
        <w:rPr>
          <w:rFonts w:ascii="Arial" w:hAnsi="Arial" w:cs="Arial"/>
          <w14:ligatures w14:val="none"/>
        </w:rPr>
        <w:t>ir</w:t>
      </w:r>
      <w:r w:rsidR="009A5B09" w:rsidRPr="00595692">
        <w:rPr>
          <w:rFonts w:ascii="Arial" w:hAnsi="Arial" w:cs="Arial"/>
          <w14:ligatures w14:val="none"/>
        </w:rPr>
        <w:t xml:space="preserve"> findings highlight the importance of </w:t>
      </w:r>
      <w:r w:rsidR="00533CAC">
        <w:rPr>
          <w:rFonts w:ascii="Arial" w:hAnsi="Arial" w:cs="Arial"/>
          <w14:ligatures w14:val="none"/>
        </w:rPr>
        <w:t xml:space="preserve">assessing learner understanding and </w:t>
      </w:r>
      <w:r w:rsidR="009A5B09" w:rsidRPr="00595692">
        <w:rPr>
          <w:rFonts w:ascii="Arial" w:hAnsi="Arial" w:cs="Arial"/>
          <w14:ligatures w14:val="none"/>
        </w:rPr>
        <w:t xml:space="preserve">providing constructive feedback to all </w:t>
      </w:r>
      <w:r w:rsidR="00533CAC">
        <w:rPr>
          <w:rFonts w:ascii="Arial" w:hAnsi="Arial" w:cs="Arial"/>
          <w14:ligatures w14:val="none"/>
        </w:rPr>
        <w:t>learner</w:t>
      </w:r>
      <w:r w:rsidR="009A5B09" w:rsidRPr="00595692">
        <w:rPr>
          <w:rFonts w:ascii="Arial" w:hAnsi="Arial" w:cs="Arial"/>
          <w14:ligatures w14:val="none"/>
        </w:rPr>
        <w:t xml:space="preserve">s, especially those who may struggle academically. </w:t>
      </w:r>
      <w:r w:rsidR="00595692" w:rsidRPr="00595692">
        <w:rPr>
          <w:rFonts w:ascii="Arial" w:hAnsi="Arial" w:cs="Arial"/>
          <w14:ligatures w14:val="none"/>
        </w:rPr>
        <w:t>Butler</w:t>
      </w:r>
      <w:r w:rsidR="00595692">
        <w:rPr>
          <w:rFonts w:ascii="Arial" w:hAnsi="Arial" w:cs="Arial"/>
          <w14:ligatures w14:val="none"/>
        </w:rPr>
        <w:t>’s</w:t>
      </w:r>
      <w:r w:rsidR="00595692" w:rsidRPr="00595692">
        <w:rPr>
          <w:rFonts w:ascii="Arial" w:hAnsi="Arial" w:cs="Arial"/>
          <w14:ligatures w14:val="none"/>
        </w:rPr>
        <w:t xml:space="preserve"> (1988) </w:t>
      </w:r>
      <w:r w:rsidR="00595692">
        <w:rPr>
          <w:rFonts w:ascii="Arial" w:hAnsi="Arial" w:cs="Arial"/>
          <w14:ligatures w14:val="none"/>
        </w:rPr>
        <w:t>r</w:t>
      </w:r>
      <w:r w:rsidR="00595692" w:rsidRPr="00595692">
        <w:rPr>
          <w:rFonts w:ascii="Arial" w:hAnsi="Arial" w:cs="Arial"/>
          <w14:ligatures w14:val="none"/>
        </w:rPr>
        <w:t xml:space="preserve">esearch indicates that </w:t>
      </w:r>
      <w:r w:rsidR="00595692">
        <w:rPr>
          <w:rFonts w:ascii="Arial" w:hAnsi="Arial" w:cs="Arial"/>
          <w14:ligatures w14:val="none"/>
        </w:rPr>
        <w:t>comment</w:t>
      </w:r>
      <w:r w:rsidR="00595692" w:rsidRPr="00595692">
        <w:rPr>
          <w:rFonts w:ascii="Arial" w:hAnsi="Arial" w:cs="Arial"/>
          <w14:ligatures w14:val="none"/>
        </w:rPr>
        <w:t xml:space="preserve">-only marking is more effective in improving pupils' learning than grades. </w:t>
      </w:r>
      <w:r w:rsidR="00595692">
        <w:rPr>
          <w:rFonts w:ascii="Arial" w:hAnsi="Arial" w:cs="Arial"/>
          <w14:ligatures w14:val="none"/>
        </w:rPr>
        <w:t>Comment</w:t>
      </w:r>
      <w:r w:rsidR="00595692" w:rsidRPr="00595692">
        <w:rPr>
          <w:rFonts w:ascii="Arial" w:hAnsi="Arial" w:cs="Arial"/>
          <w14:ligatures w14:val="none"/>
        </w:rPr>
        <w:t>-only marking is also more effective than using both grades and comments, as learners often disregard comments and focus on the grades, which do not give actionable steps for improvement.</w:t>
      </w:r>
      <w:r w:rsidR="00595692">
        <w:rPr>
          <w:rFonts w:ascii="Arial" w:hAnsi="Arial" w:cs="Arial"/>
          <w14:ligatures w14:val="none"/>
        </w:rPr>
        <w:t xml:space="preserve"> Butler </w:t>
      </w:r>
      <w:r w:rsidR="000D1419">
        <w:rPr>
          <w:rFonts w:ascii="Arial" w:hAnsi="Arial" w:cs="Arial"/>
          <w14:ligatures w14:val="none"/>
        </w:rPr>
        <w:t xml:space="preserve">(1988) </w:t>
      </w:r>
      <w:commentRangeStart w:id="2"/>
      <w:r w:rsidR="00C7763F">
        <w:rPr>
          <w:rFonts w:ascii="Arial" w:hAnsi="Arial" w:cs="Arial"/>
          <w14:ligatures w14:val="none"/>
        </w:rPr>
        <w:t>suggests</w:t>
      </w:r>
      <w:commentRangeEnd w:id="2"/>
      <w:r w:rsidR="00C7763F">
        <w:rPr>
          <w:rStyle w:val="CommentReference"/>
          <w:rFonts w:asciiTheme="minorHAnsi" w:eastAsiaTheme="minorEastAsia" w:hAnsiTheme="minorHAnsi" w:cstheme="minorBidi"/>
          <w:kern w:val="2"/>
        </w:rPr>
        <w:commentReference w:id="2"/>
      </w:r>
      <w:r w:rsidR="000D1419">
        <w:rPr>
          <w:rFonts w:ascii="Arial" w:hAnsi="Arial" w:cs="Arial"/>
          <w14:ligatures w14:val="none"/>
        </w:rPr>
        <w:t xml:space="preserve"> that i</w:t>
      </w:r>
      <w:r w:rsidR="00595692" w:rsidRPr="00595692">
        <w:rPr>
          <w:rFonts w:ascii="Arial" w:hAnsi="Arial" w:cs="Arial"/>
          <w14:ligatures w14:val="none"/>
        </w:rPr>
        <w:t xml:space="preserve">ncorporating detailed comments in assessments can </w:t>
      </w:r>
      <w:r w:rsidR="000D1419">
        <w:rPr>
          <w:rFonts w:ascii="Arial" w:hAnsi="Arial" w:cs="Arial"/>
          <w14:ligatures w14:val="none"/>
        </w:rPr>
        <w:t>help learner</w:t>
      </w:r>
      <w:r w:rsidR="00595692" w:rsidRPr="00595692">
        <w:rPr>
          <w:rFonts w:ascii="Arial" w:hAnsi="Arial" w:cs="Arial"/>
          <w14:ligatures w14:val="none"/>
        </w:rPr>
        <w:t xml:space="preserve">s understand their mistakes and how to correct them, ultimately leading to better academic performance. </w:t>
      </w:r>
    </w:p>
    <w:p w14:paraId="7A6C1331" w14:textId="37B5ACD9" w:rsidR="000D1419" w:rsidRPr="000D1419" w:rsidRDefault="000D1419" w:rsidP="000D1419">
      <w:pPr>
        <w:spacing w:before="100" w:beforeAutospacing="1" w:after="100" w:afterAutospacing="1" w:line="360" w:lineRule="auto"/>
        <w:rPr>
          <w:rFonts w:ascii="Arial" w:eastAsia="Times New Roman" w:hAnsi="Arial" w:cs="Arial"/>
          <w:kern w:val="0"/>
          <w:sz w:val="24"/>
          <w:szCs w:val="24"/>
          <w14:ligatures w14:val="none"/>
        </w:rPr>
      </w:pPr>
      <w:r w:rsidRPr="000D1419">
        <w:rPr>
          <w:rFonts w:ascii="Arial" w:eastAsia="Times New Roman" w:hAnsi="Arial" w:cs="Arial"/>
          <w:kern w:val="0"/>
          <w:sz w:val="24"/>
          <w:szCs w:val="24"/>
          <w14:ligatures w14:val="none"/>
        </w:rPr>
        <w:t xml:space="preserve">Laveault and Allal (2016) agree with Black and Wiliam (1998) in proposing that assessment for learning is a highly effective approach to supporting learner development. However, they argue that both teachers and learners have yet to fully utilise the advantages that assessment for learning can provide. Laveault and Allal (2016) suggest that by incorporating formative assessment practices, teachers can better understand learners' needs and provide more targeted feedback to enhance their learning. Teachers </w:t>
      </w:r>
      <w:r>
        <w:rPr>
          <w:rFonts w:ascii="Arial" w:eastAsia="Times New Roman" w:hAnsi="Arial" w:cs="Arial"/>
          <w:kern w:val="0"/>
          <w:sz w:val="24"/>
          <w:szCs w:val="24"/>
          <w14:ligatures w14:val="none"/>
        </w:rPr>
        <w:t xml:space="preserve">need to </w:t>
      </w:r>
      <w:r w:rsidRPr="000D1419">
        <w:rPr>
          <w:rFonts w:ascii="Arial" w:eastAsia="Times New Roman" w:hAnsi="Arial" w:cs="Arial"/>
          <w:kern w:val="0"/>
          <w:sz w:val="24"/>
          <w:szCs w:val="24"/>
          <w14:ligatures w14:val="none"/>
        </w:rPr>
        <w:t>provide learners with specific, constructive, and compassionate feedback t</w:t>
      </w:r>
      <w:r>
        <w:rPr>
          <w:rFonts w:ascii="Arial" w:eastAsia="Times New Roman" w:hAnsi="Arial" w:cs="Arial"/>
          <w:kern w:val="0"/>
          <w:sz w:val="24"/>
          <w:szCs w:val="24"/>
          <w14:ligatures w14:val="none"/>
        </w:rPr>
        <w:t>o</w:t>
      </w:r>
      <w:r w:rsidRPr="000D1419">
        <w:rPr>
          <w:rFonts w:ascii="Arial" w:eastAsia="Times New Roman" w:hAnsi="Arial" w:cs="Arial"/>
          <w:kern w:val="0"/>
          <w:sz w:val="24"/>
          <w:szCs w:val="24"/>
          <w14:ligatures w14:val="none"/>
        </w:rPr>
        <w:t xml:space="preserve"> create a supportive classroom culture (Berger, 2003). Berger</w:t>
      </w:r>
      <w:r>
        <w:rPr>
          <w:rFonts w:ascii="Arial" w:eastAsia="Times New Roman" w:hAnsi="Arial" w:cs="Arial"/>
          <w:kern w:val="0"/>
          <w:sz w:val="24"/>
          <w:szCs w:val="24"/>
          <w14:ligatures w14:val="none"/>
        </w:rPr>
        <w:t xml:space="preserve"> (2003)</w:t>
      </w:r>
      <w:r w:rsidRPr="000D1419">
        <w:rPr>
          <w:rFonts w:ascii="Arial" w:eastAsia="Times New Roman" w:hAnsi="Arial" w:cs="Arial"/>
          <w:kern w:val="0"/>
          <w:sz w:val="24"/>
          <w:szCs w:val="24"/>
          <w14:ligatures w14:val="none"/>
        </w:rPr>
        <w:t xml:space="preserve"> supports Laveault and Allal (2016) perspective</w:t>
      </w:r>
      <w:r>
        <w:rPr>
          <w:rFonts w:ascii="Arial" w:eastAsia="Times New Roman" w:hAnsi="Arial" w:cs="Arial"/>
          <w:kern w:val="0"/>
          <w:sz w:val="24"/>
          <w:szCs w:val="24"/>
          <w14:ligatures w14:val="none"/>
        </w:rPr>
        <w:t xml:space="preserve"> of assessment</w:t>
      </w:r>
      <w:r w:rsidRPr="000D1419">
        <w:rPr>
          <w:rFonts w:ascii="Arial" w:eastAsia="Times New Roman" w:hAnsi="Arial" w:cs="Arial"/>
          <w:kern w:val="0"/>
          <w:sz w:val="24"/>
          <w:szCs w:val="24"/>
          <w14:ligatures w14:val="none"/>
        </w:rPr>
        <w:t xml:space="preserve">, emphasising the importance of creating a positive learning environment through effective feedback. </w:t>
      </w:r>
      <w:r>
        <w:rPr>
          <w:rFonts w:ascii="Arial" w:eastAsia="Times New Roman" w:hAnsi="Arial" w:cs="Arial"/>
          <w:kern w:val="0"/>
          <w:sz w:val="24"/>
          <w:szCs w:val="24"/>
          <w14:ligatures w14:val="none"/>
        </w:rPr>
        <w:t>Berger infers that</w:t>
      </w:r>
      <w:r w:rsidR="001A02DF">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by</w:t>
      </w:r>
      <w:r w:rsidRPr="000D1419">
        <w:rPr>
          <w:rFonts w:ascii="Arial" w:eastAsia="Times New Roman" w:hAnsi="Arial" w:cs="Arial"/>
          <w:kern w:val="0"/>
          <w:sz w:val="24"/>
          <w:szCs w:val="24"/>
          <w14:ligatures w14:val="none"/>
        </w:rPr>
        <w:t xml:space="preserve"> implementing assessment for learning strategies, teachers can empower learners to take ownership of their learning and </w:t>
      </w:r>
      <w:r w:rsidRPr="000D1419">
        <w:rPr>
          <w:rFonts w:ascii="Arial" w:eastAsia="Times New Roman" w:hAnsi="Arial" w:cs="Arial"/>
          <w:kern w:val="0"/>
          <w:sz w:val="24"/>
          <w:szCs w:val="24"/>
          <w14:ligatures w14:val="none"/>
        </w:rPr>
        <w:lastRenderedPageBreak/>
        <w:t>progress towards their goals. Giving learners the power to take responsibility for their learning through the assessment process enhances their ability to act as active participants who take charge of their learning, collaborate in the learning of others, and contribute to the development of future learning</w:t>
      </w:r>
      <w:r w:rsidR="00C7763F">
        <w:rPr>
          <w:rFonts w:ascii="Arial" w:eastAsia="Times New Roman" w:hAnsi="Arial" w:cs="Arial"/>
          <w:kern w:val="0"/>
          <w:sz w:val="24"/>
          <w:szCs w:val="24"/>
          <w14:ligatures w14:val="none"/>
        </w:rPr>
        <w:t xml:space="preserve"> </w:t>
      </w:r>
      <w:commentRangeStart w:id="3"/>
      <w:r w:rsidR="00C7763F">
        <w:rPr>
          <w:rFonts w:ascii="Arial" w:eastAsia="Times New Roman" w:hAnsi="Arial" w:cs="Arial"/>
          <w:kern w:val="0"/>
          <w:sz w:val="24"/>
          <w:szCs w:val="24"/>
          <w14:ligatures w14:val="none"/>
        </w:rPr>
        <w:t>(</w:t>
      </w:r>
      <w:r w:rsidRPr="000D1419">
        <w:rPr>
          <w:rFonts w:ascii="Arial" w:eastAsia="Times New Roman" w:hAnsi="Arial" w:cs="Arial"/>
          <w:kern w:val="0"/>
          <w:sz w:val="24"/>
          <w:szCs w:val="24"/>
          <w14:ligatures w14:val="none"/>
        </w:rPr>
        <w:t>Welsh Government</w:t>
      </w:r>
      <w:r w:rsidR="00C7763F">
        <w:rPr>
          <w:rFonts w:ascii="Arial" w:eastAsia="Times New Roman" w:hAnsi="Arial" w:cs="Arial"/>
          <w:kern w:val="0"/>
          <w:sz w:val="24"/>
          <w:szCs w:val="24"/>
          <w14:ligatures w14:val="none"/>
        </w:rPr>
        <w:t xml:space="preserve">, </w:t>
      </w:r>
      <w:r w:rsidRPr="000D1419">
        <w:rPr>
          <w:rFonts w:ascii="Arial" w:eastAsia="Times New Roman" w:hAnsi="Arial" w:cs="Arial"/>
          <w:kern w:val="0"/>
          <w:sz w:val="24"/>
          <w:szCs w:val="24"/>
          <w14:ligatures w14:val="none"/>
        </w:rPr>
        <w:t>2020</w:t>
      </w:r>
      <w:r w:rsidR="00182684">
        <w:rPr>
          <w:rFonts w:ascii="Arial" w:eastAsia="Times New Roman" w:hAnsi="Arial" w:cs="Arial"/>
          <w:kern w:val="0"/>
          <w:sz w:val="24"/>
          <w:szCs w:val="24"/>
          <w14:ligatures w14:val="none"/>
        </w:rPr>
        <w:t>b</w:t>
      </w:r>
      <w:r w:rsidRPr="000D1419">
        <w:rPr>
          <w:rFonts w:ascii="Arial" w:eastAsia="Times New Roman" w:hAnsi="Arial" w:cs="Arial"/>
          <w:kern w:val="0"/>
          <w:sz w:val="24"/>
          <w:szCs w:val="24"/>
          <w14:ligatures w14:val="none"/>
        </w:rPr>
        <w:t>).</w:t>
      </w:r>
      <w:commentRangeEnd w:id="3"/>
      <w:r w:rsidR="00C7763F">
        <w:rPr>
          <w:rStyle w:val="CommentReference"/>
        </w:rPr>
        <w:commentReference w:id="3"/>
      </w:r>
    </w:p>
    <w:p w14:paraId="12129566" w14:textId="77777777" w:rsidR="00F23982" w:rsidRPr="00F23982" w:rsidRDefault="00F23982" w:rsidP="00F23982">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23982">
        <w:rPr>
          <w:rFonts w:ascii="Arial" w:eastAsia="Times New Roman" w:hAnsi="Arial" w:cs="Arial"/>
          <w:kern w:val="0"/>
          <w:sz w:val="24"/>
          <w:szCs w:val="24"/>
          <w14:ligatures w14:val="none"/>
        </w:rPr>
        <w:t>Cowie and Bell (2001) also support Black and Wiliam’s (1998) viewpoint on assessment, however, they further specify that formative assessment should occur constantly during the process of learning. Cowie and Bell (2001) believe that assessment should take place concurrently with learning, as it allows pupils to develop their understanding in the moment. Teachers are expected to collect reliable and justifiable evidence from various sources during a lesson and then engage in collaborative discussions with learners to make the intention and impact of their teaching clear (Hattie, 2012). Hattie (2012) suggests that the process of receiving feedback in real-time allows learners to make immediate adjustments to their learning strategies, resulting in improved learning outcomes. This means that assessment should not be seen as a separate event but rather as an integral part of the learning process, where assessment can help create a more dynamic and responsive learning environment.</w:t>
      </w:r>
    </w:p>
    <w:p w14:paraId="7F12984A" w14:textId="30B848C1" w:rsidR="00A72B9F" w:rsidRDefault="00696808" w:rsidP="008F2EB4">
      <w:pPr>
        <w:pStyle w:val="NormalWeb"/>
        <w:spacing w:line="360" w:lineRule="auto"/>
        <w:rPr>
          <w:rFonts w:ascii="Arial" w:hAnsi="Arial" w:cs="Arial"/>
          <w14:ligatures w14:val="none"/>
        </w:rPr>
      </w:pPr>
      <w:r w:rsidRPr="00696808">
        <w:rPr>
          <w:rFonts w:ascii="Arial" w:hAnsi="Arial" w:cs="Arial"/>
          <w14:ligatures w14:val="none"/>
        </w:rPr>
        <w:t xml:space="preserve">Stiggins (2017) </w:t>
      </w:r>
      <w:r w:rsidR="00B30C66">
        <w:rPr>
          <w:rFonts w:ascii="Arial" w:hAnsi="Arial" w:cs="Arial"/>
          <w14:ligatures w14:val="none"/>
        </w:rPr>
        <w:t>s</w:t>
      </w:r>
      <w:r w:rsidR="00926855">
        <w:rPr>
          <w:rFonts w:ascii="Arial" w:hAnsi="Arial" w:cs="Arial"/>
          <w14:ligatures w14:val="none"/>
        </w:rPr>
        <w:t>tates</w:t>
      </w:r>
      <w:r w:rsidRPr="00696808">
        <w:rPr>
          <w:rFonts w:ascii="Arial" w:hAnsi="Arial" w:cs="Arial"/>
          <w14:ligatures w14:val="none"/>
        </w:rPr>
        <w:t xml:space="preserve"> that facilitating meaningful</w:t>
      </w:r>
      <w:r w:rsidR="00B30C66">
        <w:rPr>
          <w:rFonts w:ascii="Arial" w:hAnsi="Arial" w:cs="Arial"/>
          <w14:ligatures w14:val="none"/>
        </w:rPr>
        <w:t xml:space="preserve"> and specific</w:t>
      </w:r>
      <w:r w:rsidRPr="00696808">
        <w:rPr>
          <w:rFonts w:ascii="Arial" w:hAnsi="Arial" w:cs="Arial"/>
          <w14:ligatures w14:val="none"/>
        </w:rPr>
        <w:t xml:space="preserve"> feedback through assessment enables learners to better understand their strengths and areas for improvement. </w:t>
      </w:r>
      <w:r w:rsidR="00B30C66">
        <w:rPr>
          <w:rFonts w:ascii="Arial" w:hAnsi="Arial" w:cs="Arial"/>
          <w14:ligatures w14:val="none"/>
        </w:rPr>
        <w:t xml:space="preserve">Similarly to </w:t>
      </w:r>
      <w:r w:rsidR="00B30C66" w:rsidRPr="009D7F65">
        <w:rPr>
          <w:rFonts w:ascii="Arial" w:hAnsi="Arial" w:cs="Arial"/>
          <w14:ligatures w14:val="none"/>
        </w:rPr>
        <w:t>Laveault and Allal (2016)</w:t>
      </w:r>
      <w:r w:rsidR="00B30C66">
        <w:rPr>
          <w:rFonts w:ascii="Arial" w:hAnsi="Arial" w:cs="Arial"/>
          <w14:ligatures w14:val="none"/>
        </w:rPr>
        <w:t>,</w:t>
      </w:r>
      <w:r w:rsidR="00B30C66" w:rsidRPr="00696808">
        <w:rPr>
          <w:rFonts w:ascii="Arial" w:hAnsi="Arial" w:cs="Arial"/>
          <w14:ligatures w14:val="none"/>
        </w:rPr>
        <w:t xml:space="preserve"> </w:t>
      </w:r>
      <w:r w:rsidRPr="00696808">
        <w:rPr>
          <w:rFonts w:ascii="Arial" w:hAnsi="Arial" w:cs="Arial"/>
          <w14:ligatures w14:val="none"/>
        </w:rPr>
        <w:t>Stiggins's (2017) assessment approach</w:t>
      </w:r>
      <w:r w:rsidR="00B30C66">
        <w:rPr>
          <w:rFonts w:ascii="Arial" w:hAnsi="Arial" w:cs="Arial"/>
          <w14:ligatures w14:val="none"/>
        </w:rPr>
        <w:t xml:space="preserve"> </w:t>
      </w:r>
      <w:r w:rsidRPr="00696808">
        <w:rPr>
          <w:rFonts w:ascii="Arial" w:hAnsi="Arial" w:cs="Arial"/>
          <w14:ligatures w14:val="none"/>
        </w:rPr>
        <w:t xml:space="preserve">seeks to empower students and establish a positive learning environment in which feedback is regarded as a means for personal development rather than criticism. </w:t>
      </w:r>
      <w:r w:rsidR="00B30C66">
        <w:rPr>
          <w:rFonts w:ascii="Arial" w:hAnsi="Arial" w:cs="Arial"/>
          <w14:ligatures w14:val="none"/>
        </w:rPr>
        <w:t>He believes that b</w:t>
      </w:r>
      <w:r w:rsidRPr="00696808">
        <w:rPr>
          <w:rFonts w:ascii="Arial" w:hAnsi="Arial" w:cs="Arial"/>
          <w14:ligatures w14:val="none"/>
        </w:rPr>
        <w:t xml:space="preserve">y cultivating a </w:t>
      </w:r>
      <w:r w:rsidR="00926855">
        <w:rPr>
          <w:rFonts w:ascii="Arial" w:hAnsi="Arial" w:cs="Arial"/>
          <w14:ligatures w14:val="none"/>
        </w:rPr>
        <w:t xml:space="preserve">learning </w:t>
      </w:r>
      <w:r w:rsidRPr="00696808">
        <w:rPr>
          <w:rFonts w:ascii="Arial" w:hAnsi="Arial" w:cs="Arial"/>
          <w14:ligatures w14:val="none"/>
        </w:rPr>
        <w:t xml:space="preserve">culture that promotes constructive feedback, learners are motivated to take ownership for their learning and strive for continuous improvement. </w:t>
      </w:r>
      <w:r w:rsidR="00137448" w:rsidRPr="00137448">
        <w:rPr>
          <w:rFonts w:ascii="Arial" w:hAnsi="Arial" w:cs="Arial"/>
          <w14:ligatures w14:val="none"/>
        </w:rPr>
        <w:t xml:space="preserve">Honebein (1996) </w:t>
      </w:r>
      <w:r w:rsidR="00137448">
        <w:rPr>
          <w:rFonts w:ascii="Arial" w:hAnsi="Arial" w:cs="Arial"/>
          <w14:ligatures w14:val="none"/>
        </w:rPr>
        <w:t xml:space="preserve">also </w:t>
      </w:r>
      <w:r w:rsidR="00137448" w:rsidRPr="00137448">
        <w:rPr>
          <w:rFonts w:ascii="Arial" w:hAnsi="Arial" w:cs="Arial"/>
          <w14:ligatures w14:val="none"/>
        </w:rPr>
        <w:t>emphasises the importance of creating a learner-centred environment</w:t>
      </w:r>
      <w:r w:rsidR="00CF5231">
        <w:rPr>
          <w:rFonts w:ascii="Arial" w:hAnsi="Arial" w:cs="Arial"/>
          <w14:ligatures w14:val="none"/>
        </w:rPr>
        <w:t xml:space="preserve"> </w:t>
      </w:r>
      <w:r w:rsidR="00137448" w:rsidRPr="00137448">
        <w:rPr>
          <w:rFonts w:ascii="Arial" w:hAnsi="Arial" w:cs="Arial"/>
          <w14:ligatures w14:val="none"/>
        </w:rPr>
        <w:t xml:space="preserve">where learners feel comfortable expressing their thoughts and ideas. By doing so, Honebein (1996) </w:t>
      </w:r>
      <w:r w:rsidR="00137448">
        <w:rPr>
          <w:rFonts w:ascii="Arial" w:hAnsi="Arial" w:cs="Arial"/>
          <w14:ligatures w14:val="none"/>
        </w:rPr>
        <w:t>suggest</w:t>
      </w:r>
      <w:r w:rsidR="005B0D2A">
        <w:rPr>
          <w:rFonts w:ascii="Arial" w:hAnsi="Arial" w:cs="Arial"/>
          <w14:ligatures w14:val="none"/>
        </w:rPr>
        <w:t>s</w:t>
      </w:r>
      <w:r w:rsidR="00137448">
        <w:rPr>
          <w:rFonts w:ascii="Arial" w:hAnsi="Arial" w:cs="Arial"/>
          <w14:ligatures w14:val="none"/>
        </w:rPr>
        <w:t xml:space="preserve"> that</w:t>
      </w:r>
      <w:r w:rsidR="00137448" w:rsidRPr="00137448">
        <w:rPr>
          <w:rFonts w:ascii="Arial" w:hAnsi="Arial" w:cs="Arial"/>
          <w14:ligatures w14:val="none"/>
        </w:rPr>
        <w:t xml:space="preserve"> teachers can better understand and address individual learning needs</w:t>
      </w:r>
      <w:r w:rsidR="00137448">
        <w:rPr>
          <w:rFonts w:ascii="Arial" w:hAnsi="Arial" w:cs="Arial"/>
          <w14:ligatures w14:val="none"/>
        </w:rPr>
        <w:t xml:space="preserve"> </w:t>
      </w:r>
      <w:r w:rsidR="00137448" w:rsidRPr="00137448">
        <w:rPr>
          <w:rFonts w:ascii="Arial" w:hAnsi="Arial" w:cs="Arial"/>
          <w14:ligatures w14:val="none"/>
        </w:rPr>
        <w:t>leading to more effective instruction and feedback.</w:t>
      </w:r>
    </w:p>
    <w:p w14:paraId="6B307A1A" w14:textId="77777777" w:rsidR="008F2EB4" w:rsidRDefault="008F2EB4" w:rsidP="008F2EB4">
      <w:pPr>
        <w:pStyle w:val="NormalWeb"/>
        <w:spacing w:line="360" w:lineRule="auto"/>
        <w:rPr>
          <w:rFonts w:ascii="Arial" w:hAnsi="Arial" w:cs="Arial"/>
          <w14:ligatures w14:val="none"/>
        </w:rPr>
      </w:pPr>
    </w:p>
    <w:p w14:paraId="665287B6" w14:textId="77777777" w:rsidR="008F2EB4" w:rsidRPr="008F2EB4" w:rsidRDefault="008F2EB4" w:rsidP="008F2EB4">
      <w:pPr>
        <w:pStyle w:val="NormalWeb"/>
        <w:spacing w:line="360" w:lineRule="auto"/>
        <w:rPr>
          <w14:ligatures w14:val="none"/>
        </w:rPr>
      </w:pPr>
    </w:p>
    <w:p w14:paraId="65B5448F" w14:textId="0B0A3B20" w:rsidR="00CA7FCD" w:rsidRPr="00432503" w:rsidRDefault="00432503" w:rsidP="00045E83">
      <w:pPr>
        <w:spacing w:before="100" w:beforeAutospacing="1" w:after="100" w:afterAutospacing="1" w:line="360" w:lineRule="auto"/>
        <w:rPr>
          <w:rFonts w:ascii="Arial" w:eastAsia="Times New Roman" w:hAnsi="Arial" w:cs="Arial"/>
          <w:b/>
          <w:bCs/>
          <w:kern w:val="0"/>
          <w:sz w:val="24"/>
          <w:szCs w:val="24"/>
          <w:u w:val="single"/>
          <w14:ligatures w14:val="none"/>
        </w:rPr>
      </w:pPr>
      <w:r w:rsidRPr="00432503">
        <w:rPr>
          <w:rFonts w:ascii="Arial" w:eastAsia="Times New Roman" w:hAnsi="Arial" w:cs="Arial"/>
          <w:b/>
          <w:bCs/>
          <w:kern w:val="0"/>
          <w:sz w:val="24"/>
          <w:szCs w:val="24"/>
          <w:u w:val="single"/>
          <w14:ligatures w14:val="none"/>
        </w:rPr>
        <w:lastRenderedPageBreak/>
        <w:t>Effective teacher q</w:t>
      </w:r>
      <w:r w:rsidR="009D7F65" w:rsidRPr="00432503">
        <w:rPr>
          <w:rFonts w:ascii="Arial" w:eastAsia="Times New Roman" w:hAnsi="Arial" w:cs="Arial"/>
          <w:b/>
          <w:bCs/>
          <w:kern w:val="0"/>
          <w:sz w:val="24"/>
          <w:szCs w:val="24"/>
          <w:u w:val="single"/>
          <w14:ligatures w14:val="none"/>
        </w:rPr>
        <w:t>uestioning</w:t>
      </w:r>
      <w:r w:rsidR="00CA7FCD" w:rsidRPr="00432503">
        <w:rPr>
          <w:rFonts w:ascii="Arial" w:eastAsia="Times New Roman" w:hAnsi="Arial" w:cs="Arial"/>
          <w:b/>
          <w:bCs/>
          <w:kern w:val="0"/>
          <w:sz w:val="24"/>
          <w:szCs w:val="24"/>
          <w:u w:val="single"/>
          <w14:ligatures w14:val="none"/>
        </w:rPr>
        <w:t xml:space="preserve"> </w:t>
      </w:r>
    </w:p>
    <w:p w14:paraId="66E9F834" w14:textId="3139A96A" w:rsidR="00C860FA" w:rsidRPr="00263C50" w:rsidRDefault="00263C50" w:rsidP="00263C50">
      <w:pPr>
        <w:pStyle w:val="NormalWeb"/>
        <w:spacing w:line="360" w:lineRule="auto"/>
        <w:rPr>
          <w:rFonts w:ascii="Arial" w:hAnsi="Arial" w:cs="Arial"/>
          <w14:ligatures w14:val="none"/>
        </w:rPr>
      </w:pPr>
      <w:r w:rsidRPr="00263C50">
        <w:rPr>
          <w:rFonts w:ascii="Arial" w:hAnsi="Arial" w:cs="Arial"/>
          <w14:ligatures w14:val="none"/>
        </w:rPr>
        <w:t>During the session, teacher questioning was used to provide feedback. Teacher questioning is a simple strategy that allows teachers to assess the level of learner understanding throughout the session, which allows learners to be actively involved and capable of displaying their understanding of the material being presented. Effective teacher questioning is the ability to ask thought-provoking questions that challenge students to think critically and apply their knowledge in new ways (Wilen, 1987).</w:t>
      </w:r>
    </w:p>
    <w:p w14:paraId="211E3B54" w14:textId="2BF09BEF" w:rsidR="00601260" w:rsidRPr="00601260" w:rsidRDefault="00601260" w:rsidP="00EC0742">
      <w:pPr>
        <w:spacing w:line="360" w:lineRule="auto"/>
        <w:rPr>
          <w:rFonts w:ascii="Arial" w:eastAsia="Times New Roman" w:hAnsi="Arial" w:cs="Arial"/>
          <w:kern w:val="0"/>
          <w:sz w:val="24"/>
          <w:szCs w:val="24"/>
          <w14:ligatures w14:val="none"/>
        </w:rPr>
      </w:pPr>
      <w:r w:rsidRPr="00601260">
        <w:rPr>
          <w:rFonts w:ascii="Arial" w:eastAsia="Times New Roman" w:hAnsi="Arial" w:cs="Arial"/>
          <w:kern w:val="0"/>
          <w:sz w:val="24"/>
          <w:szCs w:val="24"/>
          <w14:ligatures w14:val="none"/>
        </w:rPr>
        <w:t>Bloom's (1969) taxonomy categorises learning and thinking into varying levels of complexity: remember, understand, apply, analyse, evaluate, and create. By incorporating a range of question types that align with Bloom's (1969) taxonomy, teachers can ensure that learners are challenged to think critically and deeply about the content. This questioning approach can allow teachers to assess learners' understanding and mastery of the material, allowing for more targeted instruction and support during lessons, which can lead to learners developing academically and becoming more reflective thinkers. Research has shown that using Bloom's taxonomy in questioning can improve learners' critical thinking skills and overall academic performance (Krathwohl, 200</w:t>
      </w:r>
      <w:r w:rsidR="00621212" w:rsidRPr="00621212">
        <w:rPr>
          <w:rFonts w:ascii="Arial" w:eastAsia="Times New Roman" w:hAnsi="Arial" w:cs="Arial"/>
          <w:kern w:val="0"/>
          <w:sz w:val="24"/>
          <w:szCs w:val="24"/>
          <w14:ligatures w14:val="none"/>
        </w:rPr>
        <w:t>2</w:t>
      </w:r>
      <w:r w:rsidRPr="00601260">
        <w:rPr>
          <w:rFonts w:ascii="Arial" w:eastAsia="Times New Roman" w:hAnsi="Arial" w:cs="Arial"/>
          <w:kern w:val="0"/>
          <w:sz w:val="24"/>
          <w:szCs w:val="24"/>
          <w14:ligatures w14:val="none"/>
        </w:rPr>
        <w:t xml:space="preserve">). By engaging students in </w:t>
      </w:r>
      <w:r w:rsidR="00C7763F" w:rsidRPr="00601260">
        <w:rPr>
          <w:rFonts w:ascii="Arial" w:eastAsia="Times New Roman" w:hAnsi="Arial" w:cs="Arial"/>
          <w:kern w:val="0"/>
          <w:sz w:val="24"/>
          <w:szCs w:val="24"/>
          <w14:ligatures w14:val="none"/>
        </w:rPr>
        <w:t>higher order</w:t>
      </w:r>
      <w:r w:rsidRPr="00601260">
        <w:rPr>
          <w:rFonts w:ascii="Arial" w:eastAsia="Times New Roman" w:hAnsi="Arial" w:cs="Arial"/>
          <w:kern w:val="0"/>
          <w:sz w:val="24"/>
          <w:szCs w:val="24"/>
          <w14:ligatures w14:val="none"/>
        </w:rPr>
        <w:t xml:space="preserve"> thinking tasks, educators can foster a deeper understanding of the material and encourage students to apply their knowledge in new and innovative ways </w:t>
      </w:r>
      <w:r w:rsidR="00621212" w:rsidRPr="00621212">
        <w:rPr>
          <w:rFonts w:ascii="Arial" w:eastAsia="Times New Roman" w:hAnsi="Arial" w:cs="Arial"/>
          <w:kern w:val="0"/>
          <w:sz w:val="24"/>
          <w:szCs w:val="24"/>
          <w14:ligatures w14:val="none"/>
        </w:rPr>
        <w:t>(Hattie and Timperley, 2007)</w:t>
      </w:r>
      <w:r w:rsidR="00621212">
        <w:rPr>
          <w:rFonts w:ascii="Arial" w:eastAsia="Times New Roman" w:hAnsi="Arial" w:cs="Arial"/>
          <w:kern w:val="0"/>
          <w:sz w:val="24"/>
          <w:szCs w:val="24"/>
          <w14:ligatures w14:val="none"/>
        </w:rPr>
        <w:t>.</w:t>
      </w:r>
    </w:p>
    <w:p w14:paraId="74323435" w14:textId="6CC1D2B8" w:rsidR="00145272" w:rsidRPr="00145272" w:rsidRDefault="00145272" w:rsidP="00145272">
      <w:pPr>
        <w:spacing w:before="100" w:beforeAutospacing="1" w:after="100" w:afterAutospacing="1" w:line="360" w:lineRule="auto"/>
        <w:rPr>
          <w:rFonts w:ascii="Arial" w:eastAsia="Times New Roman" w:hAnsi="Arial" w:cs="Arial"/>
          <w:kern w:val="0"/>
          <w:sz w:val="24"/>
          <w:szCs w:val="24"/>
          <w14:ligatures w14:val="none"/>
        </w:rPr>
      </w:pPr>
      <w:r w:rsidRPr="00145272">
        <w:rPr>
          <w:rFonts w:ascii="Arial" w:eastAsia="Times New Roman" w:hAnsi="Arial" w:cs="Arial"/>
          <w:kern w:val="0"/>
          <w:sz w:val="24"/>
          <w:szCs w:val="24"/>
          <w14:ligatures w14:val="none"/>
        </w:rPr>
        <w:t xml:space="preserve">However, it is important for teachers to also consider the individual needs and abilities of their learners when using this approach, as not all learners may be ready for </w:t>
      </w:r>
      <w:r w:rsidR="00C7763F" w:rsidRPr="00145272">
        <w:rPr>
          <w:rFonts w:ascii="Arial" w:eastAsia="Times New Roman" w:hAnsi="Arial" w:cs="Arial"/>
          <w:kern w:val="0"/>
          <w:sz w:val="24"/>
          <w:szCs w:val="24"/>
          <w14:ligatures w14:val="none"/>
        </w:rPr>
        <w:t>higher order</w:t>
      </w:r>
      <w:r w:rsidRPr="00145272">
        <w:rPr>
          <w:rFonts w:ascii="Arial" w:eastAsia="Times New Roman" w:hAnsi="Arial" w:cs="Arial"/>
          <w:kern w:val="0"/>
          <w:sz w:val="24"/>
          <w:szCs w:val="24"/>
          <w14:ligatures w14:val="none"/>
        </w:rPr>
        <w:t xml:space="preserve"> thinking tasks. For example, a study by Smith et al. (2018) found that learners with additional learning needs may struggle with </w:t>
      </w:r>
      <w:r w:rsidR="00C7763F" w:rsidRPr="00145272">
        <w:rPr>
          <w:rFonts w:ascii="Arial" w:eastAsia="Times New Roman" w:hAnsi="Arial" w:cs="Arial"/>
          <w:kern w:val="0"/>
          <w:sz w:val="24"/>
          <w:szCs w:val="24"/>
          <w14:ligatures w14:val="none"/>
        </w:rPr>
        <w:t>higher order</w:t>
      </w:r>
      <w:r w:rsidRPr="00145272">
        <w:rPr>
          <w:rFonts w:ascii="Arial" w:eastAsia="Times New Roman" w:hAnsi="Arial" w:cs="Arial"/>
          <w:kern w:val="0"/>
          <w:sz w:val="24"/>
          <w:szCs w:val="24"/>
          <w14:ligatures w14:val="none"/>
        </w:rPr>
        <w:t xml:space="preserve"> thinking tasks and benefit more from scaffolded support. By scaffolding and providing support as needed, teachers can help all learners progress towards more advanced levels of cognitive thinking. Wood, Bruner, and Ross (1976) studies have shown that providing scaffolding and support can lead to significant improvements in students' cognitive development. Their study emphasises that teachers need to be mindful of the diverse needs of their learners and adjust their teaching strategies accordingly. </w:t>
      </w:r>
    </w:p>
    <w:p w14:paraId="301BF5B0" w14:textId="77777777" w:rsidR="00532374" w:rsidRPr="00532374" w:rsidRDefault="00532374" w:rsidP="00532374">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532374">
        <w:rPr>
          <w:rFonts w:ascii="Arial" w:eastAsia="Times New Roman" w:hAnsi="Arial" w:cs="Arial"/>
          <w:kern w:val="0"/>
          <w:sz w:val="24"/>
          <w:szCs w:val="24"/>
          <w14:ligatures w14:val="none"/>
        </w:rPr>
        <w:lastRenderedPageBreak/>
        <w:t xml:space="preserve">Vygotsky (1978) argues that by asking questions that challenge learners thinking, teachers can scaffold their learning and encourage cognitive growth. Vygotsky's (1978) zone of proximal development (ZPD) theory emphasises the importance of challenging learners with questions that are just beyond their current level of understanding. Vygotsky suggests that incorporating effective questioning techniques can help learners enhance their critical thinking skills and encourage deeper engagement with the material. Piaget (1969) proposed that learners construct their knowledge through interactions with their environment, rather than solely through questioning from teachers. Piaget's theory of cognitive development suggests that learners actively engage with their surroundings to build their understanding of the world. </w:t>
      </w:r>
    </w:p>
    <w:p w14:paraId="6C5261E5" w14:textId="104C1C42" w:rsidR="002410CB" w:rsidRPr="00532374" w:rsidRDefault="00F86222" w:rsidP="002410CB">
      <w:pPr>
        <w:spacing w:line="360" w:lineRule="auto"/>
        <w:rPr>
          <w:rFonts w:ascii="Times New Roman" w:eastAsia="Times New Roman" w:hAnsi="Times New Roman" w:cs="Times New Roman"/>
          <w:kern w:val="0"/>
          <w:sz w:val="24"/>
          <w:szCs w:val="24"/>
          <w14:ligatures w14:val="none"/>
        </w:rPr>
      </w:pPr>
      <w:r w:rsidRPr="00F86222">
        <w:rPr>
          <w:rFonts w:ascii="Arial" w:eastAsia="Times New Roman" w:hAnsi="Arial" w:cs="Arial"/>
          <w:kern w:val="0"/>
          <w:sz w:val="24"/>
          <w:szCs w:val="24"/>
          <w14:ligatures w14:val="none"/>
        </w:rPr>
        <w:t xml:space="preserve">Vygotsky (1978) </w:t>
      </w:r>
      <w:r w:rsidR="009A0FE1">
        <w:rPr>
          <w:rFonts w:ascii="Arial" w:eastAsia="Times New Roman" w:hAnsi="Arial" w:cs="Arial"/>
          <w:kern w:val="0"/>
          <w:sz w:val="24"/>
          <w:szCs w:val="24"/>
          <w14:ligatures w14:val="none"/>
        </w:rPr>
        <w:t>also suggests</w:t>
      </w:r>
      <w:r w:rsidRPr="00F86222">
        <w:rPr>
          <w:rFonts w:ascii="Arial" w:eastAsia="Times New Roman" w:hAnsi="Arial" w:cs="Arial"/>
          <w:kern w:val="0"/>
          <w:sz w:val="24"/>
          <w:szCs w:val="24"/>
          <w14:ligatures w14:val="none"/>
        </w:rPr>
        <w:t xml:space="preserve"> that when a learner is within the zone of proximal development for a specific task, providing suitable support</w:t>
      </w:r>
      <w:r w:rsidR="00686EBE" w:rsidRPr="002410CB">
        <w:rPr>
          <w:rFonts w:ascii="Arial" w:eastAsia="Times New Roman" w:hAnsi="Arial" w:cs="Arial"/>
          <w:kern w:val="0"/>
          <w:sz w:val="24"/>
          <w:szCs w:val="24"/>
          <w14:ligatures w14:val="none"/>
        </w:rPr>
        <w:t xml:space="preserve"> and questioning</w:t>
      </w:r>
      <w:r w:rsidRPr="00F86222">
        <w:rPr>
          <w:rFonts w:ascii="Arial" w:eastAsia="Times New Roman" w:hAnsi="Arial" w:cs="Arial"/>
          <w:kern w:val="0"/>
          <w:sz w:val="24"/>
          <w:szCs w:val="24"/>
          <w14:ligatures w14:val="none"/>
        </w:rPr>
        <w:t xml:space="preserve"> will provide the learner with enough guidance to accomplish the task.</w:t>
      </w:r>
      <w:r w:rsidR="007616FE">
        <w:rPr>
          <w:rFonts w:ascii="Arial" w:eastAsia="Times New Roman" w:hAnsi="Arial" w:cs="Arial"/>
          <w:kern w:val="0"/>
          <w:sz w:val="24"/>
          <w:szCs w:val="24"/>
          <w14:ligatures w14:val="none"/>
        </w:rPr>
        <w:t xml:space="preserve"> </w:t>
      </w:r>
      <w:r w:rsidR="007616FE" w:rsidRPr="007616FE">
        <w:rPr>
          <w:rFonts w:ascii="Arial" w:eastAsia="Times New Roman" w:hAnsi="Arial" w:cs="Arial"/>
          <w:kern w:val="0"/>
          <w:sz w:val="24"/>
          <w:szCs w:val="24"/>
          <w14:ligatures w14:val="none"/>
        </w:rPr>
        <w:t xml:space="preserve">Tam (2000) proposes that knowledge will be exchanged between teachers and </w:t>
      </w:r>
      <w:r w:rsidR="007616FE">
        <w:rPr>
          <w:rFonts w:ascii="Arial" w:eastAsia="Times New Roman" w:hAnsi="Arial" w:cs="Arial"/>
          <w:kern w:val="0"/>
          <w:sz w:val="24"/>
          <w:szCs w:val="24"/>
          <w14:ligatures w14:val="none"/>
        </w:rPr>
        <w:t>learner</w:t>
      </w:r>
      <w:r w:rsidR="007616FE" w:rsidRPr="007616FE">
        <w:rPr>
          <w:rFonts w:ascii="Arial" w:eastAsia="Times New Roman" w:hAnsi="Arial" w:cs="Arial"/>
          <w:kern w:val="0"/>
          <w:sz w:val="24"/>
          <w:szCs w:val="24"/>
          <w14:ligatures w14:val="none"/>
        </w:rPr>
        <w:t>s, with the teacher assuming the role of a facilitator or guide.</w:t>
      </w:r>
      <w:r w:rsidRPr="00F86222">
        <w:rPr>
          <w:rFonts w:ascii="Arial" w:eastAsia="Times New Roman" w:hAnsi="Arial" w:cs="Arial"/>
          <w:kern w:val="0"/>
          <w:sz w:val="24"/>
          <w:szCs w:val="24"/>
          <w14:ligatures w14:val="none"/>
        </w:rPr>
        <w:t xml:space="preserve"> Vygotsky (1978) advocated for the provision of scaffolding to learners to facilitate their progression towards higher levels of understanding</w:t>
      </w:r>
      <w:r w:rsidR="007616FE">
        <w:rPr>
          <w:rFonts w:ascii="Arial" w:eastAsia="Times New Roman" w:hAnsi="Arial" w:cs="Arial"/>
          <w:kern w:val="0"/>
          <w:sz w:val="24"/>
          <w:szCs w:val="24"/>
          <w14:ligatures w14:val="none"/>
        </w:rPr>
        <w:t>.</w:t>
      </w:r>
      <w:r w:rsidR="007616FE">
        <w:rPr>
          <w:rFonts w:ascii="Times New Roman" w:eastAsia="Times New Roman" w:hAnsi="Times New Roman" w:cs="Times New Roman"/>
          <w:kern w:val="0"/>
          <w:sz w:val="24"/>
          <w:szCs w:val="24"/>
          <w14:ligatures w14:val="none"/>
        </w:rPr>
        <w:t xml:space="preserve"> </w:t>
      </w:r>
      <w:r w:rsidRPr="00F86222">
        <w:rPr>
          <w:rFonts w:ascii="Arial" w:eastAsia="Times New Roman" w:hAnsi="Arial" w:cs="Arial"/>
          <w:kern w:val="0"/>
          <w:sz w:val="24"/>
          <w:szCs w:val="24"/>
          <w14:ligatures w14:val="none"/>
        </w:rPr>
        <w:t xml:space="preserve">This can be correlated with the progression of Bloom's (1969) taxonomy, in which teachers </w:t>
      </w:r>
      <w:r w:rsidR="00686EBE" w:rsidRPr="002410CB">
        <w:rPr>
          <w:rFonts w:ascii="Arial" w:eastAsia="Times New Roman" w:hAnsi="Arial" w:cs="Arial"/>
          <w:kern w:val="0"/>
          <w:sz w:val="24"/>
          <w:szCs w:val="24"/>
          <w14:ligatures w14:val="none"/>
        </w:rPr>
        <w:t xml:space="preserve">effective questioning </w:t>
      </w:r>
      <w:r w:rsidRPr="00F86222">
        <w:rPr>
          <w:rFonts w:ascii="Arial" w:eastAsia="Times New Roman" w:hAnsi="Arial" w:cs="Arial"/>
          <w:kern w:val="0"/>
          <w:sz w:val="24"/>
          <w:szCs w:val="24"/>
          <w14:ligatures w14:val="none"/>
        </w:rPr>
        <w:t>provide</w:t>
      </w:r>
      <w:r w:rsidR="00686EBE" w:rsidRPr="002410CB">
        <w:rPr>
          <w:rFonts w:ascii="Arial" w:eastAsia="Times New Roman" w:hAnsi="Arial" w:cs="Arial"/>
          <w:kern w:val="0"/>
          <w:sz w:val="24"/>
          <w:szCs w:val="24"/>
          <w14:ligatures w14:val="none"/>
        </w:rPr>
        <w:t>s</w:t>
      </w:r>
      <w:r w:rsidRPr="00F86222">
        <w:rPr>
          <w:rFonts w:ascii="Arial" w:eastAsia="Times New Roman" w:hAnsi="Arial" w:cs="Arial"/>
          <w:kern w:val="0"/>
          <w:sz w:val="24"/>
          <w:szCs w:val="24"/>
          <w14:ligatures w14:val="none"/>
        </w:rPr>
        <w:t xml:space="preserve"> support for tasks that range from basic understanding to more complex analysis and creation. Scaffolding allows teachers to gradually release responsibility to learners as they become more proficient in their learning, ultimately leading to greater independence and mastery of the material</w:t>
      </w:r>
      <w:r w:rsidR="002410CB" w:rsidRPr="002410CB">
        <w:rPr>
          <w:rFonts w:ascii="Arial" w:eastAsia="Times New Roman" w:hAnsi="Arial" w:cs="Arial"/>
          <w:kern w:val="0"/>
          <w:sz w:val="24"/>
          <w:szCs w:val="24"/>
          <w14:ligatures w14:val="none"/>
        </w:rPr>
        <w:t xml:space="preserve"> (Bredekamp et al., 2001)</w:t>
      </w:r>
      <w:r w:rsidR="009A0FE1">
        <w:rPr>
          <w:rFonts w:ascii="Arial" w:eastAsia="Times New Roman" w:hAnsi="Arial" w:cs="Arial"/>
          <w:kern w:val="0"/>
          <w:sz w:val="24"/>
          <w:szCs w:val="24"/>
          <w14:ligatures w14:val="none"/>
        </w:rPr>
        <w:t>.</w:t>
      </w:r>
      <w:r w:rsidR="00A45FAA">
        <w:rPr>
          <w:rFonts w:ascii="Arial" w:eastAsia="Times New Roman" w:hAnsi="Arial" w:cs="Arial"/>
          <w:kern w:val="0"/>
          <w:sz w:val="24"/>
          <w:szCs w:val="24"/>
          <w14:ligatures w14:val="none"/>
        </w:rPr>
        <w:t xml:space="preserve"> </w:t>
      </w:r>
    </w:p>
    <w:p w14:paraId="760D2101" w14:textId="7BAA7FD3" w:rsidR="009D7F65" w:rsidRPr="00E26D89" w:rsidRDefault="009D7F65" w:rsidP="00045E83">
      <w:pPr>
        <w:spacing w:before="100" w:beforeAutospacing="1" w:after="100" w:afterAutospacing="1" w:line="360" w:lineRule="auto"/>
        <w:rPr>
          <w:rFonts w:ascii="Arial" w:eastAsia="Times New Roman" w:hAnsi="Arial" w:cs="Arial"/>
          <w:b/>
          <w:bCs/>
          <w:kern w:val="0"/>
          <w:sz w:val="24"/>
          <w:szCs w:val="24"/>
          <w:u w:val="single"/>
          <w14:ligatures w14:val="none"/>
        </w:rPr>
      </w:pPr>
      <w:r w:rsidRPr="00E26D89">
        <w:rPr>
          <w:rFonts w:ascii="Arial" w:eastAsia="Times New Roman" w:hAnsi="Arial" w:cs="Arial"/>
          <w:b/>
          <w:bCs/>
          <w:kern w:val="0"/>
          <w:sz w:val="24"/>
          <w:szCs w:val="24"/>
          <w:u w:val="single"/>
          <w14:ligatures w14:val="none"/>
        </w:rPr>
        <w:t xml:space="preserve">Live marking and feedback </w:t>
      </w:r>
    </w:p>
    <w:p w14:paraId="10F1422C" w14:textId="69FBCB13" w:rsidR="00770C26" w:rsidRPr="00E26D89" w:rsidRDefault="002D1C02" w:rsidP="00E26D89">
      <w:pPr>
        <w:pStyle w:val="NormalWeb"/>
        <w:spacing w:line="360" w:lineRule="auto"/>
        <w:rPr>
          <w14:ligatures w14:val="none"/>
        </w:rPr>
      </w:pPr>
      <w:r w:rsidRPr="002D1C02">
        <w:rPr>
          <w:rFonts w:ascii="Arial" w:hAnsi="Arial" w:cs="Arial"/>
          <w14:ligatures w14:val="none"/>
        </w:rPr>
        <w:t xml:space="preserve">One of the strategies I implemented in my teaching was </w:t>
      </w:r>
      <w:r w:rsidR="00834E46" w:rsidRPr="008518BF">
        <w:rPr>
          <w:rFonts w:ascii="Arial" w:hAnsi="Arial" w:cs="Arial"/>
          <w14:ligatures w14:val="none"/>
        </w:rPr>
        <w:t>live marking</w:t>
      </w:r>
      <w:r w:rsidRPr="002D1C02">
        <w:rPr>
          <w:rFonts w:ascii="Arial" w:hAnsi="Arial" w:cs="Arial"/>
          <w14:ligatures w14:val="none"/>
        </w:rPr>
        <w:t xml:space="preserve"> and giving feedback to learners. This approach entailed me delivering feedback to learners through both verbal and written means as they were engaged in independent activities within my lesson.</w:t>
      </w:r>
      <w:r w:rsidRPr="008518BF">
        <w:rPr>
          <w:rFonts w:ascii="Arial" w:hAnsi="Arial" w:cs="Arial"/>
          <w:color w:val="FF0000"/>
          <w14:ligatures w14:val="none"/>
        </w:rPr>
        <w:t xml:space="preserve"> </w:t>
      </w:r>
      <w:r w:rsidR="008518BF" w:rsidRPr="008518BF">
        <w:rPr>
          <w:rFonts w:ascii="Arial" w:hAnsi="Arial" w:cs="Arial"/>
          <w14:ligatures w14:val="none"/>
        </w:rPr>
        <w:t xml:space="preserve">Feedback should prioritise advancing learning by addressing the specific areas of knowledge or skills that learners are lacking (Education Endowment Foundation, 2021a). </w:t>
      </w:r>
      <w:r w:rsidR="00CF6DA1" w:rsidRPr="00CF6DA1">
        <w:rPr>
          <w:rFonts w:ascii="Arial" w:hAnsi="Arial" w:cs="Arial"/>
          <w14:ligatures w14:val="none"/>
        </w:rPr>
        <w:t xml:space="preserve">Live marking is an effective way to engage learners in their learning process and allows for immediate clarification of any misconceptions. This </w:t>
      </w:r>
      <w:r w:rsidR="008518BF">
        <w:rPr>
          <w:rFonts w:ascii="Arial" w:hAnsi="Arial" w:cs="Arial"/>
          <w14:ligatures w14:val="none"/>
        </w:rPr>
        <w:t xml:space="preserve">live </w:t>
      </w:r>
      <w:r w:rsidR="00CF6DA1" w:rsidRPr="00CF6DA1">
        <w:rPr>
          <w:rFonts w:ascii="Arial" w:hAnsi="Arial" w:cs="Arial"/>
          <w14:ligatures w14:val="none"/>
        </w:rPr>
        <w:t xml:space="preserve">feedback helps learners stay on track and make the </w:t>
      </w:r>
      <w:r w:rsidR="00CF6DA1" w:rsidRPr="00CF6DA1">
        <w:rPr>
          <w:rFonts w:ascii="Arial" w:hAnsi="Arial" w:cs="Arial"/>
          <w14:ligatures w14:val="none"/>
        </w:rPr>
        <w:lastRenderedPageBreak/>
        <w:t xml:space="preserve">necessary adjustments to improve their understanding. </w:t>
      </w:r>
      <w:r w:rsidR="00E26D89" w:rsidRPr="00E26D89">
        <w:rPr>
          <w:rFonts w:ascii="Roboto" w:hAnsi="Roboto"/>
          <w14:ligatures w14:val="none"/>
        </w:rPr>
        <w:t xml:space="preserve">Unlike traditional marking, where teachers assess students’ work outside of class, live marking occurs </w:t>
      </w:r>
      <w:r w:rsidR="00E26D89" w:rsidRPr="00E26D89">
        <w:rPr>
          <w14:ligatures w14:val="none"/>
        </w:rPr>
        <w:t>there and then</w:t>
      </w:r>
      <w:r w:rsidR="00E26D89" w:rsidRPr="00E26D89">
        <w:rPr>
          <w:rFonts w:ascii="Roboto" w:hAnsi="Roboto"/>
          <w14:ligatures w14:val="none"/>
        </w:rPr>
        <w:t xml:space="preserve"> in the classroom, allowing for immediate feedback and clarification on any misconceptions or errors </w:t>
      </w:r>
      <w:r w:rsidR="00E26D89" w:rsidRPr="00E26D89">
        <w:rPr>
          <w:rFonts w:ascii="Arial" w:hAnsi="Arial" w:cs="Arial"/>
          <w14:ligatures w14:val="none"/>
        </w:rPr>
        <w:t xml:space="preserve">(Schartel, 2012). </w:t>
      </w:r>
    </w:p>
    <w:p w14:paraId="7932945F" w14:textId="291D0DE7" w:rsidR="006C00A9" w:rsidRDefault="006C00A9" w:rsidP="002D1C02">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6C00A9">
        <w:rPr>
          <w:rFonts w:ascii="Arial" w:eastAsia="Times New Roman" w:hAnsi="Arial" w:cs="Arial"/>
          <w:kern w:val="0"/>
          <w:sz w:val="24"/>
          <w:szCs w:val="24"/>
          <w14:ligatures w14:val="none"/>
        </w:rPr>
        <w:t>The Education Endowment Foundation (2021</w:t>
      </w:r>
      <w:r w:rsidR="008518BF">
        <w:rPr>
          <w:rFonts w:ascii="Arial" w:eastAsia="Times New Roman" w:hAnsi="Arial" w:cs="Arial"/>
          <w:kern w:val="0"/>
          <w:sz w:val="24"/>
          <w:szCs w:val="24"/>
          <w14:ligatures w14:val="none"/>
        </w:rPr>
        <w:t>b</w:t>
      </w:r>
      <w:r w:rsidRPr="006C00A9">
        <w:rPr>
          <w:rFonts w:ascii="Arial" w:eastAsia="Times New Roman" w:hAnsi="Arial" w:cs="Arial"/>
          <w:kern w:val="0"/>
          <w:sz w:val="24"/>
          <w:szCs w:val="24"/>
          <w14:ligatures w14:val="none"/>
        </w:rPr>
        <w:t xml:space="preserve">) emphasises the significant advantages of utilising feedback with learners at lower ability levels. Their research suggests that giving feedback using metacognitive and self-regulatory approaches can have a greater impact on disadvantaged learners and those with lower academic performance compared to other learners. Learners require clear and practical feedback to effectively employ metacognitive strategies throughout their learning journey. Konold et al. (2004) </w:t>
      </w:r>
      <w:commentRangeStart w:id="4"/>
      <w:r w:rsidR="00C7763F" w:rsidRPr="006C00A9">
        <w:rPr>
          <w:rFonts w:ascii="Arial" w:eastAsia="Times New Roman" w:hAnsi="Arial" w:cs="Arial"/>
          <w:kern w:val="0"/>
          <w:sz w:val="24"/>
          <w:szCs w:val="24"/>
          <w14:ligatures w14:val="none"/>
        </w:rPr>
        <w:t>suggests</w:t>
      </w:r>
      <w:commentRangeEnd w:id="4"/>
      <w:r w:rsidR="00C7763F">
        <w:rPr>
          <w:rStyle w:val="CommentReference"/>
        </w:rPr>
        <w:commentReference w:id="4"/>
      </w:r>
      <w:r w:rsidRPr="006C00A9">
        <w:rPr>
          <w:rFonts w:ascii="Arial" w:eastAsia="Times New Roman" w:hAnsi="Arial" w:cs="Arial"/>
          <w:kern w:val="0"/>
          <w:sz w:val="24"/>
          <w:szCs w:val="24"/>
          <w14:ligatures w14:val="none"/>
        </w:rPr>
        <w:t xml:space="preserve"> that </w:t>
      </w:r>
      <w:commentRangeStart w:id="5"/>
      <w:r w:rsidR="00C7763F">
        <w:rPr>
          <w:rFonts w:ascii="Arial" w:eastAsia="Times New Roman" w:hAnsi="Arial" w:cs="Arial"/>
          <w:kern w:val="0"/>
          <w:sz w:val="24"/>
          <w:szCs w:val="24"/>
          <w14:ligatures w14:val="none"/>
        </w:rPr>
        <w:t xml:space="preserve">by </w:t>
      </w:r>
      <w:commentRangeEnd w:id="5"/>
      <w:r w:rsidR="00C7763F">
        <w:rPr>
          <w:rStyle w:val="CommentReference"/>
        </w:rPr>
        <w:commentReference w:id="5"/>
      </w:r>
      <w:r w:rsidRPr="006C00A9">
        <w:rPr>
          <w:rFonts w:ascii="Arial" w:eastAsia="Times New Roman" w:hAnsi="Arial" w:cs="Arial"/>
          <w:kern w:val="0"/>
          <w:sz w:val="24"/>
          <w:szCs w:val="24"/>
          <w14:ligatures w14:val="none"/>
        </w:rPr>
        <w:t>providing feedback that is specific, actionable, and timely can help learners develop their metacognitive skills and improve their academic performance. Incorporating opportunities for learners to reflect on and apply the feedback they receive can further enhance the effectiveness of metacognitive approaches in supporting learners at lower ability levels (Konold et al., 2004).</w:t>
      </w:r>
    </w:p>
    <w:p w14:paraId="0F265591" w14:textId="32420558" w:rsidR="00BE4F47" w:rsidRDefault="00834E46" w:rsidP="00BE4F47">
      <w:pPr>
        <w:pStyle w:val="NormalWeb"/>
        <w:spacing w:line="360" w:lineRule="auto"/>
        <w:rPr>
          <w:rFonts w:ascii="Arial" w:hAnsi="Arial" w:cs="Arial"/>
          <w14:ligatures w14:val="none"/>
        </w:rPr>
      </w:pPr>
      <w:r w:rsidRPr="00834E46">
        <w:rPr>
          <w:rFonts w:ascii="Arial" w:hAnsi="Arial" w:cs="Arial"/>
          <w14:ligatures w14:val="none"/>
        </w:rPr>
        <w:t>Live marking and feedback assessment strategies can be linked to constructivism</w:t>
      </w:r>
      <w:r w:rsidR="00A45FAA">
        <w:rPr>
          <w:rFonts w:ascii="Arial" w:hAnsi="Arial" w:cs="Arial"/>
          <w14:ligatures w14:val="none"/>
        </w:rPr>
        <w:t xml:space="preserve"> learning theories</w:t>
      </w:r>
      <w:r w:rsidRPr="00834E46">
        <w:rPr>
          <w:rFonts w:ascii="Arial" w:hAnsi="Arial" w:cs="Arial"/>
          <w14:ligatures w14:val="none"/>
        </w:rPr>
        <w:t>, with a focus on the importance of social interaction and collaboration in learning. Constructivism is an educational philosophy that contends that people actively construct their knowledge and that their experiences shape how they perceive the world</w:t>
      </w:r>
      <w:r w:rsidR="003970CF">
        <w:rPr>
          <w:rFonts w:ascii="Arial" w:hAnsi="Arial" w:cs="Arial"/>
          <w14:ligatures w14:val="none"/>
        </w:rPr>
        <w:t xml:space="preserve"> </w:t>
      </w:r>
      <w:r w:rsidRPr="00834E46">
        <w:rPr>
          <w:rFonts w:ascii="Arial" w:hAnsi="Arial" w:cs="Arial"/>
          <w14:ligatures w14:val="none"/>
        </w:rPr>
        <w:t xml:space="preserve">(Elliott et al., 2000). </w:t>
      </w:r>
      <w:r w:rsidR="00BE4F47" w:rsidRPr="00BE4F47">
        <w:rPr>
          <w:rFonts w:ascii="Arial" w:hAnsi="Arial" w:cs="Arial"/>
          <w14:ligatures w14:val="none"/>
        </w:rPr>
        <w:t>According to Dewey (1997), learning is an interactive process where individuals engage with one another, rather than a theoretical concept. Dewey (1997) proposes the idea that learning is a social activity and that individuals learn best through collaboration and interaction with others. Therefore, Dewey may suggest that incorporating live marking and feedback assessment strategies enhances the learning experience by promoting active engagement and participation among learners.</w:t>
      </w:r>
    </w:p>
    <w:p w14:paraId="7D28B77F" w14:textId="08537CA3" w:rsidR="00E26D89" w:rsidRPr="00263C50" w:rsidRDefault="007001EA" w:rsidP="00E26D89">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7001EA">
        <w:rPr>
          <w:rFonts w:ascii="Arial" w:eastAsia="Times New Roman" w:hAnsi="Arial" w:cs="Arial"/>
          <w:kern w:val="0"/>
          <w:sz w:val="24"/>
          <w:szCs w:val="24"/>
          <w14:ligatures w14:val="none"/>
        </w:rPr>
        <w:t>However, Fox (2001) asserts that every learner possesses a unique perspective, shaped by their preexisting knowledge and values</w:t>
      </w:r>
      <w:commentRangeStart w:id="6"/>
      <w:r w:rsidRPr="007001EA">
        <w:rPr>
          <w:rFonts w:ascii="Arial" w:eastAsia="Times New Roman" w:hAnsi="Arial" w:cs="Arial"/>
          <w:kern w:val="0"/>
          <w:sz w:val="24"/>
          <w:szCs w:val="24"/>
          <w14:ligatures w14:val="none"/>
        </w:rPr>
        <w:t>. Fox (2001)</w:t>
      </w:r>
      <w:r w:rsidR="00C7763F">
        <w:rPr>
          <w:rFonts w:ascii="Arial" w:eastAsia="Times New Roman" w:hAnsi="Arial" w:cs="Arial"/>
          <w:kern w:val="0"/>
          <w:sz w:val="24"/>
          <w:szCs w:val="24"/>
          <w14:ligatures w14:val="none"/>
        </w:rPr>
        <w:t xml:space="preserve"> undergoes that </w:t>
      </w:r>
      <w:commentRangeEnd w:id="6"/>
      <w:r w:rsidR="00C7763F">
        <w:rPr>
          <w:rStyle w:val="CommentReference"/>
        </w:rPr>
        <w:commentReference w:id="6"/>
      </w:r>
      <w:r w:rsidRPr="007001EA">
        <w:rPr>
          <w:rFonts w:ascii="Arial" w:eastAsia="Times New Roman" w:hAnsi="Arial" w:cs="Arial"/>
          <w:kern w:val="0"/>
          <w:sz w:val="24"/>
          <w:szCs w:val="24"/>
          <w14:ligatures w14:val="none"/>
        </w:rPr>
        <w:t xml:space="preserve">learners may have varying learning outcomes from the same lesson, irrespective of the feedback and support they receive, because of their subjective interpretations. </w:t>
      </w:r>
      <w:r w:rsidRPr="007001EA">
        <w:rPr>
          <w:rFonts w:ascii="Arial" w:eastAsia="Times New Roman" w:hAnsi="Arial" w:cs="Arial"/>
          <w:kern w:val="0"/>
          <w:sz w:val="24"/>
          <w:szCs w:val="24"/>
          <w14:ligatures w14:val="none"/>
        </w:rPr>
        <w:lastRenderedPageBreak/>
        <w:t xml:space="preserve">This means that teachers should be mindful of individual differences and tailor their teaching methods to accommodate specific feedback and support needs based on each learner's unique perspective. The teacher must ensure that they understand the learners” preexisting conceptions to guide the activity to address them and then build on them (Oliver, 2000). Phillips (1995) says that incorporating formative assessment techniques can help teachers gain insights into learners' preexisting conceptions and adjust their teaching accordingly. He suggests that by using formative assessment, teachers can identify misconceptions early on and provide targeted feedback to support learners' development. </w:t>
      </w:r>
    </w:p>
    <w:p w14:paraId="6EF12F6B" w14:textId="1DCEE5C1" w:rsidR="00E26D89" w:rsidRPr="00432503" w:rsidRDefault="00E26D89" w:rsidP="00E26D89">
      <w:pPr>
        <w:spacing w:before="100" w:beforeAutospacing="1" w:after="100" w:afterAutospacing="1" w:line="360" w:lineRule="auto"/>
        <w:rPr>
          <w:rFonts w:ascii="Arial" w:eastAsia="Times New Roman" w:hAnsi="Arial" w:cs="Arial"/>
          <w:b/>
          <w:bCs/>
          <w:kern w:val="0"/>
          <w:sz w:val="24"/>
          <w:szCs w:val="24"/>
          <w:u w:val="single"/>
          <w14:ligatures w14:val="none"/>
        </w:rPr>
      </w:pPr>
      <w:r w:rsidRPr="00432503">
        <w:rPr>
          <w:rFonts w:ascii="Arial" w:eastAsia="Times New Roman" w:hAnsi="Arial" w:cs="Arial"/>
          <w:b/>
          <w:bCs/>
          <w:kern w:val="0"/>
          <w:sz w:val="24"/>
          <w:szCs w:val="24"/>
          <w:u w:val="single"/>
          <w14:ligatures w14:val="none"/>
        </w:rPr>
        <w:t>E</w:t>
      </w:r>
      <w:r w:rsidR="00432503" w:rsidRPr="00432503">
        <w:rPr>
          <w:rFonts w:ascii="Arial" w:eastAsia="Times New Roman" w:hAnsi="Arial" w:cs="Arial"/>
          <w:b/>
          <w:bCs/>
          <w:kern w:val="0"/>
          <w:sz w:val="24"/>
          <w:szCs w:val="24"/>
          <w:u w:val="single"/>
          <w14:ligatures w14:val="none"/>
        </w:rPr>
        <w:t>styn good practice</w:t>
      </w:r>
      <w:r w:rsidRPr="00432503">
        <w:rPr>
          <w:rFonts w:ascii="Arial" w:eastAsia="Times New Roman" w:hAnsi="Arial" w:cs="Arial"/>
          <w:b/>
          <w:bCs/>
          <w:kern w:val="0"/>
          <w:sz w:val="24"/>
          <w:szCs w:val="24"/>
          <w:u w:val="single"/>
          <w14:ligatures w14:val="none"/>
        </w:rPr>
        <w:t xml:space="preserve"> </w:t>
      </w:r>
    </w:p>
    <w:p w14:paraId="43C44323" w14:textId="77777777" w:rsidR="008A110B" w:rsidRDefault="007A7D56" w:rsidP="008A110B">
      <w:pPr>
        <w:pStyle w:val="NormalWeb"/>
        <w:spacing w:line="360" w:lineRule="auto"/>
        <w:rPr>
          <w:rFonts w:ascii="Arial" w:hAnsi="Arial" w:cs="Arial"/>
          <w14:ligatures w14:val="none"/>
        </w:rPr>
      </w:pPr>
      <w:r w:rsidRPr="007A7D56">
        <w:rPr>
          <w:rFonts w:ascii="Arial" w:hAnsi="Arial" w:cs="Arial"/>
          <w14:ligatures w14:val="none"/>
        </w:rPr>
        <w:t>According to Estyn (2022), schools with established procedures for staff to regularly evaluate the influence of their teaching on learners can effectively apply the collected information from several lessons to plan for future sessions. This continuous cycle of assessment and reflection ensures that teaching strategies are constantly refined to meet the needs of all learners. Estyn (2022) states that this process of self-evaluation ultimately leads to improved outcomes for learners, as teachers can adapt their methods based on feedback and data analysis. By prioritising assessment and reflection, teachers and schools can create a more dynamic and responsive learning environment that encourages achievement for all learners.</w:t>
      </w:r>
      <w:r w:rsidR="008A110B">
        <w:rPr>
          <w:rFonts w:ascii="Arial" w:hAnsi="Arial" w:cs="Arial"/>
          <w14:ligatures w14:val="none"/>
        </w:rPr>
        <w:t xml:space="preserve"> </w:t>
      </w:r>
    </w:p>
    <w:p w14:paraId="0E429046" w14:textId="77777777" w:rsidR="00485008" w:rsidRPr="00485008" w:rsidRDefault="00485008" w:rsidP="00485008">
      <w:pPr>
        <w:spacing w:before="100" w:beforeAutospacing="1" w:after="100" w:afterAutospacing="1" w:line="360" w:lineRule="auto"/>
        <w:rPr>
          <w:rFonts w:ascii="Arial" w:eastAsia="Times New Roman" w:hAnsi="Arial" w:cs="Arial"/>
          <w:kern w:val="0"/>
          <w:sz w:val="24"/>
          <w:szCs w:val="24"/>
          <w14:ligatures w14:val="none"/>
        </w:rPr>
      </w:pPr>
      <w:r w:rsidRPr="00485008">
        <w:rPr>
          <w:rFonts w:ascii="Arial" w:eastAsia="Times New Roman" w:hAnsi="Arial" w:cs="Arial"/>
          <w:kern w:val="0"/>
          <w:sz w:val="24"/>
          <w:szCs w:val="24"/>
          <w14:ligatures w14:val="none"/>
        </w:rPr>
        <w:t xml:space="preserve">Estyn (2022) also explains that all primary school teachers should have a clear understanding of the intended learning for sessions and use regular questioning to assess pupils’ understanding to adjust the direction of the lesson if required. Estyn's article suggests that by having clear learning outcomes and regularly assessing learner understanding during sessions, teachers can ensure that their instruction is effective and aligned with the needs of their learners. Estyn (2022) highlights that Schools often collaborate with teachers to develop assessment policies and practices, using their practical experience. These schools analyse the context of their catchment and identify valuable educational research. The policy in these schools typically supports staff by showcasing a variety of effective approaches rather than imposing a single strategy on teachers. Some schools effectively use feedback from learners as a valuable component of their self-assessment procedures to evaluate the influence of assessment policies and practices on student learning. </w:t>
      </w:r>
    </w:p>
    <w:p w14:paraId="2F229676" w14:textId="4AA748A6" w:rsidR="004A096A" w:rsidRPr="004A096A" w:rsidRDefault="00C7763F" w:rsidP="00E943EB">
      <w:pPr>
        <w:spacing w:before="100" w:beforeAutospacing="1" w:after="100" w:afterAutospacing="1" w:line="360" w:lineRule="auto"/>
        <w:rPr>
          <w:rFonts w:ascii="Arial" w:eastAsia="Times New Roman" w:hAnsi="Arial" w:cs="Arial"/>
          <w:kern w:val="0"/>
          <w:sz w:val="24"/>
          <w:szCs w:val="24"/>
          <w14:ligatures w14:val="none"/>
        </w:rPr>
      </w:pPr>
      <w:commentRangeStart w:id="7"/>
      <w:r w:rsidRPr="00E943EB">
        <w:rPr>
          <w:rFonts w:ascii="Arial" w:eastAsia="Times New Roman" w:hAnsi="Arial" w:cs="Arial"/>
          <w:kern w:val="0"/>
          <w:sz w:val="24"/>
          <w:szCs w:val="24"/>
          <w14:ligatures w14:val="none"/>
        </w:rPr>
        <w:lastRenderedPageBreak/>
        <w:t>Estyn’s (2018) report</w:t>
      </w:r>
      <w:r w:rsidR="00E943EB" w:rsidRPr="00E943EB">
        <w:rPr>
          <w:rFonts w:ascii="Arial" w:eastAsia="Times New Roman" w:hAnsi="Arial" w:cs="Arial"/>
          <w:kern w:val="0"/>
          <w:sz w:val="24"/>
          <w:szCs w:val="24"/>
          <w14:ligatures w14:val="none"/>
        </w:rPr>
        <w:t xml:space="preserve"> </w:t>
      </w:r>
      <w:commentRangeEnd w:id="7"/>
      <w:r>
        <w:rPr>
          <w:rStyle w:val="CommentReference"/>
        </w:rPr>
        <w:commentReference w:id="7"/>
      </w:r>
      <w:r w:rsidR="007A7D56">
        <w:rPr>
          <w:rFonts w:ascii="Arial" w:eastAsia="Times New Roman" w:hAnsi="Arial" w:cs="Arial"/>
          <w:kern w:val="0"/>
          <w:sz w:val="24"/>
          <w:szCs w:val="24"/>
          <w14:ligatures w14:val="none"/>
        </w:rPr>
        <w:t xml:space="preserve">discusses </w:t>
      </w:r>
      <w:r w:rsidR="00E943EB" w:rsidRPr="00E943EB">
        <w:rPr>
          <w:rFonts w:ascii="Arial" w:eastAsia="Times New Roman" w:hAnsi="Arial" w:cs="Arial"/>
          <w:kern w:val="0"/>
          <w:sz w:val="24"/>
          <w:szCs w:val="24"/>
          <w14:ligatures w14:val="none"/>
        </w:rPr>
        <w:t>a school located near Newport in South Wales, which has 459 registered pupils, achieved highly successful results following the inspection after demonstrating effective implementation of assessment for learning strategies. Estyn (2018) states that the implementation of Assessment for Learning methods has had a significant influence on learners' outcomes and achievement. Estyn adds that learners exhibit an elevated level of responsibility for their learning and are capable of making progress with increased independence. They have an enhanced understanding of the attributes of successful learning and the required steps for reaching higher levels of achievement. The implementation of Assessment for Learning techniques has effectively supported the development of self-assurance among learners within the school, leading to a more positive and proactive attitude towards their education</w:t>
      </w:r>
      <w:r w:rsidR="004A096A">
        <w:rPr>
          <w:rFonts w:ascii="Arial" w:eastAsia="Times New Roman" w:hAnsi="Arial" w:cs="Arial"/>
          <w:kern w:val="0"/>
          <w:sz w:val="24"/>
          <w:szCs w:val="24"/>
          <w14:ligatures w14:val="none"/>
        </w:rPr>
        <w:t>.</w:t>
      </w:r>
    </w:p>
    <w:p w14:paraId="07A775C0" w14:textId="59FC7740" w:rsidR="002C6B43" w:rsidRDefault="002C6B43" w:rsidP="00E943EB">
      <w:pPr>
        <w:spacing w:before="100" w:beforeAutospacing="1" w:after="100" w:afterAutospacing="1" w:line="360" w:lineRule="auto"/>
        <w:rPr>
          <w:rFonts w:ascii="Arial" w:eastAsia="Times New Roman" w:hAnsi="Arial" w:cs="Arial"/>
          <w:b/>
          <w:bCs/>
          <w:kern w:val="0"/>
          <w:sz w:val="24"/>
          <w:szCs w:val="24"/>
          <w:u w:val="single"/>
          <w14:ligatures w14:val="none"/>
        </w:rPr>
      </w:pPr>
      <w:r>
        <w:rPr>
          <w:rFonts w:ascii="Arial" w:eastAsia="Times New Roman" w:hAnsi="Arial" w:cs="Arial"/>
          <w:b/>
          <w:bCs/>
          <w:kern w:val="0"/>
          <w:sz w:val="24"/>
          <w:szCs w:val="24"/>
          <w:u w:val="single"/>
          <w14:ligatures w14:val="none"/>
        </w:rPr>
        <w:t>Conclusion</w:t>
      </w:r>
    </w:p>
    <w:p w14:paraId="1A69C516" w14:textId="29D3C8D4" w:rsidR="00F13888" w:rsidRPr="006E28F8" w:rsidRDefault="00F13888" w:rsidP="006E28F8">
      <w:pPr>
        <w:spacing w:line="360" w:lineRule="auto"/>
        <w:rPr>
          <w:rFonts w:ascii="Times New Roman" w:eastAsia="Times New Roman" w:hAnsi="Times New Roman" w:cs="Times New Roman"/>
          <w:kern w:val="0"/>
          <w:sz w:val="24"/>
          <w:szCs w:val="24"/>
          <w14:ligatures w14:val="none"/>
        </w:rPr>
      </w:pPr>
      <w:r w:rsidRPr="00F13888">
        <w:rPr>
          <w:rFonts w:ascii="Arial" w:eastAsia="Times New Roman" w:hAnsi="Arial" w:cs="Arial"/>
          <w:kern w:val="0"/>
          <w:sz w:val="24"/>
          <w:szCs w:val="24"/>
          <w14:ligatures w14:val="none"/>
        </w:rPr>
        <w:t>Through my personal experience in schools and in-depth studies on Assessment for Learning, I have come to realise the importance of implementing a variety of assessment techniques to assess learners' development across all aspects of the curriculum.</w:t>
      </w:r>
      <w:r w:rsidR="006E28F8">
        <w:rPr>
          <w:rFonts w:ascii="Arial" w:eastAsia="Times New Roman" w:hAnsi="Arial" w:cs="Arial"/>
          <w:kern w:val="0"/>
          <w:sz w:val="24"/>
          <w:szCs w:val="24"/>
          <w14:ligatures w14:val="none"/>
        </w:rPr>
        <w:t xml:space="preserve"> </w:t>
      </w:r>
      <w:r w:rsidR="006E28F8" w:rsidRPr="006E28F8">
        <w:rPr>
          <w:rFonts w:ascii="Arial" w:eastAsia="Times New Roman" w:hAnsi="Arial" w:cs="Arial"/>
          <w:kern w:val="0"/>
          <w:sz w:val="24"/>
          <w:szCs w:val="24"/>
          <w14:ligatures w14:val="none"/>
        </w:rPr>
        <w:t>The teacher consistently enhances knowledge, skills, and understanding and can demonstrate how reflection and willingness to face challenges and receive support inform professional growth to progressively develop pedagogy</w:t>
      </w:r>
      <w:r w:rsidR="00C7763F">
        <w:rPr>
          <w:rFonts w:ascii="Arial" w:eastAsia="Times New Roman" w:hAnsi="Arial" w:cs="Arial"/>
          <w:kern w:val="0"/>
          <w:sz w:val="24"/>
          <w:szCs w:val="24"/>
          <w14:ligatures w14:val="none"/>
        </w:rPr>
        <w:t xml:space="preserve"> </w:t>
      </w:r>
      <w:r w:rsidR="006E28F8" w:rsidRPr="00E4467F">
        <w:rPr>
          <w:rFonts w:ascii="Arial" w:eastAsia="Times New Roman" w:hAnsi="Arial" w:cs="Arial"/>
          <w:kern w:val="0"/>
          <w:sz w:val="24"/>
          <w:szCs w:val="24"/>
          <w14:ligatures w14:val="none"/>
        </w:rPr>
        <w:t>(Welsh Government, 2019).</w:t>
      </w:r>
      <w:r w:rsidR="006E28F8">
        <w:rPr>
          <w:rFonts w:ascii="Arial" w:eastAsia="Times New Roman" w:hAnsi="Arial" w:cs="Arial"/>
          <w:kern w:val="0"/>
          <w:sz w:val="24"/>
          <w:szCs w:val="24"/>
          <w14:ligatures w14:val="none"/>
        </w:rPr>
        <w:t xml:space="preserve"> </w:t>
      </w:r>
      <w:r w:rsidR="006E28F8">
        <w:rPr>
          <w:rFonts w:ascii="Times New Roman" w:eastAsia="Times New Roman" w:hAnsi="Times New Roman" w:cs="Times New Roman"/>
          <w:kern w:val="0"/>
          <w:sz w:val="24"/>
          <w:szCs w:val="24"/>
          <w14:ligatures w14:val="none"/>
        </w:rPr>
        <w:t xml:space="preserve"> </w:t>
      </w:r>
      <w:r w:rsidR="001E03D6">
        <w:rPr>
          <w:rFonts w:ascii="Arial" w:eastAsia="Times New Roman" w:hAnsi="Arial" w:cs="Arial"/>
          <w:kern w:val="0"/>
          <w:sz w:val="24"/>
          <w:szCs w:val="24"/>
          <w14:ligatures w14:val="none"/>
        </w:rPr>
        <w:t>I have discovered how t</w:t>
      </w:r>
      <w:r w:rsidRPr="00F13888">
        <w:rPr>
          <w:rFonts w:ascii="Arial" w:eastAsia="Times New Roman" w:hAnsi="Arial" w:cs="Arial"/>
          <w:kern w:val="0"/>
          <w:sz w:val="24"/>
          <w:szCs w:val="24"/>
          <w14:ligatures w14:val="none"/>
        </w:rPr>
        <w:t xml:space="preserve">eachers can also gain useful information by evaluating learners' progress and using the information gathered to improve and adapt their future practice. </w:t>
      </w:r>
      <w:r w:rsidR="001E03D6">
        <w:rPr>
          <w:rFonts w:ascii="Arial" w:eastAsia="Times New Roman" w:hAnsi="Arial" w:cs="Arial"/>
          <w:kern w:val="0"/>
          <w:sz w:val="24"/>
          <w:szCs w:val="24"/>
          <w14:ligatures w14:val="none"/>
        </w:rPr>
        <w:t>However, t</w:t>
      </w:r>
      <w:r w:rsidRPr="00F13888">
        <w:rPr>
          <w:rFonts w:ascii="Arial" w:eastAsia="Times New Roman" w:hAnsi="Arial" w:cs="Arial"/>
          <w:kern w:val="0"/>
          <w:sz w:val="24"/>
          <w:szCs w:val="24"/>
          <w14:ligatures w14:val="none"/>
        </w:rPr>
        <w:t xml:space="preserve">his approach can only be beneficial when </w:t>
      </w:r>
      <w:r w:rsidR="001E03D6">
        <w:rPr>
          <w:rFonts w:ascii="Arial" w:eastAsia="Times New Roman" w:hAnsi="Arial" w:cs="Arial"/>
          <w:kern w:val="0"/>
          <w:sz w:val="24"/>
          <w:szCs w:val="24"/>
          <w14:ligatures w14:val="none"/>
        </w:rPr>
        <w:t xml:space="preserve">reflective </w:t>
      </w:r>
      <w:r w:rsidRPr="00F13888">
        <w:rPr>
          <w:rFonts w:ascii="Arial" w:eastAsia="Times New Roman" w:hAnsi="Arial" w:cs="Arial"/>
          <w:kern w:val="0"/>
          <w:sz w:val="24"/>
          <w:szCs w:val="24"/>
          <w14:ligatures w14:val="none"/>
        </w:rPr>
        <w:t xml:space="preserve">teachers use assessment to gather data that informs how they can improve planning and delivering future lessons. Teachers should refrain from gathering evidence of learner achievement unless they have a clear purpose for it; the focus should be on collecting data that is driven by specific decisions </w:t>
      </w:r>
      <w:r w:rsidR="009B38D5" w:rsidRPr="009B38D5">
        <w:rPr>
          <w:rFonts w:ascii="Arial" w:eastAsia="Times New Roman" w:hAnsi="Arial" w:cs="Arial"/>
          <w:kern w:val="0"/>
          <w:sz w:val="24"/>
          <w:szCs w:val="24"/>
          <w14:ligatures w14:val="none"/>
        </w:rPr>
        <w:t>(</w:t>
      </w:r>
      <w:r w:rsidRPr="00F13888">
        <w:rPr>
          <w:rFonts w:ascii="Arial" w:eastAsia="Times New Roman" w:hAnsi="Arial" w:cs="Arial"/>
          <w:kern w:val="0"/>
          <w:sz w:val="24"/>
          <w:szCs w:val="24"/>
          <w14:ligatures w14:val="none"/>
        </w:rPr>
        <w:t>William and Leahy</w:t>
      </w:r>
      <w:r w:rsidR="009B38D5" w:rsidRPr="009B38D5">
        <w:rPr>
          <w:rFonts w:ascii="Arial" w:eastAsia="Times New Roman" w:hAnsi="Arial" w:cs="Arial"/>
          <w:kern w:val="0"/>
          <w:sz w:val="24"/>
          <w:szCs w:val="24"/>
          <w14:ligatures w14:val="none"/>
        </w:rPr>
        <w:t>,</w:t>
      </w:r>
      <w:r w:rsidR="00BD02EC">
        <w:rPr>
          <w:rFonts w:ascii="Arial" w:eastAsia="Times New Roman" w:hAnsi="Arial" w:cs="Arial"/>
          <w:kern w:val="0"/>
          <w:sz w:val="24"/>
          <w:szCs w:val="24"/>
          <w14:ligatures w14:val="none"/>
        </w:rPr>
        <w:t xml:space="preserve"> </w:t>
      </w:r>
      <w:r w:rsidRPr="00F13888">
        <w:rPr>
          <w:rFonts w:ascii="Arial" w:eastAsia="Times New Roman" w:hAnsi="Arial" w:cs="Arial"/>
          <w:kern w:val="0"/>
          <w:sz w:val="24"/>
          <w:szCs w:val="24"/>
          <w14:ligatures w14:val="none"/>
        </w:rPr>
        <w:t xml:space="preserve">2015). By focusing on data collected in previous sessions using assessment, teachers can ensure that they are meeting the needs of all learners while also developing their teaching practice. This continuous cycle of assessment, reflection, and improvement can lead to more effective </w:t>
      </w:r>
      <w:commentRangeStart w:id="8"/>
      <w:r w:rsidR="00C7763F">
        <w:rPr>
          <w:rFonts w:ascii="Arial" w:eastAsia="Times New Roman" w:hAnsi="Arial" w:cs="Arial"/>
          <w:kern w:val="0"/>
          <w:sz w:val="24"/>
          <w:szCs w:val="24"/>
          <w14:ligatures w14:val="none"/>
        </w:rPr>
        <w:t>teaching</w:t>
      </w:r>
      <w:commentRangeEnd w:id="8"/>
      <w:r w:rsidR="00C7763F">
        <w:rPr>
          <w:rStyle w:val="CommentReference"/>
        </w:rPr>
        <w:commentReference w:id="8"/>
      </w:r>
      <w:r w:rsidRPr="00F13888">
        <w:rPr>
          <w:rFonts w:ascii="Arial" w:eastAsia="Times New Roman" w:hAnsi="Arial" w:cs="Arial"/>
          <w:kern w:val="0"/>
          <w:sz w:val="24"/>
          <w:szCs w:val="24"/>
          <w14:ligatures w14:val="none"/>
        </w:rPr>
        <w:t xml:space="preserve"> and better outcomes for both learners and teachers. </w:t>
      </w:r>
    </w:p>
    <w:p w14:paraId="1DAAA13B" w14:textId="3CCC27E9" w:rsidR="006E28F8" w:rsidRPr="0041495E" w:rsidRDefault="0041495E" w:rsidP="00DB0A61">
      <w:pPr>
        <w:spacing w:after="0" w:line="360" w:lineRule="auto"/>
        <w:rPr>
          <w:rFonts w:ascii="Arial" w:eastAsia="Times New Roman" w:hAnsi="Arial" w:cs="Arial"/>
          <w:kern w:val="0"/>
          <w:sz w:val="24"/>
          <w:szCs w:val="24"/>
          <w14:ligatures w14:val="none"/>
        </w:rPr>
      </w:pPr>
      <w:r w:rsidRPr="0041495E">
        <w:rPr>
          <w:rFonts w:ascii="Arial" w:eastAsia="Times New Roman" w:hAnsi="Arial" w:cs="Arial"/>
          <w:kern w:val="0"/>
          <w:sz w:val="24"/>
          <w:szCs w:val="24"/>
          <w14:ligatures w14:val="none"/>
        </w:rPr>
        <w:lastRenderedPageBreak/>
        <w:t xml:space="preserve">While I have developed my understanding and knowledge of assessment for learning, I aim to continue my professional development by exploring other assessment strategies and tools that can further enhance my teaching practice. A way in which I can do this is by attending workshops or professional development sessions specifically focused on different assessment methods. I will also collaborate with teaching peers to share best practices and resources, which can help me expand and further enhance my range of assessment strategies. </w:t>
      </w:r>
      <w:r w:rsidR="006E28F8" w:rsidRPr="006E28F8">
        <w:rPr>
          <w:rFonts w:ascii="Arial" w:eastAsia="Times New Roman" w:hAnsi="Arial" w:cs="Arial"/>
          <w:kern w:val="0"/>
          <w:sz w:val="24"/>
          <w:szCs w:val="24"/>
          <w14:ligatures w14:val="none"/>
        </w:rPr>
        <w:t>The teacher, in their formal leadership position, establishes a climate of mutual support, promoting successful cooperation both within and outside the school to share effective pedagogy</w:t>
      </w:r>
      <w:r w:rsidR="006E28F8">
        <w:rPr>
          <w:rFonts w:ascii="Arial" w:eastAsia="Times New Roman" w:hAnsi="Arial" w:cs="Arial"/>
          <w:kern w:val="0"/>
          <w:sz w:val="24"/>
          <w:szCs w:val="24"/>
          <w14:ligatures w14:val="none"/>
        </w:rPr>
        <w:t xml:space="preserve"> </w:t>
      </w:r>
      <w:r w:rsidR="006E28F8" w:rsidRPr="00E4467F">
        <w:rPr>
          <w:rFonts w:ascii="Arial" w:eastAsia="Times New Roman" w:hAnsi="Arial" w:cs="Arial"/>
          <w:kern w:val="0"/>
          <w:sz w:val="24"/>
          <w:szCs w:val="24"/>
          <w14:ligatures w14:val="none"/>
        </w:rPr>
        <w:t>(Welsh Government, 2019)</w:t>
      </w:r>
      <w:r w:rsidR="006E28F8">
        <w:rPr>
          <w:rFonts w:ascii="Arial" w:eastAsia="Times New Roman" w:hAnsi="Arial" w:cs="Arial"/>
          <w:kern w:val="0"/>
          <w:sz w:val="24"/>
          <w:szCs w:val="24"/>
          <w14:ligatures w14:val="none"/>
        </w:rPr>
        <w:t xml:space="preserve">. </w:t>
      </w:r>
      <w:r w:rsidRPr="0041495E">
        <w:rPr>
          <w:rFonts w:ascii="Arial" w:eastAsia="Times New Roman" w:hAnsi="Arial" w:cs="Arial"/>
          <w:kern w:val="0"/>
          <w:sz w:val="24"/>
          <w:szCs w:val="24"/>
          <w14:ligatures w14:val="none"/>
        </w:rPr>
        <w:t xml:space="preserve">By continuing to reflect and develop my teaching practice in this way, I can ensure that I am providing the most effective and engaging assessment strategies for my lessons. This ongoing growth and exploration will allow me to adapt to the ever-changing needs of my learners and create a dynamic learning environment that promotes learner success. </w:t>
      </w:r>
    </w:p>
    <w:p w14:paraId="0EDE43FD" w14:textId="7F23E6A3" w:rsidR="00E4467F" w:rsidRDefault="00E4467F" w:rsidP="00DB0A61">
      <w:pPr>
        <w:spacing w:before="100" w:beforeAutospacing="1" w:after="100" w:afterAutospacing="1" w:line="360" w:lineRule="auto"/>
        <w:rPr>
          <w:rFonts w:ascii="Arial" w:eastAsia="Times New Roman" w:hAnsi="Arial" w:cs="Arial"/>
          <w:kern w:val="0"/>
          <w:sz w:val="24"/>
          <w:szCs w:val="24"/>
          <w14:ligatures w14:val="none"/>
        </w:rPr>
      </w:pPr>
      <w:r w:rsidRPr="00E4467F">
        <w:rPr>
          <w:rFonts w:ascii="Arial" w:eastAsia="Times New Roman" w:hAnsi="Arial" w:cs="Arial"/>
          <w:kern w:val="0"/>
          <w:sz w:val="24"/>
          <w:szCs w:val="24"/>
          <w14:ligatures w14:val="none"/>
        </w:rPr>
        <w:t xml:space="preserve">By incorporating feedback from both learners and colleagues, as well as reflecting on the outcomes of my sessions, I can continuously improve my teaching methods. This reflective approach aligns with the expectations set out in the new Professional Standards for Teaching and Leadership in Wales, ensuring that I am meeting the required criteria for effective teaching practice. The teacher, in their formal leadership role, strategically works to establish coherence, clarity, and a shared dedication to achieving the vision for pedagogy, learners, colleagues, and the broader community (Welsh Government, 2019). This process of self-reflection and continuous improvement will not only benefit learners but also contribute to my professional development as a teacher. By consistently evaluating my teaching practices against these standards, I can identify areas for growth and make necessary adjustments to enhance learning outcomes. </w:t>
      </w:r>
    </w:p>
    <w:p w14:paraId="75E95222" w14:textId="77777777" w:rsidR="003970CF" w:rsidRPr="00E4467F" w:rsidRDefault="003970CF" w:rsidP="00DB0A61">
      <w:pPr>
        <w:spacing w:before="100" w:beforeAutospacing="1" w:after="100" w:afterAutospacing="1" w:line="360" w:lineRule="auto"/>
        <w:rPr>
          <w:rFonts w:ascii="Arial" w:eastAsia="Times New Roman" w:hAnsi="Arial" w:cs="Arial"/>
          <w:kern w:val="0"/>
          <w:sz w:val="24"/>
          <w:szCs w:val="24"/>
          <w14:ligatures w14:val="none"/>
        </w:rPr>
      </w:pPr>
    </w:p>
    <w:p w14:paraId="50D8D7DF" w14:textId="77777777" w:rsidR="00F13888" w:rsidRPr="00F13888" w:rsidRDefault="00F13888" w:rsidP="00F13888">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6E014DE1" w14:textId="43407252" w:rsidR="000F240E" w:rsidRPr="000F240E" w:rsidRDefault="000F240E" w:rsidP="000F240E">
      <w:pPr>
        <w:rPr>
          <w:rFonts w:ascii="Times New Roman" w:eastAsia="Times New Roman" w:hAnsi="Times New Roman" w:cs="Times New Roman"/>
          <w:kern w:val="0"/>
          <w:sz w:val="24"/>
          <w:szCs w:val="24"/>
          <w14:ligatures w14:val="none"/>
        </w:rPr>
      </w:pPr>
    </w:p>
    <w:p w14:paraId="64114DC7" w14:textId="77777777" w:rsidR="000731F4" w:rsidRPr="000731F4" w:rsidRDefault="000731F4" w:rsidP="000731F4">
      <w:pPr>
        <w:pStyle w:val="Heading1"/>
        <w:spacing w:before="0" w:after="240" w:line="360" w:lineRule="auto"/>
        <w:rPr>
          <w:rFonts w:ascii="Arial" w:hAnsi="Arial" w:cs="Arial"/>
          <w:b/>
          <w:bCs/>
          <w:color w:val="auto"/>
          <w:sz w:val="24"/>
          <w:szCs w:val="24"/>
          <w:u w:val="single"/>
        </w:rPr>
      </w:pPr>
      <w:r w:rsidRPr="000731F4">
        <w:rPr>
          <w:rFonts w:ascii="Arial" w:hAnsi="Arial" w:cs="Arial"/>
          <w:b/>
          <w:bCs/>
          <w:color w:val="auto"/>
          <w:sz w:val="24"/>
          <w:szCs w:val="24"/>
          <w:u w:val="single"/>
        </w:rPr>
        <w:lastRenderedPageBreak/>
        <w:t>Reference list</w:t>
      </w:r>
    </w:p>
    <w:p w14:paraId="06E1A4C3"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Bell, B. and Bronwen Cowie (2001). </w:t>
      </w:r>
      <w:r w:rsidRPr="000731F4">
        <w:rPr>
          <w:rFonts w:ascii="Arial" w:hAnsi="Arial" w:cs="Arial"/>
          <w:i/>
          <w:iCs/>
        </w:rPr>
        <w:t>Formative assessment and science education</w:t>
      </w:r>
      <w:r w:rsidRPr="000731F4">
        <w:rPr>
          <w:rFonts w:ascii="Arial" w:hAnsi="Arial" w:cs="Arial"/>
        </w:rPr>
        <w:t>. New York: Kluwer Academic Publishers.</w:t>
      </w:r>
    </w:p>
    <w:p w14:paraId="197A7BAC"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Benjamin Samuel Bloom (1969). </w:t>
      </w:r>
      <w:r w:rsidRPr="000731F4">
        <w:rPr>
          <w:rFonts w:ascii="Arial" w:hAnsi="Arial" w:cs="Arial"/>
          <w:i/>
          <w:iCs/>
        </w:rPr>
        <w:t>Taxonomy of Educational Objectives</w:t>
      </w:r>
      <w:r w:rsidRPr="000731F4">
        <w:rPr>
          <w:rFonts w:ascii="Arial" w:hAnsi="Arial" w:cs="Arial"/>
        </w:rPr>
        <w:t>.</w:t>
      </w:r>
    </w:p>
    <w:p w14:paraId="0AE73D1F"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Berger, R. (2003). </w:t>
      </w:r>
      <w:r w:rsidRPr="000731F4">
        <w:rPr>
          <w:rFonts w:ascii="Arial" w:hAnsi="Arial" w:cs="Arial"/>
          <w:i/>
          <w:iCs/>
        </w:rPr>
        <w:t>An Ethic of Excellence</w:t>
      </w:r>
      <w:r w:rsidRPr="000731F4">
        <w:rPr>
          <w:rFonts w:ascii="Arial" w:hAnsi="Arial" w:cs="Arial"/>
        </w:rPr>
        <w:t>. Heinemann Educational Books.</w:t>
      </w:r>
    </w:p>
    <w:p w14:paraId="64207440"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Black, P. and Wiliam, D. (1998). </w:t>
      </w:r>
      <w:r w:rsidRPr="000731F4">
        <w:rPr>
          <w:rFonts w:ascii="Arial" w:hAnsi="Arial" w:cs="Arial"/>
          <w:i/>
          <w:iCs/>
        </w:rPr>
        <w:t>Inside the black box : Raising standards through classroom assessment</w:t>
      </w:r>
      <w:r w:rsidRPr="000731F4">
        <w:rPr>
          <w:rFonts w:ascii="Arial" w:hAnsi="Arial" w:cs="Arial"/>
        </w:rPr>
        <w:t>. London: GL Assessment.</w:t>
      </w:r>
    </w:p>
    <w:p w14:paraId="4C18989C"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Bredekamp, S., Copple, C. and Children, Y. (2002). </w:t>
      </w:r>
      <w:r w:rsidRPr="000731F4">
        <w:rPr>
          <w:rFonts w:ascii="Arial" w:hAnsi="Arial" w:cs="Arial"/>
          <w:i/>
          <w:iCs/>
        </w:rPr>
        <w:t>Developmentally appropriate practice in early childhood programs</w:t>
      </w:r>
      <w:r w:rsidRPr="000731F4">
        <w:rPr>
          <w:rFonts w:ascii="Arial" w:hAnsi="Arial" w:cs="Arial"/>
        </w:rPr>
        <w:t>. Washington, D.C.: National Association For The Education Of Young Children.</w:t>
      </w:r>
    </w:p>
    <w:p w14:paraId="66A37EF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Butler, R. (1988). ENHANCING AND UNDERMINING INTRINSIC MOTIVATION: THE EFFECTS OF TASK-INVOLVING AND EGO-INVOLVING EVALUATION ON INTEREST AND PERFORMANCE. </w:t>
      </w:r>
      <w:r w:rsidRPr="000731F4">
        <w:rPr>
          <w:rFonts w:ascii="Arial" w:hAnsi="Arial" w:cs="Arial"/>
          <w:i/>
          <w:iCs/>
        </w:rPr>
        <w:t>British Journal of Educational Psychology</w:t>
      </w:r>
      <w:r w:rsidRPr="000731F4">
        <w:rPr>
          <w:rFonts w:ascii="Arial" w:hAnsi="Arial" w:cs="Arial"/>
        </w:rPr>
        <w:t>, 58(1), pp.1–14. doi:https://doi.org/10.1111/j.2044-8279.1988.tb00874.x.</w:t>
      </w:r>
    </w:p>
    <w:p w14:paraId="294A07CC"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Dany Laveault and Allal, L. (2016). </w:t>
      </w:r>
      <w:r w:rsidRPr="000731F4">
        <w:rPr>
          <w:rFonts w:ascii="Arial" w:hAnsi="Arial" w:cs="Arial"/>
          <w:i/>
          <w:iCs/>
        </w:rPr>
        <w:t>Assessment for learning meeting the challenge of implementation</w:t>
      </w:r>
      <w:r w:rsidRPr="000731F4">
        <w:rPr>
          <w:rFonts w:ascii="Arial" w:hAnsi="Arial" w:cs="Arial"/>
        </w:rPr>
        <w:t>. Cham Springer.</w:t>
      </w:r>
    </w:p>
    <w:p w14:paraId="1819D695"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Dewey, J. (1997). </w:t>
      </w:r>
      <w:r w:rsidRPr="000731F4">
        <w:rPr>
          <w:rFonts w:ascii="Arial" w:hAnsi="Arial" w:cs="Arial"/>
          <w:i/>
          <w:iCs/>
        </w:rPr>
        <w:t>Experience And Education</w:t>
      </w:r>
      <w:r w:rsidRPr="000731F4">
        <w:rPr>
          <w:rFonts w:ascii="Arial" w:hAnsi="Arial" w:cs="Arial"/>
        </w:rPr>
        <w:t>.</w:t>
      </w:r>
    </w:p>
    <w:p w14:paraId="3249D1D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Donaldson, G. (2015). </w:t>
      </w:r>
      <w:r w:rsidRPr="000731F4">
        <w:rPr>
          <w:rFonts w:ascii="Arial" w:hAnsi="Arial" w:cs="Arial"/>
          <w:i/>
          <w:iCs/>
        </w:rPr>
        <w:t>Successful Futures Independent Review of Curriculum and Assessment Arrangements in Wales</w:t>
      </w:r>
      <w:r w:rsidRPr="000731F4">
        <w:rPr>
          <w:rFonts w:ascii="Arial" w:hAnsi="Arial" w:cs="Arial"/>
        </w:rPr>
        <w:t>. [online] Available at: https://www.gov.wales/sites/default/files/publications/2018-03/successful-futures.pdf.</w:t>
      </w:r>
    </w:p>
    <w:p w14:paraId="550327E6"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Education Endowment Foundation (2021a). </w:t>
      </w:r>
      <w:r w:rsidRPr="000731F4">
        <w:rPr>
          <w:rFonts w:ascii="Arial" w:hAnsi="Arial" w:cs="Arial"/>
          <w:i/>
          <w:iCs/>
        </w:rPr>
        <w:t>Feedback</w:t>
      </w:r>
      <w:r w:rsidRPr="000731F4">
        <w:rPr>
          <w:rFonts w:ascii="Arial" w:hAnsi="Arial" w:cs="Arial"/>
        </w:rPr>
        <w:t>. [online] Education Endowment Foundation. Available at: https://educationendowmentfoundation.org.uk/education-evidence/teaching-learning-toolkit/feedback.</w:t>
      </w:r>
    </w:p>
    <w:p w14:paraId="751E8EC0"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Education Endowment Foundation (2021b). </w:t>
      </w:r>
      <w:r w:rsidRPr="000731F4">
        <w:rPr>
          <w:rFonts w:ascii="Arial" w:hAnsi="Arial" w:cs="Arial"/>
          <w:i/>
          <w:iCs/>
        </w:rPr>
        <w:t>Teacher Feedback to Improve Pupil Learning</w:t>
      </w:r>
      <w:r w:rsidRPr="000731F4">
        <w:rPr>
          <w:rFonts w:ascii="Arial" w:hAnsi="Arial" w:cs="Arial"/>
        </w:rPr>
        <w:t xml:space="preserve">. [online] Education Endowment Foundation. Available at: </w:t>
      </w:r>
      <w:r w:rsidRPr="000731F4">
        <w:rPr>
          <w:rFonts w:ascii="Arial" w:hAnsi="Arial" w:cs="Arial"/>
        </w:rPr>
        <w:lastRenderedPageBreak/>
        <w:t>https://educationendowmentfoundation.org.uk/education-evidence/guidance-reports/feedback.</w:t>
      </w:r>
    </w:p>
    <w:p w14:paraId="305740AE"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Elliott, S.N., Kratochwill, T.R. and Joan Cook Littlefield (2000). </w:t>
      </w:r>
      <w:r w:rsidRPr="000731F4">
        <w:rPr>
          <w:rFonts w:ascii="Arial" w:hAnsi="Arial" w:cs="Arial"/>
          <w:i/>
          <w:iCs/>
        </w:rPr>
        <w:t>Educational Psychology</w:t>
      </w:r>
      <w:r w:rsidRPr="000731F4">
        <w:rPr>
          <w:rFonts w:ascii="Arial" w:hAnsi="Arial" w:cs="Arial"/>
        </w:rPr>
        <w:t>. McGraw-Hill Humanities, Social Sciences &amp; World Languages.</w:t>
      </w:r>
    </w:p>
    <w:p w14:paraId="1E592077"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ESTYN (2017). </w:t>
      </w:r>
      <w:r w:rsidRPr="000731F4">
        <w:rPr>
          <w:rFonts w:ascii="Arial" w:hAnsi="Arial" w:cs="Arial"/>
          <w:i/>
          <w:iCs/>
        </w:rPr>
        <w:t>Assessment for Learning and thinking skills | Estyn</w:t>
      </w:r>
      <w:r w:rsidRPr="000731F4">
        <w:rPr>
          <w:rFonts w:ascii="Arial" w:hAnsi="Arial" w:cs="Arial"/>
        </w:rPr>
        <w:t>. [online] Gov.wales. Available at: https://www.estyn.gov.wales/effective-practice/assessment-learning-and-thinking-skills.</w:t>
      </w:r>
    </w:p>
    <w:p w14:paraId="5C3F331F"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ESTYN (2022). </w:t>
      </w:r>
      <w:r w:rsidRPr="000731F4">
        <w:rPr>
          <w:rFonts w:ascii="Arial" w:hAnsi="Arial" w:cs="Arial"/>
          <w:i/>
          <w:iCs/>
        </w:rPr>
        <w:t>Effective approaches to assessment that improve teaching and learning</w:t>
      </w:r>
      <w:r w:rsidRPr="000731F4">
        <w:rPr>
          <w:rFonts w:ascii="Arial" w:hAnsi="Arial" w:cs="Arial"/>
        </w:rPr>
        <w:t>. [online] Available at: https://www.estyn.gov.wales/system/files/2024-02/Effective%20approaches%20to%20assessment%20that%20improve%20teaching%20and%20learning.pdf.</w:t>
      </w:r>
    </w:p>
    <w:p w14:paraId="7F99077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Fox, R. (2001). Constructivism Examined. </w:t>
      </w:r>
      <w:r w:rsidRPr="000731F4">
        <w:rPr>
          <w:rFonts w:ascii="Arial" w:hAnsi="Arial" w:cs="Arial"/>
          <w:i/>
          <w:iCs/>
        </w:rPr>
        <w:t>Oxford Review of Education</w:t>
      </w:r>
      <w:r w:rsidRPr="000731F4">
        <w:rPr>
          <w:rFonts w:ascii="Arial" w:hAnsi="Arial" w:cs="Arial"/>
        </w:rPr>
        <w:t>, 27(1), pp.23–35. doi:https://doi.org/10.1080/03054980125310.</w:t>
      </w:r>
    </w:p>
    <w:p w14:paraId="2CBFA2CA"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Hattie, J. (2012). </w:t>
      </w:r>
      <w:r w:rsidRPr="000731F4">
        <w:rPr>
          <w:rFonts w:ascii="Arial" w:hAnsi="Arial" w:cs="Arial"/>
          <w:i/>
          <w:iCs/>
        </w:rPr>
        <w:t>Visible learning for teachers: Maximizing impact on learning</w:t>
      </w:r>
      <w:r w:rsidRPr="000731F4">
        <w:rPr>
          <w:rFonts w:ascii="Arial" w:hAnsi="Arial" w:cs="Arial"/>
        </w:rPr>
        <w:t>. London: Routledge.</w:t>
      </w:r>
    </w:p>
    <w:p w14:paraId="4ED4FB5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Hattie, J. and Timperley, H. (2007). The Power of Feedback. </w:t>
      </w:r>
      <w:r w:rsidRPr="000731F4">
        <w:rPr>
          <w:rFonts w:ascii="Arial" w:hAnsi="Arial" w:cs="Arial"/>
          <w:i/>
          <w:iCs/>
        </w:rPr>
        <w:t>Review of Educational Research</w:t>
      </w:r>
      <w:r w:rsidRPr="000731F4">
        <w:rPr>
          <w:rFonts w:ascii="Arial" w:hAnsi="Arial" w:cs="Arial"/>
        </w:rPr>
        <w:t>, 77(1), pp.81–112. doi:https://doi.org/10.3102/003465430298487.</w:t>
      </w:r>
    </w:p>
    <w:p w14:paraId="5BBA4DC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Konold, K.E., Miller, S.P. and Konold, K.B. (2004). Using Teacher Feedback to Enhance Student Learning. </w:t>
      </w:r>
      <w:r w:rsidRPr="000731F4">
        <w:rPr>
          <w:rFonts w:ascii="Arial" w:hAnsi="Arial" w:cs="Arial"/>
          <w:i/>
          <w:iCs/>
        </w:rPr>
        <w:t>TEACHING Exceptional Children</w:t>
      </w:r>
      <w:r w:rsidRPr="000731F4">
        <w:rPr>
          <w:rFonts w:ascii="Arial" w:hAnsi="Arial" w:cs="Arial"/>
        </w:rPr>
        <w:t>, 36(6), pp.64–69. doi:https://doi.org/10.1177/004005990403600608.</w:t>
      </w:r>
    </w:p>
    <w:p w14:paraId="1545E49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Krathwohl, D.R. (2002). A Revision of Bloom’s Taxonomy: An Overview. </w:t>
      </w:r>
      <w:r w:rsidRPr="000731F4">
        <w:rPr>
          <w:rFonts w:ascii="Arial" w:hAnsi="Arial" w:cs="Arial"/>
          <w:i/>
          <w:iCs/>
        </w:rPr>
        <w:t>Theory Into Practice</w:t>
      </w:r>
      <w:r w:rsidRPr="000731F4">
        <w:rPr>
          <w:rFonts w:ascii="Arial" w:hAnsi="Arial" w:cs="Arial"/>
        </w:rPr>
        <w:t>, 41(4), pp.212–218.</w:t>
      </w:r>
    </w:p>
    <w:p w14:paraId="355E6764"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Oliver, K.M. (2000). Methods for Developing Constructivist Learning on the Web. </w:t>
      </w:r>
      <w:r w:rsidRPr="000731F4">
        <w:rPr>
          <w:rFonts w:ascii="Arial" w:hAnsi="Arial" w:cs="Arial"/>
          <w:i/>
          <w:iCs/>
        </w:rPr>
        <w:t>Educational Technology</w:t>
      </w:r>
      <w:r w:rsidRPr="000731F4">
        <w:rPr>
          <w:rFonts w:ascii="Arial" w:hAnsi="Arial" w:cs="Arial"/>
        </w:rPr>
        <w:t>, [online] 40(6), pp.5–18. Available at: http://www.jstor.org/stable/44428633.</w:t>
      </w:r>
    </w:p>
    <w:p w14:paraId="01B1439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Phillips, D.C. (1995). The Good, the Bad, and the Ugly: The Many Faces of Constructivism. </w:t>
      </w:r>
      <w:r w:rsidRPr="000731F4">
        <w:rPr>
          <w:rFonts w:ascii="Arial" w:hAnsi="Arial" w:cs="Arial"/>
          <w:i/>
          <w:iCs/>
        </w:rPr>
        <w:t>Educational Researcher</w:t>
      </w:r>
      <w:r w:rsidRPr="000731F4">
        <w:rPr>
          <w:rFonts w:ascii="Arial" w:hAnsi="Arial" w:cs="Arial"/>
        </w:rPr>
        <w:t>, 24(7), pp.5–12. doi:https://doi.org/10.3102/0013189x024007005.</w:t>
      </w:r>
    </w:p>
    <w:p w14:paraId="0879DC29"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lastRenderedPageBreak/>
        <w:t xml:space="preserve">Piaget, J. (1969). </w:t>
      </w:r>
      <w:r w:rsidRPr="000731F4">
        <w:rPr>
          <w:rFonts w:ascii="Arial" w:hAnsi="Arial" w:cs="Arial"/>
          <w:i/>
          <w:iCs/>
        </w:rPr>
        <w:t>The psychology of the child</w:t>
      </w:r>
      <w:r w:rsidRPr="000731F4">
        <w:rPr>
          <w:rFonts w:ascii="Arial" w:hAnsi="Arial" w:cs="Arial"/>
        </w:rPr>
        <w:t>. New York: Basic Books.</w:t>
      </w:r>
    </w:p>
    <w:p w14:paraId="45FFB324"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Schartel, S.A. (2012). Giving feedback – An integral part of education. </w:t>
      </w:r>
      <w:r w:rsidRPr="000731F4">
        <w:rPr>
          <w:rFonts w:ascii="Arial" w:hAnsi="Arial" w:cs="Arial"/>
          <w:i/>
          <w:iCs/>
        </w:rPr>
        <w:t>Best Practice &amp; Research Clinical Anaesthesiology</w:t>
      </w:r>
      <w:r w:rsidRPr="000731F4">
        <w:rPr>
          <w:rFonts w:ascii="Arial" w:hAnsi="Arial" w:cs="Arial"/>
        </w:rPr>
        <w:t>, [online] 26(1), pp.77–87. doi:https://doi.org/10.1016/j.bpa.2012.02.003.</w:t>
      </w:r>
    </w:p>
    <w:p w14:paraId="7D8836EB" w14:textId="77777777" w:rsidR="000731F4" w:rsidRPr="000731F4" w:rsidRDefault="000731F4" w:rsidP="000731F4">
      <w:pPr>
        <w:pStyle w:val="NormalWeb"/>
        <w:spacing w:before="0" w:beforeAutospacing="0" w:after="240" w:afterAutospacing="0" w:line="360" w:lineRule="auto"/>
        <w:rPr>
          <w:rFonts w:ascii="Arial" w:hAnsi="Arial" w:cs="Arial"/>
          <w:lang w:val="de-DE"/>
        </w:rPr>
      </w:pPr>
      <w:r w:rsidRPr="000731F4">
        <w:rPr>
          <w:rFonts w:ascii="Arial" w:hAnsi="Arial" w:cs="Arial"/>
        </w:rPr>
        <w:t xml:space="preserve">Smith, E.N., Romero, C., Donovan, B., Herter, R., Paunesku, D., Cohen, G.L., Dweck, C.S. and Gross, J.J. (2018). Emotion theories and adolescent well-being: Results of an online intervention. </w:t>
      </w:r>
      <w:r w:rsidRPr="000731F4">
        <w:rPr>
          <w:rFonts w:ascii="Arial" w:hAnsi="Arial" w:cs="Arial"/>
          <w:i/>
          <w:iCs/>
          <w:lang w:val="de-DE"/>
        </w:rPr>
        <w:t>Emotion</w:t>
      </w:r>
      <w:r w:rsidRPr="000731F4">
        <w:rPr>
          <w:rFonts w:ascii="Arial" w:hAnsi="Arial" w:cs="Arial"/>
          <w:lang w:val="de-DE"/>
        </w:rPr>
        <w:t>, 18(6), pp.781–788. doi:https://doi.org/10.1037/emo0000379.</w:t>
      </w:r>
    </w:p>
    <w:p w14:paraId="6DAFD7E5"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lang w:val="de-DE"/>
        </w:rPr>
        <w:t xml:space="preserve">Stiggins, R.J. (2017). </w:t>
      </w:r>
      <w:r w:rsidRPr="000731F4">
        <w:rPr>
          <w:rFonts w:ascii="Arial" w:hAnsi="Arial" w:cs="Arial"/>
          <w:i/>
          <w:iCs/>
        </w:rPr>
        <w:t>The Perfect Assessment System</w:t>
      </w:r>
      <w:r w:rsidRPr="000731F4">
        <w:rPr>
          <w:rFonts w:ascii="Arial" w:hAnsi="Arial" w:cs="Arial"/>
        </w:rPr>
        <w:t xml:space="preserve">. [online] </w:t>
      </w:r>
      <w:r w:rsidRPr="000731F4">
        <w:rPr>
          <w:rFonts w:ascii="Arial" w:hAnsi="Arial" w:cs="Arial"/>
          <w:i/>
          <w:iCs/>
        </w:rPr>
        <w:t>Google Books</w:t>
      </w:r>
      <w:r w:rsidRPr="000731F4">
        <w:rPr>
          <w:rFonts w:ascii="Arial" w:hAnsi="Arial" w:cs="Arial"/>
        </w:rPr>
        <w:t>. ASCD. Available at: https://books.google.co.uk/books?hl=en&amp;lr=&amp;id=KYzgEAAAQBAJ&amp;oi=fnd&amp;pg=PR9&amp;dq=rick+stiggins+assessment&amp;ots=acORFX3MPW&amp;sig=2o05clWkAvwXmERnG6_QOEoPwe0#v=onepage&amp;q=rick%20stiggins%20assessment&amp;f=false [Accessed 28 Mar. 2024].</w:t>
      </w:r>
    </w:p>
    <w:p w14:paraId="0DFA5638"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Tam, M. (2004). </w:t>
      </w:r>
      <w:r w:rsidRPr="000731F4">
        <w:rPr>
          <w:rFonts w:ascii="Arial" w:hAnsi="Arial" w:cs="Arial"/>
          <w:i/>
          <w:iCs/>
        </w:rPr>
        <w:t>(PDF) Constructivism, Instructional Design, and Technology: Implications for Transforming Distance Learning</w:t>
      </w:r>
      <w:r w:rsidRPr="000731F4">
        <w:rPr>
          <w:rFonts w:ascii="Arial" w:hAnsi="Arial" w:cs="Arial"/>
        </w:rPr>
        <w:t>. [online] ResearchGate. Available at: https://www.researchgate.net/publication/26391080_Constructivism_Instructional_Design_and_Technology_Implications_for_Transforming_Distance_Learning.</w:t>
      </w:r>
    </w:p>
    <w:p w14:paraId="57CA56B8"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Vygotsky, L. (1978). </w:t>
      </w:r>
      <w:r w:rsidRPr="000731F4">
        <w:rPr>
          <w:rFonts w:ascii="Arial" w:hAnsi="Arial" w:cs="Arial"/>
          <w:i/>
          <w:iCs/>
        </w:rPr>
        <w:t>Mind in society: The development of higher psychological processes</w:t>
      </w:r>
      <w:r w:rsidRPr="000731F4">
        <w:rPr>
          <w:rFonts w:ascii="Arial" w:hAnsi="Arial" w:cs="Arial"/>
        </w:rPr>
        <w:t>. Cambridge: Harvard University Press.</w:t>
      </w:r>
    </w:p>
    <w:p w14:paraId="086DA96A"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Welsh Government (2019). </w:t>
      </w:r>
      <w:r w:rsidRPr="000731F4">
        <w:rPr>
          <w:rFonts w:ascii="Arial" w:hAnsi="Arial" w:cs="Arial"/>
          <w:i/>
          <w:iCs/>
        </w:rPr>
        <w:t>Professional Standards for Teaching and Leadership</w:t>
      </w:r>
      <w:r w:rsidRPr="000731F4">
        <w:rPr>
          <w:rFonts w:ascii="Arial" w:hAnsi="Arial" w:cs="Arial"/>
        </w:rPr>
        <w:t xml:space="preserve">. [online] </w:t>
      </w:r>
      <w:r w:rsidRPr="000731F4">
        <w:rPr>
          <w:rFonts w:ascii="Arial" w:hAnsi="Arial" w:cs="Arial"/>
          <w:i/>
          <w:iCs/>
        </w:rPr>
        <w:t>Hwb</w:t>
      </w:r>
      <w:r w:rsidRPr="000731F4">
        <w:rPr>
          <w:rFonts w:ascii="Arial" w:hAnsi="Arial" w:cs="Arial"/>
        </w:rPr>
        <w:t>. Available at: https://hwb.gov.wales/api/storage/19bc948b-8a3f-41e0-944a-7bf2cadf7d18/professional-standards-for-teaching-and-leadership-interactive-pdf-for-pc.pdf.</w:t>
      </w:r>
    </w:p>
    <w:p w14:paraId="7208EF71"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Welsh Government (2020a). </w:t>
      </w:r>
      <w:r w:rsidRPr="000731F4">
        <w:rPr>
          <w:rFonts w:ascii="Arial" w:hAnsi="Arial" w:cs="Arial"/>
          <w:i/>
          <w:iCs/>
        </w:rPr>
        <w:t>Learner well-being and assessment: mutual support systems Information</w:t>
      </w:r>
      <w:r w:rsidRPr="000731F4">
        <w:rPr>
          <w:rFonts w:ascii="Arial" w:hAnsi="Arial" w:cs="Arial"/>
        </w:rPr>
        <w:t>. [online] Available at: https://hwb.gov.wales/api/storage/88a9bd44-9410-4bbb-addc-3fb45f93ff12/learner-well-being-and-assessment-mutual-support-systems.pdf.</w:t>
      </w:r>
    </w:p>
    <w:p w14:paraId="5BD6BB2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lastRenderedPageBreak/>
        <w:t xml:space="preserve">Welsh Government (2020b). </w:t>
      </w:r>
      <w:r w:rsidRPr="000731F4">
        <w:rPr>
          <w:rFonts w:ascii="Arial" w:hAnsi="Arial" w:cs="Arial"/>
          <w:i/>
          <w:iCs/>
        </w:rPr>
        <w:t>Supporting learner progression assessment guidance - Hwb</w:t>
      </w:r>
      <w:r w:rsidRPr="000731F4">
        <w:rPr>
          <w:rFonts w:ascii="Arial" w:hAnsi="Arial" w:cs="Arial"/>
        </w:rPr>
        <w:t>. [online] hwb.gov.wales. Available at: https://hwb.gov.wales/curriculum-for-wales/assessment-arrangements/supporting-learner-progression-assessment-guidance/.</w:t>
      </w:r>
    </w:p>
    <w:p w14:paraId="57D5F592"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Wilen, W.W. (1987). </w:t>
      </w:r>
      <w:r w:rsidRPr="000731F4">
        <w:rPr>
          <w:rFonts w:ascii="Arial" w:hAnsi="Arial" w:cs="Arial"/>
          <w:i/>
          <w:iCs/>
        </w:rPr>
        <w:t>Questions, Questioning Techniques, and Effective Teaching</w:t>
      </w:r>
      <w:r w:rsidRPr="000731F4">
        <w:rPr>
          <w:rFonts w:ascii="Arial" w:hAnsi="Arial" w:cs="Arial"/>
        </w:rPr>
        <w:t xml:space="preserve">. [online] </w:t>
      </w:r>
      <w:r w:rsidRPr="000731F4">
        <w:rPr>
          <w:rFonts w:ascii="Arial" w:hAnsi="Arial" w:cs="Arial"/>
          <w:i/>
          <w:iCs/>
        </w:rPr>
        <w:t>ERIC</w:t>
      </w:r>
      <w:r w:rsidRPr="000731F4">
        <w:rPr>
          <w:rFonts w:ascii="Arial" w:hAnsi="Arial" w:cs="Arial"/>
        </w:rPr>
        <w:t>. NEA Professional Library, P. Available at: https://eric.ed.gov/?id=ED310102.</w:t>
      </w:r>
    </w:p>
    <w:p w14:paraId="463AC34C"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Wiliam, D. and Leahy, S. (2015). </w:t>
      </w:r>
      <w:r w:rsidRPr="000731F4">
        <w:rPr>
          <w:rFonts w:ascii="Arial" w:hAnsi="Arial" w:cs="Arial"/>
          <w:i/>
          <w:iCs/>
        </w:rPr>
        <w:t>Embedding formative assessment : practical techniques for K-12 classrooms</w:t>
      </w:r>
      <w:r w:rsidRPr="000731F4">
        <w:rPr>
          <w:rFonts w:ascii="Arial" w:hAnsi="Arial" w:cs="Arial"/>
        </w:rPr>
        <w:t>. West Palm Beach, Fla.: Learning Sciences.</w:t>
      </w:r>
    </w:p>
    <w:p w14:paraId="57630B9B" w14:textId="77777777" w:rsidR="000731F4" w:rsidRPr="000731F4" w:rsidRDefault="000731F4" w:rsidP="000731F4">
      <w:pPr>
        <w:pStyle w:val="NormalWeb"/>
        <w:spacing w:before="0" w:beforeAutospacing="0" w:after="240" w:afterAutospacing="0" w:line="360" w:lineRule="auto"/>
        <w:rPr>
          <w:rFonts w:ascii="Arial" w:hAnsi="Arial" w:cs="Arial"/>
        </w:rPr>
      </w:pPr>
      <w:r w:rsidRPr="000731F4">
        <w:rPr>
          <w:rFonts w:ascii="Arial" w:hAnsi="Arial" w:cs="Arial"/>
        </w:rPr>
        <w:t xml:space="preserve">Wood, D., Bruner, J.S. and Ross, G. (1976). The Role of Tutoring in Problem Solving. </w:t>
      </w:r>
      <w:r w:rsidRPr="000731F4">
        <w:rPr>
          <w:rFonts w:ascii="Arial" w:hAnsi="Arial" w:cs="Arial"/>
          <w:i/>
          <w:iCs/>
        </w:rPr>
        <w:t>Journal of Child Psychology and Psychiatry</w:t>
      </w:r>
      <w:r w:rsidRPr="000731F4">
        <w:rPr>
          <w:rFonts w:ascii="Arial" w:hAnsi="Arial" w:cs="Arial"/>
        </w:rPr>
        <w:t>, 17(2), pp.89–100.</w:t>
      </w:r>
    </w:p>
    <w:p w14:paraId="08C2A897" w14:textId="4315AE65" w:rsidR="000F240E" w:rsidRPr="000F240E" w:rsidRDefault="000F240E" w:rsidP="000F240E">
      <w:pPr>
        <w:spacing w:after="240" w:line="360" w:lineRule="auto"/>
        <w:rPr>
          <w:rFonts w:ascii="Arial" w:eastAsia="Times New Roman" w:hAnsi="Arial" w:cs="Arial"/>
          <w:kern w:val="0"/>
          <w:sz w:val="24"/>
          <w:szCs w:val="24"/>
          <w14:ligatures w14:val="none"/>
        </w:rPr>
      </w:pPr>
    </w:p>
    <w:p w14:paraId="1F7E4D13" w14:textId="77777777" w:rsidR="002C6B43" w:rsidRPr="002C6B43" w:rsidRDefault="002C6B43" w:rsidP="00E943EB">
      <w:pPr>
        <w:spacing w:before="100" w:beforeAutospacing="1" w:after="100" w:afterAutospacing="1" w:line="360" w:lineRule="auto"/>
        <w:rPr>
          <w:rFonts w:ascii="Arial" w:eastAsia="Times New Roman" w:hAnsi="Arial" w:cs="Arial"/>
          <w:kern w:val="0"/>
          <w:sz w:val="24"/>
          <w:szCs w:val="24"/>
          <w14:ligatures w14:val="none"/>
        </w:rPr>
      </w:pPr>
    </w:p>
    <w:p w14:paraId="05AEF306" w14:textId="4136A761" w:rsidR="0044657C" w:rsidRPr="0044657C" w:rsidRDefault="0044657C" w:rsidP="00E943EB">
      <w:pPr>
        <w:spacing w:before="100" w:beforeAutospacing="1" w:after="100" w:afterAutospacing="1" w:line="360" w:lineRule="auto"/>
        <w:rPr>
          <w:rFonts w:ascii="Arial" w:eastAsia="Times New Roman" w:hAnsi="Arial" w:cs="Arial"/>
          <w:kern w:val="0"/>
          <w:sz w:val="24"/>
          <w:szCs w:val="24"/>
          <w14:ligatures w14:val="none"/>
        </w:rPr>
      </w:pPr>
    </w:p>
    <w:p w14:paraId="0FC018E0" w14:textId="77777777" w:rsidR="00E943EB" w:rsidRPr="00E943EB" w:rsidRDefault="00E943EB" w:rsidP="00E943EB">
      <w:pPr>
        <w:spacing w:before="100" w:beforeAutospacing="1" w:after="100" w:afterAutospacing="1" w:line="360" w:lineRule="auto"/>
        <w:rPr>
          <w:rFonts w:ascii="Arial" w:eastAsia="Times New Roman" w:hAnsi="Arial" w:cs="Arial"/>
          <w:color w:val="FF0000"/>
          <w:kern w:val="0"/>
          <w:sz w:val="24"/>
          <w:szCs w:val="24"/>
          <w14:ligatures w14:val="none"/>
        </w:rPr>
      </w:pPr>
    </w:p>
    <w:p w14:paraId="0D94CE81" w14:textId="77777777" w:rsidR="001918BF" w:rsidRPr="001918BF" w:rsidRDefault="001918BF" w:rsidP="001918BF">
      <w:pPr>
        <w:spacing w:before="100" w:beforeAutospacing="1" w:after="100" w:afterAutospacing="1" w:line="360" w:lineRule="auto"/>
        <w:rPr>
          <w:rFonts w:ascii="Arial" w:eastAsia="Times New Roman" w:hAnsi="Arial" w:cs="Arial"/>
          <w:kern w:val="0"/>
          <w:sz w:val="24"/>
          <w:szCs w:val="24"/>
          <w14:ligatures w14:val="none"/>
        </w:rPr>
      </w:pPr>
    </w:p>
    <w:p w14:paraId="292CB04C" w14:textId="77777777" w:rsidR="00C52041" w:rsidRPr="00C52041" w:rsidRDefault="00C52041" w:rsidP="00C52041">
      <w:pPr>
        <w:spacing w:after="0" w:line="360" w:lineRule="auto"/>
        <w:rPr>
          <w:rFonts w:ascii="Arial" w:eastAsia="Times New Roman" w:hAnsi="Arial" w:cs="Arial"/>
          <w:kern w:val="0"/>
          <w:sz w:val="24"/>
          <w:szCs w:val="24"/>
          <w14:ligatures w14:val="none"/>
        </w:rPr>
      </w:pPr>
    </w:p>
    <w:p w14:paraId="2AD8A941" w14:textId="77777777" w:rsidR="007B75EB" w:rsidRPr="007B75EB" w:rsidRDefault="007B75EB" w:rsidP="007B75EB">
      <w:pPr>
        <w:tabs>
          <w:tab w:val="left" w:pos="7040"/>
        </w:tabs>
        <w:rPr>
          <w:rFonts w:ascii="Arial" w:hAnsi="Arial" w:cs="Arial"/>
          <w:sz w:val="24"/>
          <w:szCs w:val="24"/>
        </w:rPr>
      </w:pPr>
    </w:p>
    <w:sectPr w:rsidR="007B75EB" w:rsidRPr="007B75EB">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ucy Evans" w:date="2024-04-12T15:37:00Z" w:initials="LE">
    <w:p w14:paraId="69E30ACE" w14:textId="77777777" w:rsidR="00B87EAC" w:rsidRDefault="00B87EAC" w:rsidP="00B87EAC">
      <w:pPr>
        <w:pStyle w:val="CommentText"/>
      </w:pPr>
      <w:r>
        <w:rPr>
          <w:rStyle w:val="CommentReference"/>
        </w:rPr>
        <w:annotationRef/>
      </w:r>
      <w:r>
        <w:t xml:space="preserve">Add comments in middle collum to say what you did to achieve your targets, for example, target 1 “I have revisited the Harvard referencing guide and used the UWTSD referencing guidelines”.  </w:t>
      </w:r>
    </w:p>
  </w:comment>
  <w:comment w:id="2" w:author="Lucy Evans (2000871)" w:date="2024-04-12T15:24:00Z" w:initials="LE">
    <w:p w14:paraId="35FD2369" w14:textId="1AED1CEF" w:rsidR="00C7763F" w:rsidRDefault="00C7763F" w:rsidP="00C7763F">
      <w:pPr>
        <w:pStyle w:val="CommentText"/>
      </w:pPr>
      <w:r>
        <w:rPr>
          <w:rStyle w:val="CommentReference"/>
        </w:rPr>
        <w:annotationRef/>
      </w:r>
      <w:r>
        <w:t>Changed this from ‘suggest’ to suggests</w:t>
      </w:r>
    </w:p>
  </w:comment>
  <w:comment w:id="3" w:author="Lucy Evans (2000871)" w:date="2024-04-12T15:25:00Z" w:initials="LE">
    <w:p w14:paraId="4FB4E336" w14:textId="77777777" w:rsidR="00C7763F" w:rsidRDefault="00C7763F" w:rsidP="00C7763F">
      <w:pPr>
        <w:pStyle w:val="CommentText"/>
      </w:pPr>
      <w:r>
        <w:rPr>
          <w:rStyle w:val="CommentReference"/>
        </w:rPr>
        <w:annotationRef/>
      </w:r>
      <w:r>
        <w:t>Referencing sorted here</w:t>
      </w:r>
    </w:p>
  </w:comment>
  <w:comment w:id="4" w:author="Lucy Evans (2000871)" w:date="2024-04-12T15:27:00Z" w:initials="LE">
    <w:p w14:paraId="342418E5" w14:textId="77777777" w:rsidR="00C7763F" w:rsidRDefault="00C7763F" w:rsidP="00C7763F">
      <w:pPr>
        <w:pStyle w:val="CommentText"/>
      </w:pPr>
      <w:r>
        <w:rPr>
          <w:rStyle w:val="CommentReference"/>
        </w:rPr>
        <w:annotationRef/>
      </w:r>
      <w:r>
        <w:t>Changed from ‘suggest’ to suggests</w:t>
      </w:r>
    </w:p>
  </w:comment>
  <w:comment w:id="5" w:author="Lucy Evans (2000871)" w:date="2024-04-12T15:27:00Z" w:initials="LE">
    <w:p w14:paraId="5AAB1A81" w14:textId="77777777" w:rsidR="00C7763F" w:rsidRDefault="00C7763F" w:rsidP="00C7763F">
      <w:pPr>
        <w:pStyle w:val="CommentText"/>
      </w:pPr>
      <w:r>
        <w:rPr>
          <w:rStyle w:val="CommentReference"/>
        </w:rPr>
        <w:annotationRef/>
      </w:r>
      <w:r>
        <w:t>Word added here for sentence flow</w:t>
      </w:r>
    </w:p>
  </w:comment>
  <w:comment w:id="6" w:author="Lucy Evans (2000871)" w:date="2024-04-12T15:28:00Z" w:initials="LE">
    <w:p w14:paraId="05E1413A" w14:textId="77777777" w:rsidR="00C7763F" w:rsidRDefault="00C7763F" w:rsidP="00C7763F">
      <w:pPr>
        <w:pStyle w:val="CommentText"/>
      </w:pPr>
      <w:r>
        <w:rPr>
          <w:rStyle w:val="CommentReference"/>
        </w:rPr>
        <w:annotationRef/>
      </w:r>
      <w:r>
        <w:t>Sentence starter changed a little here</w:t>
      </w:r>
    </w:p>
  </w:comment>
  <w:comment w:id="7" w:author="Lucy Evans (2000871)" w:date="2024-04-12T15:29:00Z" w:initials="LE">
    <w:p w14:paraId="0E9AD3B0" w14:textId="77777777" w:rsidR="00C7763F" w:rsidRDefault="00C7763F" w:rsidP="00C7763F">
      <w:pPr>
        <w:pStyle w:val="CommentText"/>
      </w:pPr>
      <w:r>
        <w:rPr>
          <w:rStyle w:val="CommentReference"/>
        </w:rPr>
        <w:annotationRef/>
      </w:r>
      <w:r>
        <w:t>Comma removed here</w:t>
      </w:r>
    </w:p>
  </w:comment>
  <w:comment w:id="8" w:author="Lucy Evans (2000871)" w:date="2024-04-12T15:31:00Z" w:initials="LE">
    <w:p w14:paraId="1EBFE420" w14:textId="77777777" w:rsidR="00C7763F" w:rsidRDefault="00C7763F" w:rsidP="00C7763F">
      <w:pPr>
        <w:pStyle w:val="CommentText"/>
      </w:pPr>
      <w:r>
        <w:rPr>
          <w:rStyle w:val="CommentReference"/>
        </w:rPr>
        <w:annotationRef/>
      </w:r>
      <w:r>
        <w:t>Changed from ‘instruction’ to teaching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E30ACE" w15:done="1"/>
  <w15:commentEx w15:paraId="35FD2369" w15:done="1"/>
  <w15:commentEx w15:paraId="4FB4E336" w15:done="1"/>
  <w15:commentEx w15:paraId="342418E5" w15:done="1"/>
  <w15:commentEx w15:paraId="5AAB1A81" w15:done="1"/>
  <w15:commentEx w15:paraId="05E1413A" w15:done="1"/>
  <w15:commentEx w15:paraId="0E9AD3B0" w15:done="1"/>
  <w15:commentEx w15:paraId="1EBFE42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F04757" w16cex:dateUtc="2024-04-12T14:37:00Z">
    <w16cex:extLst>
      <w16:ext w16:uri="{CE6994B0-6A32-4C9F-8C6B-6E91EDA988CE}">
        <cr:reactions xmlns:cr="http://schemas.microsoft.com/office/comments/2020/reactions">
          <cr:reaction reactionType="1">
            <cr:reactionInfo dateUtc="2024-04-12T14:55:48Z">
              <cr:user userId="S::2004861@student.uwtsd.ac.uk::1a42d6cc-5210-41fe-8d0a-b8b6877a3a7c" userProvider="AD" userName="Meg Ward (2004861)"/>
            </cr:reactionInfo>
          </cr:reaction>
        </cr:reactions>
      </w16:ext>
    </w16cex:extLst>
  </w16cex:commentExtensible>
  <w16cex:commentExtensible w16cex:durableId="43992378" w16cex:dateUtc="2024-04-12T14:24:00Z"/>
  <w16cex:commentExtensible w16cex:durableId="2FFCE3B7" w16cex:dateUtc="2024-04-12T14:25:00Z"/>
  <w16cex:commentExtensible w16cex:durableId="37980A97" w16cex:dateUtc="2024-04-12T14:27:00Z"/>
  <w16cex:commentExtensible w16cex:durableId="3AE99E2B" w16cex:dateUtc="2024-04-12T14:27:00Z"/>
  <w16cex:commentExtensible w16cex:durableId="22416E08" w16cex:dateUtc="2024-04-12T14:28:00Z"/>
  <w16cex:commentExtensible w16cex:durableId="079821A6" w16cex:dateUtc="2024-04-12T14:29:00Z"/>
  <w16cex:commentExtensible w16cex:durableId="76E60135" w16cex:dateUtc="2024-04-12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E30ACE" w16cid:durableId="2AF04757"/>
  <w16cid:commentId w16cid:paraId="35FD2369" w16cid:durableId="43992378"/>
  <w16cid:commentId w16cid:paraId="4FB4E336" w16cid:durableId="2FFCE3B7"/>
  <w16cid:commentId w16cid:paraId="342418E5" w16cid:durableId="37980A97"/>
  <w16cid:commentId w16cid:paraId="5AAB1A81" w16cid:durableId="3AE99E2B"/>
  <w16cid:commentId w16cid:paraId="05E1413A" w16cid:durableId="22416E08"/>
  <w16cid:commentId w16cid:paraId="0E9AD3B0" w16cid:durableId="079821A6"/>
  <w16cid:commentId w16cid:paraId="1EBFE420" w16cid:durableId="76E601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00869" w14:textId="77777777" w:rsidR="00CF11E8" w:rsidRDefault="00CF11E8" w:rsidP="00555721">
      <w:pPr>
        <w:spacing w:after="0" w:line="240" w:lineRule="auto"/>
      </w:pPr>
      <w:r>
        <w:separator/>
      </w:r>
    </w:p>
  </w:endnote>
  <w:endnote w:type="continuationSeparator" w:id="0">
    <w:p w14:paraId="4C114F16" w14:textId="77777777" w:rsidR="00CF11E8" w:rsidRDefault="00CF11E8" w:rsidP="00555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4EB7" w14:textId="77777777" w:rsidR="007A5D13" w:rsidRPr="007A5D13" w:rsidRDefault="007A5D13">
    <w:pPr>
      <w:pStyle w:val="Footer"/>
      <w:jc w:val="center"/>
      <w:rPr>
        <w:rFonts w:ascii="Arial" w:hAnsi="Arial" w:cs="Arial"/>
        <w:caps/>
        <w:noProof/>
      </w:rPr>
    </w:pPr>
    <w:r w:rsidRPr="007A5D13">
      <w:rPr>
        <w:rFonts w:ascii="Arial" w:hAnsi="Arial" w:cs="Arial"/>
        <w:caps/>
      </w:rPr>
      <w:fldChar w:fldCharType="begin"/>
    </w:r>
    <w:r w:rsidRPr="007A5D13">
      <w:rPr>
        <w:rFonts w:ascii="Arial" w:hAnsi="Arial" w:cs="Arial"/>
        <w:caps/>
      </w:rPr>
      <w:instrText xml:space="preserve"> PAGE   \* MERGEFORMAT </w:instrText>
    </w:r>
    <w:r w:rsidRPr="007A5D13">
      <w:rPr>
        <w:rFonts w:ascii="Arial" w:hAnsi="Arial" w:cs="Arial"/>
        <w:caps/>
      </w:rPr>
      <w:fldChar w:fldCharType="separate"/>
    </w:r>
    <w:r w:rsidRPr="007A5D13">
      <w:rPr>
        <w:rFonts w:ascii="Arial" w:hAnsi="Arial" w:cs="Arial"/>
        <w:caps/>
        <w:noProof/>
      </w:rPr>
      <w:t>2</w:t>
    </w:r>
    <w:r w:rsidRPr="007A5D13">
      <w:rPr>
        <w:rFonts w:ascii="Arial" w:hAnsi="Arial" w:cs="Arial"/>
        <w:caps/>
        <w:noProof/>
      </w:rPr>
      <w:fldChar w:fldCharType="end"/>
    </w:r>
  </w:p>
  <w:p w14:paraId="57520A45" w14:textId="77777777" w:rsidR="007A5D13" w:rsidRDefault="007A5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A6862" w14:textId="77777777" w:rsidR="00CF11E8" w:rsidRDefault="00CF11E8" w:rsidP="00555721">
      <w:pPr>
        <w:spacing w:after="0" w:line="240" w:lineRule="auto"/>
      </w:pPr>
      <w:r>
        <w:separator/>
      </w:r>
    </w:p>
  </w:footnote>
  <w:footnote w:type="continuationSeparator" w:id="0">
    <w:p w14:paraId="76160C71" w14:textId="77777777" w:rsidR="00CF11E8" w:rsidRDefault="00CF11E8" w:rsidP="00555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11FC" w14:textId="33FDF097" w:rsidR="00555721" w:rsidRPr="00555721" w:rsidRDefault="00555721" w:rsidP="00555721">
    <w:pPr>
      <w:pStyle w:val="Header"/>
      <w:jc w:val="center"/>
      <w:rPr>
        <w:rFonts w:ascii="Arial" w:hAnsi="Arial" w:cs="Arial"/>
        <w:sz w:val="24"/>
        <w:szCs w:val="24"/>
      </w:rPr>
    </w:pPr>
    <w:r w:rsidRPr="00555721">
      <w:rPr>
        <w:rFonts w:ascii="Arial" w:hAnsi="Arial" w:cs="Arial"/>
        <w:sz w:val="24"/>
        <w:szCs w:val="24"/>
      </w:rPr>
      <w:t>ECAD6008</w:t>
    </w:r>
    <w:r w:rsidRPr="00555721">
      <w:rPr>
        <w:rFonts w:ascii="Arial" w:hAnsi="Arial" w:cs="Arial"/>
        <w:sz w:val="24"/>
        <w:szCs w:val="24"/>
      </w:rPr>
      <w:ptab w:relativeTo="margin" w:alignment="center" w:leader="none"/>
    </w:r>
    <w:r>
      <w:rPr>
        <w:rFonts w:ascii="Arial" w:hAnsi="Arial" w:cs="Arial"/>
        <w:sz w:val="24"/>
        <w:szCs w:val="24"/>
      </w:rPr>
      <w:t>Harri Williams</w:t>
    </w:r>
    <w:r w:rsidRPr="00555721">
      <w:rPr>
        <w:rFonts w:ascii="Arial" w:hAnsi="Arial" w:cs="Arial"/>
        <w:sz w:val="24"/>
        <w:szCs w:val="24"/>
      </w:rPr>
      <w:ptab w:relativeTo="margin" w:alignment="right" w:leader="none"/>
    </w:r>
    <w:r>
      <w:rPr>
        <w:rFonts w:ascii="Arial" w:hAnsi="Arial" w:cs="Arial"/>
        <w:sz w:val="24"/>
        <w:szCs w:val="24"/>
      </w:rPr>
      <w:t>Student number: 2006662</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cy Evans">
    <w15:presenceInfo w15:providerId="Windows Live" w15:userId="907fefe4b17f0c46"/>
  </w15:person>
  <w15:person w15:author="Lucy Evans (2000871)">
    <w15:presenceInfo w15:providerId="AD" w15:userId="S::2000871@student.uwtsd.ac.uk::cd64cffe-c578-4573-8dfe-dd31757cd2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721"/>
    <w:rsid w:val="000443BC"/>
    <w:rsid w:val="00044C1E"/>
    <w:rsid w:val="00045E83"/>
    <w:rsid w:val="00061978"/>
    <w:rsid w:val="000731F4"/>
    <w:rsid w:val="00087940"/>
    <w:rsid w:val="000D1419"/>
    <w:rsid w:val="000F240E"/>
    <w:rsid w:val="00110DDE"/>
    <w:rsid w:val="00113BB3"/>
    <w:rsid w:val="00126389"/>
    <w:rsid w:val="00132099"/>
    <w:rsid w:val="00137448"/>
    <w:rsid w:val="00145272"/>
    <w:rsid w:val="00164DED"/>
    <w:rsid w:val="00182684"/>
    <w:rsid w:val="001918BF"/>
    <w:rsid w:val="001A02DF"/>
    <w:rsid w:val="001A7414"/>
    <w:rsid w:val="001C2E43"/>
    <w:rsid w:val="001D53E9"/>
    <w:rsid w:val="001E03D6"/>
    <w:rsid w:val="002410CB"/>
    <w:rsid w:val="00263C50"/>
    <w:rsid w:val="002C6B43"/>
    <w:rsid w:val="002D1C02"/>
    <w:rsid w:val="002D5254"/>
    <w:rsid w:val="00332AF9"/>
    <w:rsid w:val="00336F43"/>
    <w:rsid w:val="003970CF"/>
    <w:rsid w:val="003F4EFF"/>
    <w:rsid w:val="00405C84"/>
    <w:rsid w:val="0041495E"/>
    <w:rsid w:val="00432503"/>
    <w:rsid w:val="0044657C"/>
    <w:rsid w:val="00485008"/>
    <w:rsid w:val="00497287"/>
    <w:rsid w:val="004975B1"/>
    <w:rsid w:val="004A096A"/>
    <w:rsid w:val="00522F76"/>
    <w:rsid w:val="00532374"/>
    <w:rsid w:val="00533CAC"/>
    <w:rsid w:val="0054411E"/>
    <w:rsid w:val="00555721"/>
    <w:rsid w:val="00595692"/>
    <w:rsid w:val="005B0D2A"/>
    <w:rsid w:val="00601260"/>
    <w:rsid w:val="00606333"/>
    <w:rsid w:val="00621212"/>
    <w:rsid w:val="0068435E"/>
    <w:rsid w:val="00686EBE"/>
    <w:rsid w:val="00696808"/>
    <w:rsid w:val="006A41F5"/>
    <w:rsid w:val="006C00A9"/>
    <w:rsid w:val="006C68F7"/>
    <w:rsid w:val="006E28F8"/>
    <w:rsid w:val="006F228B"/>
    <w:rsid w:val="007001EA"/>
    <w:rsid w:val="0071043D"/>
    <w:rsid w:val="00720CAF"/>
    <w:rsid w:val="007616FE"/>
    <w:rsid w:val="00765408"/>
    <w:rsid w:val="00770C26"/>
    <w:rsid w:val="007725FE"/>
    <w:rsid w:val="007A4401"/>
    <w:rsid w:val="007A5D13"/>
    <w:rsid w:val="007A7D56"/>
    <w:rsid w:val="007B71A6"/>
    <w:rsid w:val="007B75EB"/>
    <w:rsid w:val="007E7747"/>
    <w:rsid w:val="007F492F"/>
    <w:rsid w:val="00805C1D"/>
    <w:rsid w:val="008166FB"/>
    <w:rsid w:val="00824163"/>
    <w:rsid w:val="00834E46"/>
    <w:rsid w:val="00835A69"/>
    <w:rsid w:val="008518BF"/>
    <w:rsid w:val="00865559"/>
    <w:rsid w:val="008A110B"/>
    <w:rsid w:val="008E2237"/>
    <w:rsid w:val="008F0F80"/>
    <w:rsid w:val="008F2EB4"/>
    <w:rsid w:val="00911B9C"/>
    <w:rsid w:val="00926855"/>
    <w:rsid w:val="0096057E"/>
    <w:rsid w:val="00974F75"/>
    <w:rsid w:val="009818E4"/>
    <w:rsid w:val="009A064E"/>
    <w:rsid w:val="009A0FE1"/>
    <w:rsid w:val="009A29B9"/>
    <w:rsid w:val="009A5B09"/>
    <w:rsid w:val="009B38D5"/>
    <w:rsid w:val="009D7F65"/>
    <w:rsid w:val="00A01EB0"/>
    <w:rsid w:val="00A34B1D"/>
    <w:rsid w:val="00A45FAA"/>
    <w:rsid w:val="00A72B9F"/>
    <w:rsid w:val="00AB31AD"/>
    <w:rsid w:val="00B21B61"/>
    <w:rsid w:val="00B30C66"/>
    <w:rsid w:val="00B52123"/>
    <w:rsid w:val="00B60EE9"/>
    <w:rsid w:val="00B87EAC"/>
    <w:rsid w:val="00BD02EC"/>
    <w:rsid w:val="00BE4F47"/>
    <w:rsid w:val="00C01365"/>
    <w:rsid w:val="00C504D9"/>
    <w:rsid w:val="00C52041"/>
    <w:rsid w:val="00C7763F"/>
    <w:rsid w:val="00C860FA"/>
    <w:rsid w:val="00CA3556"/>
    <w:rsid w:val="00CA7FCD"/>
    <w:rsid w:val="00CB7869"/>
    <w:rsid w:val="00CF11E8"/>
    <w:rsid w:val="00CF5231"/>
    <w:rsid w:val="00CF6DA1"/>
    <w:rsid w:val="00D469B0"/>
    <w:rsid w:val="00D617DE"/>
    <w:rsid w:val="00D675EA"/>
    <w:rsid w:val="00D70257"/>
    <w:rsid w:val="00D72D3F"/>
    <w:rsid w:val="00D970FB"/>
    <w:rsid w:val="00DB0A61"/>
    <w:rsid w:val="00DE1C6E"/>
    <w:rsid w:val="00DE2764"/>
    <w:rsid w:val="00DE5386"/>
    <w:rsid w:val="00E12163"/>
    <w:rsid w:val="00E26D89"/>
    <w:rsid w:val="00E4467F"/>
    <w:rsid w:val="00E53405"/>
    <w:rsid w:val="00E943EB"/>
    <w:rsid w:val="00E9576E"/>
    <w:rsid w:val="00EC0742"/>
    <w:rsid w:val="00EC4700"/>
    <w:rsid w:val="00EC6F60"/>
    <w:rsid w:val="00EF4C0E"/>
    <w:rsid w:val="00F13888"/>
    <w:rsid w:val="00F23982"/>
    <w:rsid w:val="00F57B9A"/>
    <w:rsid w:val="00F80EBB"/>
    <w:rsid w:val="00F84590"/>
    <w:rsid w:val="00F86222"/>
    <w:rsid w:val="00FC4B40"/>
    <w:rsid w:val="00FF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050DB"/>
  <w15:chartTrackingRefBased/>
  <w15:docId w15:val="{4652BFBE-C4E1-4B9E-8D25-4343C45D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BodyA"/>
    <w:link w:val="Heading2Char"/>
    <w:uiPriority w:val="9"/>
    <w:unhideWhenUsed/>
    <w:qFormat/>
    <w:rsid w:val="00A34B1D"/>
    <w:pPr>
      <w:keepNext/>
      <w:keepLines/>
      <w:pBdr>
        <w:top w:val="nil"/>
        <w:left w:val="nil"/>
        <w:bottom w:val="nil"/>
        <w:right w:val="nil"/>
        <w:between w:val="nil"/>
        <w:bar w:val="nil"/>
      </w:pBdr>
      <w:spacing w:before="40" w:after="0" w:line="360" w:lineRule="auto"/>
      <w:outlineLvl w:val="1"/>
    </w:pPr>
    <w:rPr>
      <w:rFonts w:ascii="Carlito" w:eastAsia="Carlito" w:hAnsi="Carlito" w:cs="Carlito"/>
      <w:b/>
      <w:bCs/>
      <w:color w:val="1F4E79"/>
      <w:kern w:val="0"/>
      <w:sz w:val="28"/>
      <w:szCs w:val="28"/>
      <w:u w:color="1F4E79"/>
      <w:bdr w:val="nil"/>
      <w:lang w:val="en-US"/>
      <w14:textOutline w14:w="12700" w14:cap="flat" w14:cmpd="sng" w14:algn="ctr">
        <w14:noFill/>
        <w14:prstDash w14:val="solid"/>
        <w14:miter w14:lim="400000"/>
      </w14:textOutline>
      <w14:ligatures w14:val="none"/>
    </w:rPr>
  </w:style>
  <w:style w:type="paragraph" w:styleId="Heading3">
    <w:name w:val="heading 3"/>
    <w:next w:val="BodyA"/>
    <w:link w:val="Heading3Char"/>
    <w:uiPriority w:val="9"/>
    <w:unhideWhenUsed/>
    <w:qFormat/>
    <w:rsid w:val="00A34B1D"/>
    <w:pPr>
      <w:keepNext/>
      <w:keepLines/>
      <w:pBdr>
        <w:top w:val="nil"/>
        <w:left w:val="nil"/>
        <w:bottom w:val="nil"/>
        <w:right w:val="nil"/>
        <w:between w:val="nil"/>
        <w:bar w:val="nil"/>
      </w:pBdr>
      <w:spacing w:before="120" w:after="0" w:line="360" w:lineRule="auto"/>
      <w:outlineLvl w:val="2"/>
    </w:pPr>
    <w:rPr>
      <w:rFonts w:ascii="Carlito" w:eastAsia="Carlito" w:hAnsi="Carlito" w:cs="Carlito"/>
      <w:b/>
      <w:bCs/>
      <w:color w:val="1F4D78"/>
      <w:kern w:val="0"/>
      <w:sz w:val="24"/>
      <w:szCs w:val="24"/>
      <w:u w:color="1F4D78"/>
      <w:bdr w:val="nil"/>
      <w:lang w:val="en-US"/>
      <w14:textOutline w14:w="12700" w14:cap="flat" w14:cmpd="sng" w14:algn="ctr">
        <w14:noFill/>
        <w14:prstDash w14:val="solid"/>
        <w14:miter w14:lim="400000"/>
      </w14:textOutli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721"/>
  </w:style>
  <w:style w:type="paragraph" w:styleId="Footer">
    <w:name w:val="footer"/>
    <w:basedOn w:val="Normal"/>
    <w:link w:val="FooterChar"/>
    <w:uiPriority w:val="99"/>
    <w:unhideWhenUsed/>
    <w:rsid w:val="00555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721"/>
  </w:style>
  <w:style w:type="paragraph" w:customStyle="1" w:styleId="paragraph">
    <w:name w:val="paragraph"/>
    <w:basedOn w:val="Normal"/>
    <w:rsid w:val="005557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555721"/>
  </w:style>
  <w:style w:type="character" w:customStyle="1" w:styleId="eop">
    <w:name w:val="eop"/>
    <w:basedOn w:val="DefaultParagraphFont"/>
    <w:rsid w:val="00555721"/>
  </w:style>
  <w:style w:type="character" w:customStyle="1" w:styleId="Heading2Char">
    <w:name w:val="Heading 2 Char"/>
    <w:basedOn w:val="DefaultParagraphFont"/>
    <w:link w:val="Heading2"/>
    <w:uiPriority w:val="9"/>
    <w:rsid w:val="00A34B1D"/>
    <w:rPr>
      <w:rFonts w:ascii="Carlito" w:eastAsia="Carlito" w:hAnsi="Carlito" w:cs="Carlito"/>
      <w:b/>
      <w:bCs/>
      <w:color w:val="1F4E79"/>
      <w:kern w:val="0"/>
      <w:sz w:val="28"/>
      <w:szCs w:val="28"/>
      <w:u w:color="1F4E79"/>
      <w:bdr w:val="nil"/>
      <w:lang w:val="en-US"/>
      <w14:textOutline w14:w="12700" w14:cap="flat" w14:cmpd="sng" w14:algn="ctr">
        <w14:noFill/>
        <w14:prstDash w14:val="solid"/>
        <w14:miter w14:lim="400000"/>
      </w14:textOutline>
      <w14:ligatures w14:val="none"/>
    </w:rPr>
  </w:style>
  <w:style w:type="character" w:customStyle="1" w:styleId="Heading3Char">
    <w:name w:val="Heading 3 Char"/>
    <w:basedOn w:val="DefaultParagraphFont"/>
    <w:link w:val="Heading3"/>
    <w:uiPriority w:val="9"/>
    <w:rsid w:val="00A34B1D"/>
    <w:rPr>
      <w:rFonts w:ascii="Carlito" w:eastAsia="Carlito" w:hAnsi="Carlito" w:cs="Carlito"/>
      <w:b/>
      <w:bCs/>
      <w:color w:val="1F4D78"/>
      <w:kern w:val="0"/>
      <w:sz w:val="24"/>
      <w:szCs w:val="24"/>
      <w:u w:color="1F4D78"/>
      <w:bdr w:val="nil"/>
      <w:lang w:val="en-US"/>
      <w14:textOutline w14:w="12700" w14:cap="flat" w14:cmpd="sng" w14:algn="ctr">
        <w14:noFill/>
        <w14:prstDash w14:val="solid"/>
        <w14:miter w14:lim="400000"/>
      </w14:textOutline>
      <w14:ligatures w14:val="none"/>
    </w:rPr>
  </w:style>
  <w:style w:type="paragraph" w:customStyle="1" w:styleId="BodyA">
    <w:name w:val="Body A"/>
    <w:rsid w:val="00A34B1D"/>
    <w:pPr>
      <w:pBdr>
        <w:top w:val="nil"/>
        <w:left w:val="nil"/>
        <w:bottom w:val="nil"/>
        <w:right w:val="nil"/>
        <w:between w:val="nil"/>
        <w:bar w:val="nil"/>
      </w:pBdr>
    </w:pPr>
    <w:rPr>
      <w:rFonts w:ascii="Calibri" w:eastAsia="Arial Unicode MS" w:hAnsi="Calibri" w:cs="Arial Unicode MS"/>
      <w:color w:val="000000"/>
      <w:kern w:val="0"/>
      <w:u w:color="000000"/>
      <w:bdr w:val="nil"/>
      <w:lang w:val="en-US"/>
      <w14:textOutline w14:w="12700" w14:cap="flat" w14:cmpd="sng" w14:algn="ctr">
        <w14:noFill/>
        <w14:prstDash w14:val="solid"/>
        <w14:miter w14:lim="400000"/>
      </w14:textOutline>
      <w14:ligatures w14:val="none"/>
    </w:rPr>
  </w:style>
  <w:style w:type="paragraph" w:styleId="NormalWeb">
    <w:name w:val="Normal (Web)"/>
    <w:basedOn w:val="Normal"/>
    <w:uiPriority w:val="99"/>
    <w:unhideWhenUsed/>
    <w:rsid w:val="00A34B1D"/>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1Char">
    <w:name w:val="Heading 1 Char"/>
    <w:basedOn w:val="DefaultParagraphFont"/>
    <w:link w:val="Heading1"/>
    <w:uiPriority w:val="9"/>
    <w:rsid w:val="000731F4"/>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C7763F"/>
    <w:rPr>
      <w:sz w:val="16"/>
      <w:szCs w:val="16"/>
    </w:rPr>
  </w:style>
  <w:style w:type="paragraph" w:styleId="CommentText">
    <w:name w:val="annotation text"/>
    <w:basedOn w:val="Normal"/>
    <w:link w:val="CommentTextChar"/>
    <w:uiPriority w:val="99"/>
    <w:unhideWhenUsed/>
    <w:rsid w:val="00C7763F"/>
    <w:pPr>
      <w:spacing w:line="240" w:lineRule="auto"/>
    </w:pPr>
    <w:rPr>
      <w:sz w:val="20"/>
      <w:szCs w:val="20"/>
    </w:rPr>
  </w:style>
  <w:style w:type="character" w:customStyle="1" w:styleId="CommentTextChar">
    <w:name w:val="Comment Text Char"/>
    <w:basedOn w:val="DefaultParagraphFont"/>
    <w:link w:val="CommentText"/>
    <w:uiPriority w:val="99"/>
    <w:rsid w:val="00C7763F"/>
    <w:rPr>
      <w:sz w:val="20"/>
      <w:szCs w:val="20"/>
    </w:rPr>
  </w:style>
  <w:style w:type="paragraph" w:styleId="CommentSubject">
    <w:name w:val="annotation subject"/>
    <w:basedOn w:val="CommentText"/>
    <w:next w:val="CommentText"/>
    <w:link w:val="CommentSubjectChar"/>
    <w:uiPriority w:val="99"/>
    <w:semiHidden/>
    <w:unhideWhenUsed/>
    <w:rsid w:val="00C7763F"/>
    <w:rPr>
      <w:b/>
      <w:bCs/>
    </w:rPr>
  </w:style>
  <w:style w:type="character" w:customStyle="1" w:styleId="CommentSubjectChar">
    <w:name w:val="Comment Subject Char"/>
    <w:basedOn w:val="CommentTextChar"/>
    <w:link w:val="CommentSubject"/>
    <w:uiPriority w:val="99"/>
    <w:semiHidden/>
    <w:rsid w:val="00C776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9882">
      <w:bodyDiv w:val="1"/>
      <w:marLeft w:val="0"/>
      <w:marRight w:val="0"/>
      <w:marTop w:val="0"/>
      <w:marBottom w:val="0"/>
      <w:divBdr>
        <w:top w:val="none" w:sz="0" w:space="0" w:color="auto"/>
        <w:left w:val="none" w:sz="0" w:space="0" w:color="auto"/>
        <w:bottom w:val="none" w:sz="0" w:space="0" w:color="auto"/>
        <w:right w:val="none" w:sz="0" w:space="0" w:color="auto"/>
      </w:divBdr>
    </w:div>
    <w:div w:id="112868223">
      <w:bodyDiv w:val="1"/>
      <w:marLeft w:val="0"/>
      <w:marRight w:val="0"/>
      <w:marTop w:val="0"/>
      <w:marBottom w:val="0"/>
      <w:divBdr>
        <w:top w:val="none" w:sz="0" w:space="0" w:color="auto"/>
        <w:left w:val="none" w:sz="0" w:space="0" w:color="auto"/>
        <w:bottom w:val="none" w:sz="0" w:space="0" w:color="auto"/>
        <w:right w:val="none" w:sz="0" w:space="0" w:color="auto"/>
      </w:divBdr>
    </w:div>
    <w:div w:id="123236694">
      <w:bodyDiv w:val="1"/>
      <w:marLeft w:val="0"/>
      <w:marRight w:val="0"/>
      <w:marTop w:val="0"/>
      <w:marBottom w:val="0"/>
      <w:divBdr>
        <w:top w:val="none" w:sz="0" w:space="0" w:color="auto"/>
        <w:left w:val="none" w:sz="0" w:space="0" w:color="auto"/>
        <w:bottom w:val="none" w:sz="0" w:space="0" w:color="auto"/>
        <w:right w:val="none" w:sz="0" w:space="0" w:color="auto"/>
      </w:divBdr>
    </w:div>
    <w:div w:id="145320131">
      <w:bodyDiv w:val="1"/>
      <w:marLeft w:val="0"/>
      <w:marRight w:val="0"/>
      <w:marTop w:val="0"/>
      <w:marBottom w:val="0"/>
      <w:divBdr>
        <w:top w:val="none" w:sz="0" w:space="0" w:color="auto"/>
        <w:left w:val="none" w:sz="0" w:space="0" w:color="auto"/>
        <w:bottom w:val="none" w:sz="0" w:space="0" w:color="auto"/>
        <w:right w:val="none" w:sz="0" w:space="0" w:color="auto"/>
      </w:divBdr>
    </w:div>
    <w:div w:id="169835103">
      <w:bodyDiv w:val="1"/>
      <w:marLeft w:val="0"/>
      <w:marRight w:val="0"/>
      <w:marTop w:val="0"/>
      <w:marBottom w:val="0"/>
      <w:divBdr>
        <w:top w:val="none" w:sz="0" w:space="0" w:color="auto"/>
        <w:left w:val="none" w:sz="0" w:space="0" w:color="auto"/>
        <w:bottom w:val="none" w:sz="0" w:space="0" w:color="auto"/>
        <w:right w:val="none" w:sz="0" w:space="0" w:color="auto"/>
      </w:divBdr>
    </w:div>
    <w:div w:id="191497184">
      <w:bodyDiv w:val="1"/>
      <w:marLeft w:val="0"/>
      <w:marRight w:val="0"/>
      <w:marTop w:val="0"/>
      <w:marBottom w:val="0"/>
      <w:divBdr>
        <w:top w:val="none" w:sz="0" w:space="0" w:color="auto"/>
        <w:left w:val="none" w:sz="0" w:space="0" w:color="auto"/>
        <w:bottom w:val="none" w:sz="0" w:space="0" w:color="auto"/>
        <w:right w:val="none" w:sz="0" w:space="0" w:color="auto"/>
      </w:divBdr>
    </w:div>
    <w:div w:id="212618898">
      <w:bodyDiv w:val="1"/>
      <w:marLeft w:val="0"/>
      <w:marRight w:val="0"/>
      <w:marTop w:val="0"/>
      <w:marBottom w:val="0"/>
      <w:divBdr>
        <w:top w:val="none" w:sz="0" w:space="0" w:color="auto"/>
        <w:left w:val="none" w:sz="0" w:space="0" w:color="auto"/>
        <w:bottom w:val="none" w:sz="0" w:space="0" w:color="auto"/>
        <w:right w:val="none" w:sz="0" w:space="0" w:color="auto"/>
      </w:divBdr>
    </w:div>
    <w:div w:id="254940989">
      <w:bodyDiv w:val="1"/>
      <w:marLeft w:val="0"/>
      <w:marRight w:val="0"/>
      <w:marTop w:val="0"/>
      <w:marBottom w:val="0"/>
      <w:divBdr>
        <w:top w:val="none" w:sz="0" w:space="0" w:color="auto"/>
        <w:left w:val="none" w:sz="0" w:space="0" w:color="auto"/>
        <w:bottom w:val="none" w:sz="0" w:space="0" w:color="auto"/>
        <w:right w:val="none" w:sz="0" w:space="0" w:color="auto"/>
      </w:divBdr>
    </w:div>
    <w:div w:id="257754017">
      <w:bodyDiv w:val="1"/>
      <w:marLeft w:val="0"/>
      <w:marRight w:val="0"/>
      <w:marTop w:val="0"/>
      <w:marBottom w:val="0"/>
      <w:divBdr>
        <w:top w:val="none" w:sz="0" w:space="0" w:color="auto"/>
        <w:left w:val="none" w:sz="0" w:space="0" w:color="auto"/>
        <w:bottom w:val="none" w:sz="0" w:space="0" w:color="auto"/>
        <w:right w:val="none" w:sz="0" w:space="0" w:color="auto"/>
      </w:divBdr>
    </w:div>
    <w:div w:id="259797285">
      <w:bodyDiv w:val="1"/>
      <w:marLeft w:val="0"/>
      <w:marRight w:val="0"/>
      <w:marTop w:val="0"/>
      <w:marBottom w:val="0"/>
      <w:divBdr>
        <w:top w:val="none" w:sz="0" w:space="0" w:color="auto"/>
        <w:left w:val="none" w:sz="0" w:space="0" w:color="auto"/>
        <w:bottom w:val="none" w:sz="0" w:space="0" w:color="auto"/>
        <w:right w:val="none" w:sz="0" w:space="0" w:color="auto"/>
      </w:divBdr>
    </w:div>
    <w:div w:id="275604462">
      <w:bodyDiv w:val="1"/>
      <w:marLeft w:val="0"/>
      <w:marRight w:val="0"/>
      <w:marTop w:val="0"/>
      <w:marBottom w:val="0"/>
      <w:divBdr>
        <w:top w:val="none" w:sz="0" w:space="0" w:color="auto"/>
        <w:left w:val="none" w:sz="0" w:space="0" w:color="auto"/>
        <w:bottom w:val="none" w:sz="0" w:space="0" w:color="auto"/>
        <w:right w:val="none" w:sz="0" w:space="0" w:color="auto"/>
      </w:divBdr>
    </w:div>
    <w:div w:id="304968362">
      <w:bodyDiv w:val="1"/>
      <w:marLeft w:val="0"/>
      <w:marRight w:val="0"/>
      <w:marTop w:val="0"/>
      <w:marBottom w:val="0"/>
      <w:divBdr>
        <w:top w:val="none" w:sz="0" w:space="0" w:color="auto"/>
        <w:left w:val="none" w:sz="0" w:space="0" w:color="auto"/>
        <w:bottom w:val="none" w:sz="0" w:space="0" w:color="auto"/>
        <w:right w:val="none" w:sz="0" w:space="0" w:color="auto"/>
      </w:divBdr>
    </w:div>
    <w:div w:id="358167104">
      <w:bodyDiv w:val="1"/>
      <w:marLeft w:val="0"/>
      <w:marRight w:val="0"/>
      <w:marTop w:val="0"/>
      <w:marBottom w:val="0"/>
      <w:divBdr>
        <w:top w:val="none" w:sz="0" w:space="0" w:color="auto"/>
        <w:left w:val="none" w:sz="0" w:space="0" w:color="auto"/>
        <w:bottom w:val="none" w:sz="0" w:space="0" w:color="auto"/>
        <w:right w:val="none" w:sz="0" w:space="0" w:color="auto"/>
      </w:divBdr>
    </w:div>
    <w:div w:id="383219785">
      <w:bodyDiv w:val="1"/>
      <w:marLeft w:val="0"/>
      <w:marRight w:val="0"/>
      <w:marTop w:val="0"/>
      <w:marBottom w:val="0"/>
      <w:divBdr>
        <w:top w:val="none" w:sz="0" w:space="0" w:color="auto"/>
        <w:left w:val="none" w:sz="0" w:space="0" w:color="auto"/>
        <w:bottom w:val="none" w:sz="0" w:space="0" w:color="auto"/>
        <w:right w:val="none" w:sz="0" w:space="0" w:color="auto"/>
      </w:divBdr>
    </w:div>
    <w:div w:id="392891511">
      <w:bodyDiv w:val="1"/>
      <w:marLeft w:val="0"/>
      <w:marRight w:val="0"/>
      <w:marTop w:val="0"/>
      <w:marBottom w:val="0"/>
      <w:divBdr>
        <w:top w:val="none" w:sz="0" w:space="0" w:color="auto"/>
        <w:left w:val="none" w:sz="0" w:space="0" w:color="auto"/>
        <w:bottom w:val="none" w:sz="0" w:space="0" w:color="auto"/>
        <w:right w:val="none" w:sz="0" w:space="0" w:color="auto"/>
      </w:divBdr>
    </w:div>
    <w:div w:id="399333608">
      <w:bodyDiv w:val="1"/>
      <w:marLeft w:val="0"/>
      <w:marRight w:val="0"/>
      <w:marTop w:val="0"/>
      <w:marBottom w:val="0"/>
      <w:divBdr>
        <w:top w:val="none" w:sz="0" w:space="0" w:color="auto"/>
        <w:left w:val="none" w:sz="0" w:space="0" w:color="auto"/>
        <w:bottom w:val="none" w:sz="0" w:space="0" w:color="auto"/>
        <w:right w:val="none" w:sz="0" w:space="0" w:color="auto"/>
      </w:divBdr>
    </w:div>
    <w:div w:id="411316453">
      <w:bodyDiv w:val="1"/>
      <w:marLeft w:val="0"/>
      <w:marRight w:val="0"/>
      <w:marTop w:val="0"/>
      <w:marBottom w:val="0"/>
      <w:divBdr>
        <w:top w:val="none" w:sz="0" w:space="0" w:color="auto"/>
        <w:left w:val="none" w:sz="0" w:space="0" w:color="auto"/>
        <w:bottom w:val="none" w:sz="0" w:space="0" w:color="auto"/>
        <w:right w:val="none" w:sz="0" w:space="0" w:color="auto"/>
      </w:divBdr>
    </w:div>
    <w:div w:id="464349908">
      <w:bodyDiv w:val="1"/>
      <w:marLeft w:val="0"/>
      <w:marRight w:val="0"/>
      <w:marTop w:val="0"/>
      <w:marBottom w:val="0"/>
      <w:divBdr>
        <w:top w:val="none" w:sz="0" w:space="0" w:color="auto"/>
        <w:left w:val="none" w:sz="0" w:space="0" w:color="auto"/>
        <w:bottom w:val="none" w:sz="0" w:space="0" w:color="auto"/>
        <w:right w:val="none" w:sz="0" w:space="0" w:color="auto"/>
      </w:divBdr>
    </w:div>
    <w:div w:id="468934855">
      <w:bodyDiv w:val="1"/>
      <w:marLeft w:val="0"/>
      <w:marRight w:val="0"/>
      <w:marTop w:val="0"/>
      <w:marBottom w:val="0"/>
      <w:divBdr>
        <w:top w:val="none" w:sz="0" w:space="0" w:color="auto"/>
        <w:left w:val="none" w:sz="0" w:space="0" w:color="auto"/>
        <w:bottom w:val="none" w:sz="0" w:space="0" w:color="auto"/>
        <w:right w:val="none" w:sz="0" w:space="0" w:color="auto"/>
      </w:divBdr>
    </w:div>
    <w:div w:id="595864591">
      <w:bodyDiv w:val="1"/>
      <w:marLeft w:val="0"/>
      <w:marRight w:val="0"/>
      <w:marTop w:val="0"/>
      <w:marBottom w:val="0"/>
      <w:divBdr>
        <w:top w:val="none" w:sz="0" w:space="0" w:color="auto"/>
        <w:left w:val="none" w:sz="0" w:space="0" w:color="auto"/>
        <w:bottom w:val="none" w:sz="0" w:space="0" w:color="auto"/>
        <w:right w:val="none" w:sz="0" w:space="0" w:color="auto"/>
      </w:divBdr>
    </w:div>
    <w:div w:id="607005772">
      <w:bodyDiv w:val="1"/>
      <w:marLeft w:val="0"/>
      <w:marRight w:val="0"/>
      <w:marTop w:val="0"/>
      <w:marBottom w:val="0"/>
      <w:divBdr>
        <w:top w:val="none" w:sz="0" w:space="0" w:color="auto"/>
        <w:left w:val="none" w:sz="0" w:space="0" w:color="auto"/>
        <w:bottom w:val="none" w:sz="0" w:space="0" w:color="auto"/>
        <w:right w:val="none" w:sz="0" w:space="0" w:color="auto"/>
      </w:divBdr>
    </w:div>
    <w:div w:id="646592071">
      <w:bodyDiv w:val="1"/>
      <w:marLeft w:val="0"/>
      <w:marRight w:val="0"/>
      <w:marTop w:val="0"/>
      <w:marBottom w:val="0"/>
      <w:divBdr>
        <w:top w:val="none" w:sz="0" w:space="0" w:color="auto"/>
        <w:left w:val="none" w:sz="0" w:space="0" w:color="auto"/>
        <w:bottom w:val="none" w:sz="0" w:space="0" w:color="auto"/>
        <w:right w:val="none" w:sz="0" w:space="0" w:color="auto"/>
      </w:divBdr>
    </w:div>
    <w:div w:id="669716462">
      <w:bodyDiv w:val="1"/>
      <w:marLeft w:val="0"/>
      <w:marRight w:val="0"/>
      <w:marTop w:val="0"/>
      <w:marBottom w:val="0"/>
      <w:divBdr>
        <w:top w:val="none" w:sz="0" w:space="0" w:color="auto"/>
        <w:left w:val="none" w:sz="0" w:space="0" w:color="auto"/>
        <w:bottom w:val="none" w:sz="0" w:space="0" w:color="auto"/>
        <w:right w:val="none" w:sz="0" w:space="0" w:color="auto"/>
      </w:divBdr>
    </w:div>
    <w:div w:id="688533276">
      <w:bodyDiv w:val="1"/>
      <w:marLeft w:val="0"/>
      <w:marRight w:val="0"/>
      <w:marTop w:val="0"/>
      <w:marBottom w:val="0"/>
      <w:divBdr>
        <w:top w:val="none" w:sz="0" w:space="0" w:color="auto"/>
        <w:left w:val="none" w:sz="0" w:space="0" w:color="auto"/>
        <w:bottom w:val="none" w:sz="0" w:space="0" w:color="auto"/>
        <w:right w:val="none" w:sz="0" w:space="0" w:color="auto"/>
      </w:divBdr>
    </w:div>
    <w:div w:id="700784246">
      <w:bodyDiv w:val="1"/>
      <w:marLeft w:val="0"/>
      <w:marRight w:val="0"/>
      <w:marTop w:val="0"/>
      <w:marBottom w:val="0"/>
      <w:divBdr>
        <w:top w:val="none" w:sz="0" w:space="0" w:color="auto"/>
        <w:left w:val="none" w:sz="0" w:space="0" w:color="auto"/>
        <w:bottom w:val="none" w:sz="0" w:space="0" w:color="auto"/>
        <w:right w:val="none" w:sz="0" w:space="0" w:color="auto"/>
      </w:divBdr>
    </w:div>
    <w:div w:id="710497239">
      <w:bodyDiv w:val="1"/>
      <w:marLeft w:val="0"/>
      <w:marRight w:val="0"/>
      <w:marTop w:val="0"/>
      <w:marBottom w:val="0"/>
      <w:divBdr>
        <w:top w:val="none" w:sz="0" w:space="0" w:color="auto"/>
        <w:left w:val="none" w:sz="0" w:space="0" w:color="auto"/>
        <w:bottom w:val="none" w:sz="0" w:space="0" w:color="auto"/>
        <w:right w:val="none" w:sz="0" w:space="0" w:color="auto"/>
      </w:divBdr>
    </w:div>
    <w:div w:id="717969055">
      <w:bodyDiv w:val="1"/>
      <w:marLeft w:val="0"/>
      <w:marRight w:val="0"/>
      <w:marTop w:val="0"/>
      <w:marBottom w:val="0"/>
      <w:divBdr>
        <w:top w:val="none" w:sz="0" w:space="0" w:color="auto"/>
        <w:left w:val="none" w:sz="0" w:space="0" w:color="auto"/>
        <w:bottom w:val="none" w:sz="0" w:space="0" w:color="auto"/>
        <w:right w:val="none" w:sz="0" w:space="0" w:color="auto"/>
      </w:divBdr>
      <w:divsChild>
        <w:div w:id="156043049">
          <w:marLeft w:val="0"/>
          <w:marRight w:val="0"/>
          <w:marTop w:val="0"/>
          <w:marBottom w:val="0"/>
          <w:divBdr>
            <w:top w:val="none" w:sz="0" w:space="0" w:color="auto"/>
            <w:left w:val="none" w:sz="0" w:space="0" w:color="auto"/>
            <w:bottom w:val="none" w:sz="0" w:space="0" w:color="auto"/>
            <w:right w:val="none" w:sz="0" w:space="0" w:color="auto"/>
          </w:divBdr>
        </w:div>
      </w:divsChild>
    </w:div>
    <w:div w:id="751200297">
      <w:bodyDiv w:val="1"/>
      <w:marLeft w:val="0"/>
      <w:marRight w:val="0"/>
      <w:marTop w:val="0"/>
      <w:marBottom w:val="0"/>
      <w:divBdr>
        <w:top w:val="none" w:sz="0" w:space="0" w:color="auto"/>
        <w:left w:val="none" w:sz="0" w:space="0" w:color="auto"/>
        <w:bottom w:val="none" w:sz="0" w:space="0" w:color="auto"/>
        <w:right w:val="none" w:sz="0" w:space="0" w:color="auto"/>
      </w:divBdr>
    </w:div>
    <w:div w:id="760951264">
      <w:bodyDiv w:val="1"/>
      <w:marLeft w:val="0"/>
      <w:marRight w:val="0"/>
      <w:marTop w:val="0"/>
      <w:marBottom w:val="0"/>
      <w:divBdr>
        <w:top w:val="none" w:sz="0" w:space="0" w:color="auto"/>
        <w:left w:val="none" w:sz="0" w:space="0" w:color="auto"/>
        <w:bottom w:val="none" w:sz="0" w:space="0" w:color="auto"/>
        <w:right w:val="none" w:sz="0" w:space="0" w:color="auto"/>
      </w:divBdr>
    </w:div>
    <w:div w:id="846484571">
      <w:bodyDiv w:val="1"/>
      <w:marLeft w:val="0"/>
      <w:marRight w:val="0"/>
      <w:marTop w:val="0"/>
      <w:marBottom w:val="0"/>
      <w:divBdr>
        <w:top w:val="none" w:sz="0" w:space="0" w:color="auto"/>
        <w:left w:val="none" w:sz="0" w:space="0" w:color="auto"/>
        <w:bottom w:val="none" w:sz="0" w:space="0" w:color="auto"/>
        <w:right w:val="none" w:sz="0" w:space="0" w:color="auto"/>
      </w:divBdr>
    </w:div>
    <w:div w:id="930088555">
      <w:bodyDiv w:val="1"/>
      <w:marLeft w:val="0"/>
      <w:marRight w:val="0"/>
      <w:marTop w:val="0"/>
      <w:marBottom w:val="0"/>
      <w:divBdr>
        <w:top w:val="none" w:sz="0" w:space="0" w:color="auto"/>
        <w:left w:val="none" w:sz="0" w:space="0" w:color="auto"/>
        <w:bottom w:val="none" w:sz="0" w:space="0" w:color="auto"/>
        <w:right w:val="none" w:sz="0" w:space="0" w:color="auto"/>
      </w:divBdr>
    </w:div>
    <w:div w:id="972488889">
      <w:bodyDiv w:val="1"/>
      <w:marLeft w:val="0"/>
      <w:marRight w:val="0"/>
      <w:marTop w:val="0"/>
      <w:marBottom w:val="0"/>
      <w:divBdr>
        <w:top w:val="none" w:sz="0" w:space="0" w:color="auto"/>
        <w:left w:val="none" w:sz="0" w:space="0" w:color="auto"/>
        <w:bottom w:val="none" w:sz="0" w:space="0" w:color="auto"/>
        <w:right w:val="none" w:sz="0" w:space="0" w:color="auto"/>
      </w:divBdr>
    </w:div>
    <w:div w:id="989096726">
      <w:bodyDiv w:val="1"/>
      <w:marLeft w:val="0"/>
      <w:marRight w:val="0"/>
      <w:marTop w:val="0"/>
      <w:marBottom w:val="0"/>
      <w:divBdr>
        <w:top w:val="none" w:sz="0" w:space="0" w:color="auto"/>
        <w:left w:val="none" w:sz="0" w:space="0" w:color="auto"/>
        <w:bottom w:val="none" w:sz="0" w:space="0" w:color="auto"/>
        <w:right w:val="none" w:sz="0" w:space="0" w:color="auto"/>
      </w:divBdr>
    </w:div>
    <w:div w:id="991837406">
      <w:bodyDiv w:val="1"/>
      <w:marLeft w:val="0"/>
      <w:marRight w:val="0"/>
      <w:marTop w:val="0"/>
      <w:marBottom w:val="0"/>
      <w:divBdr>
        <w:top w:val="none" w:sz="0" w:space="0" w:color="auto"/>
        <w:left w:val="none" w:sz="0" w:space="0" w:color="auto"/>
        <w:bottom w:val="none" w:sz="0" w:space="0" w:color="auto"/>
        <w:right w:val="none" w:sz="0" w:space="0" w:color="auto"/>
      </w:divBdr>
    </w:div>
    <w:div w:id="996148080">
      <w:bodyDiv w:val="1"/>
      <w:marLeft w:val="0"/>
      <w:marRight w:val="0"/>
      <w:marTop w:val="0"/>
      <w:marBottom w:val="0"/>
      <w:divBdr>
        <w:top w:val="none" w:sz="0" w:space="0" w:color="auto"/>
        <w:left w:val="none" w:sz="0" w:space="0" w:color="auto"/>
        <w:bottom w:val="none" w:sz="0" w:space="0" w:color="auto"/>
        <w:right w:val="none" w:sz="0" w:space="0" w:color="auto"/>
      </w:divBdr>
    </w:div>
    <w:div w:id="1038508079">
      <w:bodyDiv w:val="1"/>
      <w:marLeft w:val="0"/>
      <w:marRight w:val="0"/>
      <w:marTop w:val="0"/>
      <w:marBottom w:val="0"/>
      <w:divBdr>
        <w:top w:val="none" w:sz="0" w:space="0" w:color="auto"/>
        <w:left w:val="none" w:sz="0" w:space="0" w:color="auto"/>
        <w:bottom w:val="none" w:sz="0" w:space="0" w:color="auto"/>
        <w:right w:val="none" w:sz="0" w:space="0" w:color="auto"/>
      </w:divBdr>
    </w:div>
    <w:div w:id="1099833557">
      <w:bodyDiv w:val="1"/>
      <w:marLeft w:val="0"/>
      <w:marRight w:val="0"/>
      <w:marTop w:val="0"/>
      <w:marBottom w:val="0"/>
      <w:divBdr>
        <w:top w:val="none" w:sz="0" w:space="0" w:color="auto"/>
        <w:left w:val="none" w:sz="0" w:space="0" w:color="auto"/>
        <w:bottom w:val="none" w:sz="0" w:space="0" w:color="auto"/>
        <w:right w:val="none" w:sz="0" w:space="0" w:color="auto"/>
      </w:divBdr>
    </w:div>
    <w:div w:id="1103573351">
      <w:bodyDiv w:val="1"/>
      <w:marLeft w:val="0"/>
      <w:marRight w:val="0"/>
      <w:marTop w:val="0"/>
      <w:marBottom w:val="0"/>
      <w:divBdr>
        <w:top w:val="none" w:sz="0" w:space="0" w:color="auto"/>
        <w:left w:val="none" w:sz="0" w:space="0" w:color="auto"/>
        <w:bottom w:val="none" w:sz="0" w:space="0" w:color="auto"/>
        <w:right w:val="none" w:sz="0" w:space="0" w:color="auto"/>
      </w:divBdr>
    </w:div>
    <w:div w:id="1112552482">
      <w:bodyDiv w:val="1"/>
      <w:marLeft w:val="0"/>
      <w:marRight w:val="0"/>
      <w:marTop w:val="0"/>
      <w:marBottom w:val="0"/>
      <w:divBdr>
        <w:top w:val="none" w:sz="0" w:space="0" w:color="auto"/>
        <w:left w:val="none" w:sz="0" w:space="0" w:color="auto"/>
        <w:bottom w:val="none" w:sz="0" w:space="0" w:color="auto"/>
        <w:right w:val="none" w:sz="0" w:space="0" w:color="auto"/>
      </w:divBdr>
    </w:div>
    <w:div w:id="1129591185">
      <w:bodyDiv w:val="1"/>
      <w:marLeft w:val="0"/>
      <w:marRight w:val="0"/>
      <w:marTop w:val="0"/>
      <w:marBottom w:val="0"/>
      <w:divBdr>
        <w:top w:val="none" w:sz="0" w:space="0" w:color="auto"/>
        <w:left w:val="none" w:sz="0" w:space="0" w:color="auto"/>
        <w:bottom w:val="none" w:sz="0" w:space="0" w:color="auto"/>
        <w:right w:val="none" w:sz="0" w:space="0" w:color="auto"/>
      </w:divBdr>
    </w:div>
    <w:div w:id="1177698172">
      <w:bodyDiv w:val="1"/>
      <w:marLeft w:val="0"/>
      <w:marRight w:val="0"/>
      <w:marTop w:val="0"/>
      <w:marBottom w:val="0"/>
      <w:divBdr>
        <w:top w:val="none" w:sz="0" w:space="0" w:color="auto"/>
        <w:left w:val="none" w:sz="0" w:space="0" w:color="auto"/>
        <w:bottom w:val="none" w:sz="0" w:space="0" w:color="auto"/>
        <w:right w:val="none" w:sz="0" w:space="0" w:color="auto"/>
      </w:divBdr>
    </w:div>
    <w:div w:id="1311789644">
      <w:bodyDiv w:val="1"/>
      <w:marLeft w:val="0"/>
      <w:marRight w:val="0"/>
      <w:marTop w:val="0"/>
      <w:marBottom w:val="0"/>
      <w:divBdr>
        <w:top w:val="none" w:sz="0" w:space="0" w:color="auto"/>
        <w:left w:val="none" w:sz="0" w:space="0" w:color="auto"/>
        <w:bottom w:val="none" w:sz="0" w:space="0" w:color="auto"/>
        <w:right w:val="none" w:sz="0" w:space="0" w:color="auto"/>
      </w:divBdr>
      <w:divsChild>
        <w:div w:id="1232352256">
          <w:marLeft w:val="0"/>
          <w:marRight w:val="0"/>
          <w:marTop w:val="0"/>
          <w:marBottom w:val="0"/>
          <w:divBdr>
            <w:top w:val="none" w:sz="0" w:space="0" w:color="auto"/>
            <w:left w:val="none" w:sz="0" w:space="0" w:color="auto"/>
            <w:bottom w:val="none" w:sz="0" w:space="0" w:color="auto"/>
            <w:right w:val="none" w:sz="0" w:space="0" w:color="auto"/>
          </w:divBdr>
          <w:divsChild>
            <w:div w:id="1847010795">
              <w:marLeft w:val="0"/>
              <w:marRight w:val="0"/>
              <w:marTop w:val="0"/>
              <w:marBottom w:val="0"/>
              <w:divBdr>
                <w:top w:val="none" w:sz="0" w:space="0" w:color="auto"/>
                <w:left w:val="none" w:sz="0" w:space="0" w:color="auto"/>
                <w:bottom w:val="none" w:sz="0" w:space="0" w:color="auto"/>
                <w:right w:val="none" w:sz="0" w:space="0" w:color="auto"/>
              </w:divBdr>
            </w:div>
          </w:divsChild>
        </w:div>
        <w:div w:id="1417362952">
          <w:marLeft w:val="0"/>
          <w:marRight w:val="0"/>
          <w:marTop w:val="0"/>
          <w:marBottom w:val="0"/>
          <w:divBdr>
            <w:top w:val="none" w:sz="0" w:space="0" w:color="auto"/>
            <w:left w:val="none" w:sz="0" w:space="0" w:color="auto"/>
            <w:bottom w:val="none" w:sz="0" w:space="0" w:color="auto"/>
            <w:right w:val="none" w:sz="0" w:space="0" w:color="auto"/>
          </w:divBdr>
          <w:divsChild>
            <w:div w:id="1768036299">
              <w:marLeft w:val="0"/>
              <w:marRight w:val="0"/>
              <w:marTop w:val="0"/>
              <w:marBottom w:val="0"/>
              <w:divBdr>
                <w:top w:val="none" w:sz="0" w:space="0" w:color="auto"/>
                <w:left w:val="none" w:sz="0" w:space="0" w:color="auto"/>
                <w:bottom w:val="none" w:sz="0" w:space="0" w:color="auto"/>
                <w:right w:val="none" w:sz="0" w:space="0" w:color="auto"/>
              </w:divBdr>
            </w:div>
          </w:divsChild>
        </w:div>
        <w:div w:id="1195658130">
          <w:marLeft w:val="0"/>
          <w:marRight w:val="0"/>
          <w:marTop w:val="0"/>
          <w:marBottom w:val="0"/>
          <w:divBdr>
            <w:top w:val="none" w:sz="0" w:space="0" w:color="auto"/>
            <w:left w:val="none" w:sz="0" w:space="0" w:color="auto"/>
            <w:bottom w:val="none" w:sz="0" w:space="0" w:color="auto"/>
            <w:right w:val="none" w:sz="0" w:space="0" w:color="auto"/>
          </w:divBdr>
          <w:divsChild>
            <w:div w:id="1317145109">
              <w:marLeft w:val="0"/>
              <w:marRight w:val="0"/>
              <w:marTop w:val="0"/>
              <w:marBottom w:val="0"/>
              <w:divBdr>
                <w:top w:val="none" w:sz="0" w:space="0" w:color="auto"/>
                <w:left w:val="none" w:sz="0" w:space="0" w:color="auto"/>
                <w:bottom w:val="none" w:sz="0" w:space="0" w:color="auto"/>
                <w:right w:val="none" w:sz="0" w:space="0" w:color="auto"/>
              </w:divBdr>
            </w:div>
          </w:divsChild>
        </w:div>
        <w:div w:id="1882554226">
          <w:marLeft w:val="0"/>
          <w:marRight w:val="0"/>
          <w:marTop w:val="0"/>
          <w:marBottom w:val="0"/>
          <w:divBdr>
            <w:top w:val="none" w:sz="0" w:space="0" w:color="auto"/>
            <w:left w:val="none" w:sz="0" w:space="0" w:color="auto"/>
            <w:bottom w:val="none" w:sz="0" w:space="0" w:color="auto"/>
            <w:right w:val="none" w:sz="0" w:space="0" w:color="auto"/>
          </w:divBdr>
          <w:divsChild>
            <w:div w:id="1166238753">
              <w:marLeft w:val="0"/>
              <w:marRight w:val="0"/>
              <w:marTop w:val="0"/>
              <w:marBottom w:val="0"/>
              <w:divBdr>
                <w:top w:val="none" w:sz="0" w:space="0" w:color="auto"/>
                <w:left w:val="none" w:sz="0" w:space="0" w:color="auto"/>
                <w:bottom w:val="none" w:sz="0" w:space="0" w:color="auto"/>
                <w:right w:val="none" w:sz="0" w:space="0" w:color="auto"/>
              </w:divBdr>
            </w:div>
          </w:divsChild>
        </w:div>
        <w:div w:id="1805197843">
          <w:marLeft w:val="0"/>
          <w:marRight w:val="0"/>
          <w:marTop w:val="0"/>
          <w:marBottom w:val="0"/>
          <w:divBdr>
            <w:top w:val="none" w:sz="0" w:space="0" w:color="auto"/>
            <w:left w:val="none" w:sz="0" w:space="0" w:color="auto"/>
            <w:bottom w:val="none" w:sz="0" w:space="0" w:color="auto"/>
            <w:right w:val="none" w:sz="0" w:space="0" w:color="auto"/>
          </w:divBdr>
          <w:divsChild>
            <w:div w:id="1433937725">
              <w:marLeft w:val="0"/>
              <w:marRight w:val="0"/>
              <w:marTop w:val="0"/>
              <w:marBottom w:val="0"/>
              <w:divBdr>
                <w:top w:val="none" w:sz="0" w:space="0" w:color="auto"/>
                <w:left w:val="none" w:sz="0" w:space="0" w:color="auto"/>
                <w:bottom w:val="none" w:sz="0" w:space="0" w:color="auto"/>
                <w:right w:val="none" w:sz="0" w:space="0" w:color="auto"/>
              </w:divBdr>
            </w:div>
          </w:divsChild>
        </w:div>
        <w:div w:id="430055024">
          <w:marLeft w:val="0"/>
          <w:marRight w:val="0"/>
          <w:marTop w:val="0"/>
          <w:marBottom w:val="0"/>
          <w:divBdr>
            <w:top w:val="none" w:sz="0" w:space="0" w:color="auto"/>
            <w:left w:val="none" w:sz="0" w:space="0" w:color="auto"/>
            <w:bottom w:val="none" w:sz="0" w:space="0" w:color="auto"/>
            <w:right w:val="none" w:sz="0" w:space="0" w:color="auto"/>
          </w:divBdr>
          <w:divsChild>
            <w:div w:id="908929514">
              <w:marLeft w:val="0"/>
              <w:marRight w:val="0"/>
              <w:marTop w:val="0"/>
              <w:marBottom w:val="0"/>
              <w:divBdr>
                <w:top w:val="none" w:sz="0" w:space="0" w:color="auto"/>
                <w:left w:val="none" w:sz="0" w:space="0" w:color="auto"/>
                <w:bottom w:val="none" w:sz="0" w:space="0" w:color="auto"/>
                <w:right w:val="none" w:sz="0" w:space="0" w:color="auto"/>
              </w:divBdr>
            </w:div>
          </w:divsChild>
        </w:div>
        <w:div w:id="862282399">
          <w:marLeft w:val="0"/>
          <w:marRight w:val="0"/>
          <w:marTop w:val="0"/>
          <w:marBottom w:val="0"/>
          <w:divBdr>
            <w:top w:val="none" w:sz="0" w:space="0" w:color="auto"/>
            <w:left w:val="none" w:sz="0" w:space="0" w:color="auto"/>
            <w:bottom w:val="none" w:sz="0" w:space="0" w:color="auto"/>
            <w:right w:val="none" w:sz="0" w:space="0" w:color="auto"/>
          </w:divBdr>
          <w:divsChild>
            <w:div w:id="1091899558">
              <w:marLeft w:val="0"/>
              <w:marRight w:val="0"/>
              <w:marTop w:val="0"/>
              <w:marBottom w:val="0"/>
              <w:divBdr>
                <w:top w:val="none" w:sz="0" w:space="0" w:color="auto"/>
                <w:left w:val="none" w:sz="0" w:space="0" w:color="auto"/>
                <w:bottom w:val="none" w:sz="0" w:space="0" w:color="auto"/>
                <w:right w:val="none" w:sz="0" w:space="0" w:color="auto"/>
              </w:divBdr>
            </w:div>
          </w:divsChild>
        </w:div>
        <w:div w:id="1244417476">
          <w:marLeft w:val="0"/>
          <w:marRight w:val="0"/>
          <w:marTop w:val="0"/>
          <w:marBottom w:val="0"/>
          <w:divBdr>
            <w:top w:val="none" w:sz="0" w:space="0" w:color="auto"/>
            <w:left w:val="none" w:sz="0" w:space="0" w:color="auto"/>
            <w:bottom w:val="none" w:sz="0" w:space="0" w:color="auto"/>
            <w:right w:val="none" w:sz="0" w:space="0" w:color="auto"/>
          </w:divBdr>
          <w:divsChild>
            <w:div w:id="484905687">
              <w:marLeft w:val="0"/>
              <w:marRight w:val="0"/>
              <w:marTop w:val="0"/>
              <w:marBottom w:val="0"/>
              <w:divBdr>
                <w:top w:val="none" w:sz="0" w:space="0" w:color="auto"/>
                <w:left w:val="none" w:sz="0" w:space="0" w:color="auto"/>
                <w:bottom w:val="none" w:sz="0" w:space="0" w:color="auto"/>
                <w:right w:val="none" w:sz="0" w:space="0" w:color="auto"/>
              </w:divBdr>
            </w:div>
          </w:divsChild>
        </w:div>
        <w:div w:id="2016683483">
          <w:marLeft w:val="0"/>
          <w:marRight w:val="0"/>
          <w:marTop w:val="0"/>
          <w:marBottom w:val="0"/>
          <w:divBdr>
            <w:top w:val="none" w:sz="0" w:space="0" w:color="auto"/>
            <w:left w:val="none" w:sz="0" w:space="0" w:color="auto"/>
            <w:bottom w:val="none" w:sz="0" w:space="0" w:color="auto"/>
            <w:right w:val="none" w:sz="0" w:space="0" w:color="auto"/>
          </w:divBdr>
          <w:divsChild>
            <w:div w:id="1867789782">
              <w:marLeft w:val="0"/>
              <w:marRight w:val="0"/>
              <w:marTop w:val="0"/>
              <w:marBottom w:val="0"/>
              <w:divBdr>
                <w:top w:val="none" w:sz="0" w:space="0" w:color="auto"/>
                <w:left w:val="none" w:sz="0" w:space="0" w:color="auto"/>
                <w:bottom w:val="none" w:sz="0" w:space="0" w:color="auto"/>
                <w:right w:val="none" w:sz="0" w:space="0" w:color="auto"/>
              </w:divBdr>
            </w:div>
          </w:divsChild>
        </w:div>
        <w:div w:id="1310944246">
          <w:marLeft w:val="0"/>
          <w:marRight w:val="0"/>
          <w:marTop w:val="0"/>
          <w:marBottom w:val="0"/>
          <w:divBdr>
            <w:top w:val="none" w:sz="0" w:space="0" w:color="auto"/>
            <w:left w:val="none" w:sz="0" w:space="0" w:color="auto"/>
            <w:bottom w:val="none" w:sz="0" w:space="0" w:color="auto"/>
            <w:right w:val="none" w:sz="0" w:space="0" w:color="auto"/>
          </w:divBdr>
          <w:divsChild>
            <w:div w:id="1595936287">
              <w:marLeft w:val="0"/>
              <w:marRight w:val="0"/>
              <w:marTop w:val="0"/>
              <w:marBottom w:val="0"/>
              <w:divBdr>
                <w:top w:val="none" w:sz="0" w:space="0" w:color="auto"/>
                <w:left w:val="none" w:sz="0" w:space="0" w:color="auto"/>
                <w:bottom w:val="none" w:sz="0" w:space="0" w:color="auto"/>
                <w:right w:val="none" w:sz="0" w:space="0" w:color="auto"/>
              </w:divBdr>
            </w:div>
          </w:divsChild>
        </w:div>
        <w:div w:id="447241925">
          <w:marLeft w:val="0"/>
          <w:marRight w:val="0"/>
          <w:marTop w:val="0"/>
          <w:marBottom w:val="0"/>
          <w:divBdr>
            <w:top w:val="none" w:sz="0" w:space="0" w:color="auto"/>
            <w:left w:val="none" w:sz="0" w:space="0" w:color="auto"/>
            <w:bottom w:val="none" w:sz="0" w:space="0" w:color="auto"/>
            <w:right w:val="none" w:sz="0" w:space="0" w:color="auto"/>
          </w:divBdr>
          <w:divsChild>
            <w:div w:id="1893081131">
              <w:marLeft w:val="0"/>
              <w:marRight w:val="0"/>
              <w:marTop w:val="0"/>
              <w:marBottom w:val="0"/>
              <w:divBdr>
                <w:top w:val="none" w:sz="0" w:space="0" w:color="auto"/>
                <w:left w:val="none" w:sz="0" w:space="0" w:color="auto"/>
                <w:bottom w:val="none" w:sz="0" w:space="0" w:color="auto"/>
                <w:right w:val="none" w:sz="0" w:space="0" w:color="auto"/>
              </w:divBdr>
            </w:div>
          </w:divsChild>
        </w:div>
        <w:div w:id="1260219885">
          <w:marLeft w:val="0"/>
          <w:marRight w:val="0"/>
          <w:marTop w:val="0"/>
          <w:marBottom w:val="0"/>
          <w:divBdr>
            <w:top w:val="none" w:sz="0" w:space="0" w:color="auto"/>
            <w:left w:val="none" w:sz="0" w:space="0" w:color="auto"/>
            <w:bottom w:val="none" w:sz="0" w:space="0" w:color="auto"/>
            <w:right w:val="none" w:sz="0" w:space="0" w:color="auto"/>
          </w:divBdr>
          <w:divsChild>
            <w:div w:id="134729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70401">
      <w:bodyDiv w:val="1"/>
      <w:marLeft w:val="0"/>
      <w:marRight w:val="0"/>
      <w:marTop w:val="0"/>
      <w:marBottom w:val="0"/>
      <w:divBdr>
        <w:top w:val="none" w:sz="0" w:space="0" w:color="auto"/>
        <w:left w:val="none" w:sz="0" w:space="0" w:color="auto"/>
        <w:bottom w:val="none" w:sz="0" w:space="0" w:color="auto"/>
        <w:right w:val="none" w:sz="0" w:space="0" w:color="auto"/>
      </w:divBdr>
    </w:div>
    <w:div w:id="1370685895">
      <w:bodyDiv w:val="1"/>
      <w:marLeft w:val="0"/>
      <w:marRight w:val="0"/>
      <w:marTop w:val="0"/>
      <w:marBottom w:val="0"/>
      <w:divBdr>
        <w:top w:val="none" w:sz="0" w:space="0" w:color="auto"/>
        <w:left w:val="none" w:sz="0" w:space="0" w:color="auto"/>
        <w:bottom w:val="none" w:sz="0" w:space="0" w:color="auto"/>
        <w:right w:val="none" w:sz="0" w:space="0" w:color="auto"/>
      </w:divBdr>
    </w:div>
    <w:div w:id="1396591261">
      <w:bodyDiv w:val="1"/>
      <w:marLeft w:val="0"/>
      <w:marRight w:val="0"/>
      <w:marTop w:val="0"/>
      <w:marBottom w:val="0"/>
      <w:divBdr>
        <w:top w:val="none" w:sz="0" w:space="0" w:color="auto"/>
        <w:left w:val="none" w:sz="0" w:space="0" w:color="auto"/>
        <w:bottom w:val="none" w:sz="0" w:space="0" w:color="auto"/>
        <w:right w:val="none" w:sz="0" w:space="0" w:color="auto"/>
      </w:divBdr>
    </w:div>
    <w:div w:id="1413696889">
      <w:bodyDiv w:val="1"/>
      <w:marLeft w:val="0"/>
      <w:marRight w:val="0"/>
      <w:marTop w:val="0"/>
      <w:marBottom w:val="0"/>
      <w:divBdr>
        <w:top w:val="none" w:sz="0" w:space="0" w:color="auto"/>
        <w:left w:val="none" w:sz="0" w:space="0" w:color="auto"/>
        <w:bottom w:val="none" w:sz="0" w:space="0" w:color="auto"/>
        <w:right w:val="none" w:sz="0" w:space="0" w:color="auto"/>
      </w:divBdr>
    </w:div>
    <w:div w:id="1468009146">
      <w:bodyDiv w:val="1"/>
      <w:marLeft w:val="0"/>
      <w:marRight w:val="0"/>
      <w:marTop w:val="0"/>
      <w:marBottom w:val="0"/>
      <w:divBdr>
        <w:top w:val="none" w:sz="0" w:space="0" w:color="auto"/>
        <w:left w:val="none" w:sz="0" w:space="0" w:color="auto"/>
        <w:bottom w:val="none" w:sz="0" w:space="0" w:color="auto"/>
        <w:right w:val="none" w:sz="0" w:space="0" w:color="auto"/>
      </w:divBdr>
    </w:div>
    <w:div w:id="1473059895">
      <w:bodyDiv w:val="1"/>
      <w:marLeft w:val="0"/>
      <w:marRight w:val="0"/>
      <w:marTop w:val="0"/>
      <w:marBottom w:val="0"/>
      <w:divBdr>
        <w:top w:val="none" w:sz="0" w:space="0" w:color="auto"/>
        <w:left w:val="none" w:sz="0" w:space="0" w:color="auto"/>
        <w:bottom w:val="none" w:sz="0" w:space="0" w:color="auto"/>
        <w:right w:val="none" w:sz="0" w:space="0" w:color="auto"/>
      </w:divBdr>
    </w:div>
    <w:div w:id="1508524472">
      <w:bodyDiv w:val="1"/>
      <w:marLeft w:val="0"/>
      <w:marRight w:val="0"/>
      <w:marTop w:val="0"/>
      <w:marBottom w:val="0"/>
      <w:divBdr>
        <w:top w:val="none" w:sz="0" w:space="0" w:color="auto"/>
        <w:left w:val="none" w:sz="0" w:space="0" w:color="auto"/>
        <w:bottom w:val="none" w:sz="0" w:space="0" w:color="auto"/>
        <w:right w:val="none" w:sz="0" w:space="0" w:color="auto"/>
      </w:divBdr>
    </w:div>
    <w:div w:id="1511219014">
      <w:bodyDiv w:val="1"/>
      <w:marLeft w:val="0"/>
      <w:marRight w:val="0"/>
      <w:marTop w:val="0"/>
      <w:marBottom w:val="0"/>
      <w:divBdr>
        <w:top w:val="none" w:sz="0" w:space="0" w:color="auto"/>
        <w:left w:val="none" w:sz="0" w:space="0" w:color="auto"/>
        <w:bottom w:val="none" w:sz="0" w:space="0" w:color="auto"/>
        <w:right w:val="none" w:sz="0" w:space="0" w:color="auto"/>
      </w:divBdr>
    </w:div>
    <w:div w:id="1556812157">
      <w:bodyDiv w:val="1"/>
      <w:marLeft w:val="0"/>
      <w:marRight w:val="0"/>
      <w:marTop w:val="0"/>
      <w:marBottom w:val="0"/>
      <w:divBdr>
        <w:top w:val="none" w:sz="0" w:space="0" w:color="auto"/>
        <w:left w:val="none" w:sz="0" w:space="0" w:color="auto"/>
        <w:bottom w:val="none" w:sz="0" w:space="0" w:color="auto"/>
        <w:right w:val="none" w:sz="0" w:space="0" w:color="auto"/>
      </w:divBdr>
    </w:div>
    <w:div w:id="1578593507">
      <w:bodyDiv w:val="1"/>
      <w:marLeft w:val="0"/>
      <w:marRight w:val="0"/>
      <w:marTop w:val="0"/>
      <w:marBottom w:val="0"/>
      <w:divBdr>
        <w:top w:val="none" w:sz="0" w:space="0" w:color="auto"/>
        <w:left w:val="none" w:sz="0" w:space="0" w:color="auto"/>
        <w:bottom w:val="none" w:sz="0" w:space="0" w:color="auto"/>
        <w:right w:val="none" w:sz="0" w:space="0" w:color="auto"/>
      </w:divBdr>
    </w:div>
    <w:div w:id="1601570315">
      <w:bodyDiv w:val="1"/>
      <w:marLeft w:val="0"/>
      <w:marRight w:val="0"/>
      <w:marTop w:val="0"/>
      <w:marBottom w:val="0"/>
      <w:divBdr>
        <w:top w:val="none" w:sz="0" w:space="0" w:color="auto"/>
        <w:left w:val="none" w:sz="0" w:space="0" w:color="auto"/>
        <w:bottom w:val="none" w:sz="0" w:space="0" w:color="auto"/>
        <w:right w:val="none" w:sz="0" w:space="0" w:color="auto"/>
      </w:divBdr>
    </w:div>
    <w:div w:id="1657294778">
      <w:bodyDiv w:val="1"/>
      <w:marLeft w:val="0"/>
      <w:marRight w:val="0"/>
      <w:marTop w:val="0"/>
      <w:marBottom w:val="0"/>
      <w:divBdr>
        <w:top w:val="none" w:sz="0" w:space="0" w:color="auto"/>
        <w:left w:val="none" w:sz="0" w:space="0" w:color="auto"/>
        <w:bottom w:val="none" w:sz="0" w:space="0" w:color="auto"/>
        <w:right w:val="none" w:sz="0" w:space="0" w:color="auto"/>
      </w:divBdr>
    </w:div>
    <w:div w:id="1677533487">
      <w:bodyDiv w:val="1"/>
      <w:marLeft w:val="0"/>
      <w:marRight w:val="0"/>
      <w:marTop w:val="0"/>
      <w:marBottom w:val="0"/>
      <w:divBdr>
        <w:top w:val="none" w:sz="0" w:space="0" w:color="auto"/>
        <w:left w:val="none" w:sz="0" w:space="0" w:color="auto"/>
        <w:bottom w:val="none" w:sz="0" w:space="0" w:color="auto"/>
        <w:right w:val="none" w:sz="0" w:space="0" w:color="auto"/>
      </w:divBdr>
    </w:div>
    <w:div w:id="1694065067">
      <w:bodyDiv w:val="1"/>
      <w:marLeft w:val="0"/>
      <w:marRight w:val="0"/>
      <w:marTop w:val="0"/>
      <w:marBottom w:val="0"/>
      <w:divBdr>
        <w:top w:val="none" w:sz="0" w:space="0" w:color="auto"/>
        <w:left w:val="none" w:sz="0" w:space="0" w:color="auto"/>
        <w:bottom w:val="none" w:sz="0" w:space="0" w:color="auto"/>
        <w:right w:val="none" w:sz="0" w:space="0" w:color="auto"/>
      </w:divBdr>
    </w:div>
    <w:div w:id="1703239538">
      <w:bodyDiv w:val="1"/>
      <w:marLeft w:val="0"/>
      <w:marRight w:val="0"/>
      <w:marTop w:val="0"/>
      <w:marBottom w:val="0"/>
      <w:divBdr>
        <w:top w:val="none" w:sz="0" w:space="0" w:color="auto"/>
        <w:left w:val="none" w:sz="0" w:space="0" w:color="auto"/>
        <w:bottom w:val="none" w:sz="0" w:space="0" w:color="auto"/>
        <w:right w:val="none" w:sz="0" w:space="0" w:color="auto"/>
      </w:divBdr>
    </w:div>
    <w:div w:id="1733966656">
      <w:bodyDiv w:val="1"/>
      <w:marLeft w:val="0"/>
      <w:marRight w:val="0"/>
      <w:marTop w:val="0"/>
      <w:marBottom w:val="0"/>
      <w:divBdr>
        <w:top w:val="none" w:sz="0" w:space="0" w:color="auto"/>
        <w:left w:val="none" w:sz="0" w:space="0" w:color="auto"/>
        <w:bottom w:val="none" w:sz="0" w:space="0" w:color="auto"/>
        <w:right w:val="none" w:sz="0" w:space="0" w:color="auto"/>
      </w:divBdr>
    </w:div>
    <w:div w:id="1747071503">
      <w:bodyDiv w:val="1"/>
      <w:marLeft w:val="0"/>
      <w:marRight w:val="0"/>
      <w:marTop w:val="0"/>
      <w:marBottom w:val="0"/>
      <w:divBdr>
        <w:top w:val="none" w:sz="0" w:space="0" w:color="auto"/>
        <w:left w:val="none" w:sz="0" w:space="0" w:color="auto"/>
        <w:bottom w:val="none" w:sz="0" w:space="0" w:color="auto"/>
        <w:right w:val="none" w:sz="0" w:space="0" w:color="auto"/>
      </w:divBdr>
    </w:div>
    <w:div w:id="1755130641">
      <w:bodyDiv w:val="1"/>
      <w:marLeft w:val="0"/>
      <w:marRight w:val="0"/>
      <w:marTop w:val="0"/>
      <w:marBottom w:val="0"/>
      <w:divBdr>
        <w:top w:val="none" w:sz="0" w:space="0" w:color="auto"/>
        <w:left w:val="none" w:sz="0" w:space="0" w:color="auto"/>
        <w:bottom w:val="none" w:sz="0" w:space="0" w:color="auto"/>
        <w:right w:val="none" w:sz="0" w:space="0" w:color="auto"/>
      </w:divBdr>
    </w:div>
    <w:div w:id="1824271926">
      <w:bodyDiv w:val="1"/>
      <w:marLeft w:val="0"/>
      <w:marRight w:val="0"/>
      <w:marTop w:val="0"/>
      <w:marBottom w:val="0"/>
      <w:divBdr>
        <w:top w:val="none" w:sz="0" w:space="0" w:color="auto"/>
        <w:left w:val="none" w:sz="0" w:space="0" w:color="auto"/>
        <w:bottom w:val="none" w:sz="0" w:space="0" w:color="auto"/>
        <w:right w:val="none" w:sz="0" w:space="0" w:color="auto"/>
      </w:divBdr>
    </w:div>
    <w:div w:id="1861385567">
      <w:bodyDiv w:val="1"/>
      <w:marLeft w:val="0"/>
      <w:marRight w:val="0"/>
      <w:marTop w:val="0"/>
      <w:marBottom w:val="0"/>
      <w:divBdr>
        <w:top w:val="none" w:sz="0" w:space="0" w:color="auto"/>
        <w:left w:val="none" w:sz="0" w:space="0" w:color="auto"/>
        <w:bottom w:val="none" w:sz="0" w:space="0" w:color="auto"/>
        <w:right w:val="none" w:sz="0" w:space="0" w:color="auto"/>
      </w:divBdr>
    </w:div>
    <w:div w:id="1890258818">
      <w:bodyDiv w:val="1"/>
      <w:marLeft w:val="0"/>
      <w:marRight w:val="0"/>
      <w:marTop w:val="0"/>
      <w:marBottom w:val="0"/>
      <w:divBdr>
        <w:top w:val="none" w:sz="0" w:space="0" w:color="auto"/>
        <w:left w:val="none" w:sz="0" w:space="0" w:color="auto"/>
        <w:bottom w:val="none" w:sz="0" w:space="0" w:color="auto"/>
        <w:right w:val="none" w:sz="0" w:space="0" w:color="auto"/>
      </w:divBdr>
    </w:div>
    <w:div w:id="1911309443">
      <w:bodyDiv w:val="1"/>
      <w:marLeft w:val="0"/>
      <w:marRight w:val="0"/>
      <w:marTop w:val="0"/>
      <w:marBottom w:val="0"/>
      <w:divBdr>
        <w:top w:val="none" w:sz="0" w:space="0" w:color="auto"/>
        <w:left w:val="none" w:sz="0" w:space="0" w:color="auto"/>
        <w:bottom w:val="none" w:sz="0" w:space="0" w:color="auto"/>
        <w:right w:val="none" w:sz="0" w:space="0" w:color="auto"/>
      </w:divBdr>
    </w:div>
    <w:div w:id="1912888919">
      <w:bodyDiv w:val="1"/>
      <w:marLeft w:val="0"/>
      <w:marRight w:val="0"/>
      <w:marTop w:val="0"/>
      <w:marBottom w:val="0"/>
      <w:divBdr>
        <w:top w:val="none" w:sz="0" w:space="0" w:color="auto"/>
        <w:left w:val="none" w:sz="0" w:space="0" w:color="auto"/>
        <w:bottom w:val="none" w:sz="0" w:space="0" w:color="auto"/>
        <w:right w:val="none" w:sz="0" w:space="0" w:color="auto"/>
      </w:divBdr>
    </w:div>
    <w:div w:id="1926112180">
      <w:bodyDiv w:val="1"/>
      <w:marLeft w:val="0"/>
      <w:marRight w:val="0"/>
      <w:marTop w:val="0"/>
      <w:marBottom w:val="0"/>
      <w:divBdr>
        <w:top w:val="none" w:sz="0" w:space="0" w:color="auto"/>
        <w:left w:val="none" w:sz="0" w:space="0" w:color="auto"/>
        <w:bottom w:val="none" w:sz="0" w:space="0" w:color="auto"/>
        <w:right w:val="none" w:sz="0" w:space="0" w:color="auto"/>
      </w:divBdr>
    </w:div>
    <w:div w:id="1933121564">
      <w:bodyDiv w:val="1"/>
      <w:marLeft w:val="0"/>
      <w:marRight w:val="0"/>
      <w:marTop w:val="0"/>
      <w:marBottom w:val="0"/>
      <w:divBdr>
        <w:top w:val="none" w:sz="0" w:space="0" w:color="auto"/>
        <w:left w:val="none" w:sz="0" w:space="0" w:color="auto"/>
        <w:bottom w:val="none" w:sz="0" w:space="0" w:color="auto"/>
        <w:right w:val="none" w:sz="0" w:space="0" w:color="auto"/>
      </w:divBdr>
    </w:div>
    <w:div w:id="1950621261">
      <w:bodyDiv w:val="1"/>
      <w:marLeft w:val="0"/>
      <w:marRight w:val="0"/>
      <w:marTop w:val="0"/>
      <w:marBottom w:val="0"/>
      <w:divBdr>
        <w:top w:val="none" w:sz="0" w:space="0" w:color="auto"/>
        <w:left w:val="none" w:sz="0" w:space="0" w:color="auto"/>
        <w:bottom w:val="none" w:sz="0" w:space="0" w:color="auto"/>
        <w:right w:val="none" w:sz="0" w:space="0" w:color="auto"/>
      </w:divBdr>
    </w:div>
    <w:div w:id="1956212642">
      <w:bodyDiv w:val="1"/>
      <w:marLeft w:val="0"/>
      <w:marRight w:val="0"/>
      <w:marTop w:val="0"/>
      <w:marBottom w:val="0"/>
      <w:divBdr>
        <w:top w:val="none" w:sz="0" w:space="0" w:color="auto"/>
        <w:left w:val="none" w:sz="0" w:space="0" w:color="auto"/>
        <w:bottom w:val="none" w:sz="0" w:space="0" w:color="auto"/>
        <w:right w:val="none" w:sz="0" w:space="0" w:color="auto"/>
      </w:divBdr>
    </w:div>
    <w:div w:id="1972704716">
      <w:bodyDiv w:val="1"/>
      <w:marLeft w:val="0"/>
      <w:marRight w:val="0"/>
      <w:marTop w:val="0"/>
      <w:marBottom w:val="0"/>
      <w:divBdr>
        <w:top w:val="none" w:sz="0" w:space="0" w:color="auto"/>
        <w:left w:val="none" w:sz="0" w:space="0" w:color="auto"/>
        <w:bottom w:val="none" w:sz="0" w:space="0" w:color="auto"/>
        <w:right w:val="none" w:sz="0" w:space="0" w:color="auto"/>
      </w:divBdr>
    </w:div>
    <w:div w:id="2046513930">
      <w:bodyDiv w:val="1"/>
      <w:marLeft w:val="0"/>
      <w:marRight w:val="0"/>
      <w:marTop w:val="0"/>
      <w:marBottom w:val="0"/>
      <w:divBdr>
        <w:top w:val="none" w:sz="0" w:space="0" w:color="auto"/>
        <w:left w:val="none" w:sz="0" w:space="0" w:color="auto"/>
        <w:bottom w:val="none" w:sz="0" w:space="0" w:color="auto"/>
        <w:right w:val="none" w:sz="0" w:space="0" w:color="auto"/>
      </w:divBdr>
    </w:div>
    <w:div w:id="2049646730">
      <w:bodyDiv w:val="1"/>
      <w:marLeft w:val="0"/>
      <w:marRight w:val="0"/>
      <w:marTop w:val="0"/>
      <w:marBottom w:val="0"/>
      <w:divBdr>
        <w:top w:val="none" w:sz="0" w:space="0" w:color="auto"/>
        <w:left w:val="none" w:sz="0" w:space="0" w:color="auto"/>
        <w:bottom w:val="none" w:sz="0" w:space="0" w:color="auto"/>
        <w:right w:val="none" w:sz="0" w:space="0" w:color="auto"/>
      </w:divBdr>
    </w:div>
    <w:div w:id="207608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5899</Words>
  <Characters>34217</Characters>
  <Application>Microsoft Office Word</Application>
  <DocSecurity>0</DocSecurity>
  <Lines>698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Ward (2004861)</dc:creator>
  <cp:keywords/>
  <dc:description/>
  <cp:lastModifiedBy>Meg Ward (2004861)</cp:lastModifiedBy>
  <cp:revision>8</cp:revision>
  <dcterms:created xsi:type="dcterms:W3CDTF">2024-04-12T14:33:00Z</dcterms:created>
  <dcterms:modified xsi:type="dcterms:W3CDTF">2024-04-12T15:05:00Z</dcterms:modified>
</cp:coreProperties>
</file>