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F6D0D" w14:textId="718F3A79" w:rsidR="00841DD7" w:rsidRDefault="0075613A">
      <w:pPr>
        <w:rPr>
          <w:b/>
          <w:bCs/>
        </w:rPr>
      </w:pPr>
      <w:r>
        <w:rPr>
          <w:b/>
          <w:bCs/>
        </w:rPr>
        <w:t>Cara Price 2031341</w:t>
      </w:r>
    </w:p>
    <w:p w14:paraId="0BEC09DD" w14:textId="77777777" w:rsidR="003E1819" w:rsidRDefault="003E1819">
      <w:pPr>
        <w:rPr>
          <w:b/>
          <w:bCs/>
        </w:rPr>
      </w:pPr>
    </w:p>
    <w:p w14:paraId="0EC26F86" w14:textId="467A4C6D" w:rsidR="00CA1A0B" w:rsidRPr="007B042C" w:rsidRDefault="00D2225D" w:rsidP="00F210E3">
      <w:pPr>
        <w:spacing w:line="360" w:lineRule="auto"/>
        <w:jc w:val="both"/>
        <w:rPr>
          <w:b/>
          <w:bCs/>
        </w:rPr>
      </w:pPr>
      <w:r w:rsidRPr="00335B2C">
        <w:rPr>
          <w:b/>
          <w:bCs/>
        </w:rPr>
        <w:t>Intro</w:t>
      </w:r>
      <w:r w:rsidR="009D51AB">
        <w:rPr>
          <w:b/>
          <w:bCs/>
        </w:rPr>
        <w:t>duction</w:t>
      </w:r>
    </w:p>
    <w:p w14:paraId="29B69E6A" w14:textId="4CCCDABB" w:rsidR="00335B2C" w:rsidRDefault="00CA1A0B" w:rsidP="00F210E3">
      <w:pPr>
        <w:spacing w:line="360" w:lineRule="auto"/>
        <w:jc w:val="both"/>
      </w:pPr>
      <w:r>
        <w:t>The pu</w:t>
      </w:r>
      <w:r w:rsidR="00DB6EA3">
        <w:t xml:space="preserve">rpose of this chapter is to review the existing </w:t>
      </w:r>
      <w:r w:rsidR="00DF3FA0">
        <w:t xml:space="preserve">literature on the </w:t>
      </w:r>
      <w:r w:rsidR="00EE2671">
        <w:t>problems</w:t>
      </w:r>
      <w:r w:rsidR="00512F1D">
        <w:t xml:space="preserve"> </w:t>
      </w:r>
      <w:r w:rsidR="00EE2671">
        <w:t>surrounding CCB investigations</w:t>
      </w:r>
      <w:r w:rsidR="00DF3FA0">
        <w:t>.</w:t>
      </w:r>
      <w:r w:rsidR="00EE2671">
        <w:t xml:space="preserve"> </w:t>
      </w:r>
      <w:r w:rsidR="00C44A00">
        <w:t xml:space="preserve">It will </w:t>
      </w:r>
      <w:r w:rsidR="00172657">
        <w:t xml:space="preserve">present statistics which will demonstrate </w:t>
      </w:r>
      <w:r w:rsidR="006D26B3">
        <w:t xml:space="preserve">how few CCB cases have resulted in a charge, including </w:t>
      </w:r>
      <w:r w:rsidR="004571E9">
        <w:t xml:space="preserve">data obtained from </w:t>
      </w:r>
      <w:r w:rsidR="00D36737">
        <w:t>Gwent Police</w:t>
      </w:r>
      <w:r w:rsidR="004571E9">
        <w:t xml:space="preserve">. </w:t>
      </w:r>
      <w:r w:rsidR="0046250D">
        <w:t>It will</w:t>
      </w:r>
      <w:r w:rsidR="007971D1">
        <w:t xml:space="preserve"> </w:t>
      </w:r>
      <w:r w:rsidR="0034396A">
        <w:t>explore the evidential difficulties that curtail CCB inve</w:t>
      </w:r>
      <w:r w:rsidR="002B2C4E">
        <w:t>stigation</w:t>
      </w:r>
      <w:r w:rsidR="00D323B4">
        <w:t xml:space="preserve">s and </w:t>
      </w:r>
      <w:r w:rsidR="002C50D8">
        <w:t>examine how police officer</w:t>
      </w:r>
      <w:r w:rsidR="008B1C27">
        <w:t xml:space="preserve"> ignorance and attitude towards</w:t>
      </w:r>
      <w:r w:rsidR="00200722">
        <w:t xml:space="preserve"> the offence has led to </w:t>
      </w:r>
      <w:r w:rsidR="004F0B9F">
        <w:t xml:space="preserve">victims feeling </w:t>
      </w:r>
      <w:r w:rsidR="00426B92">
        <w:t xml:space="preserve">unprotected. </w:t>
      </w:r>
      <w:r w:rsidR="00F0664E">
        <w:t xml:space="preserve"> </w:t>
      </w:r>
      <w:r w:rsidR="00426B92">
        <w:t>The review will</w:t>
      </w:r>
      <w:r w:rsidR="008F2276">
        <w:t xml:space="preserve"> also</w:t>
      </w:r>
      <w:r w:rsidR="00426B92">
        <w:t xml:space="preserve"> briefly </w:t>
      </w:r>
      <w:r w:rsidR="000B625A">
        <w:t>reference</w:t>
      </w:r>
      <w:r w:rsidR="00426B92">
        <w:t xml:space="preserve"> the resourcing issues that </w:t>
      </w:r>
      <w:r w:rsidR="0056314C">
        <w:t>impede all policing in</w:t>
      </w:r>
      <w:r w:rsidR="00F0559E">
        <w:t>vestigations</w:t>
      </w:r>
      <w:r w:rsidR="002B3C12">
        <w:t>,</w:t>
      </w:r>
      <w:r w:rsidR="00945791">
        <w:t xml:space="preserve"> as well as </w:t>
      </w:r>
      <w:r w:rsidR="001E4DBF">
        <w:t>explore</w:t>
      </w:r>
      <w:r w:rsidR="00945791">
        <w:t xml:space="preserve"> </w:t>
      </w:r>
      <w:r w:rsidR="003B118D">
        <w:t>the</w:t>
      </w:r>
      <w:r w:rsidR="001E4DBF">
        <w:t xml:space="preserve"> </w:t>
      </w:r>
      <w:r w:rsidR="003B118D">
        <w:t>difference in the Scottish version of the CCB offence.</w:t>
      </w:r>
      <w:r w:rsidR="008F2276">
        <w:t xml:space="preserve"> The aim of this literature review is to </w:t>
      </w:r>
      <w:r w:rsidR="002B6439">
        <w:t>address objectives two and three of this dissertation, which ar</w:t>
      </w:r>
      <w:r w:rsidR="00E32C43">
        <w:t>e</w:t>
      </w:r>
      <w:r w:rsidR="00626A5B">
        <w:t>: t</w:t>
      </w:r>
      <w:r w:rsidR="00E32C43">
        <w:t>o identify the challenges facing police officers when dealing with CCB</w:t>
      </w:r>
      <w:r w:rsidR="00626A5B">
        <w:t>, and to</w:t>
      </w:r>
      <w:r w:rsidR="00E32C43">
        <w:t xml:space="preserve"> explore police officer attitudes towards CCB</w:t>
      </w:r>
      <w:r w:rsidR="00626A5B">
        <w:t xml:space="preserve">. </w:t>
      </w:r>
    </w:p>
    <w:p w14:paraId="49066150" w14:textId="77777777" w:rsidR="003E1819" w:rsidRDefault="003E1819" w:rsidP="00F210E3">
      <w:pPr>
        <w:spacing w:line="360" w:lineRule="auto"/>
        <w:jc w:val="both"/>
      </w:pPr>
    </w:p>
    <w:p w14:paraId="6D35DD28" w14:textId="68FF8803" w:rsidR="00335B2C" w:rsidRDefault="006752CD" w:rsidP="00F210E3">
      <w:pPr>
        <w:spacing w:line="360" w:lineRule="auto"/>
        <w:jc w:val="both"/>
        <w:rPr>
          <w:b/>
          <w:bCs/>
        </w:rPr>
      </w:pPr>
      <w:r>
        <w:rPr>
          <w:b/>
          <w:bCs/>
        </w:rPr>
        <w:t>Background</w:t>
      </w:r>
    </w:p>
    <w:p w14:paraId="17E24517" w14:textId="2424CBBE" w:rsidR="00367E41" w:rsidRDefault="00F20851" w:rsidP="00F210E3">
      <w:pPr>
        <w:spacing w:line="360" w:lineRule="auto"/>
        <w:jc w:val="both"/>
      </w:pPr>
      <w:r>
        <w:t xml:space="preserve">In 2015, </w:t>
      </w:r>
      <w:r w:rsidR="003A0C79">
        <w:t xml:space="preserve">CCB legislation was </w:t>
      </w:r>
      <w:r w:rsidR="00E16369">
        <w:t>approved</w:t>
      </w:r>
      <w:r w:rsidR="00205BEF">
        <w:t xml:space="preserve"> in England and Wales</w:t>
      </w:r>
      <w:r w:rsidR="003A0C79">
        <w:t xml:space="preserve"> to address non-</w:t>
      </w:r>
      <w:r w:rsidR="00F270CD">
        <w:t>physical</w:t>
      </w:r>
      <w:r w:rsidR="003A0C79">
        <w:t xml:space="preserve"> domestic </w:t>
      </w:r>
      <w:r w:rsidR="00F270CD">
        <w:t>violence</w:t>
      </w:r>
      <w:r w:rsidR="003A0C79">
        <w:t xml:space="preserve"> and protect victims who</w:t>
      </w:r>
      <w:r w:rsidR="00FD7E9E">
        <w:t xml:space="preserve"> have suffered psychological and emotional abuse</w:t>
      </w:r>
      <w:r w:rsidR="00933CC3">
        <w:t xml:space="preserve"> </w:t>
      </w:r>
      <w:r w:rsidR="00CD0676">
        <w:t>by</w:t>
      </w:r>
      <w:r w:rsidR="0010496E">
        <w:t xml:space="preserve"> those closest to them </w:t>
      </w:r>
      <w:r w:rsidR="008A7798">
        <w:t>(</w:t>
      </w:r>
      <w:r w:rsidR="00FD7E9E">
        <w:t xml:space="preserve">Home Office and Bradley, 2015). </w:t>
      </w:r>
      <w:r w:rsidR="005178E8">
        <w:t>It has been argued by researchers</w:t>
      </w:r>
      <w:r w:rsidR="00FD7E9E">
        <w:t xml:space="preserve"> that the snowballing effect of coercive and controlling behaviour is the underlying essence of domestic abuse, as opposed to physical abuse </w:t>
      </w:r>
      <w:r w:rsidR="00F270CD">
        <w:t>which has l</w:t>
      </w:r>
      <w:r w:rsidR="005178E8">
        <w:t>on</w:t>
      </w:r>
      <w:r w:rsidR="00F270CD">
        <w:t>g been proscribed by criminal la</w:t>
      </w:r>
      <w:r w:rsidR="00AA2F56">
        <w:t>w</w:t>
      </w:r>
      <w:r w:rsidR="00F270CD">
        <w:t xml:space="preserve"> (McMahon and McGorrery, 2016). This legislation bridges that gap, making it an offence to “repeatedly or continuously engage in behaviour that is controlling or coercive” </w:t>
      </w:r>
      <w:r w:rsidR="00F270CD" w:rsidRPr="00F270CD">
        <w:t>(</w:t>
      </w:r>
      <w:r w:rsidR="00F270CD" w:rsidRPr="00F270CD">
        <w:rPr>
          <w:i/>
          <w:iCs/>
        </w:rPr>
        <w:t>Serious Crime Act 2015</w:t>
      </w:r>
      <w:r w:rsidR="00F270CD">
        <w:t>)</w:t>
      </w:r>
      <w:r w:rsidR="00367E41">
        <w:t xml:space="preserve">. </w:t>
      </w:r>
    </w:p>
    <w:p w14:paraId="5BCA2A20" w14:textId="786F6D8F" w:rsidR="00367E41" w:rsidRDefault="00367E41" w:rsidP="00F210E3">
      <w:pPr>
        <w:spacing w:line="360" w:lineRule="auto"/>
        <w:jc w:val="both"/>
      </w:pPr>
      <w:r>
        <w:t xml:space="preserve">Although this </w:t>
      </w:r>
      <w:r w:rsidR="00DA6B86">
        <w:t xml:space="preserve">legislation was </w:t>
      </w:r>
      <w:r w:rsidR="00A12BC2">
        <w:t xml:space="preserve">a </w:t>
      </w:r>
      <w:r w:rsidR="00DA6B86">
        <w:t xml:space="preserve">major breakthrough in the fight against domestic abuse, </w:t>
      </w:r>
      <w:r w:rsidR="00A12BC2">
        <w:t>there is limited evidence of its success</w:t>
      </w:r>
      <w:r w:rsidR="00CB427D">
        <w:t xml:space="preserve">. </w:t>
      </w:r>
      <w:r w:rsidR="00A54841">
        <w:t xml:space="preserve">In the first </w:t>
      </w:r>
      <w:r w:rsidR="008902CA">
        <w:t xml:space="preserve">year </w:t>
      </w:r>
      <w:r w:rsidR="00A54841">
        <w:t>of its implementation</w:t>
      </w:r>
      <w:r w:rsidR="009437CE">
        <w:t xml:space="preserve">, there were just 59 </w:t>
      </w:r>
      <w:r w:rsidR="00EC642A">
        <w:t>CCB convictions,</w:t>
      </w:r>
      <w:r w:rsidR="006720D4">
        <w:t xml:space="preserve"> which is disappointing when measured against the 75,000 domestic abuse prosecutions </w:t>
      </w:r>
      <w:r w:rsidR="00EC55F4">
        <w:t xml:space="preserve">recorded </w:t>
      </w:r>
      <w:r w:rsidR="002A48A9">
        <w:t>over</w:t>
      </w:r>
      <w:r w:rsidR="002F7A1D">
        <w:t xml:space="preserve"> </w:t>
      </w:r>
      <w:r w:rsidR="008902CA">
        <w:t>the</w:t>
      </w:r>
      <w:r w:rsidR="002F7A1D">
        <w:t xml:space="preserve"> 12</w:t>
      </w:r>
      <w:r w:rsidR="002A48A9">
        <w:t>-</w:t>
      </w:r>
      <w:r w:rsidR="002F7A1D">
        <w:t>month period</w:t>
      </w:r>
      <w:r w:rsidR="00EC55F4">
        <w:t xml:space="preserve"> (W</w:t>
      </w:r>
      <w:r w:rsidR="00350388">
        <w:t>ie</w:t>
      </w:r>
      <w:r w:rsidR="00EC55F4">
        <w:t xml:space="preserve">ner, 2017). </w:t>
      </w:r>
      <w:r w:rsidR="004D01D1">
        <w:t xml:space="preserve">A further study by </w:t>
      </w:r>
      <w:r w:rsidR="005E357C">
        <w:t xml:space="preserve">Barlow </w:t>
      </w:r>
      <w:r w:rsidR="005E357C" w:rsidRPr="005E357C">
        <w:rPr>
          <w:i/>
          <w:iCs/>
        </w:rPr>
        <w:t>et al.</w:t>
      </w:r>
      <w:r w:rsidR="005E357C">
        <w:t xml:space="preserve"> (2018) which focussed on data from Merseyside Police</w:t>
      </w:r>
      <w:r w:rsidR="00CE1CA0">
        <w:t xml:space="preserve"> accumulated between </w:t>
      </w:r>
      <w:r w:rsidR="00D63EBD">
        <w:t>January 2016 and June 2017,</w:t>
      </w:r>
      <w:r w:rsidR="005E357C">
        <w:t xml:space="preserve"> </w:t>
      </w:r>
      <w:r w:rsidR="00140EE3">
        <w:t xml:space="preserve">found that </w:t>
      </w:r>
      <w:r w:rsidR="00D63EBD">
        <w:t xml:space="preserve">only </w:t>
      </w:r>
      <w:r w:rsidR="007E31FE">
        <w:t xml:space="preserve">156 </w:t>
      </w:r>
      <w:r w:rsidR="00140EE3">
        <w:t>of the 18,289 domestic abuse related crime</w:t>
      </w:r>
      <w:r w:rsidR="009C524D">
        <w:t xml:space="preserve"> recorded by the force</w:t>
      </w:r>
      <w:r w:rsidR="00821E0C">
        <w:t xml:space="preserve">, were </w:t>
      </w:r>
      <w:r w:rsidR="00D63EBD">
        <w:t>listed</w:t>
      </w:r>
      <w:r w:rsidR="00821E0C">
        <w:t xml:space="preserve"> as CCB. Furthermore, only 16% of </w:t>
      </w:r>
      <w:r w:rsidR="00000037">
        <w:t xml:space="preserve">those CCB cases were solved. </w:t>
      </w:r>
    </w:p>
    <w:p w14:paraId="28EB8514" w14:textId="63DE3E77" w:rsidR="00E124D8" w:rsidRDefault="007F4451" w:rsidP="00F210E3">
      <w:pPr>
        <w:spacing w:line="360" w:lineRule="auto"/>
        <w:jc w:val="both"/>
        <w:rPr>
          <w:b/>
          <w:bCs/>
        </w:rPr>
      </w:pPr>
      <w:r>
        <w:t xml:space="preserve">In 2021, a Home Office review of the legislation found </w:t>
      </w:r>
      <w:r w:rsidR="00C76111">
        <w:t xml:space="preserve">that </w:t>
      </w:r>
      <w:r w:rsidR="00133204">
        <w:t xml:space="preserve">although the number of CCB cases </w:t>
      </w:r>
      <w:r w:rsidR="00FD7E58">
        <w:t xml:space="preserve">being </w:t>
      </w:r>
      <w:r w:rsidR="0055728C">
        <w:t xml:space="preserve">recorded </w:t>
      </w:r>
      <w:r w:rsidR="00FD7E58">
        <w:t>w</w:t>
      </w:r>
      <w:r w:rsidR="00EC47A5">
        <w:t>as</w:t>
      </w:r>
      <w:r w:rsidR="00FD7E58">
        <w:t xml:space="preserve"> rising, the amount of those investigations resulting in</w:t>
      </w:r>
      <w:r w:rsidR="007F5453">
        <w:t xml:space="preserve"> a charge had falle</w:t>
      </w:r>
      <w:r w:rsidR="00333F76">
        <w:t>n to just 6% in the yea</w:t>
      </w:r>
      <w:r w:rsidR="00C76111">
        <w:t xml:space="preserve">r 2018/19 (Home Office, 2021). </w:t>
      </w:r>
      <w:r w:rsidR="00E124D8" w:rsidRPr="00095FB4">
        <w:t xml:space="preserve">Gwent Police are no exception to low </w:t>
      </w:r>
      <w:r w:rsidR="00F20257" w:rsidRPr="00095FB4">
        <w:t xml:space="preserve">CCB </w:t>
      </w:r>
      <w:r w:rsidR="00E124D8" w:rsidRPr="00095FB4">
        <w:t xml:space="preserve">conviction rates. In </w:t>
      </w:r>
      <w:r w:rsidR="0034343A" w:rsidRPr="00095FB4">
        <w:t>2022</w:t>
      </w:r>
      <w:r w:rsidR="00E124D8" w:rsidRPr="00095FB4">
        <w:t>, 34</w:t>
      </w:r>
      <w:r w:rsidR="0034343A" w:rsidRPr="00095FB4">
        <w:t>6</w:t>
      </w:r>
      <w:r w:rsidR="00E124D8" w:rsidRPr="00095FB4">
        <w:t xml:space="preserve"> cases of CCB were recorded, however only 2</w:t>
      </w:r>
      <w:r w:rsidR="0034343A" w:rsidRPr="00095FB4">
        <w:t>1</w:t>
      </w:r>
      <w:r w:rsidR="00E124D8" w:rsidRPr="00095FB4">
        <w:t xml:space="preserve"> resulted in a charge. 1</w:t>
      </w:r>
      <w:r w:rsidR="00A70C9E" w:rsidRPr="00095FB4">
        <w:t>9</w:t>
      </w:r>
      <w:r w:rsidR="00E124D8" w:rsidRPr="00095FB4">
        <w:t xml:space="preserve">4 cases resulted in no </w:t>
      </w:r>
      <w:r w:rsidR="00E124D8" w:rsidRPr="00095FB4">
        <w:lastRenderedPageBreak/>
        <w:t>further action due to the victim declining or withdrawing support, and 1</w:t>
      </w:r>
      <w:r w:rsidR="00EF59CA" w:rsidRPr="00095FB4">
        <w:t>06</w:t>
      </w:r>
      <w:r w:rsidR="00E124D8" w:rsidRPr="00095FB4">
        <w:t xml:space="preserve"> cases in total ran into evidential difficulties despite the victim supporting the investigation (Gwent Police, 2023</w:t>
      </w:r>
      <w:r w:rsidR="00201744" w:rsidRPr="00095FB4">
        <w:t>; QlikView, 2023</w:t>
      </w:r>
      <w:r w:rsidR="00E124D8" w:rsidRPr="00095FB4">
        <w:t>)</w:t>
      </w:r>
      <w:r w:rsidR="0064525B" w:rsidRPr="00095FB4">
        <w:t>.</w:t>
      </w:r>
    </w:p>
    <w:p w14:paraId="5F3A6665" w14:textId="127B4E0F" w:rsidR="001D307B" w:rsidRDefault="0065640A" w:rsidP="00F210E3">
      <w:pPr>
        <w:spacing w:line="360" w:lineRule="auto"/>
        <w:jc w:val="both"/>
        <w:rPr>
          <w:b/>
          <w:bCs/>
        </w:rPr>
      </w:pPr>
      <w:r>
        <w:rPr>
          <w:b/>
          <w:bCs/>
        </w:rPr>
        <w:t>Evidential Difficulties</w:t>
      </w:r>
    </w:p>
    <w:p w14:paraId="20D13DE0" w14:textId="4361118A" w:rsidR="00135E2F" w:rsidRDefault="0075794C" w:rsidP="00F210E3">
      <w:pPr>
        <w:spacing w:line="360" w:lineRule="auto"/>
        <w:jc w:val="both"/>
      </w:pPr>
      <w:r>
        <w:t>The Home Office (2021) review recognised that significant improvements are needed in both identifying and evidencing CCB</w:t>
      </w:r>
      <w:r w:rsidR="00023D30">
        <w:t xml:space="preserve">. </w:t>
      </w:r>
      <w:r w:rsidR="00427DCE">
        <w:t>Research suggests; however, that d</w:t>
      </w:r>
      <w:r w:rsidR="00820CC3">
        <w:t>ue to the very nature of</w:t>
      </w:r>
      <w:r w:rsidR="00E30311">
        <w:t xml:space="preserve"> the offence,</w:t>
      </w:r>
      <w:r w:rsidR="00DF362B">
        <w:t xml:space="preserve"> </w:t>
      </w:r>
      <w:r w:rsidR="00DC204B">
        <w:t>which is often verbal or threatening behaviour over a prolonged period of time</w:t>
      </w:r>
      <w:r w:rsidR="007245D0">
        <w:t xml:space="preserve">, </w:t>
      </w:r>
      <w:r w:rsidR="00DC204B">
        <w:t>credible and incontestable evidence is often difficult and time consuming for the police to collect (Brennan and Myhill, 2022).</w:t>
      </w:r>
      <w:r w:rsidR="007245D0">
        <w:t xml:space="preserve"> </w:t>
      </w:r>
    </w:p>
    <w:p w14:paraId="1C640339" w14:textId="6BC15117" w:rsidR="00135E2F" w:rsidRDefault="00135E2F" w:rsidP="00F210E3">
      <w:pPr>
        <w:spacing w:line="360" w:lineRule="auto"/>
        <w:jc w:val="both"/>
      </w:pPr>
      <w:r>
        <w:t>According to Walklate, Fitz-Gibbon, and McCulloch (2017), t</w:t>
      </w:r>
      <w:r w:rsidR="0014783C">
        <w:t>he</w:t>
      </w:r>
      <w:r>
        <w:t xml:space="preserve"> application</w:t>
      </w:r>
      <w:r w:rsidR="0014783C">
        <w:t xml:space="preserve"> of </w:t>
      </w:r>
      <w:r>
        <w:t xml:space="preserve">the </w:t>
      </w:r>
      <w:r w:rsidR="0014783C">
        <w:t xml:space="preserve">CCB </w:t>
      </w:r>
      <w:r>
        <w:t xml:space="preserve">offence </w:t>
      </w:r>
      <w:r w:rsidR="00F21219">
        <w:t xml:space="preserve">relies on the officers ability to </w:t>
      </w:r>
      <w:r w:rsidR="00506280">
        <w:t>recognise the potential</w:t>
      </w:r>
      <w:r w:rsidR="00C11457">
        <w:t xml:space="preserve"> existence of controlling behaviour, </w:t>
      </w:r>
      <w:r w:rsidR="00AE4344">
        <w:t>pro</w:t>
      </w:r>
      <w:r w:rsidR="00E52D3E">
        <w:t>be</w:t>
      </w:r>
      <w:r w:rsidR="00AE4344">
        <w:t xml:space="preserve"> the victim </w:t>
      </w:r>
      <w:r w:rsidR="006B2505">
        <w:t xml:space="preserve">for </w:t>
      </w:r>
      <w:r w:rsidR="000B7B2C">
        <w:t>details</w:t>
      </w:r>
      <w:r w:rsidR="006B2505">
        <w:t xml:space="preserve"> </w:t>
      </w:r>
      <w:r>
        <w:t>o</w:t>
      </w:r>
      <w:r w:rsidR="00E825CD">
        <w:t xml:space="preserve">f </w:t>
      </w:r>
      <w:r w:rsidR="00EB3C47">
        <w:t xml:space="preserve">abusive patterns </w:t>
      </w:r>
      <w:r>
        <w:t xml:space="preserve">and then correctly </w:t>
      </w:r>
      <w:r w:rsidR="00A75161">
        <w:t>judge</w:t>
      </w:r>
      <w:r>
        <w:t xml:space="preserve"> that behaviour</w:t>
      </w:r>
      <w:r w:rsidR="002A677E">
        <w:t>,</w:t>
      </w:r>
      <w:r w:rsidR="000B7B2C">
        <w:t xml:space="preserve"> to successfully result in a charge. It has been suggested that a large portion of CCB cases resulted in no further action because officers have struggled to capture </w:t>
      </w:r>
      <w:r w:rsidR="00AB59D6">
        <w:t xml:space="preserve">the sustained </w:t>
      </w:r>
      <w:r w:rsidR="00403CF6">
        <w:t xml:space="preserve">experiences of </w:t>
      </w:r>
      <w:r w:rsidR="000B7B2C">
        <w:t>coercive and controlling behaviour w</w:t>
      </w:r>
      <w:r w:rsidR="00CD3E66">
        <w:t xml:space="preserve">hen writing the </w:t>
      </w:r>
      <w:r w:rsidR="000B7B2C">
        <w:t>victim’s statement (Johnson and Barlow, 2018)</w:t>
      </w:r>
      <w:r w:rsidR="00403CF6">
        <w:t xml:space="preserve">. </w:t>
      </w:r>
    </w:p>
    <w:p w14:paraId="011530DB" w14:textId="141814BF" w:rsidR="00656C9B" w:rsidRDefault="003F1588" w:rsidP="00F210E3">
      <w:pPr>
        <w:spacing w:line="360" w:lineRule="auto"/>
        <w:jc w:val="both"/>
      </w:pPr>
      <w:r>
        <w:t xml:space="preserve">Understanding what amounts to coercive and controlling behaviour </w:t>
      </w:r>
      <w:r w:rsidR="00E548DE">
        <w:t xml:space="preserve">can be difficult. </w:t>
      </w:r>
      <w:r w:rsidR="006D3DE4">
        <w:t>As Tolmie (</w:t>
      </w:r>
      <w:r w:rsidR="00BB00E1">
        <w:t xml:space="preserve">2017) discovers, </w:t>
      </w:r>
      <w:r w:rsidR="00AE35DB">
        <w:t xml:space="preserve">there is no ‘one size fits all’ </w:t>
      </w:r>
      <w:r w:rsidR="00272376">
        <w:t xml:space="preserve">logic as every case will present with behaviours that are individual to the perpetrator and the victim. </w:t>
      </w:r>
      <w:r w:rsidR="006B3026">
        <w:t xml:space="preserve"> </w:t>
      </w:r>
      <w:r w:rsidR="00F95F81">
        <w:t>Often, the behaviou</w:t>
      </w:r>
      <w:r w:rsidR="00192F41">
        <w:t xml:space="preserve">r </w:t>
      </w:r>
      <w:r w:rsidR="000C574F">
        <w:t xml:space="preserve">has been developed by the </w:t>
      </w:r>
      <w:r w:rsidR="009C214B">
        <w:t>offender</w:t>
      </w:r>
      <w:r w:rsidR="000C574F">
        <w:t xml:space="preserve"> and is </w:t>
      </w:r>
      <w:r w:rsidR="00A76E06">
        <w:t>intended to ‘exploit fears that are personal to the individual victim’</w:t>
      </w:r>
      <w:r w:rsidR="0007222C">
        <w:t>, meaning that s</w:t>
      </w:r>
      <w:r w:rsidR="00192F41">
        <w:t>ubtle hints or gestures</w:t>
      </w:r>
      <w:r w:rsidR="00883760">
        <w:t xml:space="preserve"> </w:t>
      </w:r>
      <w:r w:rsidR="00E326BB">
        <w:t xml:space="preserve">will only </w:t>
      </w:r>
      <w:r w:rsidR="00460582">
        <w:t xml:space="preserve">be </w:t>
      </w:r>
      <w:r w:rsidR="0098253F">
        <w:t xml:space="preserve">understood by those within the relationship. </w:t>
      </w:r>
      <w:r w:rsidR="00985E54">
        <w:t xml:space="preserve">Such behaviours can be difficult to </w:t>
      </w:r>
      <w:r w:rsidR="00F52783">
        <w:t>communicate and</w:t>
      </w:r>
      <w:r w:rsidR="00977820">
        <w:t xml:space="preserve"> </w:t>
      </w:r>
      <w:r w:rsidR="00D32CBE">
        <w:t>mean</w:t>
      </w:r>
      <w:r w:rsidR="00893BC8">
        <w:t>s</w:t>
      </w:r>
      <w:r w:rsidR="00601973">
        <w:t xml:space="preserve"> that </w:t>
      </w:r>
      <w:r w:rsidR="00B146C1">
        <w:t xml:space="preserve">officers will need a complete understanding of the </w:t>
      </w:r>
      <w:r w:rsidR="009977FD">
        <w:t xml:space="preserve">coercive control </w:t>
      </w:r>
      <w:r w:rsidR="00646461">
        <w:t xml:space="preserve">infrastructure to </w:t>
      </w:r>
      <w:r w:rsidR="0015627C">
        <w:t>confidently</w:t>
      </w:r>
      <w:r w:rsidR="00646461">
        <w:t xml:space="preserve"> </w:t>
      </w:r>
      <w:r w:rsidR="003052BE">
        <w:t>assess the relationship (W</w:t>
      </w:r>
      <w:r w:rsidR="001E6E6D">
        <w:t xml:space="preserve">iener, 2017). </w:t>
      </w:r>
      <w:r w:rsidR="00BA2408">
        <w:t xml:space="preserve">There is also the task of being able to accurately convey these behaviours </w:t>
      </w:r>
      <w:r w:rsidR="004C7124">
        <w:t xml:space="preserve">in a written statement. </w:t>
      </w:r>
    </w:p>
    <w:p w14:paraId="1E79AEEC" w14:textId="7BA2B49F" w:rsidR="00D023D2" w:rsidRDefault="004F5573" w:rsidP="00F210E3">
      <w:pPr>
        <w:spacing w:line="360" w:lineRule="auto"/>
        <w:jc w:val="both"/>
      </w:pPr>
      <w:r>
        <w:t xml:space="preserve">Another aspect that can be difficult to </w:t>
      </w:r>
      <w:r w:rsidR="00F24088">
        <w:t>portray</w:t>
      </w:r>
      <w:r>
        <w:t xml:space="preserve"> </w:t>
      </w:r>
      <w:r w:rsidR="00F24088">
        <w:t>i</w:t>
      </w:r>
      <w:r>
        <w:t xml:space="preserve">n a statement is </w:t>
      </w:r>
      <w:r w:rsidR="00BB5B4D">
        <w:t xml:space="preserve">a </w:t>
      </w:r>
      <w:r w:rsidR="008153C2">
        <w:t xml:space="preserve">true reflection of </w:t>
      </w:r>
      <w:r w:rsidR="00BB5B4D">
        <w:t xml:space="preserve">the </w:t>
      </w:r>
      <w:r w:rsidR="008153C2">
        <w:t xml:space="preserve">harm </w:t>
      </w:r>
      <w:r w:rsidR="006B4CC8">
        <w:t>suffered by the victim</w:t>
      </w:r>
      <w:r w:rsidR="00F24088">
        <w:t>.</w:t>
      </w:r>
      <w:r w:rsidR="005035E0">
        <w:t xml:space="preserve"> The legislation</w:t>
      </w:r>
      <w:r w:rsidR="0026487C">
        <w:t xml:space="preserve"> states that the behaviour of the perpetrator must have a ‘serious effect’ on the victim, causing them to fear </w:t>
      </w:r>
      <w:r w:rsidR="00CF04B2">
        <w:t>violence on at least two occasions, or causing</w:t>
      </w:r>
      <w:r w:rsidR="00E3778D">
        <w:t xml:space="preserve"> serious alarm and distress which </w:t>
      </w:r>
      <w:r w:rsidR="00C96BFD">
        <w:t>has an impact on their everyday life (</w:t>
      </w:r>
      <w:r w:rsidR="00C96BFD" w:rsidRPr="00C96BFD">
        <w:rPr>
          <w:i/>
          <w:iCs/>
        </w:rPr>
        <w:t>Serious Crime Act 2015</w:t>
      </w:r>
      <w:r w:rsidR="00C96BFD">
        <w:t>).</w:t>
      </w:r>
      <w:r w:rsidR="002413E2">
        <w:t xml:space="preserve"> </w:t>
      </w:r>
      <w:r w:rsidR="000C18EE">
        <w:t>Bishop and Betti</w:t>
      </w:r>
      <w:r w:rsidR="005546B1">
        <w:t>n</w:t>
      </w:r>
      <w:r w:rsidR="000C18EE">
        <w:t xml:space="preserve">son (2017) </w:t>
      </w:r>
      <w:r w:rsidR="0059296B">
        <w:t xml:space="preserve">explain </w:t>
      </w:r>
      <w:r w:rsidR="002706CD">
        <w:t xml:space="preserve">how CCB is </w:t>
      </w:r>
      <w:r w:rsidR="009C42CF">
        <w:t>distinct</w:t>
      </w:r>
      <w:r w:rsidR="002706CD">
        <w:t xml:space="preserve"> from other offences in that </w:t>
      </w:r>
      <w:r w:rsidR="00FB208C">
        <w:t xml:space="preserve">the harm cannot be </w:t>
      </w:r>
      <w:r w:rsidR="000E48EC">
        <w:t>determined</w:t>
      </w:r>
      <w:r w:rsidR="00FB208C">
        <w:t xml:space="preserve"> </w:t>
      </w:r>
      <w:r w:rsidR="003D2725">
        <w:t>by phy</w:t>
      </w:r>
      <w:r w:rsidR="00754D13">
        <w:t>sical injuries</w:t>
      </w:r>
      <w:r w:rsidR="00AC1A5A">
        <w:t xml:space="preserve">, and therefore </w:t>
      </w:r>
      <w:r w:rsidR="004118F2">
        <w:t>evidencing</w:t>
      </w:r>
      <w:r w:rsidR="00AC1A5A">
        <w:t xml:space="preserve"> that a </w:t>
      </w:r>
      <w:r w:rsidR="00F0445E">
        <w:t xml:space="preserve">particular </w:t>
      </w:r>
      <w:r w:rsidR="00AC1A5A">
        <w:t xml:space="preserve">behaviour has had a serious effect may </w:t>
      </w:r>
      <w:r w:rsidR="00F0445E">
        <w:t xml:space="preserve">prove difficult. </w:t>
      </w:r>
      <w:r w:rsidR="000674F0">
        <w:t>T</w:t>
      </w:r>
      <w:r w:rsidR="00CF4E0E">
        <w:t xml:space="preserve">he interpretation </w:t>
      </w:r>
      <w:r w:rsidR="00D71209">
        <w:t xml:space="preserve">of </w:t>
      </w:r>
      <w:r w:rsidR="000674F0">
        <w:t>the serious effect</w:t>
      </w:r>
      <w:r w:rsidR="00AB33E3">
        <w:t xml:space="preserve"> </w:t>
      </w:r>
      <w:r w:rsidR="004445FF">
        <w:t xml:space="preserve">requires a subjective approach and will depend on the </w:t>
      </w:r>
      <w:r w:rsidR="000213CC">
        <w:t xml:space="preserve">victim’s ability to understand and verbalise </w:t>
      </w:r>
      <w:r w:rsidR="00EE7C68">
        <w:t>the impact of the harm they have suffered</w:t>
      </w:r>
      <w:r w:rsidR="0049498C">
        <w:t xml:space="preserve"> </w:t>
      </w:r>
      <w:r w:rsidR="0049498C">
        <w:lastRenderedPageBreak/>
        <w:t xml:space="preserve">(Bettinson and Bishop, </w:t>
      </w:r>
      <w:r w:rsidR="00AA5328">
        <w:t xml:space="preserve">2015). </w:t>
      </w:r>
      <w:r w:rsidR="00235A1C">
        <w:t xml:space="preserve">Often, this harm cannot be understood </w:t>
      </w:r>
      <w:r w:rsidR="00C259EE">
        <w:t xml:space="preserve">until the victim is away from the relationship and has benefitted from </w:t>
      </w:r>
      <w:r w:rsidR="005D158A">
        <w:t xml:space="preserve">professional support (Tolmie, 2017). </w:t>
      </w:r>
    </w:p>
    <w:p w14:paraId="1457356B" w14:textId="5A4B49AF" w:rsidR="006465A3" w:rsidRDefault="007521D9" w:rsidP="00F210E3">
      <w:pPr>
        <w:spacing w:line="360" w:lineRule="auto"/>
        <w:jc w:val="both"/>
      </w:pPr>
      <w:r>
        <w:t>The scope of evidential difficulties</w:t>
      </w:r>
      <w:r w:rsidR="00B75F56">
        <w:t xml:space="preserve">; however, reaches </w:t>
      </w:r>
      <w:r w:rsidR="008F52B2">
        <w:t xml:space="preserve">far </w:t>
      </w:r>
      <w:r w:rsidR="00B75F56">
        <w:t xml:space="preserve">beyond poorly constructed statements. </w:t>
      </w:r>
      <w:r w:rsidR="00BA7758">
        <w:t xml:space="preserve">In some </w:t>
      </w:r>
      <w:r w:rsidR="00934434">
        <w:t>cases,</w:t>
      </w:r>
      <w:r w:rsidR="00D3076A">
        <w:t xml:space="preserve"> </w:t>
      </w:r>
      <w:r w:rsidR="00BA7758">
        <w:t xml:space="preserve">the lack </w:t>
      </w:r>
      <w:r w:rsidR="00057494">
        <w:t xml:space="preserve">of </w:t>
      </w:r>
      <w:r w:rsidR="000779B0">
        <w:t>victim support</w:t>
      </w:r>
      <w:r w:rsidR="00C607A0">
        <w:t xml:space="preserve">, </w:t>
      </w:r>
      <w:r w:rsidR="005B5EB6">
        <w:t xml:space="preserve">which </w:t>
      </w:r>
      <w:r w:rsidR="00F4237D">
        <w:t>sub</w:t>
      </w:r>
      <w:r w:rsidR="004F7CBB">
        <w:t xml:space="preserve">sequently </w:t>
      </w:r>
      <w:r w:rsidR="005B5EB6">
        <w:t xml:space="preserve">means </w:t>
      </w:r>
      <w:r w:rsidR="00934434">
        <w:t xml:space="preserve">that there is </w:t>
      </w:r>
      <w:r w:rsidR="004F7CBB">
        <w:t>no victim statement</w:t>
      </w:r>
      <w:r w:rsidR="00540DBB">
        <w:t xml:space="preserve"> at all</w:t>
      </w:r>
      <w:r w:rsidR="004F7CBB">
        <w:t xml:space="preserve">, </w:t>
      </w:r>
      <w:r w:rsidR="000779B0">
        <w:t>can</w:t>
      </w:r>
      <w:r w:rsidR="002F40ED">
        <w:t xml:space="preserve"> make </w:t>
      </w:r>
      <w:r w:rsidR="005B5EB6">
        <w:t xml:space="preserve">CCB incredibly difficult to prosecute. </w:t>
      </w:r>
    </w:p>
    <w:p w14:paraId="4376C953" w14:textId="7CDC2954" w:rsidR="009A1BB2" w:rsidRDefault="006A350D" w:rsidP="00F210E3">
      <w:pPr>
        <w:spacing w:line="360" w:lineRule="auto"/>
        <w:jc w:val="both"/>
      </w:pPr>
      <w:r>
        <w:t xml:space="preserve">The </w:t>
      </w:r>
      <w:r w:rsidR="00E7391B">
        <w:t xml:space="preserve">European Court of Human Rights </w:t>
      </w:r>
      <w:r w:rsidR="00966ED8">
        <w:t xml:space="preserve">has </w:t>
      </w:r>
      <w:r w:rsidR="00524138">
        <w:t xml:space="preserve">stressed the need </w:t>
      </w:r>
      <w:r w:rsidR="00006C42">
        <w:t xml:space="preserve">for ‘due diligence’ </w:t>
      </w:r>
      <w:r w:rsidR="006814C4">
        <w:t>when responding to domestic abuse, highlighting that</w:t>
      </w:r>
      <w:r w:rsidR="00936655">
        <w:t xml:space="preserve"> a</w:t>
      </w:r>
      <w:r w:rsidR="006814C4">
        <w:t xml:space="preserve"> </w:t>
      </w:r>
      <w:r w:rsidR="0024501F">
        <w:t>legal framework</w:t>
      </w:r>
      <w:r w:rsidR="00C44F75">
        <w:t xml:space="preserve"> should be established</w:t>
      </w:r>
      <w:r w:rsidR="00493335">
        <w:t xml:space="preserve"> </w:t>
      </w:r>
      <w:r w:rsidR="006A0AB6">
        <w:t>to</w:t>
      </w:r>
      <w:r w:rsidR="00493335">
        <w:t xml:space="preserve"> facilitate</w:t>
      </w:r>
      <w:r w:rsidR="006A0AB6">
        <w:t xml:space="preserve"> </w:t>
      </w:r>
      <w:r w:rsidR="00493335">
        <w:t>criminal prosecutions</w:t>
      </w:r>
      <w:r w:rsidR="00C44F75">
        <w:t>,</w:t>
      </w:r>
      <w:r w:rsidR="00493335">
        <w:t xml:space="preserve"> </w:t>
      </w:r>
      <w:r w:rsidR="0096631B">
        <w:t>regardless of</w:t>
      </w:r>
      <w:r w:rsidR="00936655">
        <w:t xml:space="preserve"> victim withdrawal</w:t>
      </w:r>
      <w:r w:rsidR="00C44F75">
        <w:t xml:space="preserve"> </w:t>
      </w:r>
      <w:r w:rsidR="00936655">
        <w:t>(</w:t>
      </w:r>
      <w:r w:rsidR="002623B0">
        <w:t>Hasselbacher, 201</w:t>
      </w:r>
      <w:r w:rsidR="008851E2">
        <w:t>0</w:t>
      </w:r>
      <w:r w:rsidR="00CD279E">
        <w:t>)</w:t>
      </w:r>
      <w:r w:rsidR="0044489B">
        <w:t xml:space="preserve">. </w:t>
      </w:r>
      <w:r w:rsidR="001F5205">
        <w:t>Th</w:t>
      </w:r>
      <w:r w:rsidR="00567968">
        <w:t>e purpose of this is to safeguard victims</w:t>
      </w:r>
      <w:r w:rsidR="00BD5264">
        <w:t xml:space="preserve">, meaning that the police can </w:t>
      </w:r>
      <w:r w:rsidR="00846D60">
        <w:t xml:space="preserve">positively deal with perpetrators and </w:t>
      </w:r>
      <w:r w:rsidR="00F32DD5">
        <w:t>seek prosecution based on</w:t>
      </w:r>
      <w:r w:rsidR="00B53A91">
        <w:t xml:space="preserve"> evidence</w:t>
      </w:r>
      <w:r w:rsidR="00D02119">
        <w:t xml:space="preserve"> gathered from other sources.</w:t>
      </w:r>
      <w:r w:rsidR="0053611E">
        <w:t xml:space="preserve"> </w:t>
      </w:r>
    </w:p>
    <w:p w14:paraId="5C9C2F41" w14:textId="2432BC2B" w:rsidR="00BF0AA9" w:rsidRDefault="007B3978" w:rsidP="00F210E3">
      <w:pPr>
        <w:spacing w:line="360" w:lineRule="auto"/>
        <w:jc w:val="both"/>
      </w:pPr>
      <w:r>
        <w:t xml:space="preserve">There </w:t>
      </w:r>
      <w:r w:rsidR="003F6BDD">
        <w:t>are</w:t>
      </w:r>
      <w:r>
        <w:t>; however</w:t>
      </w:r>
      <w:r w:rsidR="00FC4DAD">
        <w:t>,</w:t>
      </w:r>
      <w:r>
        <w:t xml:space="preserve"> argument</w:t>
      </w:r>
      <w:r w:rsidR="00FC4DAD">
        <w:t>s</w:t>
      </w:r>
      <w:r>
        <w:t xml:space="preserve"> against </w:t>
      </w:r>
      <w:r w:rsidR="00241324">
        <w:t>this</w:t>
      </w:r>
      <w:r>
        <w:t xml:space="preserve">. </w:t>
      </w:r>
      <w:r w:rsidR="00EC43DE">
        <w:t xml:space="preserve">There is growing emphasis on victim-focussed policing and </w:t>
      </w:r>
      <w:r w:rsidR="00C60734">
        <w:t xml:space="preserve">some </w:t>
      </w:r>
      <w:r w:rsidR="004F21C2">
        <w:t xml:space="preserve">researchers have found that </w:t>
      </w:r>
      <w:r w:rsidR="00017777">
        <w:t>evidence</w:t>
      </w:r>
      <w:r w:rsidR="00B226CC">
        <w:t>-led prosecutions disempower victims</w:t>
      </w:r>
      <w:r w:rsidR="00967084">
        <w:t xml:space="preserve"> by taking away their choice, </w:t>
      </w:r>
      <w:r w:rsidR="00FC4DAD">
        <w:t>failing to recognise th</w:t>
      </w:r>
      <w:r w:rsidR="009322D1">
        <w:t>eir individual needs (Hitchings, 2005)</w:t>
      </w:r>
      <w:r w:rsidR="006E4C9D">
        <w:t xml:space="preserve">. </w:t>
      </w:r>
      <w:r w:rsidR="0076660C">
        <w:t xml:space="preserve">It must also be considered whether continuing without the </w:t>
      </w:r>
      <w:r w:rsidR="007C7593">
        <w:t>victim’s</w:t>
      </w:r>
      <w:r w:rsidR="0076660C">
        <w:t xml:space="preserve"> support puts them at an increased risk</w:t>
      </w:r>
      <w:r w:rsidR="00CB37B6">
        <w:t xml:space="preserve"> </w:t>
      </w:r>
      <w:r w:rsidR="0076660C">
        <w:t xml:space="preserve">(CPS, </w:t>
      </w:r>
      <w:r w:rsidR="005F7695">
        <w:t>2022)</w:t>
      </w:r>
      <w:r w:rsidR="00275A2C">
        <w:t>.</w:t>
      </w:r>
      <w:r w:rsidR="003900BD">
        <w:t xml:space="preserve"> </w:t>
      </w:r>
      <w:r w:rsidR="00B929AA">
        <w:t>Hirs</w:t>
      </w:r>
      <w:r w:rsidR="002517BD">
        <w:t xml:space="preserve">chel and </w:t>
      </w:r>
      <w:r w:rsidR="003B7406">
        <w:t>Hutchison</w:t>
      </w:r>
      <w:r w:rsidR="002517BD">
        <w:t xml:space="preserve"> (2003)</w:t>
      </w:r>
      <w:r w:rsidR="00661E92">
        <w:t xml:space="preserve"> </w:t>
      </w:r>
      <w:r w:rsidR="00210F23">
        <w:t xml:space="preserve">argue that the preferences of </w:t>
      </w:r>
      <w:r w:rsidR="00B67F9D">
        <w:t xml:space="preserve">the </w:t>
      </w:r>
      <w:r w:rsidR="00210F23">
        <w:t>victim</w:t>
      </w:r>
      <w:r w:rsidR="00295F48">
        <w:t xml:space="preserve"> </w:t>
      </w:r>
      <w:r w:rsidR="00210F23">
        <w:t xml:space="preserve">should be </w:t>
      </w:r>
      <w:r w:rsidR="00295F48">
        <w:t>considered when deciding whether to arrest</w:t>
      </w:r>
      <w:r w:rsidR="00037E95">
        <w:t xml:space="preserve">, as they </w:t>
      </w:r>
      <w:r w:rsidR="00B63ECA">
        <w:t xml:space="preserve">are better </w:t>
      </w:r>
      <w:r w:rsidR="00FF4A89">
        <w:t>equipped to predict future violence against them.</w:t>
      </w:r>
      <w:r w:rsidR="00CD36EC">
        <w:t xml:space="preserve"> </w:t>
      </w:r>
      <w:r w:rsidR="006E7334">
        <w:t>The authors su</w:t>
      </w:r>
      <w:r w:rsidR="00A823DC">
        <w:t>ggest</w:t>
      </w:r>
      <w:r w:rsidR="006E7334">
        <w:t xml:space="preserve"> how </w:t>
      </w:r>
      <w:r w:rsidR="00420843">
        <w:t xml:space="preserve">victim’s may oppose arrest for fear of escalation, and question whether </w:t>
      </w:r>
      <w:r w:rsidR="00133E43">
        <w:t xml:space="preserve">ignoring the victim’s wishes actually </w:t>
      </w:r>
      <w:r w:rsidR="00762695">
        <w:t>jeopardises their safety</w:t>
      </w:r>
      <w:r w:rsidR="00097344">
        <w:t xml:space="preserve"> as offenders may seek revenge. </w:t>
      </w:r>
      <w:r w:rsidR="00FE36EE">
        <w:t>This p</w:t>
      </w:r>
      <w:r w:rsidR="00247C5D">
        <w:t>uts</w:t>
      </w:r>
      <w:r w:rsidR="00FE36EE">
        <w:t xml:space="preserve"> the police in </w:t>
      </w:r>
      <w:r w:rsidR="00247C5D">
        <w:t>a</w:t>
      </w:r>
      <w:r w:rsidR="00FE36EE">
        <w:t xml:space="preserve"> difficult position</w:t>
      </w:r>
      <w:r w:rsidR="00203F6A">
        <w:t>. W</w:t>
      </w:r>
      <w:r w:rsidR="00454CB9">
        <w:t xml:space="preserve">hile they </w:t>
      </w:r>
      <w:r w:rsidR="00F96367">
        <w:t>can advise the victim to</w:t>
      </w:r>
      <w:r w:rsidR="004040A5">
        <w:t xml:space="preserve"> </w:t>
      </w:r>
      <w:r w:rsidR="00F96367">
        <w:t>leave the relationship</w:t>
      </w:r>
      <w:r w:rsidR="004040A5">
        <w:t xml:space="preserve"> and support the investigation</w:t>
      </w:r>
      <w:r w:rsidR="00F96367">
        <w:t>, if the victim is likely to return to her abuser</w:t>
      </w:r>
      <w:r w:rsidR="00203F6A">
        <w:t>, then it may not be of any benefit to</w:t>
      </w:r>
      <w:r w:rsidR="00C43E25">
        <w:t xml:space="preserve"> her to</w:t>
      </w:r>
      <w:r w:rsidR="00203F6A">
        <w:t xml:space="preserve"> prosecute</w:t>
      </w:r>
      <w:r w:rsidR="00333F50">
        <w:t xml:space="preserve"> (Buzawa and Buzawa, 2013). </w:t>
      </w:r>
    </w:p>
    <w:p w14:paraId="46054413" w14:textId="2E35E388" w:rsidR="00457C41" w:rsidRDefault="008D6D26" w:rsidP="00F210E3">
      <w:pPr>
        <w:spacing w:line="360" w:lineRule="auto"/>
        <w:jc w:val="both"/>
      </w:pPr>
      <w:r>
        <w:t>I</w:t>
      </w:r>
      <w:r w:rsidR="003B326D">
        <w:t xml:space="preserve">n any case, </w:t>
      </w:r>
      <w:r w:rsidR="00595150">
        <w:t xml:space="preserve">for </w:t>
      </w:r>
      <w:r w:rsidR="00206DC8">
        <w:t>victimless prosecutions</w:t>
      </w:r>
      <w:r w:rsidR="00BF4E22">
        <w:t xml:space="preserve"> to proc</w:t>
      </w:r>
      <w:r w:rsidR="00A168C8">
        <w:t xml:space="preserve">eed </w:t>
      </w:r>
      <w:r w:rsidR="00727967">
        <w:t xml:space="preserve">the investigation must </w:t>
      </w:r>
      <w:r w:rsidR="00A8322C">
        <w:t xml:space="preserve">still </w:t>
      </w:r>
      <w:r w:rsidR="00727967">
        <w:t>pass the Full Code Test</w:t>
      </w:r>
      <w:r w:rsidR="00945CEA">
        <w:t xml:space="preserve"> </w:t>
      </w:r>
      <w:r w:rsidR="0060495D">
        <w:t xml:space="preserve">(College of Policing, </w:t>
      </w:r>
      <w:r w:rsidR="001E4558">
        <w:t>2015)</w:t>
      </w:r>
      <w:r w:rsidR="00173AE1">
        <w:t xml:space="preserve">. </w:t>
      </w:r>
      <w:r w:rsidR="00CF7C6D">
        <w:t xml:space="preserve">The Full Code Test is applied by prosecutors </w:t>
      </w:r>
      <w:r w:rsidR="0029290A">
        <w:t xml:space="preserve">who must decide whether there is sufficient </w:t>
      </w:r>
      <w:r w:rsidR="00367003">
        <w:t xml:space="preserve">evidence to provide a realistic </w:t>
      </w:r>
      <w:r w:rsidR="00F47772">
        <w:t xml:space="preserve">prospect of a charge, </w:t>
      </w:r>
      <w:r w:rsidR="004F47CF">
        <w:t xml:space="preserve">and whether a </w:t>
      </w:r>
      <w:r w:rsidR="00BF7342">
        <w:t xml:space="preserve">conviction is in the public interest </w:t>
      </w:r>
      <w:r w:rsidR="00277203">
        <w:t>(CPS, 2018)</w:t>
      </w:r>
      <w:r w:rsidR="0043078E">
        <w:t xml:space="preserve">. </w:t>
      </w:r>
      <w:r w:rsidR="00AC3E8C">
        <w:t xml:space="preserve">There is some question over whether the evidential threshold for </w:t>
      </w:r>
      <w:r w:rsidR="006A5F76">
        <w:t>CCB is too high. Research shows how some officers are frustrated because despite many months of work</w:t>
      </w:r>
      <w:r w:rsidR="008C3F76">
        <w:t xml:space="preserve">, the CPS </w:t>
      </w:r>
      <w:r w:rsidR="004B4D58">
        <w:t xml:space="preserve">still </w:t>
      </w:r>
      <w:r w:rsidR="008D362B">
        <w:t>choose to</w:t>
      </w:r>
      <w:r w:rsidR="004B4D58">
        <w:t xml:space="preserve"> take no further action </w:t>
      </w:r>
      <w:r w:rsidR="000C2131">
        <w:t>because there is not enough</w:t>
      </w:r>
      <w:r w:rsidR="004B4D58">
        <w:t xml:space="preserve"> evidence (</w:t>
      </w:r>
      <w:r w:rsidR="00C20FA6">
        <w:t xml:space="preserve">Elgezouli, 2022). </w:t>
      </w:r>
      <w:r w:rsidR="007427F8">
        <w:t xml:space="preserve">This has caused some </w:t>
      </w:r>
      <w:r w:rsidR="00371B70">
        <w:t xml:space="preserve">officers to ‘second-guess’ </w:t>
      </w:r>
      <w:r w:rsidR="00052158">
        <w:t xml:space="preserve">CPS decision making, and their perception of the </w:t>
      </w:r>
      <w:r w:rsidR="00352C43">
        <w:t xml:space="preserve">high evidential </w:t>
      </w:r>
      <w:r w:rsidR="00C66D7A">
        <w:t xml:space="preserve">threshold </w:t>
      </w:r>
      <w:r w:rsidR="003C1DF6">
        <w:t xml:space="preserve">means that </w:t>
      </w:r>
      <w:r w:rsidR="00A5263A">
        <w:t xml:space="preserve">often, victims </w:t>
      </w:r>
      <w:r w:rsidR="00FB571E">
        <w:t xml:space="preserve">experiences </w:t>
      </w:r>
      <w:r w:rsidR="00DC019D">
        <w:t>are not deemed</w:t>
      </w:r>
      <w:r w:rsidR="00FB571E">
        <w:t xml:space="preserve"> </w:t>
      </w:r>
      <w:r w:rsidR="00DC019D">
        <w:t xml:space="preserve">serious enough </w:t>
      </w:r>
      <w:r w:rsidR="00042798">
        <w:t xml:space="preserve">by the police </w:t>
      </w:r>
      <w:r w:rsidR="00DC019D">
        <w:t xml:space="preserve">to meet the criteria (Myhill </w:t>
      </w:r>
      <w:r w:rsidR="00DC019D" w:rsidRPr="00DC019D">
        <w:rPr>
          <w:i/>
          <w:iCs/>
        </w:rPr>
        <w:t>et al.</w:t>
      </w:r>
      <w:r w:rsidR="00DC019D">
        <w:t xml:space="preserve"> 2022). </w:t>
      </w:r>
    </w:p>
    <w:p w14:paraId="31EB6D9E" w14:textId="77777777" w:rsidR="00DF1604" w:rsidRDefault="00DF1604" w:rsidP="00F210E3">
      <w:pPr>
        <w:spacing w:line="360" w:lineRule="auto"/>
        <w:jc w:val="both"/>
        <w:rPr>
          <w:b/>
          <w:bCs/>
        </w:rPr>
      </w:pPr>
    </w:p>
    <w:p w14:paraId="00DCF9ED" w14:textId="77777777" w:rsidR="00187339" w:rsidRDefault="00187339" w:rsidP="00F210E3">
      <w:pPr>
        <w:spacing w:line="360" w:lineRule="auto"/>
        <w:jc w:val="both"/>
        <w:rPr>
          <w:b/>
          <w:bCs/>
        </w:rPr>
      </w:pPr>
    </w:p>
    <w:p w14:paraId="259B2569" w14:textId="324E4C97" w:rsidR="00384CB6" w:rsidRPr="00384CB6" w:rsidRDefault="00384CB6" w:rsidP="00F210E3">
      <w:pPr>
        <w:spacing w:line="360" w:lineRule="auto"/>
        <w:jc w:val="both"/>
        <w:rPr>
          <w:b/>
          <w:bCs/>
        </w:rPr>
      </w:pPr>
      <w:r w:rsidRPr="00384CB6">
        <w:rPr>
          <w:b/>
          <w:bCs/>
        </w:rPr>
        <w:lastRenderedPageBreak/>
        <w:t>Po</w:t>
      </w:r>
      <w:r w:rsidR="00AB385A">
        <w:rPr>
          <w:b/>
          <w:bCs/>
        </w:rPr>
        <w:t xml:space="preserve">or Police </w:t>
      </w:r>
      <w:r w:rsidR="00C0201C">
        <w:rPr>
          <w:b/>
          <w:bCs/>
        </w:rPr>
        <w:t xml:space="preserve">Attitude </w:t>
      </w:r>
      <w:r w:rsidR="00EC0B5B">
        <w:rPr>
          <w:b/>
          <w:bCs/>
        </w:rPr>
        <w:t xml:space="preserve"> </w:t>
      </w:r>
    </w:p>
    <w:p w14:paraId="66E24E35" w14:textId="4B315032" w:rsidR="003B26F7" w:rsidRPr="003B26F7" w:rsidRDefault="00046942" w:rsidP="00F210E3">
      <w:pPr>
        <w:spacing w:line="360" w:lineRule="auto"/>
        <w:jc w:val="both"/>
      </w:pPr>
      <w:r>
        <w:t>The Home Office review found tha</w:t>
      </w:r>
      <w:r w:rsidR="002309F6">
        <w:t xml:space="preserve">t many cases were dropped due to evidential difficulties. </w:t>
      </w:r>
      <w:r w:rsidR="00883930">
        <w:t xml:space="preserve">Studies </w:t>
      </w:r>
      <w:r w:rsidR="0092718D">
        <w:t>show</w:t>
      </w:r>
      <w:r w:rsidR="002863C0">
        <w:t>; however, that</w:t>
      </w:r>
      <w:r w:rsidR="003F4B91">
        <w:t xml:space="preserve"> </w:t>
      </w:r>
      <w:r w:rsidR="00695E8C">
        <w:t xml:space="preserve">a </w:t>
      </w:r>
      <w:r w:rsidR="003F4B91">
        <w:t>lack of evidence</w:t>
      </w:r>
      <w:r w:rsidR="00966A79">
        <w:t xml:space="preserve"> </w:t>
      </w:r>
      <w:r w:rsidR="003F4B91">
        <w:t>is often</w:t>
      </w:r>
      <w:r w:rsidR="00966A79">
        <w:t xml:space="preserve"> attributed to a failure by the police to fully investigate</w:t>
      </w:r>
      <w:r w:rsidR="00AB7E07">
        <w:t xml:space="preserve"> CCB</w:t>
      </w:r>
      <w:r w:rsidR="00B66322">
        <w:t>.</w:t>
      </w:r>
      <w:r w:rsidR="00AB7E07">
        <w:t xml:space="preserve"> </w:t>
      </w:r>
      <w:r w:rsidR="00144B7D">
        <w:t xml:space="preserve">Johnson and Barlow (2018) </w:t>
      </w:r>
      <w:r w:rsidR="0081651B">
        <w:t xml:space="preserve">found that officers frequently failed to take advantage of </w:t>
      </w:r>
      <w:r w:rsidR="00951D78">
        <w:t xml:space="preserve">other </w:t>
      </w:r>
      <w:r w:rsidR="004052DD">
        <w:t>obtainable</w:t>
      </w:r>
      <w:r w:rsidR="00951D78">
        <w:t xml:space="preserve"> evidence</w:t>
      </w:r>
      <w:r w:rsidR="00DC6A2F">
        <w:t xml:space="preserve"> </w:t>
      </w:r>
      <w:r w:rsidR="00951D78">
        <w:t xml:space="preserve">such as </w:t>
      </w:r>
      <w:r w:rsidR="0074049B">
        <w:t>independent witness statements</w:t>
      </w:r>
      <w:r w:rsidR="009E47B3">
        <w:t>, and digital or physical evidence.</w:t>
      </w:r>
      <w:r w:rsidR="00243793">
        <w:t xml:space="preserve"> </w:t>
      </w:r>
      <w:r w:rsidR="0048201B">
        <w:t xml:space="preserve">Moreover, police officers attending reports of </w:t>
      </w:r>
      <w:r w:rsidR="00AB373A">
        <w:t xml:space="preserve">assault or criminal damage focussed on gathering evidence for that particular incident, </w:t>
      </w:r>
      <w:r w:rsidR="00C419DF">
        <w:t xml:space="preserve">rather than examining </w:t>
      </w:r>
      <w:r w:rsidR="00D447D1">
        <w:t>whether the incident forms a</w:t>
      </w:r>
      <w:r w:rsidR="00C46040">
        <w:t xml:space="preserve"> </w:t>
      </w:r>
      <w:r w:rsidR="00D447D1">
        <w:t>pattern of abus</w:t>
      </w:r>
      <w:r w:rsidR="005569A7">
        <w:t>e</w:t>
      </w:r>
      <w:r w:rsidR="00D447D1">
        <w:t xml:space="preserve"> </w:t>
      </w:r>
      <w:r w:rsidR="00EF69BF">
        <w:t>(</w:t>
      </w:r>
      <w:r w:rsidR="00492B03">
        <w:t xml:space="preserve">Barlow </w:t>
      </w:r>
      <w:r w:rsidR="00492B03" w:rsidRPr="00492B03">
        <w:rPr>
          <w:i/>
          <w:iCs/>
        </w:rPr>
        <w:t>et al.</w:t>
      </w:r>
      <w:r w:rsidR="00492B03">
        <w:t xml:space="preserve"> 20</w:t>
      </w:r>
      <w:r w:rsidR="00704F93">
        <w:t>19</w:t>
      </w:r>
      <w:r w:rsidR="00492B03">
        <w:t>).</w:t>
      </w:r>
      <w:r w:rsidR="008571FA">
        <w:t xml:space="preserve"> </w:t>
      </w:r>
      <w:r w:rsidR="003B26F7" w:rsidRPr="003B26F7">
        <w:t xml:space="preserve">This focus on physical evidence has led to an underutilisation of the CCB offence (Brennan </w:t>
      </w:r>
      <w:r w:rsidR="003B26F7" w:rsidRPr="003B26F7">
        <w:rPr>
          <w:i/>
          <w:iCs/>
        </w:rPr>
        <w:t>et al.</w:t>
      </w:r>
      <w:r w:rsidR="003B26F7" w:rsidRPr="003B26F7">
        <w:t xml:space="preserve"> 2018).</w:t>
      </w:r>
    </w:p>
    <w:p w14:paraId="53AA8CC7" w14:textId="3CE42411" w:rsidR="00E83EC6" w:rsidRDefault="004006E1" w:rsidP="00F210E3">
      <w:pPr>
        <w:spacing w:line="360" w:lineRule="auto"/>
        <w:jc w:val="both"/>
      </w:pPr>
      <w:r>
        <w:t xml:space="preserve">Myhil </w:t>
      </w:r>
      <w:r w:rsidRPr="008163CB">
        <w:rPr>
          <w:i/>
          <w:iCs/>
        </w:rPr>
        <w:t>et</w:t>
      </w:r>
      <w:r w:rsidR="00785128" w:rsidRPr="008163CB">
        <w:rPr>
          <w:i/>
          <w:iCs/>
        </w:rPr>
        <w:t xml:space="preserve"> </w:t>
      </w:r>
      <w:r w:rsidRPr="008163CB">
        <w:rPr>
          <w:i/>
          <w:iCs/>
        </w:rPr>
        <w:t>al.</w:t>
      </w:r>
      <w:r>
        <w:t xml:space="preserve"> (202</w:t>
      </w:r>
      <w:r w:rsidR="00785128">
        <w:t>2</w:t>
      </w:r>
      <w:r>
        <w:t>) illustrates the prevalence of t</w:t>
      </w:r>
      <w:r w:rsidR="00236307">
        <w:t>his</w:t>
      </w:r>
      <w:r w:rsidR="007262B7">
        <w:t xml:space="preserve"> incident-</w:t>
      </w:r>
      <w:r w:rsidR="00462FCE">
        <w:t>based</w:t>
      </w:r>
      <w:r w:rsidR="008B13B1">
        <w:t xml:space="preserve"> </w:t>
      </w:r>
      <w:r w:rsidR="007262B7">
        <w:t>mindset</w:t>
      </w:r>
      <w:r w:rsidR="00D44981">
        <w:t xml:space="preserve"> </w:t>
      </w:r>
      <w:r w:rsidR="00AE1E64">
        <w:t xml:space="preserve">among officers, </w:t>
      </w:r>
      <w:r w:rsidR="00174B32">
        <w:t xml:space="preserve">implying that </w:t>
      </w:r>
      <w:r w:rsidR="00462FCE">
        <w:t>some offic</w:t>
      </w:r>
      <w:r w:rsidR="00E61057">
        <w:t>ers</w:t>
      </w:r>
      <w:r w:rsidR="00EF785E">
        <w:t>, despite their awareness of CCB</w:t>
      </w:r>
      <w:r w:rsidR="001840E5">
        <w:t xml:space="preserve">, </w:t>
      </w:r>
      <w:r w:rsidR="00ED5F0E">
        <w:t xml:space="preserve">prefer to focus on the current complaint due </w:t>
      </w:r>
      <w:r w:rsidR="009D1716">
        <w:t xml:space="preserve">to the </w:t>
      </w:r>
      <w:r w:rsidR="001840E5">
        <w:t xml:space="preserve">common </w:t>
      </w:r>
      <w:r w:rsidR="00D408C6">
        <w:t>conception</w:t>
      </w:r>
      <w:r w:rsidR="009D1716">
        <w:t xml:space="preserve"> that CCB is ‘hard to prove’. </w:t>
      </w:r>
      <w:r w:rsidR="007C0F24">
        <w:t>This attitude has not gone unnoticed by some victims</w:t>
      </w:r>
      <w:r w:rsidR="00B66600">
        <w:t xml:space="preserve">, who felt that the police were only interested in listening to them </w:t>
      </w:r>
      <w:r w:rsidR="007C7278">
        <w:t>if they thoug</w:t>
      </w:r>
      <w:r w:rsidR="00031B01">
        <w:t>ht they had enough evidence to secure a conviction (Wydall and Zerk, 2020)</w:t>
      </w:r>
      <w:r w:rsidR="00DA2817">
        <w:t xml:space="preserve">. </w:t>
      </w:r>
      <w:r w:rsidR="002955D6">
        <w:t xml:space="preserve">The study shows how women felt that the police failed to recognise </w:t>
      </w:r>
      <w:r w:rsidR="00743E93">
        <w:t xml:space="preserve">the seriousness of the controlling behaviour </w:t>
      </w:r>
      <w:r w:rsidR="00283678">
        <w:t>and were only in</w:t>
      </w:r>
      <w:r w:rsidR="009C6840">
        <w:t>vested</w:t>
      </w:r>
      <w:r w:rsidR="0043346E">
        <w:t xml:space="preserve"> if the victim presented with a physical injury. This </w:t>
      </w:r>
      <w:r w:rsidR="00743E93">
        <w:t>result</w:t>
      </w:r>
      <w:r w:rsidR="0043346E">
        <w:t>ed</w:t>
      </w:r>
      <w:r w:rsidR="00B82692">
        <w:t xml:space="preserve"> </w:t>
      </w:r>
      <w:r w:rsidR="0043346E">
        <w:t>in the victims becoming</w:t>
      </w:r>
      <w:r w:rsidR="00B82692">
        <w:t xml:space="preserve"> more fearful </w:t>
      </w:r>
      <w:r w:rsidR="00A940F4">
        <w:t xml:space="preserve">due to the police being unable to help them. </w:t>
      </w:r>
    </w:p>
    <w:p w14:paraId="4077B70F" w14:textId="5C33EF75" w:rsidR="00467E5A" w:rsidRDefault="005B17CA" w:rsidP="00F210E3">
      <w:pPr>
        <w:spacing w:line="360" w:lineRule="auto"/>
        <w:jc w:val="both"/>
      </w:pPr>
      <w:r>
        <w:t xml:space="preserve">Further evidence of police officers </w:t>
      </w:r>
      <w:r w:rsidR="00202400">
        <w:t xml:space="preserve">not </w:t>
      </w:r>
      <w:r w:rsidR="00A2326D">
        <w:t>recognising</w:t>
      </w:r>
      <w:r w:rsidR="00202400">
        <w:t xml:space="preserve"> </w:t>
      </w:r>
      <w:r w:rsidR="002F1365">
        <w:t>the effect</w:t>
      </w:r>
      <w:r w:rsidR="00A2326D">
        <w:t xml:space="preserve"> of</w:t>
      </w:r>
      <w:r w:rsidR="002F1365">
        <w:t xml:space="preserve"> </w:t>
      </w:r>
      <w:r w:rsidR="00202400">
        <w:t xml:space="preserve">coercive control is found by </w:t>
      </w:r>
      <w:r w:rsidR="00AE2596">
        <w:t>Elge</w:t>
      </w:r>
      <w:r w:rsidR="00C96DA7">
        <w:t>zouli (2022)</w:t>
      </w:r>
      <w:r w:rsidR="00684677">
        <w:t xml:space="preserve">. </w:t>
      </w:r>
      <w:r w:rsidR="002F1365">
        <w:t xml:space="preserve">The study shows how </w:t>
      </w:r>
      <w:r w:rsidR="00734B8E">
        <w:t>officers failed to understand why victims choose to stay with the</w:t>
      </w:r>
      <w:r w:rsidR="00E17F5F">
        <w:t>ir partners</w:t>
      </w:r>
      <w:r w:rsidR="00253ED5">
        <w:t xml:space="preserve">, </w:t>
      </w:r>
      <w:r w:rsidR="006A3A28">
        <w:t xml:space="preserve">becoming frustrated when </w:t>
      </w:r>
      <w:r w:rsidR="00A60FE9">
        <w:t xml:space="preserve">they </w:t>
      </w:r>
      <w:r w:rsidR="006A3A28">
        <w:t>refuse to co-operate</w:t>
      </w:r>
      <w:r w:rsidR="00D62130">
        <w:t xml:space="preserve"> and demonstrating </w:t>
      </w:r>
      <w:r w:rsidR="006707A0">
        <w:t>‘victim</w:t>
      </w:r>
      <w:r w:rsidR="00D62130">
        <w:t>-blaming</w:t>
      </w:r>
      <w:r w:rsidR="006707A0">
        <w:t>’</w:t>
      </w:r>
      <w:r w:rsidR="00D62130">
        <w:t xml:space="preserve"> attitudes. </w:t>
      </w:r>
      <w:r w:rsidR="002A6771">
        <w:t xml:space="preserve">They </w:t>
      </w:r>
      <w:r w:rsidR="00F71768">
        <w:t>do not recognise</w:t>
      </w:r>
      <w:r w:rsidR="001E4454">
        <w:t xml:space="preserve"> that</w:t>
      </w:r>
      <w:r w:rsidR="00F71768">
        <w:t xml:space="preserve"> victims might be too afraid to leave the relationship</w:t>
      </w:r>
      <w:r w:rsidR="00CB1C8B">
        <w:t xml:space="preserve"> and therefore </w:t>
      </w:r>
      <w:r w:rsidR="00E167DD">
        <w:t>are complacent to the</w:t>
      </w:r>
      <w:r w:rsidR="00D106B9">
        <w:t xml:space="preserve"> </w:t>
      </w:r>
      <w:r w:rsidR="00D84949">
        <w:t xml:space="preserve">true </w:t>
      </w:r>
      <w:r w:rsidR="00E228E1">
        <w:t xml:space="preserve">impact of the controlling behaviour. </w:t>
      </w:r>
    </w:p>
    <w:p w14:paraId="3B03C006" w14:textId="77777777" w:rsidR="00E90560" w:rsidRDefault="00E90560" w:rsidP="00F210E3">
      <w:pPr>
        <w:spacing w:line="360" w:lineRule="auto"/>
        <w:jc w:val="both"/>
      </w:pPr>
    </w:p>
    <w:p w14:paraId="516F71D2" w14:textId="79739FAA" w:rsidR="00E90560" w:rsidRPr="00630353" w:rsidRDefault="004C751B" w:rsidP="00F210E3">
      <w:pPr>
        <w:spacing w:line="360" w:lineRule="auto"/>
        <w:jc w:val="both"/>
        <w:rPr>
          <w:b/>
          <w:bCs/>
        </w:rPr>
      </w:pPr>
      <w:r>
        <w:rPr>
          <w:b/>
          <w:bCs/>
        </w:rPr>
        <w:t>Difficulties of recognising CCB</w:t>
      </w:r>
    </w:p>
    <w:p w14:paraId="5753CEC1" w14:textId="6DBCFF51" w:rsidR="00DD30BA" w:rsidRDefault="00AB52F7" w:rsidP="00F210E3">
      <w:pPr>
        <w:spacing w:line="360" w:lineRule="auto"/>
        <w:jc w:val="both"/>
      </w:pPr>
      <w:r>
        <w:t>I</w:t>
      </w:r>
      <w:r w:rsidR="00EB1843">
        <w:t xml:space="preserve">t has been acknowledged that, due to the gendered nature of domestic abuse, CCB can be difficult to </w:t>
      </w:r>
      <w:r w:rsidR="00FE3C45">
        <w:t>recognise</w:t>
      </w:r>
      <w:r w:rsidR="00EB1843">
        <w:t xml:space="preserve"> </w:t>
      </w:r>
      <w:r w:rsidR="00E6734B">
        <w:t xml:space="preserve">as it falls into the extreme end of the scale of </w:t>
      </w:r>
      <w:r w:rsidR="00A93043">
        <w:t>power dynamics within a ‘normal’ relationship (Bishop and Bettinson, 2017).</w:t>
      </w:r>
      <w:r w:rsidR="002B0BA4">
        <w:t xml:space="preserve"> </w:t>
      </w:r>
      <w:r w:rsidR="00AD505B">
        <w:t>Thi</w:t>
      </w:r>
      <w:r w:rsidR="003A5572">
        <w:t xml:space="preserve">s is </w:t>
      </w:r>
      <w:r w:rsidR="0060119F">
        <w:t xml:space="preserve">further </w:t>
      </w:r>
      <w:r w:rsidR="00814385">
        <w:t>explained by Bishop (</w:t>
      </w:r>
      <w:r w:rsidR="0060636A">
        <w:t xml:space="preserve">2016) who states that CCB is hard to distinguish </w:t>
      </w:r>
      <w:r w:rsidR="00101A23">
        <w:t>“</w:t>
      </w:r>
      <w:r w:rsidR="0060636A">
        <w:t>because</w:t>
      </w:r>
      <w:r w:rsidR="0060119F">
        <w:t xml:space="preserve"> it involves </w:t>
      </w:r>
      <w:r w:rsidR="0060119F" w:rsidRPr="0060119F">
        <w:t xml:space="preserve">micro-regulation of some of the daily activities already commonly associated with women in their </w:t>
      </w:r>
      <w:r w:rsidR="0060119F">
        <w:t>‘</w:t>
      </w:r>
      <w:r w:rsidR="0060119F" w:rsidRPr="0060119F">
        <w:t>traditional</w:t>
      </w:r>
      <w:r w:rsidR="0060119F">
        <w:t>’</w:t>
      </w:r>
      <w:r w:rsidR="0060119F" w:rsidRPr="0060119F">
        <w:t xml:space="preserve"> role as </w:t>
      </w:r>
      <w:r w:rsidR="00912DD2" w:rsidRPr="0060119F">
        <w:t>homemakers</w:t>
      </w:r>
      <w:r w:rsidR="0060119F" w:rsidRPr="0060119F">
        <w:t xml:space="preserve">, </w:t>
      </w:r>
      <w:r w:rsidR="00F44790" w:rsidRPr="0060119F">
        <w:t>mothers,</w:t>
      </w:r>
      <w:r w:rsidR="0060119F" w:rsidRPr="0060119F">
        <w:t xml:space="preserve"> and sexual partners</w:t>
      </w:r>
      <w:r w:rsidR="0060119F">
        <w:t>”</w:t>
      </w:r>
      <w:r w:rsidR="00912DD2">
        <w:t xml:space="preserve">. </w:t>
      </w:r>
    </w:p>
    <w:p w14:paraId="79945E33" w14:textId="4FC708EF" w:rsidR="008A69C4" w:rsidRDefault="00BE316A" w:rsidP="00F210E3">
      <w:pPr>
        <w:spacing w:line="360" w:lineRule="auto"/>
        <w:jc w:val="both"/>
      </w:pPr>
      <w:r>
        <w:t xml:space="preserve">A failure by </w:t>
      </w:r>
      <w:r w:rsidR="00F5000F">
        <w:t>police</w:t>
      </w:r>
      <w:r>
        <w:t xml:space="preserve"> to recognise the offence is evident </w:t>
      </w:r>
      <w:r w:rsidR="0049639D">
        <w:t>in</w:t>
      </w:r>
      <w:r w:rsidR="002B0BA4">
        <w:t xml:space="preserve"> </w:t>
      </w:r>
      <w:r w:rsidR="006E0177">
        <w:t>the findings of Myhill</w:t>
      </w:r>
      <w:r w:rsidR="00CC73B0">
        <w:t xml:space="preserve"> </w:t>
      </w:r>
      <w:r w:rsidR="00CC73B0" w:rsidRPr="00CC73B0">
        <w:rPr>
          <w:i/>
          <w:iCs/>
        </w:rPr>
        <w:t>et al.</w:t>
      </w:r>
      <w:r w:rsidR="00CC73B0">
        <w:t xml:space="preserve"> (2022)</w:t>
      </w:r>
      <w:r w:rsidR="00F44790">
        <w:t xml:space="preserve">, who </w:t>
      </w:r>
      <w:r w:rsidR="00A65E8D">
        <w:t>observed</w:t>
      </w:r>
      <w:r w:rsidR="00616519">
        <w:t xml:space="preserve"> that </w:t>
      </w:r>
      <w:r w:rsidR="00811A52">
        <w:t xml:space="preserve">some </w:t>
      </w:r>
      <w:r w:rsidR="00616519">
        <w:t xml:space="preserve">officers </w:t>
      </w:r>
      <w:r w:rsidR="008B241A">
        <w:t xml:space="preserve">used their own </w:t>
      </w:r>
      <w:r w:rsidR="00616519">
        <w:t xml:space="preserve">gendered </w:t>
      </w:r>
      <w:r w:rsidR="007A13CF">
        <w:t>opinions</w:t>
      </w:r>
      <w:r w:rsidR="00675509">
        <w:t xml:space="preserve"> about relationships</w:t>
      </w:r>
      <w:r w:rsidR="008B241A">
        <w:t xml:space="preserve"> to determine </w:t>
      </w:r>
      <w:r w:rsidR="00675509">
        <w:t xml:space="preserve">whether CCB was present. </w:t>
      </w:r>
      <w:r w:rsidR="00C15EE1">
        <w:t xml:space="preserve">The </w:t>
      </w:r>
      <w:r w:rsidR="0034564B">
        <w:t xml:space="preserve">study provides </w:t>
      </w:r>
      <w:r w:rsidR="000F46C8">
        <w:t>an example of a</w:t>
      </w:r>
      <w:r w:rsidR="00664472">
        <w:t xml:space="preserve"> victim who disclose</w:t>
      </w:r>
      <w:r w:rsidR="00C7229C">
        <w:t>d</w:t>
      </w:r>
      <w:r w:rsidR="00664472">
        <w:t xml:space="preserve"> feeling pressured </w:t>
      </w:r>
      <w:r w:rsidR="00664472">
        <w:lastRenderedPageBreak/>
        <w:t>into having sex with her partner</w:t>
      </w:r>
      <w:r w:rsidR="00BE6CEC">
        <w:t xml:space="preserve">, and only acquiesces to </w:t>
      </w:r>
      <w:r w:rsidR="0082511C">
        <w:t xml:space="preserve">it to ‘keep the peace’. </w:t>
      </w:r>
      <w:r w:rsidR="00F13C7B">
        <w:t xml:space="preserve">The officer deemed this to be a </w:t>
      </w:r>
      <w:r w:rsidR="009D30B1">
        <w:t xml:space="preserve">normal marital argument, failing to recognise sexual </w:t>
      </w:r>
      <w:r w:rsidR="00E45365">
        <w:t xml:space="preserve">coercion. </w:t>
      </w:r>
    </w:p>
    <w:p w14:paraId="050467F9" w14:textId="77777777" w:rsidR="006D76A9" w:rsidRDefault="00916979" w:rsidP="00F210E3">
      <w:pPr>
        <w:spacing w:line="360" w:lineRule="auto"/>
        <w:jc w:val="both"/>
      </w:pPr>
      <w:r>
        <w:t xml:space="preserve">Failings by the police </w:t>
      </w:r>
      <w:r w:rsidR="00E62F6C">
        <w:t xml:space="preserve">to </w:t>
      </w:r>
      <w:r>
        <w:t>recognis</w:t>
      </w:r>
      <w:r w:rsidR="00481CA4">
        <w:t xml:space="preserve">e the numerous manifestations </w:t>
      </w:r>
      <w:r w:rsidR="000A45CE">
        <w:t xml:space="preserve">of domestic abuse and the associated level of harm </w:t>
      </w:r>
      <w:r w:rsidR="00601124">
        <w:t xml:space="preserve">has been a topic </w:t>
      </w:r>
      <w:r w:rsidR="00B17718">
        <w:t xml:space="preserve">for researchers for some time (Robinson, Myhill, and Wire, </w:t>
      </w:r>
      <w:r w:rsidR="00F22A47">
        <w:t>2017)</w:t>
      </w:r>
      <w:r w:rsidR="000B765E">
        <w:t xml:space="preserve">. </w:t>
      </w:r>
      <w:r w:rsidR="005926C7">
        <w:t>A reliance on ‘t</w:t>
      </w:r>
      <w:r w:rsidR="006B199F">
        <w:t xml:space="preserve">he violence model’ that focusses </w:t>
      </w:r>
      <w:r w:rsidR="0065737A">
        <w:t xml:space="preserve">only </w:t>
      </w:r>
      <w:r w:rsidR="004212EF">
        <w:t>on</w:t>
      </w:r>
      <w:r w:rsidR="004D0BF7">
        <w:t xml:space="preserve"> the harm inflicted by violent </w:t>
      </w:r>
      <w:r w:rsidR="00A65C4C">
        <w:t xml:space="preserve">acts </w:t>
      </w:r>
      <w:r w:rsidR="00B76730">
        <w:t>means</w:t>
      </w:r>
      <w:r w:rsidR="008721AF">
        <w:t xml:space="preserve"> that </w:t>
      </w:r>
      <w:r w:rsidR="00AD53A6">
        <w:t xml:space="preserve">many of the characteristics of </w:t>
      </w:r>
      <w:r w:rsidR="00314746">
        <w:t>CCB</w:t>
      </w:r>
      <w:r w:rsidR="00AD53A6">
        <w:t xml:space="preserve">, </w:t>
      </w:r>
      <w:r w:rsidR="00461EE0">
        <w:t xml:space="preserve">such as isolation, degradation, and threatening </w:t>
      </w:r>
      <w:r w:rsidR="00314746">
        <w:t>behaviou</w:t>
      </w:r>
      <w:r w:rsidR="00E0648F">
        <w:t xml:space="preserve">r </w:t>
      </w:r>
      <w:r w:rsidR="00F90AB3">
        <w:t>go unnoticed</w:t>
      </w:r>
      <w:r w:rsidR="00DB2B26">
        <w:t xml:space="preserve"> (Stark, 2012)</w:t>
      </w:r>
      <w:r w:rsidR="00112A68">
        <w:t xml:space="preserve">. </w:t>
      </w:r>
    </w:p>
    <w:p w14:paraId="4B9D5FFF" w14:textId="3979A6E5" w:rsidR="009366A2" w:rsidRDefault="00377A97" w:rsidP="00F210E3">
      <w:pPr>
        <w:spacing w:line="360" w:lineRule="auto"/>
        <w:jc w:val="both"/>
      </w:pPr>
      <w:r>
        <w:t xml:space="preserve">It has also been documented that the use of officer discretion </w:t>
      </w:r>
      <w:r w:rsidR="00330F17">
        <w:t xml:space="preserve">in domestic abuse cases has led to improper </w:t>
      </w:r>
      <w:r w:rsidR="009C4027">
        <w:t xml:space="preserve">investigation and </w:t>
      </w:r>
      <w:r w:rsidR="00682855">
        <w:t>an under-recording of domestic-related crime</w:t>
      </w:r>
      <w:r w:rsidR="00BC68CA">
        <w:t xml:space="preserve"> (Myhill and Johnson, 2015)</w:t>
      </w:r>
      <w:r w:rsidR="006D76A9">
        <w:t xml:space="preserve">. This study </w:t>
      </w:r>
      <w:r w:rsidR="00F708F7">
        <w:t xml:space="preserve">found that low-level domestic assaults were often ‘cuffed’ by officers, </w:t>
      </w:r>
      <w:r w:rsidR="00D95275">
        <w:t xml:space="preserve">who failed to </w:t>
      </w:r>
      <w:r w:rsidR="00895BCC">
        <w:t xml:space="preserve">see </w:t>
      </w:r>
      <w:r w:rsidR="00B65C27">
        <w:t>that the inciden</w:t>
      </w:r>
      <w:r w:rsidR="006011B1">
        <w:t xml:space="preserve">t was </w:t>
      </w:r>
      <w:r w:rsidR="00961201">
        <w:t>indicative of a course of conduct</w:t>
      </w:r>
      <w:r w:rsidR="00370782">
        <w:t xml:space="preserve">. This further demonstrates </w:t>
      </w:r>
      <w:r w:rsidR="009129A2">
        <w:t>the</w:t>
      </w:r>
      <w:r w:rsidR="00BC399B">
        <w:t xml:space="preserve"> need</w:t>
      </w:r>
      <w:r w:rsidR="00E248C6">
        <w:t xml:space="preserve"> </w:t>
      </w:r>
      <w:r w:rsidR="00734A48">
        <w:t xml:space="preserve">for </w:t>
      </w:r>
      <w:r w:rsidR="009129A2">
        <w:t>a</w:t>
      </w:r>
      <w:r w:rsidR="00734A48">
        <w:t xml:space="preserve"> true</w:t>
      </w:r>
      <w:r w:rsidR="00E248C6">
        <w:t xml:space="preserve"> </w:t>
      </w:r>
      <w:r w:rsidR="006E3CA6">
        <w:t xml:space="preserve">understanding of </w:t>
      </w:r>
      <w:r w:rsidR="00E248C6">
        <w:t>CCB</w:t>
      </w:r>
      <w:r w:rsidR="00D97D7B">
        <w:t xml:space="preserve">, which the authors say </w:t>
      </w:r>
      <w:r w:rsidR="00734A48">
        <w:t xml:space="preserve">would enable </w:t>
      </w:r>
      <w:r w:rsidR="008A66BE">
        <w:t xml:space="preserve">a consistent and effective response to domestic abuse. </w:t>
      </w:r>
    </w:p>
    <w:p w14:paraId="4079705D" w14:textId="77777777" w:rsidR="00D34910" w:rsidRDefault="00D34910" w:rsidP="00F210E3">
      <w:pPr>
        <w:spacing w:line="360" w:lineRule="auto"/>
        <w:jc w:val="both"/>
      </w:pPr>
    </w:p>
    <w:p w14:paraId="7D63D167" w14:textId="0B3E8A06" w:rsidR="00F75975" w:rsidRPr="00F75975" w:rsidRDefault="00F75975" w:rsidP="00F210E3">
      <w:pPr>
        <w:spacing w:line="360" w:lineRule="auto"/>
        <w:jc w:val="both"/>
        <w:rPr>
          <w:b/>
          <w:bCs/>
        </w:rPr>
      </w:pPr>
      <w:r w:rsidRPr="00F75975">
        <w:rPr>
          <w:b/>
          <w:bCs/>
        </w:rPr>
        <w:t>Resourcing</w:t>
      </w:r>
    </w:p>
    <w:p w14:paraId="5D082FDD" w14:textId="252B1FF0" w:rsidR="004B4920" w:rsidRDefault="00404E2D" w:rsidP="00F210E3">
      <w:pPr>
        <w:spacing w:line="360" w:lineRule="auto"/>
        <w:jc w:val="both"/>
      </w:pPr>
      <w:r>
        <w:t xml:space="preserve">It </w:t>
      </w:r>
      <w:r w:rsidR="00882157">
        <w:t xml:space="preserve">goes without saying that the </w:t>
      </w:r>
      <w:r w:rsidR="009B4050">
        <w:t>ongoing</w:t>
      </w:r>
      <w:r w:rsidR="00882157">
        <w:t xml:space="preserve"> lack of police resources </w:t>
      </w:r>
      <w:r w:rsidR="00A65573">
        <w:t>is having a major impact</w:t>
      </w:r>
      <w:r w:rsidR="006B7329">
        <w:t>, not only on domestic abuse</w:t>
      </w:r>
      <w:r w:rsidR="00075E2B">
        <w:t xml:space="preserve"> related crime, but all crimin</w:t>
      </w:r>
      <w:r w:rsidR="00B20E83">
        <w:t xml:space="preserve">al </w:t>
      </w:r>
      <w:r w:rsidR="00EE26F8">
        <w:t xml:space="preserve">investigations. </w:t>
      </w:r>
      <w:r w:rsidR="001A53B5">
        <w:t xml:space="preserve">This is evident </w:t>
      </w:r>
      <w:r w:rsidR="008F34FE">
        <w:t xml:space="preserve">in </w:t>
      </w:r>
      <w:r w:rsidR="0055274A">
        <w:t xml:space="preserve">an article by Jayanetti and Townsend (2022) who </w:t>
      </w:r>
      <w:r w:rsidR="001C111D">
        <w:t xml:space="preserve">describe </w:t>
      </w:r>
      <w:r w:rsidR="004306C5">
        <w:t>policing as ‘overstretched and undermined’, resulting in</w:t>
      </w:r>
      <w:r w:rsidR="00245D11">
        <w:t xml:space="preserve"> several forces being </w:t>
      </w:r>
      <w:r w:rsidR="00E25002">
        <w:t xml:space="preserve">inadequate or needing improvement when it comes to investigating crime. </w:t>
      </w:r>
    </w:p>
    <w:p w14:paraId="657D887F" w14:textId="48FC3A3B" w:rsidR="00915B23" w:rsidRDefault="00DF4670" w:rsidP="00F210E3">
      <w:pPr>
        <w:spacing w:line="360" w:lineRule="auto"/>
        <w:jc w:val="both"/>
      </w:pPr>
      <w:r>
        <w:t xml:space="preserve">Myhill </w:t>
      </w:r>
      <w:r w:rsidRPr="00DF4670">
        <w:rPr>
          <w:i/>
          <w:iCs/>
        </w:rPr>
        <w:t>et al.</w:t>
      </w:r>
      <w:r>
        <w:t xml:space="preserve"> (2022) </w:t>
      </w:r>
      <w:r w:rsidR="00BA045A">
        <w:t>discover</w:t>
      </w:r>
      <w:r w:rsidR="00770BCF">
        <w:t>ed</w:t>
      </w:r>
      <w:r w:rsidR="00BA045A">
        <w:t xml:space="preserve"> how </w:t>
      </w:r>
      <w:r>
        <w:t xml:space="preserve">officers </w:t>
      </w:r>
      <w:r w:rsidR="001C7A61">
        <w:t xml:space="preserve">investigative </w:t>
      </w:r>
      <w:r w:rsidR="00120EBE">
        <w:t>processes</w:t>
      </w:r>
      <w:r w:rsidR="000D5B3C">
        <w:t xml:space="preserve"> were impeded by their heavy caseloads</w:t>
      </w:r>
      <w:r w:rsidR="00820176">
        <w:t>,</w:t>
      </w:r>
      <w:r w:rsidR="00292786">
        <w:t xml:space="preserve"> </w:t>
      </w:r>
      <w:r w:rsidR="00120EBE">
        <w:t xml:space="preserve">and </w:t>
      </w:r>
      <w:r w:rsidR="00820176">
        <w:t xml:space="preserve">how </w:t>
      </w:r>
      <w:r w:rsidR="0036500C">
        <w:t xml:space="preserve">cases must be </w:t>
      </w:r>
      <w:r w:rsidR="007E3E2E">
        <w:t>prioritised</w:t>
      </w:r>
      <w:r w:rsidR="0036500C">
        <w:t xml:space="preserve"> </w:t>
      </w:r>
      <w:r w:rsidR="000A652D">
        <w:t xml:space="preserve">due to officer shortage. </w:t>
      </w:r>
      <w:r w:rsidR="000C0503">
        <w:t xml:space="preserve">This means that only </w:t>
      </w:r>
      <w:r w:rsidR="00D16751">
        <w:t xml:space="preserve">the most high-risk investigations are progressed. </w:t>
      </w:r>
      <w:r w:rsidR="007E3E2E">
        <w:t>Further staffing issues were</w:t>
      </w:r>
      <w:r w:rsidR="007C6651">
        <w:t xml:space="preserve"> acknowledge</w:t>
      </w:r>
      <w:r w:rsidR="00DC7141">
        <w:t xml:space="preserve">d by Myhill and Johnson (2015) who found that frontline officers </w:t>
      </w:r>
      <w:r w:rsidR="00940780">
        <w:t>often worked</w:t>
      </w:r>
      <w:r w:rsidR="00F957E5">
        <w:t xml:space="preserve"> beyond their </w:t>
      </w:r>
      <w:r w:rsidR="00456B27">
        <w:t>tour of duty</w:t>
      </w:r>
      <w:r w:rsidR="00CC15A3">
        <w:t xml:space="preserve"> </w:t>
      </w:r>
      <w:r w:rsidR="00456B27">
        <w:t>t</w:t>
      </w:r>
      <w:r w:rsidR="00F957E5">
        <w:t>o write up the incidents that they had been to</w:t>
      </w:r>
      <w:r w:rsidR="00456B27">
        <w:t>.</w:t>
      </w:r>
      <w:r w:rsidR="002110D4">
        <w:t xml:space="preserve"> The </w:t>
      </w:r>
      <w:r w:rsidR="001A3E10">
        <w:t>lack</w:t>
      </w:r>
      <w:r w:rsidR="00C545D5">
        <w:t xml:space="preserve"> of overtime payment</w:t>
      </w:r>
      <w:r w:rsidR="000D51B8">
        <w:t xml:space="preserve"> </w:t>
      </w:r>
      <w:r w:rsidR="00DF66F2">
        <w:t xml:space="preserve">then </w:t>
      </w:r>
      <w:r w:rsidR="000D51B8">
        <w:t>provides</w:t>
      </w:r>
      <w:r w:rsidR="00DF66F2">
        <w:t xml:space="preserve"> </w:t>
      </w:r>
      <w:r w:rsidR="000D51B8">
        <w:t xml:space="preserve">little </w:t>
      </w:r>
      <w:r w:rsidR="00DF66F2">
        <w:t>incentive</w:t>
      </w:r>
      <w:r w:rsidR="001A3E10">
        <w:t xml:space="preserve"> for them to thoroughly document and investigate </w:t>
      </w:r>
      <w:r w:rsidR="00555FD9">
        <w:t>cases that they consider to be low risk</w:t>
      </w:r>
      <w:r w:rsidR="005D52C3">
        <w:t xml:space="preserve">. </w:t>
      </w:r>
    </w:p>
    <w:p w14:paraId="4CA13704" w14:textId="77777777" w:rsidR="00937ECA" w:rsidRDefault="00937ECA" w:rsidP="00F210E3">
      <w:pPr>
        <w:spacing w:line="360" w:lineRule="auto"/>
        <w:jc w:val="both"/>
      </w:pPr>
    </w:p>
    <w:p w14:paraId="5DBF7C86" w14:textId="77777777" w:rsidR="00937ECA" w:rsidRDefault="00937ECA" w:rsidP="00937ECA">
      <w:pPr>
        <w:spacing w:line="360" w:lineRule="auto"/>
        <w:jc w:val="both"/>
        <w:rPr>
          <w:b/>
          <w:bCs/>
        </w:rPr>
      </w:pPr>
      <w:r w:rsidRPr="00296EF2">
        <w:rPr>
          <w:b/>
          <w:bCs/>
        </w:rPr>
        <w:t>Scot</w:t>
      </w:r>
      <w:r>
        <w:rPr>
          <w:b/>
          <w:bCs/>
        </w:rPr>
        <w:t>tish</w:t>
      </w:r>
      <w:r w:rsidRPr="00296EF2">
        <w:rPr>
          <w:b/>
          <w:bCs/>
        </w:rPr>
        <w:t xml:space="preserve"> Legislation</w:t>
      </w:r>
    </w:p>
    <w:p w14:paraId="161916D8" w14:textId="77777777" w:rsidR="00937ECA" w:rsidRPr="006F50A3" w:rsidRDefault="00937ECA" w:rsidP="00937ECA">
      <w:pPr>
        <w:spacing w:line="360" w:lineRule="auto"/>
        <w:jc w:val="both"/>
      </w:pPr>
      <w:r w:rsidRPr="006F50A3">
        <w:t>In 2019, Scotland</w:t>
      </w:r>
      <w:r>
        <w:t xml:space="preserve"> brought into force a new offence of Domestic Abuse that incorporates the theories of coercive control (Cairns, 2020). The legislation criminalises a course of abusive behaviour towards a partner or ex-partner and defines abusive behaviour as that which a ‘reasonable person would consider to cause physical or psychological harm’ (</w:t>
      </w:r>
      <w:r w:rsidRPr="001268B9">
        <w:rPr>
          <w:i/>
          <w:iCs/>
        </w:rPr>
        <w:t xml:space="preserve">Domestic Abuse </w:t>
      </w:r>
      <w:r>
        <w:rPr>
          <w:i/>
          <w:iCs/>
        </w:rPr>
        <w:t>(</w:t>
      </w:r>
      <w:r w:rsidRPr="001268B9">
        <w:rPr>
          <w:i/>
          <w:iCs/>
        </w:rPr>
        <w:t>Scotland</w:t>
      </w:r>
      <w:r>
        <w:rPr>
          <w:i/>
          <w:iCs/>
        </w:rPr>
        <w:t>)</w:t>
      </w:r>
      <w:r w:rsidRPr="001268B9">
        <w:rPr>
          <w:i/>
          <w:iCs/>
        </w:rPr>
        <w:t xml:space="preserve"> Act 20</w:t>
      </w:r>
      <w:r>
        <w:rPr>
          <w:i/>
          <w:iCs/>
        </w:rPr>
        <w:t>18</w:t>
      </w:r>
      <w:r>
        <w:t xml:space="preserve">). </w:t>
      </w:r>
    </w:p>
    <w:p w14:paraId="435A9550" w14:textId="475BC308" w:rsidR="003C0A2F" w:rsidRDefault="00937ECA" w:rsidP="00937ECA">
      <w:pPr>
        <w:spacing w:line="360" w:lineRule="auto"/>
        <w:jc w:val="both"/>
      </w:pPr>
      <w:r>
        <w:lastRenderedPageBreak/>
        <w:t xml:space="preserve">Bettinson (2020) argues that the Scottish model of coercive control has far less evidential barriers as it does not require the victim to show that they have suffered harm. Instead, the offence focusses on the behaviour and the perceived intent of the perpetrator, concentrating on his own reasonable understanding that his behaviour will harm or frighten the victim, rather than the victim having to prove what the effects of such harm might be (Stark and Hester, 2019). </w:t>
      </w:r>
    </w:p>
    <w:p w14:paraId="5E0B5591" w14:textId="77777777" w:rsidR="003F2EF2" w:rsidRDefault="003F2EF2" w:rsidP="00F210E3">
      <w:pPr>
        <w:spacing w:line="360" w:lineRule="auto"/>
        <w:jc w:val="both"/>
        <w:rPr>
          <w:b/>
          <w:bCs/>
        </w:rPr>
      </w:pPr>
    </w:p>
    <w:p w14:paraId="4A3F8C3F" w14:textId="060A8E8C" w:rsidR="007B042C" w:rsidRDefault="007B042C" w:rsidP="00F210E3">
      <w:pPr>
        <w:spacing w:line="360" w:lineRule="auto"/>
        <w:jc w:val="both"/>
        <w:rPr>
          <w:b/>
          <w:bCs/>
        </w:rPr>
      </w:pPr>
      <w:r w:rsidRPr="007B042C">
        <w:rPr>
          <w:b/>
          <w:bCs/>
        </w:rPr>
        <w:t>Conclusion</w:t>
      </w:r>
    </w:p>
    <w:p w14:paraId="005D5719" w14:textId="195C08F6" w:rsidR="006200E8" w:rsidRDefault="00ED0672" w:rsidP="00F210E3">
      <w:pPr>
        <w:spacing w:line="360" w:lineRule="auto"/>
        <w:jc w:val="both"/>
      </w:pPr>
      <w:r w:rsidRPr="00B17512">
        <w:t xml:space="preserve">The research clearly </w:t>
      </w:r>
      <w:r w:rsidR="00B17512">
        <w:t>shows</w:t>
      </w:r>
      <w:r w:rsidRPr="00B17512">
        <w:t xml:space="preserve"> that</w:t>
      </w:r>
      <w:r w:rsidR="00B17512">
        <w:t xml:space="preserve"> the</w:t>
      </w:r>
      <w:r w:rsidRPr="00B17512">
        <w:t xml:space="preserve"> police are failing to investigate CCB </w:t>
      </w:r>
      <w:r w:rsidR="00B17512" w:rsidRPr="00B17512">
        <w:t>properly</w:t>
      </w:r>
      <w:r w:rsidR="0073023F">
        <w:t xml:space="preserve"> with only a tiny percentage of cases resulting in a charge. </w:t>
      </w:r>
      <w:r w:rsidR="006B6846">
        <w:t xml:space="preserve">This is largely due to the difficulties </w:t>
      </w:r>
      <w:r w:rsidR="00295065">
        <w:t xml:space="preserve">in securing evidence, either because of the problems that officers have capturing the points to prove in their victim </w:t>
      </w:r>
      <w:r w:rsidR="004A7CEE">
        <w:t xml:space="preserve">statements, or because the victims are too afraid to </w:t>
      </w:r>
      <w:r w:rsidR="000836FB">
        <w:t xml:space="preserve">support the investigation. </w:t>
      </w:r>
      <w:r w:rsidR="006200E8">
        <w:t xml:space="preserve">Some consideration should be given to the decision that officers must face </w:t>
      </w:r>
      <w:r w:rsidR="005947A8">
        <w:t>on whether continuing with a victimless prosecution puts the</w:t>
      </w:r>
      <w:r w:rsidR="00BA7B4F">
        <w:t xml:space="preserve"> victim</w:t>
      </w:r>
      <w:r w:rsidR="005947A8">
        <w:t xml:space="preserve"> at further risk of violence</w:t>
      </w:r>
      <w:r w:rsidR="00811A47">
        <w:t xml:space="preserve">, or indeed if the evidential threshold would be met without </w:t>
      </w:r>
      <w:r w:rsidR="00BA7B4F">
        <w:t xml:space="preserve">the </w:t>
      </w:r>
      <w:r w:rsidR="00811A47">
        <w:t>victim</w:t>
      </w:r>
      <w:r w:rsidR="00BA7B4F">
        <w:t xml:space="preserve">’s </w:t>
      </w:r>
      <w:r w:rsidR="00811A47">
        <w:t>support.</w:t>
      </w:r>
      <w:r w:rsidR="00BA7B4F">
        <w:t xml:space="preserve"> </w:t>
      </w:r>
      <w:r w:rsidR="00811A47">
        <w:t xml:space="preserve"> </w:t>
      </w:r>
    </w:p>
    <w:p w14:paraId="0B8EFD59" w14:textId="63C49E58" w:rsidR="00DB46A4" w:rsidRDefault="000836FB" w:rsidP="00F210E3">
      <w:pPr>
        <w:spacing w:line="360" w:lineRule="auto"/>
        <w:jc w:val="both"/>
      </w:pPr>
      <w:r>
        <w:t xml:space="preserve">It has also been noted how the </w:t>
      </w:r>
      <w:r w:rsidR="00962550">
        <w:t>not always v</w:t>
      </w:r>
      <w:r>
        <w:t xml:space="preserve">iolent nature of coercive control means </w:t>
      </w:r>
      <w:r w:rsidR="00962550">
        <w:t>that there is often no physical evidence</w:t>
      </w:r>
      <w:r w:rsidR="00B03392">
        <w:t xml:space="preserve"> such as </w:t>
      </w:r>
      <w:r w:rsidR="00B02DCE">
        <w:t xml:space="preserve">injury or </w:t>
      </w:r>
      <w:r w:rsidR="00B03392">
        <w:t>bruisin</w:t>
      </w:r>
      <w:r w:rsidR="00606B66">
        <w:t xml:space="preserve">g, </w:t>
      </w:r>
      <w:r w:rsidR="00B03392">
        <w:t xml:space="preserve">which one might consider the hallmark of domestic abuse. </w:t>
      </w:r>
      <w:r w:rsidR="000C42D8">
        <w:t xml:space="preserve">Some </w:t>
      </w:r>
      <w:r w:rsidR="00043CEF">
        <w:t xml:space="preserve">of the research indicates that police officers are put off investigating matters thoroughly </w:t>
      </w:r>
      <w:r w:rsidR="0030745C">
        <w:t xml:space="preserve">for this particular reason. The research also shows how police officers still possess </w:t>
      </w:r>
      <w:r w:rsidR="008638E7">
        <w:t xml:space="preserve">an incident-based </w:t>
      </w:r>
      <w:r w:rsidR="00382E62">
        <w:t xml:space="preserve">approach </w:t>
      </w:r>
      <w:r w:rsidR="008638E7">
        <w:t>whic</w:t>
      </w:r>
      <w:r w:rsidR="00AC7EF3">
        <w:t>h</w:t>
      </w:r>
      <w:r w:rsidR="003617B0">
        <w:t xml:space="preserve"> </w:t>
      </w:r>
      <w:r w:rsidR="00536646">
        <w:t xml:space="preserve">means that </w:t>
      </w:r>
      <w:r w:rsidR="004D442F">
        <w:t xml:space="preserve">the pattern of abuse behind </w:t>
      </w:r>
      <w:r w:rsidR="00536646">
        <w:t xml:space="preserve">repeat victims </w:t>
      </w:r>
      <w:r w:rsidR="004D442F">
        <w:t xml:space="preserve">is being ignored. </w:t>
      </w:r>
      <w:r w:rsidR="000F4664">
        <w:t>Furthermore, there is</w:t>
      </w:r>
      <w:r w:rsidR="00382E62">
        <w:t xml:space="preserve"> evidence of a ‘victim-blaming’ mindset, where officers fail to recognise</w:t>
      </w:r>
      <w:r w:rsidR="00DB46A4">
        <w:t xml:space="preserve"> how the </w:t>
      </w:r>
      <w:r w:rsidR="00FF051F">
        <w:t xml:space="preserve">controlling behaviour </w:t>
      </w:r>
      <w:r w:rsidR="00DB46A4">
        <w:t xml:space="preserve">is preventing the victim from leaving. </w:t>
      </w:r>
    </w:p>
    <w:p w14:paraId="1C9DC02F" w14:textId="3A0734B8" w:rsidR="00ED0672" w:rsidRDefault="004B15CD" w:rsidP="00F210E3">
      <w:pPr>
        <w:spacing w:line="360" w:lineRule="auto"/>
        <w:jc w:val="both"/>
      </w:pPr>
      <w:r>
        <w:t>The review has also</w:t>
      </w:r>
      <w:r w:rsidR="00DB46A4">
        <w:t xml:space="preserve"> </w:t>
      </w:r>
      <w:r w:rsidR="00173E49">
        <w:t>f</w:t>
      </w:r>
      <w:r>
        <w:t>ound</w:t>
      </w:r>
      <w:r w:rsidR="00173E49">
        <w:t xml:space="preserve"> how many police officers are failing to recognise CCB due to their own opinions about </w:t>
      </w:r>
      <w:r w:rsidR="00B62C11">
        <w:t xml:space="preserve">the dynamics of a relationship. </w:t>
      </w:r>
      <w:r w:rsidR="0024235F">
        <w:t xml:space="preserve">Some disclosures made by victims have been deemed as ‘normal’ arguments and </w:t>
      </w:r>
      <w:r w:rsidR="0006711A">
        <w:t>the absence of violence means that</w:t>
      </w:r>
      <w:r w:rsidR="00540D33">
        <w:t xml:space="preserve"> many CCB traits are missed. </w:t>
      </w:r>
      <w:r w:rsidR="00B3718B">
        <w:t xml:space="preserve">The police have used their own judgement to ‘cuff’ </w:t>
      </w:r>
      <w:r w:rsidR="00E440A4">
        <w:t xml:space="preserve">minor incidents, again failing to recognise that there may be </w:t>
      </w:r>
      <w:r w:rsidR="002520C3">
        <w:t>a</w:t>
      </w:r>
      <w:r w:rsidR="005D58D5">
        <w:t>n underlying course o</w:t>
      </w:r>
      <w:r w:rsidR="00C3110D">
        <w:t>f</w:t>
      </w:r>
      <w:r w:rsidR="005D58D5">
        <w:t xml:space="preserve"> conduct</w:t>
      </w:r>
      <w:r w:rsidR="00E7058A">
        <w:t xml:space="preserve">. </w:t>
      </w:r>
    </w:p>
    <w:p w14:paraId="139BDB0C" w14:textId="6DC29FA9" w:rsidR="00E7058A" w:rsidRDefault="00472A38" w:rsidP="00F210E3">
      <w:pPr>
        <w:spacing w:line="360" w:lineRule="auto"/>
        <w:jc w:val="both"/>
      </w:pPr>
      <w:r>
        <w:t xml:space="preserve">Resourcing is perhaps an obvious barrier to successful investigations however its impact on domestic abuse </w:t>
      </w:r>
      <w:r w:rsidR="00A24540">
        <w:t xml:space="preserve">cases is clear to see. </w:t>
      </w:r>
      <w:r w:rsidR="000336BE">
        <w:t>Studies find that often,</w:t>
      </w:r>
      <w:r w:rsidR="00A24540">
        <w:t xml:space="preserve"> only the </w:t>
      </w:r>
      <w:r w:rsidR="00396897">
        <w:t>riskiest</w:t>
      </w:r>
      <w:r w:rsidR="00662B37">
        <w:t xml:space="preserve"> of cases </w:t>
      </w:r>
      <w:r w:rsidR="000336BE">
        <w:t xml:space="preserve">are able to be </w:t>
      </w:r>
      <w:r w:rsidR="00662B37">
        <w:t xml:space="preserve">progressed </w:t>
      </w:r>
      <w:r w:rsidR="006A2ABD">
        <w:t xml:space="preserve">due to staff shortage </w:t>
      </w:r>
      <w:r w:rsidR="00203CDA">
        <w:t>and a lack of overtime payment affecting police officer morale</w:t>
      </w:r>
      <w:r w:rsidR="005314EC">
        <w:t xml:space="preserve"> means that some </w:t>
      </w:r>
      <w:r w:rsidR="00B70F46">
        <w:t>lower-level</w:t>
      </w:r>
      <w:r w:rsidR="00170A7B">
        <w:t xml:space="preserve"> incidents ar</w:t>
      </w:r>
      <w:r w:rsidR="004D2754">
        <w:t xml:space="preserve">e not </w:t>
      </w:r>
      <w:r w:rsidR="00B70F46">
        <w:t xml:space="preserve">being </w:t>
      </w:r>
      <w:r w:rsidR="004D2754">
        <w:t xml:space="preserve">properly investigated. </w:t>
      </w:r>
    </w:p>
    <w:p w14:paraId="6D4492BA" w14:textId="07F22343" w:rsidR="00805A8C" w:rsidRPr="003E1819" w:rsidRDefault="004D2754" w:rsidP="003E1819">
      <w:pPr>
        <w:spacing w:line="360" w:lineRule="auto"/>
        <w:jc w:val="both"/>
      </w:pPr>
      <w:r>
        <w:t xml:space="preserve">The literature </w:t>
      </w:r>
      <w:r w:rsidR="00DA27B7">
        <w:t xml:space="preserve">highlights </w:t>
      </w:r>
      <w:r w:rsidR="00DE0D17">
        <w:t>that the crimin</w:t>
      </w:r>
      <w:r w:rsidR="00C82D51">
        <w:t xml:space="preserve">alisation of coercive and controlling behaviour has not yet had the success that its advocates had hoped. This is largely down </w:t>
      </w:r>
      <w:r w:rsidR="00B83B5D">
        <w:t xml:space="preserve">to the difficulties in securing evidence, </w:t>
      </w:r>
      <w:r w:rsidR="00B83B5D">
        <w:lastRenderedPageBreak/>
        <w:t xml:space="preserve">as well as </w:t>
      </w:r>
      <w:r w:rsidR="00F65325">
        <w:t xml:space="preserve">failures by the police to recognise and investigate </w:t>
      </w:r>
      <w:r w:rsidR="001074CA">
        <w:t xml:space="preserve">the crime thoroughly. This dissertation aims to </w:t>
      </w:r>
      <w:r w:rsidR="00920EC5">
        <w:t>further explore police officer attitudes towards CCB</w:t>
      </w:r>
      <w:r w:rsidR="005959CC">
        <w:t xml:space="preserve"> and victimless prosec</w:t>
      </w:r>
      <w:r w:rsidR="008C4725">
        <w:t xml:space="preserve">utions, gather more information </w:t>
      </w:r>
      <w:r w:rsidR="007771CE">
        <w:t xml:space="preserve">about </w:t>
      </w:r>
      <w:r w:rsidR="001C4D12">
        <w:t xml:space="preserve">the </w:t>
      </w:r>
      <w:r w:rsidR="00887E9D">
        <w:t>problems that face response officers specifically</w:t>
      </w:r>
      <w:r w:rsidR="0003364C">
        <w:t xml:space="preserve">, </w:t>
      </w:r>
      <w:r w:rsidR="007771CE">
        <w:t>and examine</w:t>
      </w:r>
      <w:r w:rsidR="00920EC5">
        <w:t xml:space="preserve"> whether </w:t>
      </w:r>
      <w:r w:rsidR="005B0BE7">
        <w:t>simplifying the offence to align with</w:t>
      </w:r>
      <w:r w:rsidR="008B011B">
        <w:t xml:space="preserve"> </w:t>
      </w:r>
      <w:r w:rsidR="00887E9D">
        <w:t xml:space="preserve">Scotland’s definition will </w:t>
      </w:r>
      <w:r w:rsidR="008A3534">
        <w:t xml:space="preserve">improve conviction rates in England and Wales. </w:t>
      </w:r>
    </w:p>
    <w:p w14:paraId="62EF0067" w14:textId="77777777" w:rsidR="00805A8C" w:rsidRDefault="00805A8C" w:rsidP="00F210E3">
      <w:pPr>
        <w:spacing w:line="360" w:lineRule="auto"/>
        <w:rPr>
          <w:b/>
          <w:bCs/>
        </w:rPr>
      </w:pPr>
    </w:p>
    <w:p w14:paraId="06F51E3F" w14:textId="49238A82" w:rsidR="00805A8C" w:rsidRPr="00805A8C" w:rsidRDefault="00F210E3" w:rsidP="00805A8C">
      <w:pPr>
        <w:spacing w:line="360" w:lineRule="auto"/>
        <w:rPr>
          <w:b/>
          <w:bCs/>
        </w:rPr>
      </w:pPr>
      <w:r w:rsidRPr="00F210E3">
        <w:rPr>
          <w:b/>
          <w:bCs/>
        </w:rPr>
        <w:t>References</w:t>
      </w:r>
    </w:p>
    <w:p w14:paraId="0496014D" w14:textId="77777777" w:rsidR="00805A8C" w:rsidRDefault="00805A8C" w:rsidP="00F210E3">
      <w:pPr>
        <w:spacing w:line="360" w:lineRule="auto"/>
        <w:jc w:val="both"/>
      </w:pPr>
      <w:r>
        <w:t xml:space="preserve">Barlow, C. et al. (2018) </w:t>
      </w:r>
      <w:r w:rsidRPr="00217EFC">
        <w:rPr>
          <w:i/>
          <w:iCs/>
        </w:rPr>
        <w:t>Police Responses to Coercive Control</w:t>
      </w:r>
      <w:r>
        <w:t xml:space="preserve">. Available at: </w:t>
      </w:r>
      <w:hyperlink r:id="rId5" w:history="1">
        <w:r w:rsidRPr="005F52E6">
          <w:rPr>
            <w:rStyle w:val="Hyperlink"/>
          </w:rPr>
          <w:t>https://documents.manchester.ac.uk/display.aspx?DocID=56477</w:t>
        </w:r>
      </w:hyperlink>
      <w:r>
        <w:t xml:space="preserve"> Accessed: 17</w:t>
      </w:r>
      <w:r w:rsidRPr="000C1EE5">
        <w:rPr>
          <w:vertAlign w:val="superscript"/>
        </w:rPr>
        <w:t>th</w:t>
      </w:r>
      <w:r>
        <w:t xml:space="preserve"> October 2023</w:t>
      </w:r>
    </w:p>
    <w:p w14:paraId="09BC931C" w14:textId="77777777" w:rsidR="00805A8C" w:rsidRDefault="00805A8C" w:rsidP="00F210E3">
      <w:pPr>
        <w:spacing w:line="360" w:lineRule="auto"/>
        <w:jc w:val="both"/>
      </w:pPr>
      <w:r>
        <w:t xml:space="preserve">Barlow, C. </w:t>
      </w:r>
      <w:r w:rsidRPr="001A43FA">
        <w:rPr>
          <w:i/>
          <w:iCs/>
        </w:rPr>
        <w:t>et al.</w:t>
      </w:r>
      <w:r>
        <w:t xml:space="preserve"> (2019) ‘</w:t>
      </w:r>
      <w:r w:rsidRPr="001A43FA">
        <w:t>Putting Coercive Control into Practice: Problems and Possibilities</w:t>
      </w:r>
      <w:r>
        <w:t xml:space="preserve">’, </w:t>
      </w:r>
      <w:r w:rsidRPr="00870098">
        <w:rPr>
          <w:i/>
          <w:iCs/>
        </w:rPr>
        <w:t>The British Journal of Criminology</w:t>
      </w:r>
      <w:r>
        <w:t xml:space="preserve">, 60(1), pp. 160-179. </w:t>
      </w:r>
      <w:hyperlink r:id="rId6" w:history="1">
        <w:r w:rsidRPr="00D85BC8">
          <w:rPr>
            <w:rStyle w:val="Hyperlink"/>
          </w:rPr>
          <w:t>https://doi.org/10.1093/bjc/azz041</w:t>
        </w:r>
      </w:hyperlink>
    </w:p>
    <w:p w14:paraId="22644C20" w14:textId="77777777" w:rsidR="00805A8C" w:rsidRDefault="00805A8C" w:rsidP="00F210E3">
      <w:pPr>
        <w:spacing w:line="360" w:lineRule="auto"/>
        <w:jc w:val="both"/>
      </w:pPr>
      <w:r>
        <w:t>Bettinson, V. (2020) ‘</w:t>
      </w:r>
      <w:r w:rsidRPr="00BD297D">
        <w:t>A Comparative Evaluation of Offences: Criminalising Abusive Behaviour in England, Wales, Scotland, Ireland and Tasmania</w:t>
      </w:r>
      <w:r>
        <w:t xml:space="preserve">’, in McMahon, M; McGorrery, P. (eds) </w:t>
      </w:r>
      <w:r w:rsidRPr="003E1B9B">
        <w:rPr>
          <w:i/>
          <w:iCs/>
        </w:rPr>
        <w:t>Criminalising Coercive Control</w:t>
      </w:r>
      <w:r>
        <w:t>. Singapore: Springer</w:t>
      </w:r>
    </w:p>
    <w:p w14:paraId="7CC92EE1" w14:textId="77777777" w:rsidR="00805A8C" w:rsidRDefault="00805A8C" w:rsidP="00F210E3">
      <w:pPr>
        <w:spacing w:line="360" w:lineRule="auto"/>
        <w:jc w:val="both"/>
      </w:pPr>
      <w:r>
        <w:t xml:space="preserve">Bettinson, V; Bishop, C. (2015) ‘Is the creation of a discrete offence of coercive control necessary to combat domestic violence?’, </w:t>
      </w:r>
      <w:r w:rsidRPr="00B41418">
        <w:rPr>
          <w:i/>
          <w:iCs/>
        </w:rPr>
        <w:t>The Northern Ireland Legal Quarterly</w:t>
      </w:r>
      <w:r>
        <w:t xml:space="preserve">, 66(2), pp.179-197, </w:t>
      </w:r>
      <w:hyperlink r:id="rId7" w:history="1">
        <w:r w:rsidRPr="00613742">
          <w:rPr>
            <w:rStyle w:val="Hyperlink"/>
          </w:rPr>
          <w:t>https://doi.org/10.53386/nilq.v66i2.149</w:t>
        </w:r>
      </w:hyperlink>
      <w:r>
        <w:t xml:space="preserve"> </w:t>
      </w:r>
    </w:p>
    <w:p w14:paraId="4D1863FA" w14:textId="77777777" w:rsidR="00805A8C" w:rsidRDefault="00805A8C" w:rsidP="00F210E3">
      <w:pPr>
        <w:spacing w:line="360" w:lineRule="auto"/>
        <w:jc w:val="both"/>
      </w:pPr>
      <w:r>
        <w:t xml:space="preserve">Bishop, C. (2016) </w:t>
      </w:r>
      <w:r w:rsidRPr="008F2F2A">
        <w:rPr>
          <w:i/>
          <w:iCs/>
        </w:rPr>
        <w:t>Why it’s so hard to prosecute cases of coercive and controlling behaviour.</w:t>
      </w:r>
      <w:r>
        <w:t xml:space="preserve"> Available at: </w:t>
      </w:r>
      <w:hyperlink r:id="rId8" w:history="1">
        <w:r w:rsidRPr="00D85BC8">
          <w:rPr>
            <w:rStyle w:val="Hyperlink"/>
          </w:rPr>
          <w:t>https://theconversation.com/why-its-so-hard-to-prosecute-cases-of-coercive-or-controlling-behaviour-66108</w:t>
        </w:r>
      </w:hyperlink>
      <w:r>
        <w:t xml:space="preserve"> Accessed: 19</w:t>
      </w:r>
      <w:r w:rsidRPr="008F2F2A">
        <w:rPr>
          <w:vertAlign w:val="superscript"/>
        </w:rPr>
        <w:t>th</w:t>
      </w:r>
      <w:r>
        <w:t xml:space="preserve"> October 2023 </w:t>
      </w:r>
    </w:p>
    <w:p w14:paraId="3BC03993" w14:textId="77777777" w:rsidR="00805A8C" w:rsidRDefault="00805A8C" w:rsidP="00F210E3">
      <w:pPr>
        <w:spacing w:line="360" w:lineRule="auto"/>
        <w:jc w:val="both"/>
        <w:rPr>
          <w:rStyle w:val="Hyperlink"/>
        </w:rPr>
      </w:pPr>
      <w:r w:rsidRPr="00CB530D">
        <w:t xml:space="preserve">Bishop, C; Bettinson, V. (2017) ‘Evidencing domestic violence*, including behaviour that falls under the new offence of controlling or coercive behaviour’, </w:t>
      </w:r>
      <w:r w:rsidRPr="00CB530D">
        <w:rPr>
          <w:i/>
          <w:iCs/>
        </w:rPr>
        <w:t>The International Journal of Evidence and Proof</w:t>
      </w:r>
      <w:r w:rsidRPr="00CB530D">
        <w:t xml:space="preserve">, 22(1), pp. 3-29, </w:t>
      </w:r>
      <w:hyperlink r:id="rId9" w:history="1">
        <w:r w:rsidRPr="005F52E6">
          <w:rPr>
            <w:rStyle w:val="Hyperlink"/>
          </w:rPr>
          <w:t>https://doi-org.ezproxy.uwtsd.ac.uk/10.1177/1365712717725535</w:t>
        </w:r>
      </w:hyperlink>
    </w:p>
    <w:p w14:paraId="586D8861" w14:textId="77777777" w:rsidR="00805A8C" w:rsidRPr="007A5C4F" w:rsidRDefault="00805A8C" w:rsidP="00F210E3">
      <w:pPr>
        <w:spacing w:line="360" w:lineRule="auto"/>
        <w:jc w:val="both"/>
      </w:pPr>
      <w:r w:rsidRPr="007A5C4F">
        <w:t xml:space="preserve">Brennan, I.R. </w:t>
      </w:r>
      <w:r w:rsidRPr="007A5C4F">
        <w:rPr>
          <w:i/>
          <w:iCs/>
        </w:rPr>
        <w:t>et al.</w:t>
      </w:r>
      <w:r w:rsidRPr="007A5C4F">
        <w:t xml:space="preserve"> (2018) ‘Service Provider Difficulties in Operationalising Coercive Control’,</w:t>
      </w:r>
      <w:r w:rsidRPr="007A5C4F">
        <w:rPr>
          <w:i/>
          <w:iCs/>
        </w:rPr>
        <w:t xml:space="preserve"> Violence Against Women</w:t>
      </w:r>
      <w:r w:rsidRPr="007A5C4F">
        <w:t xml:space="preserve">, 25(6), pp. 635-653, </w:t>
      </w:r>
      <w:hyperlink r:id="rId10" w:history="1">
        <w:r w:rsidRPr="007A5C4F">
          <w:rPr>
            <w:rStyle w:val="Hyperlink"/>
            <w:color w:val="auto"/>
          </w:rPr>
          <w:t>https://doi-org.ezproxy.uwtsd.ac.uk/10.1177/1077801218797478</w:t>
        </w:r>
      </w:hyperlink>
    </w:p>
    <w:p w14:paraId="7D15D21E" w14:textId="77777777" w:rsidR="00805A8C" w:rsidRDefault="00805A8C" w:rsidP="00F210E3">
      <w:pPr>
        <w:spacing w:line="360" w:lineRule="auto"/>
        <w:jc w:val="both"/>
      </w:pPr>
      <w:r>
        <w:t>Brennan; I; Myhill, A. (2022) ‘</w:t>
      </w:r>
      <w:r w:rsidRPr="000741A4">
        <w:t>Coercive Control: Patterns in Crimes, Arrests and Outcomes for a New Domestic Abuse Offence</w:t>
      </w:r>
      <w:r>
        <w:t xml:space="preserve">’, </w:t>
      </w:r>
      <w:r w:rsidRPr="00013D10">
        <w:rPr>
          <w:i/>
          <w:iCs/>
        </w:rPr>
        <w:t>The British Journal of Criminology</w:t>
      </w:r>
      <w:r>
        <w:t xml:space="preserve">, 62(2), pp. 468-483, </w:t>
      </w:r>
      <w:hyperlink r:id="rId11" w:history="1">
        <w:r w:rsidRPr="00613742">
          <w:rPr>
            <w:rStyle w:val="Hyperlink"/>
          </w:rPr>
          <w:t>https://doi.org/10.1093/bjc/azab072</w:t>
        </w:r>
      </w:hyperlink>
      <w:r>
        <w:t xml:space="preserve"> </w:t>
      </w:r>
    </w:p>
    <w:p w14:paraId="492AC3C8" w14:textId="77777777" w:rsidR="00805A8C" w:rsidRDefault="00805A8C" w:rsidP="00F210E3">
      <w:pPr>
        <w:spacing w:line="360" w:lineRule="auto"/>
        <w:jc w:val="both"/>
      </w:pPr>
      <w:r>
        <w:lastRenderedPageBreak/>
        <w:t xml:space="preserve">Buzawa, E.S; Buzawa, A.D. (2013) ‘Evidence-Based Prosecution – Is it worth the cost?’. </w:t>
      </w:r>
      <w:r w:rsidRPr="00F509E8">
        <w:rPr>
          <w:i/>
          <w:iCs/>
        </w:rPr>
        <w:t>Criminology and Public Policy,</w:t>
      </w:r>
      <w:r>
        <w:t xml:space="preserve"> 12(3), pp.491-505. </w:t>
      </w:r>
      <w:hyperlink r:id="rId12" w:history="1">
        <w:r w:rsidRPr="0010671B">
          <w:rPr>
            <w:rStyle w:val="Hyperlink"/>
          </w:rPr>
          <w:t>https://doi.org/10.1111/1745-9133.12056</w:t>
        </w:r>
      </w:hyperlink>
      <w:r>
        <w:t xml:space="preserve"> </w:t>
      </w:r>
    </w:p>
    <w:p w14:paraId="08A5A54E" w14:textId="77777777" w:rsidR="00805A8C" w:rsidRDefault="00805A8C" w:rsidP="00F210E3">
      <w:pPr>
        <w:spacing w:line="360" w:lineRule="auto"/>
        <w:jc w:val="both"/>
      </w:pPr>
      <w:r>
        <w:t>Cairns, I. (2020) ‘</w:t>
      </w:r>
      <w:r w:rsidRPr="00C8572D">
        <w:t>The Moorov doctrine and coercive control: Proving a ‘course of behaviour’ under s. 1 of the Domestic Abuse (Scotland) Act 2018</w:t>
      </w:r>
      <w:r>
        <w:t xml:space="preserve">’, </w:t>
      </w:r>
      <w:r w:rsidRPr="00930750">
        <w:rPr>
          <w:i/>
          <w:iCs/>
        </w:rPr>
        <w:t>The International Journal of Evidence and Proof</w:t>
      </w:r>
      <w:r>
        <w:t xml:space="preserve">, 24(4), pp. 396-417, </w:t>
      </w:r>
      <w:hyperlink r:id="rId13" w:history="1">
        <w:r w:rsidRPr="0010671B">
          <w:rPr>
            <w:rStyle w:val="Hyperlink"/>
          </w:rPr>
          <w:t>https://doi.org/10.1177/1365712720959857</w:t>
        </w:r>
      </w:hyperlink>
      <w:r>
        <w:t xml:space="preserve"> </w:t>
      </w:r>
    </w:p>
    <w:p w14:paraId="55C3460D" w14:textId="77777777" w:rsidR="00805A8C" w:rsidRDefault="00805A8C" w:rsidP="00F210E3">
      <w:pPr>
        <w:spacing w:line="360" w:lineRule="auto"/>
        <w:jc w:val="both"/>
      </w:pPr>
      <w:r>
        <w:t xml:space="preserve">College of Policing (2015) </w:t>
      </w:r>
      <w:r w:rsidRPr="00173AE1">
        <w:rPr>
          <w:i/>
          <w:iCs/>
        </w:rPr>
        <w:t>Investigative Development</w:t>
      </w:r>
      <w:r>
        <w:t xml:space="preserve">. Available at: </w:t>
      </w:r>
      <w:hyperlink r:id="rId14" w:history="1">
        <w:r w:rsidRPr="005F52E6">
          <w:rPr>
            <w:rStyle w:val="Hyperlink"/>
          </w:rPr>
          <w:t>https://www.college.police.uk/app/major-investigation-and-public-protection/domestic-abuse/investigative-development</w:t>
        </w:r>
      </w:hyperlink>
      <w:r>
        <w:t xml:space="preserve"> Accessed: 18</w:t>
      </w:r>
      <w:r w:rsidRPr="00173AE1">
        <w:rPr>
          <w:vertAlign w:val="superscript"/>
        </w:rPr>
        <w:t>th</w:t>
      </w:r>
      <w:r>
        <w:t xml:space="preserve"> October 2023 </w:t>
      </w:r>
    </w:p>
    <w:p w14:paraId="3F633AB6" w14:textId="77777777" w:rsidR="00805A8C" w:rsidRDefault="00805A8C" w:rsidP="00F210E3">
      <w:pPr>
        <w:spacing w:line="360" w:lineRule="auto"/>
        <w:jc w:val="both"/>
      </w:pPr>
      <w:r>
        <w:t xml:space="preserve">CPS (2018) </w:t>
      </w:r>
      <w:r w:rsidRPr="00AE286C">
        <w:rPr>
          <w:i/>
          <w:iCs/>
        </w:rPr>
        <w:t>The Code for Crown Prosecutors.</w:t>
      </w:r>
      <w:r>
        <w:t xml:space="preserve"> Available at: </w:t>
      </w:r>
      <w:hyperlink r:id="rId15" w:history="1">
        <w:r w:rsidRPr="005F52E6">
          <w:rPr>
            <w:rStyle w:val="Hyperlink"/>
          </w:rPr>
          <w:t>https://www.cps.gov.uk/publication/code-crown-prosecutors</w:t>
        </w:r>
      </w:hyperlink>
      <w:r>
        <w:t xml:space="preserve"> Accessed: 18</w:t>
      </w:r>
      <w:r w:rsidRPr="00AE286C">
        <w:rPr>
          <w:vertAlign w:val="superscript"/>
        </w:rPr>
        <w:t>th</w:t>
      </w:r>
      <w:r>
        <w:t xml:space="preserve"> October 2023 </w:t>
      </w:r>
    </w:p>
    <w:p w14:paraId="5CD037B9" w14:textId="77777777" w:rsidR="00805A8C" w:rsidRDefault="00805A8C" w:rsidP="00F210E3">
      <w:pPr>
        <w:spacing w:line="360" w:lineRule="auto"/>
        <w:jc w:val="both"/>
      </w:pPr>
      <w:r>
        <w:t xml:space="preserve">CPS (2022) </w:t>
      </w:r>
      <w:r w:rsidRPr="006B3FA4">
        <w:rPr>
          <w:i/>
          <w:iCs/>
        </w:rPr>
        <w:t>Domestic Abuse</w:t>
      </w:r>
      <w:r>
        <w:t xml:space="preserve">. Available at: </w:t>
      </w:r>
      <w:hyperlink r:id="rId16" w:history="1">
        <w:r w:rsidRPr="00613742">
          <w:rPr>
            <w:rStyle w:val="Hyperlink"/>
          </w:rPr>
          <w:t>https://www.cps.gov.uk/legal-guidance/domestic-abuse</w:t>
        </w:r>
      </w:hyperlink>
      <w:r>
        <w:t xml:space="preserve"> Accessed: 2</w:t>
      </w:r>
      <w:r w:rsidRPr="006B3FA4">
        <w:rPr>
          <w:vertAlign w:val="superscript"/>
        </w:rPr>
        <w:t>nd</w:t>
      </w:r>
      <w:r>
        <w:t xml:space="preserve"> November 2023. </w:t>
      </w:r>
    </w:p>
    <w:p w14:paraId="3AF6ABB8" w14:textId="77777777" w:rsidR="00805A8C" w:rsidRDefault="00805A8C" w:rsidP="00F210E3">
      <w:pPr>
        <w:spacing w:line="360" w:lineRule="auto"/>
        <w:jc w:val="both"/>
      </w:pPr>
      <w:r w:rsidRPr="009752C1">
        <w:rPr>
          <w:i/>
          <w:iCs/>
        </w:rPr>
        <w:t>Domestic Abuse (Scotland) Act 2018, s1.</w:t>
      </w:r>
      <w:r>
        <w:t xml:space="preserve"> Available at: </w:t>
      </w:r>
      <w:hyperlink r:id="rId17" w:history="1">
        <w:r w:rsidRPr="0010671B">
          <w:rPr>
            <w:rStyle w:val="Hyperlink"/>
          </w:rPr>
          <w:t>https://www.legislation.gov.uk/asp/2018/5/section/1/enacted</w:t>
        </w:r>
      </w:hyperlink>
      <w:r>
        <w:t xml:space="preserve"> Accessed: 3</w:t>
      </w:r>
      <w:r w:rsidRPr="00223764">
        <w:rPr>
          <w:vertAlign w:val="superscript"/>
        </w:rPr>
        <w:t>rd</w:t>
      </w:r>
      <w:r>
        <w:t xml:space="preserve"> November 2023</w:t>
      </w:r>
    </w:p>
    <w:p w14:paraId="242680D2" w14:textId="77777777" w:rsidR="00805A8C" w:rsidRDefault="00805A8C" w:rsidP="00F210E3">
      <w:pPr>
        <w:spacing w:line="360" w:lineRule="auto"/>
        <w:jc w:val="both"/>
      </w:pPr>
      <w:r w:rsidRPr="003418FF">
        <w:t xml:space="preserve">Elgezouli, S. (2022) </w:t>
      </w:r>
      <w:r w:rsidRPr="003418FF">
        <w:rPr>
          <w:i/>
          <w:iCs/>
        </w:rPr>
        <w:t>Perceptions of Survivors and Police Officers Regarding the Police Response to Coercive Control</w:t>
      </w:r>
      <w:r w:rsidRPr="003418FF">
        <w:t xml:space="preserve">. Unpublished PHD thesis, Canterbury Christ Church University. Available at: https://repository.canterbury.ac.uk/download/0e6a2d23de06b4576f1beb280b7b6ce6595df972997400079c6968e95fbe4546/2142838/Thesis%20%281%29.pdf Accessed: </w:t>
      </w:r>
      <w:r>
        <w:t>19</w:t>
      </w:r>
      <w:r w:rsidRPr="003418FF">
        <w:rPr>
          <w:vertAlign w:val="superscript"/>
        </w:rPr>
        <w:t>th</w:t>
      </w:r>
      <w:r>
        <w:t xml:space="preserve"> October </w:t>
      </w:r>
      <w:r w:rsidRPr="003418FF">
        <w:t>2023</w:t>
      </w:r>
    </w:p>
    <w:p w14:paraId="7428BCFF" w14:textId="77777777" w:rsidR="00805A8C" w:rsidRPr="007A53A0" w:rsidRDefault="00805A8C" w:rsidP="00F210E3">
      <w:pPr>
        <w:spacing w:line="360" w:lineRule="auto"/>
        <w:jc w:val="both"/>
      </w:pPr>
      <w:r w:rsidRPr="00095FB4">
        <w:t xml:space="preserve">Gwent Police (2023) ‘Crime outcomes 2022’, </w:t>
      </w:r>
      <w:r w:rsidRPr="00095FB4">
        <w:rPr>
          <w:i/>
          <w:iCs/>
        </w:rPr>
        <w:t xml:space="preserve">QlikView </w:t>
      </w:r>
      <w:r w:rsidRPr="00095FB4">
        <w:t>Accessed: 20</w:t>
      </w:r>
      <w:r w:rsidRPr="00095FB4">
        <w:rPr>
          <w:vertAlign w:val="superscript"/>
        </w:rPr>
        <w:t>th</w:t>
      </w:r>
      <w:r w:rsidRPr="00095FB4">
        <w:t xml:space="preserve"> October 2023</w:t>
      </w:r>
    </w:p>
    <w:p w14:paraId="59E77221" w14:textId="77777777" w:rsidR="00805A8C" w:rsidRDefault="00805A8C" w:rsidP="00F210E3">
      <w:pPr>
        <w:spacing w:line="360" w:lineRule="auto"/>
        <w:jc w:val="both"/>
      </w:pPr>
      <w:r>
        <w:t xml:space="preserve">Hasselbacher, L. (2010) ‘State Obligations Regarding Domestic Violence: The European Court of Human Rights, Due Diligence, And International Legal Minimums of Protection’, </w:t>
      </w:r>
      <w:r w:rsidRPr="00CF78C9">
        <w:rPr>
          <w:i/>
          <w:iCs/>
        </w:rPr>
        <w:t>Northwestern Journal of International Human Rights</w:t>
      </w:r>
      <w:r>
        <w:t xml:space="preserve">, 8(2), </w:t>
      </w:r>
      <w:hyperlink r:id="rId18" w:history="1">
        <w:r w:rsidRPr="005F52E6">
          <w:rPr>
            <w:rStyle w:val="Hyperlink"/>
          </w:rPr>
          <w:t>https://scholarlycommons.law.northwestern.edu/cgi/viewcontent.cgi?article=1098&amp;context=njihr</w:t>
        </w:r>
      </w:hyperlink>
      <w:r>
        <w:t xml:space="preserve"> </w:t>
      </w:r>
    </w:p>
    <w:p w14:paraId="1F12409F" w14:textId="77777777" w:rsidR="00805A8C" w:rsidRDefault="00805A8C" w:rsidP="00F210E3">
      <w:pPr>
        <w:spacing w:line="360" w:lineRule="auto"/>
        <w:jc w:val="both"/>
      </w:pPr>
      <w:r>
        <w:t>Hirschel, D; Hutchison, I.W. (2003) ‘</w:t>
      </w:r>
      <w:r w:rsidRPr="005B6F73">
        <w:t>The Voices of Domestic Violence Victims: Predictors of Victim Preference for Arrest and the Relationship Between Preference for Arrest and Revictimization</w:t>
      </w:r>
      <w:r>
        <w:t xml:space="preserve">’, </w:t>
      </w:r>
      <w:r w:rsidRPr="00B42ABF">
        <w:rPr>
          <w:i/>
          <w:iCs/>
        </w:rPr>
        <w:t>Crime and Delinquency</w:t>
      </w:r>
      <w:r>
        <w:t xml:space="preserve">, 49(2), pp. 313-336, </w:t>
      </w:r>
      <w:hyperlink r:id="rId19" w:history="1">
        <w:r w:rsidRPr="005F52E6">
          <w:rPr>
            <w:rStyle w:val="Hyperlink"/>
          </w:rPr>
          <w:t>https://doi-org.ezproxy.uwtsd.ac.uk/10.1177/0011128702251067</w:t>
        </w:r>
      </w:hyperlink>
      <w:r>
        <w:t xml:space="preserve"> </w:t>
      </w:r>
    </w:p>
    <w:p w14:paraId="1A45C511" w14:textId="77777777" w:rsidR="00805A8C" w:rsidRDefault="00805A8C" w:rsidP="00F210E3">
      <w:pPr>
        <w:spacing w:line="360" w:lineRule="auto"/>
        <w:jc w:val="both"/>
      </w:pPr>
      <w:r>
        <w:t>Hitchings, E. (2005) ‘</w:t>
      </w:r>
      <w:r w:rsidRPr="00532A28">
        <w:t>A Consequence of Blurring the Boundaries - Less Choice for the Victims of Domestic Violence?</w:t>
      </w:r>
      <w:r>
        <w:t xml:space="preserve">’, </w:t>
      </w:r>
      <w:r w:rsidRPr="003F6BDD">
        <w:rPr>
          <w:i/>
          <w:iCs/>
        </w:rPr>
        <w:t>Social Policy and Society</w:t>
      </w:r>
      <w:r>
        <w:t xml:space="preserve">, 5(1), pp. 91-101, </w:t>
      </w:r>
      <w:r w:rsidRPr="003F6BDD">
        <w:t>DOI:10.1017/S1474746405002770</w:t>
      </w:r>
    </w:p>
    <w:p w14:paraId="01A5E496" w14:textId="77777777" w:rsidR="00805A8C" w:rsidRDefault="00805A8C" w:rsidP="00F210E3">
      <w:pPr>
        <w:spacing w:line="360" w:lineRule="auto"/>
        <w:jc w:val="both"/>
      </w:pPr>
      <w:r>
        <w:lastRenderedPageBreak/>
        <w:t xml:space="preserve">Home Office (2021) </w:t>
      </w:r>
      <w:r w:rsidRPr="006F0F22">
        <w:rPr>
          <w:i/>
          <w:iCs/>
        </w:rPr>
        <w:t>Review of the Controlling or Coercive Behaviour Offence</w:t>
      </w:r>
      <w:r>
        <w:t>. Available at: https://assets.publishing.service.gov.uk/government/uploads/system/uploads/attachment_data/file/982825/review-of-the-controlling-or-coercive-behaviour-offence.pdf Accessed: 17 October 2023</w:t>
      </w:r>
    </w:p>
    <w:p w14:paraId="543F05F0" w14:textId="77777777" w:rsidR="00805A8C" w:rsidRDefault="00805A8C" w:rsidP="00F210E3">
      <w:pPr>
        <w:spacing w:line="360" w:lineRule="auto"/>
        <w:jc w:val="both"/>
      </w:pPr>
      <w:r w:rsidRPr="00FD7E9E">
        <w:t xml:space="preserve">Home Office and Bradley, K. (2015) </w:t>
      </w:r>
      <w:r w:rsidRPr="00FD7E9E">
        <w:rPr>
          <w:i/>
          <w:iCs/>
        </w:rPr>
        <w:t>Coercive and Controlling Behaviour now a crime. Available</w:t>
      </w:r>
      <w:r w:rsidRPr="00FD7E9E">
        <w:t xml:space="preserve"> at: https://www.gov.uk/government/news/coercive-or-controlling-behaviour-now-a-crime Accessed: </w:t>
      </w:r>
      <w:r>
        <w:t>16 October 2015</w:t>
      </w:r>
    </w:p>
    <w:p w14:paraId="10D3B1EA" w14:textId="77777777" w:rsidR="00805A8C" w:rsidRDefault="00805A8C" w:rsidP="00F210E3">
      <w:pPr>
        <w:spacing w:line="360" w:lineRule="auto"/>
        <w:jc w:val="both"/>
      </w:pPr>
      <w:r>
        <w:t>Jayanetti, C; Townsend, M. (2022) ‘</w:t>
      </w:r>
      <w:r w:rsidRPr="008A50B9">
        <w:t>Revealed: half of English police forces fail to meet standards in crime investigations</w:t>
      </w:r>
      <w:r>
        <w:t xml:space="preserve">’, </w:t>
      </w:r>
      <w:r w:rsidRPr="00D47F08">
        <w:rPr>
          <w:i/>
          <w:iCs/>
        </w:rPr>
        <w:t xml:space="preserve">The Guardian, </w:t>
      </w:r>
      <w:r w:rsidRPr="009C1D74">
        <w:t>26</w:t>
      </w:r>
      <w:r w:rsidRPr="009C1D74">
        <w:rPr>
          <w:vertAlign w:val="superscript"/>
        </w:rPr>
        <w:t>th</w:t>
      </w:r>
      <w:r w:rsidRPr="009C1D74">
        <w:t xml:space="preserve"> January</w:t>
      </w:r>
      <w:r w:rsidRPr="00D47F08">
        <w:rPr>
          <w:i/>
          <w:iCs/>
        </w:rPr>
        <w:t>.</w:t>
      </w:r>
      <w:r>
        <w:t xml:space="preserve"> Available at: </w:t>
      </w:r>
      <w:hyperlink r:id="rId20" w:history="1">
        <w:r w:rsidRPr="00D85BC8">
          <w:rPr>
            <w:rStyle w:val="Hyperlink"/>
          </w:rPr>
          <w:t>https://www.theguardian.com/uk-news/2022/nov/26/revealed-half-of-english-police-forces-fail-to-meet-standards-in-investigations</w:t>
        </w:r>
      </w:hyperlink>
      <w:r>
        <w:t xml:space="preserve"> Accessed: 19</w:t>
      </w:r>
      <w:r w:rsidRPr="009C1D74">
        <w:rPr>
          <w:vertAlign w:val="superscript"/>
        </w:rPr>
        <w:t>th</w:t>
      </w:r>
      <w:r>
        <w:t xml:space="preserve"> October 2023 </w:t>
      </w:r>
    </w:p>
    <w:p w14:paraId="245D2844" w14:textId="77777777" w:rsidR="00805A8C" w:rsidRPr="007A53A0" w:rsidRDefault="00805A8C" w:rsidP="00F210E3">
      <w:pPr>
        <w:spacing w:line="360" w:lineRule="auto"/>
        <w:jc w:val="both"/>
        <w:rPr>
          <w:color w:val="0563C1" w:themeColor="hyperlink"/>
          <w:u w:val="single"/>
        </w:rPr>
      </w:pPr>
      <w:r w:rsidRPr="00F5627F">
        <w:t xml:space="preserve">Johnson, K; Barlow, C. (2018) </w:t>
      </w:r>
      <w:r w:rsidRPr="00013C5E">
        <w:rPr>
          <w:i/>
          <w:iCs/>
        </w:rPr>
        <w:t>Researching police responses to coercive control</w:t>
      </w:r>
      <w:r w:rsidRPr="00F5627F">
        <w:t xml:space="preserve">. Available at: </w:t>
      </w:r>
      <w:hyperlink r:id="rId21" w:history="1">
        <w:r w:rsidRPr="00F5627F">
          <w:rPr>
            <w:rStyle w:val="Hyperlink"/>
          </w:rPr>
          <w:t>https://www.n8prp.org.uk/2018/04/05/researching-police-responses-to-coercive-control/</w:t>
        </w:r>
      </w:hyperlink>
      <w:r w:rsidRPr="00F5627F">
        <w:t xml:space="preserve"> Accessed: 17</w:t>
      </w:r>
      <w:r w:rsidRPr="00F5627F">
        <w:rPr>
          <w:vertAlign w:val="superscript"/>
        </w:rPr>
        <w:t>th</w:t>
      </w:r>
      <w:r w:rsidRPr="00F5627F">
        <w:t xml:space="preserve"> October 2023</w:t>
      </w:r>
    </w:p>
    <w:p w14:paraId="24DE6C68" w14:textId="77777777" w:rsidR="00805A8C" w:rsidRDefault="00805A8C" w:rsidP="00F210E3">
      <w:pPr>
        <w:spacing w:line="360" w:lineRule="auto"/>
        <w:jc w:val="both"/>
      </w:pPr>
      <w:r>
        <w:t xml:space="preserve">McMahon, M; McGorrery, P. (2016) ‘Criminalising controlling and coercive behaviour: the next step in the prosecution of family violence?’, </w:t>
      </w:r>
      <w:r w:rsidRPr="00F270CD">
        <w:rPr>
          <w:i/>
          <w:iCs/>
        </w:rPr>
        <w:t>Alternative Law Journal</w:t>
      </w:r>
      <w:r>
        <w:t xml:space="preserve">, 41(2), pp. 98-101. </w:t>
      </w:r>
      <w:r w:rsidRPr="00F270CD">
        <w:t>https://doi-org.ezproxy.uwtsd.ac.uk/10.1177/1037969X160410020</w:t>
      </w:r>
    </w:p>
    <w:p w14:paraId="03F19200" w14:textId="77777777" w:rsidR="00805A8C" w:rsidRDefault="00805A8C" w:rsidP="00F210E3">
      <w:pPr>
        <w:spacing w:line="360" w:lineRule="auto"/>
        <w:jc w:val="both"/>
      </w:pPr>
      <w:r>
        <w:t xml:space="preserve">Myhill, A; Johnson, K. (2015) ‘Police use of discretion in response to domestic violence’, </w:t>
      </w:r>
      <w:r w:rsidRPr="002352DE">
        <w:rPr>
          <w:i/>
          <w:iCs/>
        </w:rPr>
        <w:t>Criminology and Criminal Justice</w:t>
      </w:r>
      <w:r>
        <w:t xml:space="preserve">, 16(1), pp.3-20, </w:t>
      </w:r>
      <w:hyperlink r:id="rId22" w:history="1">
        <w:r w:rsidRPr="00D85BC8">
          <w:rPr>
            <w:rStyle w:val="Hyperlink"/>
          </w:rPr>
          <w:t>https://doi-org.ezproxy.uwtsd.ac.uk/10.1177/1748895815590202</w:t>
        </w:r>
      </w:hyperlink>
      <w:r>
        <w:t xml:space="preserve"> </w:t>
      </w:r>
    </w:p>
    <w:p w14:paraId="657AB0A9" w14:textId="77777777" w:rsidR="00805A8C" w:rsidRDefault="00805A8C" w:rsidP="00F210E3">
      <w:pPr>
        <w:spacing w:line="360" w:lineRule="auto"/>
        <w:jc w:val="both"/>
      </w:pPr>
      <w:r>
        <w:t xml:space="preserve">Robinson, A.L; Myhill, A; Wire, J. (2017) ‘Practitioner (mis)understandings of coercive control in England and Wales’, </w:t>
      </w:r>
      <w:r w:rsidRPr="001605E9">
        <w:rPr>
          <w:i/>
          <w:iCs/>
        </w:rPr>
        <w:t>Criminology and Criminal Justice</w:t>
      </w:r>
      <w:r>
        <w:t xml:space="preserve">, 18(1), pp. 29-49, </w:t>
      </w:r>
      <w:hyperlink r:id="rId23" w:history="1">
        <w:r w:rsidRPr="00D85BC8">
          <w:rPr>
            <w:rStyle w:val="Hyperlink"/>
          </w:rPr>
          <w:t>https://doi-org.ezproxy.uwtsd.ac.uk/10.1177/1748895817728381</w:t>
        </w:r>
      </w:hyperlink>
      <w:r>
        <w:t xml:space="preserve"> </w:t>
      </w:r>
    </w:p>
    <w:p w14:paraId="2ED8391C" w14:textId="77777777" w:rsidR="00805A8C" w:rsidRDefault="00805A8C" w:rsidP="00F210E3">
      <w:pPr>
        <w:spacing w:line="360" w:lineRule="auto"/>
        <w:jc w:val="both"/>
      </w:pPr>
      <w:r w:rsidRPr="00367E41">
        <w:rPr>
          <w:i/>
          <w:iCs/>
        </w:rPr>
        <w:t>Serious Crime Act 2015, s76</w:t>
      </w:r>
      <w:r>
        <w:t xml:space="preserve">. Available at: </w:t>
      </w:r>
      <w:hyperlink r:id="rId24" w:history="1">
        <w:r w:rsidRPr="00D60EBC">
          <w:rPr>
            <w:rStyle w:val="Hyperlink"/>
          </w:rPr>
          <w:t>https://www.legislation.gov.uk/ukpga/2015/9/section/76/enacted</w:t>
        </w:r>
      </w:hyperlink>
      <w:r>
        <w:t xml:space="preserve"> Accessed: 16</w:t>
      </w:r>
      <w:r w:rsidRPr="00367E41">
        <w:rPr>
          <w:vertAlign w:val="superscript"/>
        </w:rPr>
        <w:t>th</w:t>
      </w:r>
      <w:r>
        <w:t xml:space="preserve"> October 2015</w:t>
      </w:r>
    </w:p>
    <w:p w14:paraId="3813A85C" w14:textId="77777777" w:rsidR="00805A8C" w:rsidRDefault="00805A8C" w:rsidP="00F210E3">
      <w:pPr>
        <w:spacing w:line="360" w:lineRule="auto"/>
        <w:jc w:val="both"/>
        <w:rPr>
          <w:rStyle w:val="Hyperlink"/>
        </w:rPr>
      </w:pPr>
      <w:r>
        <w:t>Stark, E. (2012) ‘</w:t>
      </w:r>
      <w:r w:rsidRPr="000A5792">
        <w:t>Looking Beyond Domestic Violence: Policing Coercive Control</w:t>
      </w:r>
      <w:r>
        <w:t xml:space="preserve">’, </w:t>
      </w:r>
      <w:r w:rsidRPr="00380DA8">
        <w:rPr>
          <w:i/>
          <w:iCs/>
        </w:rPr>
        <w:t>Journal of Police Crises Negotiations</w:t>
      </w:r>
      <w:r>
        <w:t xml:space="preserve">, 12(2), pp. 199-217, </w:t>
      </w:r>
      <w:hyperlink r:id="rId25" w:history="1">
        <w:r w:rsidRPr="00D85BC8">
          <w:rPr>
            <w:rStyle w:val="Hyperlink"/>
          </w:rPr>
          <w:t>https://doi-org.ezproxy.uwtsd.ac.uk/10.1080/15332586.2012.725016</w:t>
        </w:r>
      </w:hyperlink>
    </w:p>
    <w:p w14:paraId="652EAC4F" w14:textId="77777777" w:rsidR="00805A8C" w:rsidRDefault="00805A8C" w:rsidP="00F210E3">
      <w:pPr>
        <w:spacing w:line="360" w:lineRule="auto"/>
        <w:jc w:val="both"/>
      </w:pPr>
      <w:r>
        <w:t xml:space="preserve">Stark, E; Hester, M. (2019) ‘Coercive Control: Update and Review’, </w:t>
      </w:r>
      <w:r w:rsidRPr="00757560">
        <w:rPr>
          <w:i/>
          <w:iCs/>
        </w:rPr>
        <w:t>Violence Against Women,</w:t>
      </w:r>
      <w:r>
        <w:t xml:space="preserve"> 25(1), pp. 81-104. </w:t>
      </w:r>
      <w:hyperlink r:id="rId26" w:history="1">
        <w:r w:rsidRPr="0010671B">
          <w:rPr>
            <w:rStyle w:val="Hyperlink"/>
          </w:rPr>
          <w:t>https://doi.org/10.1177/1077801218816191</w:t>
        </w:r>
      </w:hyperlink>
      <w:r>
        <w:t xml:space="preserve"> </w:t>
      </w:r>
    </w:p>
    <w:p w14:paraId="4A953933" w14:textId="77777777" w:rsidR="00805A8C" w:rsidRDefault="00805A8C" w:rsidP="00F210E3">
      <w:pPr>
        <w:spacing w:line="360" w:lineRule="auto"/>
        <w:jc w:val="both"/>
      </w:pPr>
      <w:r>
        <w:t xml:space="preserve">Tolmie, J.R. (2017) ‘Coercive control: To criminalise or not to criminalise?’, </w:t>
      </w:r>
      <w:r w:rsidRPr="008E04FC">
        <w:rPr>
          <w:i/>
          <w:iCs/>
        </w:rPr>
        <w:t>Criminology and Criminal Justice</w:t>
      </w:r>
      <w:r>
        <w:t xml:space="preserve">, 18(1), pp. 50-56, </w:t>
      </w:r>
      <w:hyperlink r:id="rId27" w:history="1">
        <w:r w:rsidRPr="00613742">
          <w:rPr>
            <w:rStyle w:val="Hyperlink"/>
          </w:rPr>
          <w:t>https://doi.org/10.1177/1748895817746712</w:t>
        </w:r>
      </w:hyperlink>
      <w:r>
        <w:t xml:space="preserve"> </w:t>
      </w:r>
    </w:p>
    <w:p w14:paraId="59C045F3" w14:textId="77777777" w:rsidR="00805A8C" w:rsidRPr="00D814CC" w:rsidRDefault="00805A8C" w:rsidP="00F210E3">
      <w:pPr>
        <w:spacing w:line="360" w:lineRule="auto"/>
        <w:jc w:val="both"/>
      </w:pPr>
      <w:r w:rsidRPr="00D814CC">
        <w:rPr>
          <w:rStyle w:val="Hyperlink"/>
          <w:color w:val="auto"/>
          <w:u w:val="none"/>
        </w:rPr>
        <w:lastRenderedPageBreak/>
        <w:t>Walklate</w:t>
      </w:r>
      <w:r>
        <w:rPr>
          <w:rStyle w:val="Hyperlink"/>
          <w:color w:val="auto"/>
          <w:u w:val="none"/>
        </w:rPr>
        <w:t xml:space="preserve">, S; Fitz-Gibbon, K; McCulloch, J. (2017) ‘Is more law the answer? Seeking justice for victims of intimate partner violence through the reform of legal categories’, </w:t>
      </w:r>
      <w:r w:rsidRPr="00E42D6A">
        <w:rPr>
          <w:rStyle w:val="Hyperlink"/>
          <w:i/>
          <w:iCs/>
          <w:color w:val="auto"/>
          <w:u w:val="none"/>
        </w:rPr>
        <w:t>Criminology and Criminal Justice</w:t>
      </w:r>
      <w:r>
        <w:rPr>
          <w:rStyle w:val="Hyperlink"/>
          <w:color w:val="auto"/>
          <w:u w:val="none"/>
        </w:rPr>
        <w:t xml:space="preserve">, 18(1), pp.115-131, </w:t>
      </w:r>
      <w:hyperlink r:id="rId28" w:history="1">
        <w:r w:rsidRPr="00613742">
          <w:rPr>
            <w:rStyle w:val="Hyperlink"/>
          </w:rPr>
          <w:t>https://doi.org/10.1177/1748895817728561</w:t>
        </w:r>
      </w:hyperlink>
      <w:r>
        <w:rPr>
          <w:rStyle w:val="Hyperlink"/>
          <w:color w:val="auto"/>
          <w:u w:val="none"/>
        </w:rPr>
        <w:t xml:space="preserve">  </w:t>
      </w:r>
    </w:p>
    <w:p w14:paraId="40484EBF" w14:textId="77777777" w:rsidR="00805A8C" w:rsidRDefault="00805A8C" w:rsidP="00F210E3">
      <w:pPr>
        <w:spacing w:line="360" w:lineRule="auto"/>
        <w:jc w:val="both"/>
      </w:pPr>
      <w:r>
        <w:t xml:space="preserve">Wiener, C. (2017) ‘Seeing what is invisible in plain sight: Policing coercive control’, </w:t>
      </w:r>
      <w:r w:rsidRPr="00F70A6D">
        <w:rPr>
          <w:i/>
          <w:iCs/>
        </w:rPr>
        <w:t>The Howard Journal of Crime and Justice</w:t>
      </w:r>
      <w:r>
        <w:t xml:space="preserve">, 56(4) pp.500-515. </w:t>
      </w:r>
      <w:hyperlink r:id="rId29" w:history="1">
        <w:r w:rsidRPr="005F52E6">
          <w:rPr>
            <w:rStyle w:val="Hyperlink"/>
          </w:rPr>
          <w:t>https://doi-org.ezproxy.uwtsd.ac.uk/10.1111/hojo.12227</w:t>
        </w:r>
      </w:hyperlink>
    </w:p>
    <w:p w14:paraId="3101DC90" w14:textId="77777777" w:rsidR="00805A8C" w:rsidRDefault="00805A8C" w:rsidP="00F210E3">
      <w:pPr>
        <w:spacing w:line="360" w:lineRule="auto"/>
        <w:jc w:val="both"/>
      </w:pPr>
      <w:r>
        <w:t xml:space="preserve">Wydall, S; Zerk, R. (2020) </w:t>
      </w:r>
      <w:r w:rsidRPr="00FE1FCB">
        <w:t>‘Listen to me, his behaviour is erratic and I’m really worried for our safety’: Help-seeking in the context of coercive control</w:t>
      </w:r>
      <w:r>
        <w:t xml:space="preserve">’, </w:t>
      </w:r>
      <w:r w:rsidRPr="00504F7B">
        <w:rPr>
          <w:i/>
          <w:iCs/>
        </w:rPr>
        <w:t>Criminology and Criminal Justice</w:t>
      </w:r>
      <w:r>
        <w:t xml:space="preserve">, 21(5), pp. 614-632, </w:t>
      </w:r>
      <w:hyperlink r:id="rId30" w:history="1">
        <w:r w:rsidRPr="005F52E6">
          <w:rPr>
            <w:rStyle w:val="Hyperlink"/>
          </w:rPr>
          <w:t>https://doi-org.ezproxy.uwtsd.ac.uk/10.1177/1748895819898513</w:t>
        </w:r>
      </w:hyperlink>
      <w:r>
        <w:t xml:space="preserve"> </w:t>
      </w:r>
    </w:p>
    <w:p w14:paraId="0738FBED" w14:textId="2F4B1C36" w:rsidR="001853E3" w:rsidRDefault="001853E3" w:rsidP="00F210E3">
      <w:pPr>
        <w:spacing w:line="360" w:lineRule="auto"/>
        <w:jc w:val="both"/>
      </w:pPr>
      <w:r>
        <w:t>Myhill</w:t>
      </w:r>
      <w:r w:rsidR="00AD226E">
        <w:t xml:space="preserve">, A. et al. (2022) ‘A genuine one usually sticks out a mile’: policing coercive control in England and Wales’, </w:t>
      </w:r>
      <w:r w:rsidR="00AD226E" w:rsidRPr="003F2EF2">
        <w:rPr>
          <w:i/>
          <w:iCs/>
        </w:rPr>
        <w:t xml:space="preserve">An International Journal </w:t>
      </w:r>
      <w:r w:rsidR="00D80B22" w:rsidRPr="003F2EF2">
        <w:rPr>
          <w:i/>
          <w:iCs/>
        </w:rPr>
        <w:t>of Research and Policy</w:t>
      </w:r>
      <w:r w:rsidR="00D80B22">
        <w:t xml:space="preserve">, 33(4), pp. 398-413. </w:t>
      </w:r>
      <w:hyperlink r:id="rId31" w:history="1">
        <w:r w:rsidR="003F2EF2" w:rsidRPr="0010671B">
          <w:rPr>
            <w:rStyle w:val="Hyperlink"/>
          </w:rPr>
          <w:t>https://doi.org/10.1080/10439463.2022.2134370</w:t>
        </w:r>
      </w:hyperlink>
      <w:r w:rsidR="003F2EF2">
        <w:t xml:space="preserve"> </w:t>
      </w:r>
    </w:p>
    <w:sectPr w:rsidR="00185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6721"/>
    <w:multiLevelType w:val="hybridMultilevel"/>
    <w:tmpl w:val="566CE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9D34C2"/>
    <w:multiLevelType w:val="hybridMultilevel"/>
    <w:tmpl w:val="8468FE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DE7BF4"/>
    <w:multiLevelType w:val="hybridMultilevel"/>
    <w:tmpl w:val="403EE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7C0FAC"/>
    <w:multiLevelType w:val="hybridMultilevel"/>
    <w:tmpl w:val="90AC9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250F7B"/>
    <w:multiLevelType w:val="hybridMultilevel"/>
    <w:tmpl w:val="20A6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6F1185"/>
    <w:multiLevelType w:val="hybridMultilevel"/>
    <w:tmpl w:val="1A8E271A"/>
    <w:lvl w:ilvl="0" w:tplc="7EFCF7E8">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693579">
    <w:abstractNumId w:val="4"/>
  </w:num>
  <w:num w:numId="2" w16cid:durableId="434984505">
    <w:abstractNumId w:val="5"/>
  </w:num>
  <w:num w:numId="3" w16cid:durableId="514157112">
    <w:abstractNumId w:val="3"/>
  </w:num>
  <w:num w:numId="4" w16cid:durableId="897742913">
    <w:abstractNumId w:val="0"/>
  </w:num>
  <w:num w:numId="5" w16cid:durableId="788857885">
    <w:abstractNumId w:val="1"/>
  </w:num>
  <w:num w:numId="6" w16cid:durableId="290288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25D"/>
    <w:rsid w:val="00000037"/>
    <w:rsid w:val="00000A29"/>
    <w:rsid w:val="00003062"/>
    <w:rsid w:val="00003B82"/>
    <w:rsid w:val="00006C42"/>
    <w:rsid w:val="00007944"/>
    <w:rsid w:val="00010C84"/>
    <w:rsid w:val="00012293"/>
    <w:rsid w:val="00013614"/>
    <w:rsid w:val="00013995"/>
    <w:rsid w:val="00013C5E"/>
    <w:rsid w:val="00013D10"/>
    <w:rsid w:val="0001418C"/>
    <w:rsid w:val="000142CD"/>
    <w:rsid w:val="00014608"/>
    <w:rsid w:val="00015994"/>
    <w:rsid w:val="0001647C"/>
    <w:rsid w:val="00017777"/>
    <w:rsid w:val="00017B89"/>
    <w:rsid w:val="000213CC"/>
    <w:rsid w:val="00023D30"/>
    <w:rsid w:val="00031B01"/>
    <w:rsid w:val="0003364C"/>
    <w:rsid w:val="000336BE"/>
    <w:rsid w:val="00033DE5"/>
    <w:rsid w:val="0003668D"/>
    <w:rsid w:val="00037413"/>
    <w:rsid w:val="00037E95"/>
    <w:rsid w:val="00042798"/>
    <w:rsid w:val="00042A9C"/>
    <w:rsid w:val="00043293"/>
    <w:rsid w:val="00043CEF"/>
    <w:rsid w:val="00046345"/>
    <w:rsid w:val="00046942"/>
    <w:rsid w:val="0004772E"/>
    <w:rsid w:val="00050943"/>
    <w:rsid w:val="00052158"/>
    <w:rsid w:val="00054689"/>
    <w:rsid w:val="00054931"/>
    <w:rsid w:val="00055979"/>
    <w:rsid w:val="00055E43"/>
    <w:rsid w:val="00056495"/>
    <w:rsid w:val="000568A4"/>
    <w:rsid w:val="00056EB3"/>
    <w:rsid w:val="000573AD"/>
    <w:rsid w:val="00057494"/>
    <w:rsid w:val="000575B2"/>
    <w:rsid w:val="000578CF"/>
    <w:rsid w:val="00063707"/>
    <w:rsid w:val="0006674C"/>
    <w:rsid w:val="0006711A"/>
    <w:rsid w:val="000674F0"/>
    <w:rsid w:val="00067716"/>
    <w:rsid w:val="00071BB7"/>
    <w:rsid w:val="0007222C"/>
    <w:rsid w:val="000741A4"/>
    <w:rsid w:val="00074C8C"/>
    <w:rsid w:val="00075E2B"/>
    <w:rsid w:val="000779B0"/>
    <w:rsid w:val="00081039"/>
    <w:rsid w:val="00083135"/>
    <w:rsid w:val="000836FB"/>
    <w:rsid w:val="000924F5"/>
    <w:rsid w:val="00094F0B"/>
    <w:rsid w:val="00095D7A"/>
    <w:rsid w:val="00095FB4"/>
    <w:rsid w:val="00096126"/>
    <w:rsid w:val="00097344"/>
    <w:rsid w:val="000A093F"/>
    <w:rsid w:val="000A15B7"/>
    <w:rsid w:val="000A44D8"/>
    <w:rsid w:val="000A45CE"/>
    <w:rsid w:val="000A4B47"/>
    <w:rsid w:val="000A4F42"/>
    <w:rsid w:val="000A5792"/>
    <w:rsid w:val="000A5BF5"/>
    <w:rsid w:val="000A652D"/>
    <w:rsid w:val="000A6E08"/>
    <w:rsid w:val="000B2202"/>
    <w:rsid w:val="000B52AA"/>
    <w:rsid w:val="000B625A"/>
    <w:rsid w:val="000B627F"/>
    <w:rsid w:val="000B765E"/>
    <w:rsid w:val="000B7B2C"/>
    <w:rsid w:val="000C0503"/>
    <w:rsid w:val="000C18EE"/>
    <w:rsid w:val="000C1EE5"/>
    <w:rsid w:val="000C2131"/>
    <w:rsid w:val="000C3B28"/>
    <w:rsid w:val="000C42D8"/>
    <w:rsid w:val="000C574F"/>
    <w:rsid w:val="000C7185"/>
    <w:rsid w:val="000C7271"/>
    <w:rsid w:val="000D4221"/>
    <w:rsid w:val="000D4327"/>
    <w:rsid w:val="000D4C66"/>
    <w:rsid w:val="000D4DF0"/>
    <w:rsid w:val="000D51B8"/>
    <w:rsid w:val="000D5B3C"/>
    <w:rsid w:val="000D69F3"/>
    <w:rsid w:val="000D728C"/>
    <w:rsid w:val="000D766C"/>
    <w:rsid w:val="000E0B28"/>
    <w:rsid w:val="000E308E"/>
    <w:rsid w:val="000E320E"/>
    <w:rsid w:val="000E43B1"/>
    <w:rsid w:val="000E48EC"/>
    <w:rsid w:val="000E6A94"/>
    <w:rsid w:val="000E73D8"/>
    <w:rsid w:val="000F00CE"/>
    <w:rsid w:val="000F0505"/>
    <w:rsid w:val="000F0893"/>
    <w:rsid w:val="000F151E"/>
    <w:rsid w:val="000F2BD9"/>
    <w:rsid w:val="000F4664"/>
    <w:rsid w:val="000F46C8"/>
    <w:rsid w:val="000F4A08"/>
    <w:rsid w:val="000F5B22"/>
    <w:rsid w:val="00100538"/>
    <w:rsid w:val="00101A23"/>
    <w:rsid w:val="00103E0F"/>
    <w:rsid w:val="0010496E"/>
    <w:rsid w:val="00106156"/>
    <w:rsid w:val="001074CA"/>
    <w:rsid w:val="00111FDF"/>
    <w:rsid w:val="00112A68"/>
    <w:rsid w:val="00112F54"/>
    <w:rsid w:val="00112FB2"/>
    <w:rsid w:val="00116758"/>
    <w:rsid w:val="00120EB5"/>
    <w:rsid w:val="00120EBE"/>
    <w:rsid w:val="00122DEF"/>
    <w:rsid w:val="00123627"/>
    <w:rsid w:val="001268B9"/>
    <w:rsid w:val="00126D0B"/>
    <w:rsid w:val="00127231"/>
    <w:rsid w:val="0013099F"/>
    <w:rsid w:val="001323CC"/>
    <w:rsid w:val="00133204"/>
    <w:rsid w:val="00133E43"/>
    <w:rsid w:val="001347F0"/>
    <w:rsid w:val="00135E2F"/>
    <w:rsid w:val="001364F2"/>
    <w:rsid w:val="00140A5B"/>
    <w:rsid w:val="00140EE3"/>
    <w:rsid w:val="00141AE0"/>
    <w:rsid w:val="00141BF6"/>
    <w:rsid w:val="00144B7D"/>
    <w:rsid w:val="00145955"/>
    <w:rsid w:val="00146EAF"/>
    <w:rsid w:val="0014783C"/>
    <w:rsid w:val="00147A07"/>
    <w:rsid w:val="0015057C"/>
    <w:rsid w:val="0015431A"/>
    <w:rsid w:val="0015444E"/>
    <w:rsid w:val="0015447A"/>
    <w:rsid w:val="0015627C"/>
    <w:rsid w:val="001605E9"/>
    <w:rsid w:val="00162407"/>
    <w:rsid w:val="00162919"/>
    <w:rsid w:val="00163C09"/>
    <w:rsid w:val="00170A7B"/>
    <w:rsid w:val="00172657"/>
    <w:rsid w:val="00173427"/>
    <w:rsid w:val="00173AE1"/>
    <w:rsid w:val="00173E49"/>
    <w:rsid w:val="00174B32"/>
    <w:rsid w:val="00175239"/>
    <w:rsid w:val="0017587F"/>
    <w:rsid w:val="00176C98"/>
    <w:rsid w:val="0017739C"/>
    <w:rsid w:val="00180FDF"/>
    <w:rsid w:val="00181DF7"/>
    <w:rsid w:val="001840E5"/>
    <w:rsid w:val="00184247"/>
    <w:rsid w:val="001853E3"/>
    <w:rsid w:val="00186367"/>
    <w:rsid w:val="001868DC"/>
    <w:rsid w:val="00187339"/>
    <w:rsid w:val="001875D3"/>
    <w:rsid w:val="00187B34"/>
    <w:rsid w:val="00192F41"/>
    <w:rsid w:val="001945AF"/>
    <w:rsid w:val="001946EC"/>
    <w:rsid w:val="00197100"/>
    <w:rsid w:val="0019743E"/>
    <w:rsid w:val="00197A17"/>
    <w:rsid w:val="001A0EE3"/>
    <w:rsid w:val="001A10FA"/>
    <w:rsid w:val="001A1FB0"/>
    <w:rsid w:val="001A27D9"/>
    <w:rsid w:val="001A2AC3"/>
    <w:rsid w:val="001A2BAE"/>
    <w:rsid w:val="001A3E10"/>
    <w:rsid w:val="001A43FA"/>
    <w:rsid w:val="001A53B5"/>
    <w:rsid w:val="001B0976"/>
    <w:rsid w:val="001B26DB"/>
    <w:rsid w:val="001B7924"/>
    <w:rsid w:val="001B7AC2"/>
    <w:rsid w:val="001C111D"/>
    <w:rsid w:val="001C1608"/>
    <w:rsid w:val="001C2AA6"/>
    <w:rsid w:val="001C2F99"/>
    <w:rsid w:val="001C3A57"/>
    <w:rsid w:val="001C3CC2"/>
    <w:rsid w:val="001C4D12"/>
    <w:rsid w:val="001C7A61"/>
    <w:rsid w:val="001D0478"/>
    <w:rsid w:val="001D1C4E"/>
    <w:rsid w:val="001D307B"/>
    <w:rsid w:val="001D46FB"/>
    <w:rsid w:val="001D4E95"/>
    <w:rsid w:val="001D78F3"/>
    <w:rsid w:val="001E0238"/>
    <w:rsid w:val="001E1D62"/>
    <w:rsid w:val="001E2FCE"/>
    <w:rsid w:val="001E4454"/>
    <w:rsid w:val="001E4558"/>
    <w:rsid w:val="001E4DBF"/>
    <w:rsid w:val="001E4E71"/>
    <w:rsid w:val="001E63A9"/>
    <w:rsid w:val="001E6E6D"/>
    <w:rsid w:val="001F019F"/>
    <w:rsid w:val="001F40B4"/>
    <w:rsid w:val="001F5205"/>
    <w:rsid w:val="001F5772"/>
    <w:rsid w:val="001F65AA"/>
    <w:rsid w:val="001F6AC3"/>
    <w:rsid w:val="001F76CA"/>
    <w:rsid w:val="00200722"/>
    <w:rsid w:val="00201744"/>
    <w:rsid w:val="00202400"/>
    <w:rsid w:val="00202481"/>
    <w:rsid w:val="002026C8"/>
    <w:rsid w:val="00202A8A"/>
    <w:rsid w:val="00203CDA"/>
    <w:rsid w:val="00203F6A"/>
    <w:rsid w:val="00205A9D"/>
    <w:rsid w:val="00205BEC"/>
    <w:rsid w:val="00205BEF"/>
    <w:rsid w:val="00206DC8"/>
    <w:rsid w:val="00206FEB"/>
    <w:rsid w:val="002074F6"/>
    <w:rsid w:val="00210F23"/>
    <w:rsid w:val="002110D4"/>
    <w:rsid w:val="00212CF7"/>
    <w:rsid w:val="002138B4"/>
    <w:rsid w:val="0021448D"/>
    <w:rsid w:val="0021530F"/>
    <w:rsid w:val="00216B91"/>
    <w:rsid w:val="002171E9"/>
    <w:rsid w:val="002176F3"/>
    <w:rsid w:val="00217EFC"/>
    <w:rsid w:val="00220B34"/>
    <w:rsid w:val="00222894"/>
    <w:rsid w:val="00222A8D"/>
    <w:rsid w:val="00223764"/>
    <w:rsid w:val="002309F6"/>
    <w:rsid w:val="002313B4"/>
    <w:rsid w:val="002313F0"/>
    <w:rsid w:val="002336D0"/>
    <w:rsid w:val="0023395E"/>
    <w:rsid w:val="00233C1F"/>
    <w:rsid w:val="00234117"/>
    <w:rsid w:val="002343B5"/>
    <w:rsid w:val="002349AC"/>
    <w:rsid w:val="002352DE"/>
    <w:rsid w:val="00235494"/>
    <w:rsid w:val="00235A1C"/>
    <w:rsid w:val="00236307"/>
    <w:rsid w:val="00236D5A"/>
    <w:rsid w:val="002411EB"/>
    <w:rsid w:val="00241324"/>
    <w:rsid w:val="002413E2"/>
    <w:rsid w:val="0024235F"/>
    <w:rsid w:val="00243793"/>
    <w:rsid w:val="0024501F"/>
    <w:rsid w:val="002451A5"/>
    <w:rsid w:val="00245852"/>
    <w:rsid w:val="00245D11"/>
    <w:rsid w:val="00247C5D"/>
    <w:rsid w:val="00250FD2"/>
    <w:rsid w:val="002517BD"/>
    <w:rsid w:val="002519B0"/>
    <w:rsid w:val="002520C3"/>
    <w:rsid w:val="0025276C"/>
    <w:rsid w:val="00253ED5"/>
    <w:rsid w:val="00260926"/>
    <w:rsid w:val="002621C2"/>
    <w:rsid w:val="002623B0"/>
    <w:rsid w:val="0026487C"/>
    <w:rsid w:val="00267B19"/>
    <w:rsid w:val="002706CD"/>
    <w:rsid w:val="00272376"/>
    <w:rsid w:val="00275A2C"/>
    <w:rsid w:val="0027681B"/>
    <w:rsid w:val="00277203"/>
    <w:rsid w:val="00277987"/>
    <w:rsid w:val="00277AAA"/>
    <w:rsid w:val="00280E1D"/>
    <w:rsid w:val="002817CF"/>
    <w:rsid w:val="0028280B"/>
    <w:rsid w:val="00283678"/>
    <w:rsid w:val="00286316"/>
    <w:rsid w:val="002863C0"/>
    <w:rsid w:val="00286EF4"/>
    <w:rsid w:val="00292786"/>
    <w:rsid w:val="0029290A"/>
    <w:rsid w:val="00295065"/>
    <w:rsid w:val="002955D6"/>
    <w:rsid w:val="00295F48"/>
    <w:rsid w:val="00296EF2"/>
    <w:rsid w:val="002A04E1"/>
    <w:rsid w:val="002A0BAD"/>
    <w:rsid w:val="002A1234"/>
    <w:rsid w:val="002A1E00"/>
    <w:rsid w:val="002A2099"/>
    <w:rsid w:val="002A2E4D"/>
    <w:rsid w:val="002A48A9"/>
    <w:rsid w:val="002A5013"/>
    <w:rsid w:val="002A611E"/>
    <w:rsid w:val="002A6771"/>
    <w:rsid w:val="002A677E"/>
    <w:rsid w:val="002A71C0"/>
    <w:rsid w:val="002B0BA4"/>
    <w:rsid w:val="002B1F90"/>
    <w:rsid w:val="002B259E"/>
    <w:rsid w:val="002B2C4E"/>
    <w:rsid w:val="002B3C12"/>
    <w:rsid w:val="002B4088"/>
    <w:rsid w:val="002B5697"/>
    <w:rsid w:val="002B61C2"/>
    <w:rsid w:val="002B6439"/>
    <w:rsid w:val="002B7017"/>
    <w:rsid w:val="002C0D27"/>
    <w:rsid w:val="002C20FC"/>
    <w:rsid w:val="002C2495"/>
    <w:rsid w:val="002C2FC9"/>
    <w:rsid w:val="002C50D8"/>
    <w:rsid w:val="002C5435"/>
    <w:rsid w:val="002C7433"/>
    <w:rsid w:val="002C7E9C"/>
    <w:rsid w:val="002D296E"/>
    <w:rsid w:val="002D37DD"/>
    <w:rsid w:val="002D424A"/>
    <w:rsid w:val="002D4B2E"/>
    <w:rsid w:val="002D5ED5"/>
    <w:rsid w:val="002E2C7E"/>
    <w:rsid w:val="002E4EA5"/>
    <w:rsid w:val="002E61D7"/>
    <w:rsid w:val="002E62AB"/>
    <w:rsid w:val="002E62D5"/>
    <w:rsid w:val="002E6FEE"/>
    <w:rsid w:val="002F1365"/>
    <w:rsid w:val="002F2127"/>
    <w:rsid w:val="002F21EC"/>
    <w:rsid w:val="002F30B7"/>
    <w:rsid w:val="002F40ED"/>
    <w:rsid w:val="002F7A1D"/>
    <w:rsid w:val="002F7B3F"/>
    <w:rsid w:val="00301D80"/>
    <w:rsid w:val="0030255E"/>
    <w:rsid w:val="003052BE"/>
    <w:rsid w:val="0030532F"/>
    <w:rsid w:val="0030745C"/>
    <w:rsid w:val="0031096C"/>
    <w:rsid w:val="00311D19"/>
    <w:rsid w:val="003128CE"/>
    <w:rsid w:val="0031323D"/>
    <w:rsid w:val="00314638"/>
    <w:rsid w:val="00314746"/>
    <w:rsid w:val="00314A63"/>
    <w:rsid w:val="00315219"/>
    <w:rsid w:val="00316CE8"/>
    <w:rsid w:val="00316F5D"/>
    <w:rsid w:val="003206E5"/>
    <w:rsid w:val="00320A67"/>
    <w:rsid w:val="00320E88"/>
    <w:rsid w:val="003211B5"/>
    <w:rsid w:val="00321B9C"/>
    <w:rsid w:val="0032428C"/>
    <w:rsid w:val="00330F17"/>
    <w:rsid w:val="003331BE"/>
    <w:rsid w:val="00333F50"/>
    <w:rsid w:val="00333F76"/>
    <w:rsid w:val="0033477E"/>
    <w:rsid w:val="00335B2C"/>
    <w:rsid w:val="003415FE"/>
    <w:rsid w:val="003418FF"/>
    <w:rsid w:val="0034343A"/>
    <w:rsid w:val="0034396A"/>
    <w:rsid w:val="00344691"/>
    <w:rsid w:val="003447CB"/>
    <w:rsid w:val="0034564B"/>
    <w:rsid w:val="00346AFB"/>
    <w:rsid w:val="00350388"/>
    <w:rsid w:val="00352C43"/>
    <w:rsid w:val="003553DB"/>
    <w:rsid w:val="0036086A"/>
    <w:rsid w:val="00360934"/>
    <w:rsid w:val="003617B0"/>
    <w:rsid w:val="00361F91"/>
    <w:rsid w:val="00362106"/>
    <w:rsid w:val="003630DF"/>
    <w:rsid w:val="00364883"/>
    <w:rsid w:val="0036500C"/>
    <w:rsid w:val="00367003"/>
    <w:rsid w:val="00367B8C"/>
    <w:rsid w:val="00367E41"/>
    <w:rsid w:val="0037023E"/>
    <w:rsid w:val="00370782"/>
    <w:rsid w:val="00370E3F"/>
    <w:rsid w:val="00371B70"/>
    <w:rsid w:val="003752C4"/>
    <w:rsid w:val="00375420"/>
    <w:rsid w:val="003763A8"/>
    <w:rsid w:val="00377A97"/>
    <w:rsid w:val="00377D54"/>
    <w:rsid w:val="00380D25"/>
    <w:rsid w:val="00380DA8"/>
    <w:rsid w:val="0038273F"/>
    <w:rsid w:val="00382E62"/>
    <w:rsid w:val="00384A2A"/>
    <w:rsid w:val="00384CB6"/>
    <w:rsid w:val="003856D0"/>
    <w:rsid w:val="00386CF8"/>
    <w:rsid w:val="00387D2F"/>
    <w:rsid w:val="003900BD"/>
    <w:rsid w:val="0039261A"/>
    <w:rsid w:val="003939B2"/>
    <w:rsid w:val="00394810"/>
    <w:rsid w:val="00394899"/>
    <w:rsid w:val="0039655A"/>
    <w:rsid w:val="00396897"/>
    <w:rsid w:val="00396F04"/>
    <w:rsid w:val="003A07E1"/>
    <w:rsid w:val="003A0C79"/>
    <w:rsid w:val="003A3AFD"/>
    <w:rsid w:val="003A482D"/>
    <w:rsid w:val="003A48CE"/>
    <w:rsid w:val="003A4E92"/>
    <w:rsid w:val="003A5572"/>
    <w:rsid w:val="003B118D"/>
    <w:rsid w:val="003B15A5"/>
    <w:rsid w:val="003B26F7"/>
    <w:rsid w:val="003B2AA2"/>
    <w:rsid w:val="003B326D"/>
    <w:rsid w:val="003B3904"/>
    <w:rsid w:val="003B6B38"/>
    <w:rsid w:val="003B70FE"/>
    <w:rsid w:val="003B7406"/>
    <w:rsid w:val="003B7692"/>
    <w:rsid w:val="003C0A2F"/>
    <w:rsid w:val="003C1648"/>
    <w:rsid w:val="003C1C0A"/>
    <w:rsid w:val="003C1DF6"/>
    <w:rsid w:val="003C4583"/>
    <w:rsid w:val="003D0ACE"/>
    <w:rsid w:val="003D183F"/>
    <w:rsid w:val="003D2725"/>
    <w:rsid w:val="003D4D9A"/>
    <w:rsid w:val="003D5261"/>
    <w:rsid w:val="003D6987"/>
    <w:rsid w:val="003D6CED"/>
    <w:rsid w:val="003E1819"/>
    <w:rsid w:val="003E1B9B"/>
    <w:rsid w:val="003E2AAD"/>
    <w:rsid w:val="003E3172"/>
    <w:rsid w:val="003E3F82"/>
    <w:rsid w:val="003E62AD"/>
    <w:rsid w:val="003E6880"/>
    <w:rsid w:val="003F118B"/>
    <w:rsid w:val="003F1588"/>
    <w:rsid w:val="003F167A"/>
    <w:rsid w:val="003F2EF2"/>
    <w:rsid w:val="003F30EB"/>
    <w:rsid w:val="003F4B91"/>
    <w:rsid w:val="003F6975"/>
    <w:rsid w:val="003F6BDD"/>
    <w:rsid w:val="003F7ACF"/>
    <w:rsid w:val="004006E1"/>
    <w:rsid w:val="00401F73"/>
    <w:rsid w:val="00403CF6"/>
    <w:rsid w:val="004040A5"/>
    <w:rsid w:val="004043A0"/>
    <w:rsid w:val="00404E2D"/>
    <w:rsid w:val="00404F8A"/>
    <w:rsid w:val="0040503F"/>
    <w:rsid w:val="004052DD"/>
    <w:rsid w:val="004104E1"/>
    <w:rsid w:val="00410E2F"/>
    <w:rsid w:val="004118F2"/>
    <w:rsid w:val="00411C4C"/>
    <w:rsid w:val="0041400C"/>
    <w:rsid w:val="004150E6"/>
    <w:rsid w:val="00416A08"/>
    <w:rsid w:val="00417BEB"/>
    <w:rsid w:val="0042025E"/>
    <w:rsid w:val="0042040E"/>
    <w:rsid w:val="00420843"/>
    <w:rsid w:val="004212EF"/>
    <w:rsid w:val="00423A02"/>
    <w:rsid w:val="0042654D"/>
    <w:rsid w:val="00426B92"/>
    <w:rsid w:val="00427DCE"/>
    <w:rsid w:val="004306C5"/>
    <w:rsid w:val="0043078E"/>
    <w:rsid w:val="004332B1"/>
    <w:rsid w:val="0043346E"/>
    <w:rsid w:val="0043393A"/>
    <w:rsid w:val="00434CB2"/>
    <w:rsid w:val="00435029"/>
    <w:rsid w:val="00437624"/>
    <w:rsid w:val="004376D5"/>
    <w:rsid w:val="00440EC6"/>
    <w:rsid w:val="00440FF9"/>
    <w:rsid w:val="004445FF"/>
    <w:rsid w:val="0044489B"/>
    <w:rsid w:val="00452036"/>
    <w:rsid w:val="00454CB9"/>
    <w:rsid w:val="004558F9"/>
    <w:rsid w:val="00455B32"/>
    <w:rsid w:val="00456B27"/>
    <w:rsid w:val="00456C16"/>
    <w:rsid w:val="00456FCC"/>
    <w:rsid w:val="004571E9"/>
    <w:rsid w:val="00457C41"/>
    <w:rsid w:val="00460582"/>
    <w:rsid w:val="00461EE0"/>
    <w:rsid w:val="0046250D"/>
    <w:rsid w:val="00462FCE"/>
    <w:rsid w:val="00467E5A"/>
    <w:rsid w:val="0047259B"/>
    <w:rsid w:val="00472A38"/>
    <w:rsid w:val="00475844"/>
    <w:rsid w:val="00476CF4"/>
    <w:rsid w:val="004774A4"/>
    <w:rsid w:val="004811BE"/>
    <w:rsid w:val="00481CA4"/>
    <w:rsid w:val="00481CEE"/>
    <w:rsid w:val="0048201B"/>
    <w:rsid w:val="00482F60"/>
    <w:rsid w:val="00483C85"/>
    <w:rsid w:val="004840D1"/>
    <w:rsid w:val="00484D55"/>
    <w:rsid w:val="00485264"/>
    <w:rsid w:val="004925ED"/>
    <w:rsid w:val="00492B03"/>
    <w:rsid w:val="00493335"/>
    <w:rsid w:val="00493FD0"/>
    <w:rsid w:val="0049498C"/>
    <w:rsid w:val="00494D91"/>
    <w:rsid w:val="00494F89"/>
    <w:rsid w:val="00495019"/>
    <w:rsid w:val="0049639D"/>
    <w:rsid w:val="004973D6"/>
    <w:rsid w:val="0049777F"/>
    <w:rsid w:val="004A1637"/>
    <w:rsid w:val="004A1F70"/>
    <w:rsid w:val="004A23B9"/>
    <w:rsid w:val="004A4910"/>
    <w:rsid w:val="004A4D70"/>
    <w:rsid w:val="004A7CEE"/>
    <w:rsid w:val="004B09D1"/>
    <w:rsid w:val="004B15CD"/>
    <w:rsid w:val="004B193D"/>
    <w:rsid w:val="004B258B"/>
    <w:rsid w:val="004B25E4"/>
    <w:rsid w:val="004B3B5A"/>
    <w:rsid w:val="004B4920"/>
    <w:rsid w:val="004B4D58"/>
    <w:rsid w:val="004C0239"/>
    <w:rsid w:val="004C060F"/>
    <w:rsid w:val="004C1081"/>
    <w:rsid w:val="004C2054"/>
    <w:rsid w:val="004C5EEC"/>
    <w:rsid w:val="004C6344"/>
    <w:rsid w:val="004C7124"/>
    <w:rsid w:val="004C751B"/>
    <w:rsid w:val="004D01D1"/>
    <w:rsid w:val="004D0962"/>
    <w:rsid w:val="004D0BF7"/>
    <w:rsid w:val="004D2754"/>
    <w:rsid w:val="004D358E"/>
    <w:rsid w:val="004D442F"/>
    <w:rsid w:val="004D6373"/>
    <w:rsid w:val="004E0CE7"/>
    <w:rsid w:val="004E267F"/>
    <w:rsid w:val="004E2B9E"/>
    <w:rsid w:val="004E2FA1"/>
    <w:rsid w:val="004E4EDE"/>
    <w:rsid w:val="004E5C34"/>
    <w:rsid w:val="004F0B9F"/>
    <w:rsid w:val="004F21C2"/>
    <w:rsid w:val="004F3502"/>
    <w:rsid w:val="004F47CF"/>
    <w:rsid w:val="004F5573"/>
    <w:rsid w:val="004F66DE"/>
    <w:rsid w:val="004F7CBB"/>
    <w:rsid w:val="00502963"/>
    <w:rsid w:val="00502F01"/>
    <w:rsid w:val="005035E0"/>
    <w:rsid w:val="005040E8"/>
    <w:rsid w:val="00504F7B"/>
    <w:rsid w:val="00506096"/>
    <w:rsid w:val="00506280"/>
    <w:rsid w:val="0050715F"/>
    <w:rsid w:val="0051177F"/>
    <w:rsid w:val="00512F1D"/>
    <w:rsid w:val="005135AC"/>
    <w:rsid w:val="00513FF1"/>
    <w:rsid w:val="00515F09"/>
    <w:rsid w:val="00515F40"/>
    <w:rsid w:val="00516806"/>
    <w:rsid w:val="0051692B"/>
    <w:rsid w:val="005178E8"/>
    <w:rsid w:val="00517B11"/>
    <w:rsid w:val="00521EEA"/>
    <w:rsid w:val="005224E7"/>
    <w:rsid w:val="00524138"/>
    <w:rsid w:val="00526048"/>
    <w:rsid w:val="00526E19"/>
    <w:rsid w:val="00527D86"/>
    <w:rsid w:val="00527DA5"/>
    <w:rsid w:val="005314EC"/>
    <w:rsid w:val="005319E7"/>
    <w:rsid w:val="00532A28"/>
    <w:rsid w:val="00533F0F"/>
    <w:rsid w:val="00535BCA"/>
    <w:rsid w:val="00535D87"/>
    <w:rsid w:val="0053611E"/>
    <w:rsid w:val="00536646"/>
    <w:rsid w:val="0053744A"/>
    <w:rsid w:val="005376FC"/>
    <w:rsid w:val="00537F1B"/>
    <w:rsid w:val="00540D33"/>
    <w:rsid w:val="00540DBB"/>
    <w:rsid w:val="0054118B"/>
    <w:rsid w:val="00541E92"/>
    <w:rsid w:val="00542000"/>
    <w:rsid w:val="00542EEB"/>
    <w:rsid w:val="00543281"/>
    <w:rsid w:val="005471BC"/>
    <w:rsid w:val="0055274A"/>
    <w:rsid w:val="00552F1D"/>
    <w:rsid w:val="0055343E"/>
    <w:rsid w:val="0055452A"/>
    <w:rsid w:val="005546B1"/>
    <w:rsid w:val="0055493E"/>
    <w:rsid w:val="005552F6"/>
    <w:rsid w:val="00555A70"/>
    <w:rsid w:val="00555FD9"/>
    <w:rsid w:val="0055602E"/>
    <w:rsid w:val="005568C0"/>
    <w:rsid w:val="005569A7"/>
    <w:rsid w:val="0055728C"/>
    <w:rsid w:val="00557BEA"/>
    <w:rsid w:val="0056158E"/>
    <w:rsid w:val="005615CC"/>
    <w:rsid w:val="00561C40"/>
    <w:rsid w:val="0056271A"/>
    <w:rsid w:val="00562942"/>
    <w:rsid w:val="0056314C"/>
    <w:rsid w:val="00567968"/>
    <w:rsid w:val="00567D18"/>
    <w:rsid w:val="00570BD1"/>
    <w:rsid w:val="00570E47"/>
    <w:rsid w:val="0057256C"/>
    <w:rsid w:val="00576F85"/>
    <w:rsid w:val="005807E6"/>
    <w:rsid w:val="00581C73"/>
    <w:rsid w:val="005825B3"/>
    <w:rsid w:val="00582A70"/>
    <w:rsid w:val="0058345E"/>
    <w:rsid w:val="005840BA"/>
    <w:rsid w:val="0058613D"/>
    <w:rsid w:val="00591922"/>
    <w:rsid w:val="0059208E"/>
    <w:rsid w:val="005926C7"/>
    <w:rsid w:val="0059296B"/>
    <w:rsid w:val="00593E22"/>
    <w:rsid w:val="005947A8"/>
    <w:rsid w:val="00595150"/>
    <w:rsid w:val="005954B9"/>
    <w:rsid w:val="005959CC"/>
    <w:rsid w:val="00597D99"/>
    <w:rsid w:val="005A107E"/>
    <w:rsid w:val="005A123B"/>
    <w:rsid w:val="005A1730"/>
    <w:rsid w:val="005A59CD"/>
    <w:rsid w:val="005A629E"/>
    <w:rsid w:val="005A64B6"/>
    <w:rsid w:val="005A67CB"/>
    <w:rsid w:val="005A7DD4"/>
    <w:rsid w:val="005B06BA"/>
    <w:rsid w:val="005B0BE7"/>
    <w:rsid w:val="005B0DB4"/>
    <w:rsid w:val="005B17CA"/>
    <w:rsid w:val="005B1E48"/>
    <w:rsid w:val="005B3255"/>
    <w:rsid w:val="005B46AF"/>
    <w:rsid w:val="005B47D1"/>
    <w:rsid w:val="005B5EB6"/>
    <w:rsid w:val="005B6F73"/>
    <w:rsid w:val="005B7526"/>
    <w:rsid w:val="005C24FC"/>
    <w:rsid w:val="005C5863"/>
    <w:rsid w:val="005C5909"/>
    <w:rsid w:val="005C5C8E"/>
    <w:rsid w:val="005C6AC3"/>
    <w:rsid w:val="005D158A"/>
    <w:rsid w:val="005D2B91"/>
    <w:rsid w:val="005D52C3"/>
    <w:rsid w:val="005D58D5"/>
    <w:rsid w:val="005D6174"/>
    <w:rsid w:val="005D63B0"/>
    <w:rsid w:val="005D6A10"/>
    <w:rsid w:val="005D6A2E"/>
    <w:rsid w:val="005E0020"/>
    <w:rsid w:val="005E013C"/>
    <w:rsid w:val="005E357C"/>
    <w:rsid w:val="005E4351"/>
    <w:rsid w:val="005E62FE"/>
    <w:rsid w:val="005E6B07"/>
    <w:rsid w:val="005E6F47"/>
    <w:rsid w:val="005F0285"/>
    <w:rsid w:val="005F07B1"/>
    <w:rsid w:val="005F121B"/>
    <w:rsid w:val="005F1422"/>
    <w:rsid w:val="005F3CC1"/>
    <w:rsid w:val="005F5D23"/>
    <w:rsid w:val="005F7071"/>
    <w:rsid w:val="005F7695"/>
    <w:rsid w:val="00601124"/>
    <w:rsid w:val="0060119F"/>
    <w:rsid w:val="006011B1"/>
    <w:rsid w:val="00601973"/>
    <w:rsid w:val="00602BE2"/>
    <w:rsid w:val="00604459"/>
    <w:rsid w:val="0060495D"/>
    <w:rsid w:val="0060636A"/>
    <w:rsid w:val="00606B66"/>
    <w:rsid w:val="006125F9"/>
    <w:rsid w:val="006136D6"/>
    <w:rsid w:val="00613D42"/>
    <w:rsid w:val="00614013"/>
    <w:rsid w:val="0061599E"/>
    <w:rsid w:val="00615A8E"/>
    <w:rsid w:val="0061623C"/>
    <w:rsid w:val="0061648A"/>
    <w:rsid w:val="00616519"/>
    <w:rsid w:val="00616CCC"/>
    <w:rsid w:val="00617146"/>
    <w:rsid w:val="006171B6"/>
    <w:rsid w:val="006200E8"/>
    <w:rsid w:val="006203CF"/>
    <w:rsid w:val="00622203"/>
    <w:rsid w:val="00623543"/>
    <w:rsid w:val="006243A2"/>
    <w:rsid w:val="00625123"/>
    <w:rsid w:val="006259CB"/>
    <w:rsid w:val="00625B9E"/>
    <w:rsid w:val="00626A5B"/>
    <w:rsid w:val="00626E22"/>
    <w:rsid w:val="00630353"/>
    <w:rsid w:val="006331BB"/>
    <w:rsid w:val="00634F1F"/>
    <w:rsid w:val="00635E23"/>
    <w:rsid w:val="00636E37"/>
    <w:rsid w:val="00637AA4"/>
    <w:rsid w:val="00637B18"/>
    <w:rsid w:val="006410EC"/>
    <w:rsid w:val="00642B27"/>
    <w:rsid w:val="0064525B"/>
    <w:rsid w:val="00646461"/>
    <w:rsid w:val="006465A3"/>
    <w:rsid w:val="00646A43"/>
    <w:rsid w:val="00647143"/>
    <w:rsid w:val="00647761"/>
    <w:rsid w:val="00650F52"/>
    <w:rsid w:val="00651655"/>
    <w:rsid w:val="006518E3"/>
    <w:rsid w:val="00654A07"/>
    <w:rsid w:val="0065640A"/>
    <w:rsid w:val="00656C9B"/>
    <w:rsid w:val="0065737A"/>
    <w:rsid w:val="0065765E"/>
    <w:rsid w:val="00661E92"/>
    <w:rsid w:val="00662B37"/>
    <w:rsid w:val="006635AD"/>
    <w:rsid w:val="006642FF"/>
    <w:rsid w:val="00664472"/>
    <w:rsid w:val="0066491D"/>
    <w:rsid w:val="006656C6"/>
    <w:rsid w:val="00667528"/>
    <w:rsid w:val="006702A6"/>
    <w:rsid w:val="006707A0"/>
    <w:rsid w:val="006720D4"/>
    <w:rsid w:val="0067403E"/>
    <w:rsid w:val="006752CD"/>
    <w:rsid w:val="00675509"/>
    <w:rsid w:val="006755A2"/>
    <w:rsid w:val="00675E72"/>
    <w:rsid w:val="00676BF9"/>
    <w:rsid w:val="006814C4"/>
    <w:rsid w:val="00682855"/>
    <w:rsid w:val="00682A47"/>
    <w:rsid w:val="00683A9E"/>
    <w:rsid w:val="00684677"/>
    <w:rsid w:val="006859EC"/>
    <w:rsid w:val="0068632F"/>
    <w:rsid w:val="006865BB"/>
    <w:rsid w:val="006902F2"/>
    <w:rsid w:val="00692150"/>
    <w:rsid w:val="00693120"/>
    <w:rsid w:val="00695E8C"/>
    <w:rsid w:val="00696119"/>
    <w:rsid w:val="006966EB"/>
    <w:rsid w:val="00697FE2"/>
    <w:rsid w:val="006A0AB6"/>
    <w:rsid w:val="006A1100"/>
    <w:rsid w:val="006A2ABD"/>
    <w:rsid w:val="006A350D"/>
    <w:rsid w:val="006A3A28"/>
    <w:rsid w:val="006A3F71"/>
    <w:rsid w:val="006A4B15"/>
    <w:rsid w:val="006A5F76"/>
    <w:rsid w:val="006A676B"/>
    <w:rsid w:val="006B1280"/>
    <w:rsid w:val="006B199F"/>
    <w:rsid w:val="006B2505"/>
    <w:rsid w:val="006B3026"/>
    <w:rsid w:val="006B3FA4"/>
    <w:rsid w:val="006B4CC8"/>
    <w:rsid w:val="006B50FA"/>
    <w:rsid w:val="006B5767"/>
    <w:rsid w:val="006B6846"/>
    <w:rsid w:val="006B7329"/>
    <w:rsid w:val="006C2B21"/>
    <w:rsid w:val="006C2F05"/>
    <w:rsid w:val="006C79D8"/>
    <w:rsid w:val="006C7D8D"/>
    <w:rsid w:val="006D0C71"/>
    <w:rsid w:val="006D26B3"/>
    <w:rsid w:val="006D3DE4"/>
    <w:rsid w:val="006D5F7E"/>
    <w:rsid w:val="006D67B4"/>
    <w:rsid w:val="006D6B38"/>
    <w:rsid w:val="006D7696"/>
    <w:rsid w:val="006D76A9"/>
    <w:rsid w:val="006D7B6F"/>
    <w:rsid w:val="006E0177"/>
    <w:rsid w:val="006E27CA"/>
    <w:rsid w:val="006E3CA6"/>
    <w:rsid w:val="006E4C9D"/>
    <w:rsid w:val="006E554F"/>
    <w:rsid w:val="006E7334"/>
    <w:rsid w:val="006F0F22"/>
    <w:rsid w:val="006F1A56"/>
    <w:rsid w:val="006F2BA5"/>
    <w:rsid w:val="006F50A3"/>
    <w:rsid w:val="006F5A4A"/>
    <w:rsid w:val="006F5B97"/>
    <w:rsid w:val="007035D1"/>
    <w:rsid w:val="00704972"/>
    <w:rsid w:val="00704F93"/>
    <w:rsid w:val="00705F3F"/>
    <w:rsid w:val="00711901"/>
    <w:rsid w:val="0071326C"/>
    <w:rsid w:val="00713912"/>
    <w:rsid w:val="00715FD2"/>
    <w:rsid w:val="0072109F"/>
    <w:rsid w:val="00723502"/>
    <w:rsid w:val="007245D0"/>
    <w:rsid w:val="00725C81"/>
    <w:rsid w:val="00725E06"/>
    <w:rsid w:val="007262B7"/>
    <w:rsid w:val="00727583"/>
    <w:rsid w:val="00727967"/>
    <w:rsid w:val="0073023F"/>
    <w:rsid w:val="00730E3F"/>
    <w:rsid w:val="00734A48"/>
    <w:rsid w:val="00734B8E"/>
    <w:rsid w:val="0073728A"/>
    <w:rsid w:val="0074049B"/>
    <w:rsid w:val="007408B8"/>
    <w:rsid w:val="007411EA"/>
    <w:rsid w:val="007426D7"/>
    <w:rsid w:val="007427F8"/>
    <w:rsid w:val="00742E20"/>
    <w:rsid w:val="00743236"/>
    <w:rsid w:val="00743D56"/>
    <w:rsid w:val="00743E93"/>
    <w:rsid w:val="00747066"/>
    <w:rsid w:val="00747571"/>
    <w:rsid w:val="007521D9"/>
    <w:rsid w:val="007530EE"/>
    <w:rsid w:val="0075456A"/>
    <w:rsid w:val="00754D13"/>
    <w:rsid w:val="0075613A"/>
    <w:rsid w:val="0075752C"/>
    <w:rsid w:val="00757560"/>
    <w:rsid w:val="0075794C"/>
    <w:rsid w:val="00757D7C"/>
    <w:rsid w:val="007616D4"/>
    <w:rsid w:val="00762695"/>
    <w:rsid w:val="007652C3"/>
    <w:rsid w:val="007661AC"/>
    <w:rsid w:val="0076660C"/>
    <w:rsid w:val="00766B24"/>
    <w:rsid w:val="00766E07"/>
    <w:rsid w:val="00770407"/>
    <w:rsid w:val="00770BCF"/>
    <w:rsid w:val="007710E4"/>
    <w:rsid w:val="00771DB0"/>
    <w:rsid w:val="00772DC4"/>
    <w:rsid w:val="00775102"/>
    <w:rsid w:val="0077561E"/>
    <w:rsid w:val="007771CE"/>
    <w:rsid w:val="007771D1"/>
    <w:rsid w:val="0077736A"/>
    <w:rsid w:val="0077756F"/>
    <w:rsid w:val="007800E3"/>
    <w:rsid w:val="007806A1"/>
    <w:rsid w:val="00782458"/>
    <w:rsid w:val="00782A76"/>
    <w:rsid w:val="00782C00"/>
    <w:rsid w:val="00783C77"/>
    <w:rsid w:val="00784FC2"/>
    <w:rsid w:val="00785128"/>
    <w:rsid w:val="007856DF"/>
    <w:rsid w:val="007860AB"/>
    <w:rsid w:val="0078711C"/>
    <w:rsid w:val="00793D81"/>
    <w:rsid w:val="00795287"/>
    <w:rsid w:val="007971D1"/>
    <w:rsid w:val="007A0832"/>
    <w:rsid w:val="007A13CF"/>
    <w:rsid w:val="007A21D2"/>
    <w:rsid w:val="007A4191"/>
    <w:rsid w:val="007A53A0"/>
    <w:rsid w:val="007A5C4F"/>
    <w:rsid w:val="007A5E44"/>
    <w:rsid w:val="007A7CAC"/>
    <w:rsid w:val="007B0354"/>
    <w:rsid w:val="007B042C"/>
    <w:rsid w:val="007B126E"/>
    <w:rsid w:val="007B14A0"/>
    <w:rsid w:val="007B241A"/>
    <w:rsid w:val="007B3978"/>
    <w:rsid w:val="007B3E66"/>
    <w:rsid w:val="007B693C"/>
    <w:rsid w:val="007C0F24"/>
    <w:rsid w:val="007C234F"/>
    <w:rsid w:val="007C6651"/>
    <w:rsid w:val="007C7003"/>
    <w:rsid w:val="007C7278"/>
    <w:rsid w:val="007C7426"/>
    <w:rsid w:val="007C7593"/>
    <w:rsid w:val="007D1B40"/>
    <w:rsid w:val="007D278C"/>
    <w:rsid w:val="007D4A83"/>
    <w:rsid w:val="007D6024"/>
    <w:rsid w:val="007D79C2"/>
    <w:rsid w:val="007E0E33"/>
    <w:rsid w:val="007E2621"/>
    <w:rsid w:val="007E31FE"/>
    <w:rsid w:val="007E3E2E"/>
    <w:rsid w:val="007E40D8"/>
    <w:rsid w:val="007E61BA"/>
    <w:rsid w:val="007E63D8"/>
    <w:rsid w:val="007E78E6"/>
    <w:rsid w:val="007F0F53"/>
    <w:rsid w:val="007F1476"/>
    <w:rsid w:val="007F2A79"/>
    <w:rsid w:val="007F4451"/>
    <w:rsid w:val="007F5453"/>
    <w:rsid w:val="00800C8E"/>
    <w:rsid w:val="008026D8"/>
    <w:rsid w:val="00805A8C"/>
    <w:rsid w:val="00806340"/>
    <w:rsid w:val="00807D49"/>
    <w:rsid w:val="00811A47"/>
    <w:rsid w:val="00811A52"/>
    <w:rsid w:val="008126ED"/>
    <w:rsid w:val="00814385"/>
    <w:rsid w:val="008153C2"/>
    <w:rsid w:val="008163CB"/>
    <w:rsid w:val="0081651B"/>
    <w:rsid w:val="00820176"/>
    <w:rsid w:val="00820390"/>
    <w:rsid w:val="008206A3"/>
    <w:rsid w:val="00820CC3"/>
    <w:rsid w:val="00821384"/>
    <w:rsid w:val="0082191C"/>
    <w:rsid w:val="00821E0C"/>
    <w:rsid w:val="00821FBA"/>
    <w:rsid w:val="0082511C"/>
    <w:rsid w:val="0082692E"/>
    <w:rsid w:val="00827E11"/>
    <w:rsid w:val="00827EBB"/>
    <w:rsid w:val="00827F75"/>
    <w:rsid w:val="00833319"/>
    <w:rsid w:val="0083340B"/>
    <w:rsid w:val="00835605"/>
    <w:rsid w:val="0084066B"/>
    <w:rsid w:val="00840E1B"/>
    <w:rsid w:val="00841DD7"/>
    <w:rsid w:val="00842D33"/>
    <w:rsid w:val="00844D59"/>
    <w:rsid w:val="00846D60"/>
    <w:rsid w:val="00847D34"/>
    <w:rsid w:val="00850FD1"/>
    <w:rsid w:val="00851CF2"/>
    <w:rsid w:val="00852B98"/>
    <w:rsid w:val="008549FE"/>
    <w:rsid w:val="008550EA"/>
    <w:rsid w:val="00856029"/>
    <w:rsid w:val="008570A3"/>
    <w:rsid w:val="008571FA"/>
    <w:rsid w:val="00862BA8"/>
    <w:rsid w:val="00863315"/>
    <w:rsid w:val="008638E7"/>
    <w:rsid w:val="00864AFC"/>
    <w:rsid w:val="00870098"/>
    <w:rsid w:val="008721AF"/>
    <w:rsid w:val="00875914"/>
    <w:rsid w:val="00875E1D"/>
    <w:rsid w:val="0087674E"/>
    <w:rsid w:val="008806DB"/>
    <w:rsid w:val="00882157"/>
    <w:rsid w:val="00883760"/>
    <w:rsid w:val="00883930"/>
    <w:rsid w:val="008851E2"/>
    <w:rsid w:val="00886DD8"/>
    <w:rsid w:val="00887E9D"/>
    <w:rsid w:val="008902CA"/>
    <w:rsid w:val="008911AE"/>
    <w:rsid w:val="0089270D"/>
    <w:rsid w:val="00893BC8"/>
    <w:rsid w:val="00895BCC"/>
    <w:rsid w:val="008978D1"/>
    <w:rsid w:val="008A3534"/>
    <w:rsid w:val="008A50B9"/>
    <w:rsid w:val="008A60A5"/>
    <w:rsid w:val="008A62C4"/>
    <w:rsid w:val="008A66BE"/>
    <w:rsid w:val="008A69C4"/>
    <w:rsid w:val="008A7776"/>
    <w:rsid w:val="008A7798"/>
    <w:rsid w:val="008B011B"/>
    <w:rsid w:val="008B13B1"/>
    <w:rsid w:val="008B1C27"/>
    <w:rsid w:val="008B23BB"/>
    <w:rsid w:val="008B241A"/>
    <w:rsid w:val="008B247D"/>
    <w:rsid w:val="008B5440"/>
    <w:rsid w:val="008B66F8"/>
    <w:rsid w:val="008C2090"/>
    <w:rsid w:val="008C3567"/>
    <w:rsid w:val="008C3F76"/>
    <w:rsid w:val="008C4725"/>
    <w:rsid w:val="008C598E"/>
    <w:rsid w:val="008D1CAC"/>
    <w:rsid w:val="008D2B62"/>
    <w:rsid w:val="008D362B"/>
    <w:rsid w:val="008D527E"/>
    <w:rsid w:val="008D68B5"/>
    <w:rsid w:val="008D6D26"/>
    <w:rsid w:val="008D7370"/>
    <w:rsid w:val="008E04FC"/>
    <w:rsid w:val="008E09AF"/>
    <w:rsid w:val="008E2633"/>
    <w:rsid w:val="008E4449"/>
    <w:rsid w:val="008E5460"/>
    <w:rsid w:val="008F2276"/>
    <w:rsid w:val="008F2F2A"/>
    <w:rsid w:val="008F34FE"/>
    <w:rsid w:val="008F52B2"/>
    <w:rsid w:val="00902381"/>
    <w:rsid w:val="00910455"/>
    <w:rsid w:val="00910A5C"/>
    <w:rsid w:val="00912101"/>
    <w:rsid w:val="009129A2"/>
    <w:rsid w:val="00912DD2"/>
    <w:rsid w:val="00913126"/>
    <w:rsid w:val="0091423D"/>
    <w:rsid w:val="00914DFC"/>
    <w:rsid w:val="00915182"/>
    <w:rsid w:val="00915B23"/>
    <w:rsid w:val="00916296"/>
    <w:rsid w:val="00916979"/>
    <w:rsid w:val="00916E6A"/>
    <w:rsid w:val="00920EC5"/>
    <w:rsid w:val="00922613"/>
    <w:rsid w:val="00922E01"/>
    <w:rsid w:val="0092718D"/>
    <w:rsid w:val="00930750"/>
    <w:rsid w:val="00930FC8"/>
    <w:rsid w:val="009322D1"/>
    <w:rsid w:val="00933CC3"/>
    <w:rsid w:val="00934434"/>
    <w:rsid w:val="00936655"/>
    <w:rsid w:val="009366A2"/>
    <w:rsid w:val="00937ECA"/>
    <w:rsid w:val="009403F6"/>
    <w:rsid w:val="00940780"/>
    <w:rsid w:val="0094206F"/>
    <w:rsid w:val="009437CE"/>
    <w:rsid w:val="00944960"/>
    <w:rsid w:val="00945791"/>
    <w:rsid w:val="00945CEA"/>
    <w:rsid w:val="009467D8"/>
    <w:rsid w:val="00951466"/>
    <w:rsid w:val="00951D78"/>
    <w:rsid w:val="00951DEC"/>
    <w:rsid w:val="009525E1"/>
    <w:rsid w:val="00954656"/>
    <w:rsid w:val="00961201"/>
    <w:rsid w:val="00962550"/>
    <w:rsid w:val="00962C33"/>
    <w:rsid w:val="009644F0"/>
    <w:rsid w:val="009653C5"/>
    <w:rsid w:val="0096631B"/>
    <w:rsid w:val="009663AC"/>
    <w:rsid w:val="00966A79"/>
    <w:rsid w:val="00966ED8"/>
    <w:rsid w:val="00967084"/>
    <w:rsid w:val="00967493"/>
    <w:rsid w:val="009736D1"/>
    <w:rsid w:val="00974D30"/>
    <w:rsid w:val="009752C1"/>
    <w:rsid w:val="0097574C"/>
    <w:rsid w:val="00975A92"/>
    <w:rsid w:val="0097603F"/>
    <w:rsid w:val="00977820"/>
    <w:rsid w:val="00981F61"/>
    <w:rsid w:val="0098253F"/>
    <w:rsid w:val="00984235"/>
    <w:rsid w:val="00985E54"/>
    <w:rsid w:val="0098616B"/>
    <w:rsid w:val="00991338"/>
    <w:rsid w:val="00991D4A"/>
    <w:rsid w:val="0099464C"/>
    <w:rsid w:val="009977FD"/>
    <w:rsid w:val="009A1BB2"/>
    <w:rsid w:val="009A399F"/>
    <w:rsid w:val="009A4C6B"/>
    <w:rsid w:val="009A5691"/>
    <w:rsid w:val="009A657F"/>
    <w:rsid w:val="009A6AC0"/>
    <w:rsid w:val="009B1499"/>
    <w:rsid w:val="009B175A"/>
    <w:rsid w:val="009B2160"/>
    <w:rsid w:val="009B4050"/>
    <w:rsid w:val="009B46A7"/>
    <w:rsid w:val="009B4A60"/>
    <w:rsid w:val="009B689B"/>
    <w:rsid w:val="009B73E6"/>
    <w:rsid w:val="009C02F3"/>
    <w:rsid w:val="009C0A0B"/>
    <w:rsid w:val="009C1D74"/>
    <w:rsid w:val="009C214B"/>
    <w:rsid w:val="009C4027"/>
    <w:rsid w:val="009C42CF"/>
    <w:rsid w:val="009C460F"/>
    <w:rsid w:val="009C524D"/>
    <w:rsid w:val="009C5857"/>
    <w:rsid w:val="009C5C39"/>
    <w:rsid w:val="009C6840"/>
    <w:rsid w:val="009D1716"/>
    <w:rsid w:val="009D26B1"/>
    <w:rsid w:val="009D30B1"/>
    <w:rsid w:val="009D51AB"/>
    <w:rsid w:val="009D6E68"/>
    <w:rsid w:val="009E0097"/>
    <w:rsid w:val="009E1D03"/>
    <w:rsid w:val="009E4524"/>
    <w:rsid w:val="009E47B3"/>
    <w:rsid w:val="009E59C7"/>
    <w:rsid w:val="009E7DEF"/>
    <w:rsid w:val="009F1C49"/>
    <w:rsid w:val="009F21CC"/>
    <w:rsid w:val="009F59D0"/>
    <w:rsid w:val="009F5E8B"/>
    <w:rsid w:val="009F6283"/>
    <w:rsid w:val="009F7751"/>
    <w:rsid w:val="00A00BAE"/>
    <w:rsid w:val="00A0475A"/>
    <w:rsid w:val="00A071B4"/>
    <w:rsid w:val="00A1212A"/>
    <w:rsid w:val="00A12BC2"/>
    <w:rsid w:val="00A13F40"/>
    <w:rsid w:val="00A168C8"/>
    <w:rsid w:val="00A21D7D"/>
    <w:rsid w:val="00A2326D"/>
    <w:rsid w:val="00A24540"/>
    <w:rsid w:val="00A25786"/>
    <w:rsid w:val="00A2646A"/>
    <w:rsid w:val="00A32DC2"/>
    <w:rsid w:val="00A34D6B"/>
    <w:rsid w:val="00A3521A"/>
    <w:rsid w:val="00A357A4"/>
    <w:rsid w:val="00A40C2C"/>
    <w:rsid w:val="00A41BB3"/>
    <w:rsid w:val="00A41FD8"/>
    <w:rsid w:val="00A42798"/>
    <w:rsid w:val="00A47524"/>
    <w:rsid w:val="00A5209D"/>
    <w:rsid w:val="00A5263A"/>
    <w:rsid w:val="00A52726"/>
    <w:rsid w:val="00A528F3"/>
    <w:rsid w:val="00A54841"/>
    <w:rsid w:val="00A561AD"/>
    <w:rsid w:val="00A5646A"/>
    <w:rsid w:val="00A56E80"/>
    <w:rsid w:val="00A56EB5"/>
    <w:rsid w:val="00A60FE9"/>
    <w:rsid w:val="00A63FDD"/>
    <w:rsid w:val="00A64DD3"/>
    <w:rsid w:val="00A651F8"/>
    <w:rsid w:val="00A65573"/>
    <w:rsid w:val="00A65C4C"/>
    <w:rsid w:val="00A65E8D"/>
    <w:rsid w:val="00A70C9E"/>
    <w:rsid w:val="00A72D2E"/>
    <w:rsid w:val="00A73487"/>
    <w:rsid w:val="00A734BA"/>
    <w:rsid w:val="00A74E7B"/>
    <w:rsid w:val="00A75161"/>
    <w:rsid w:val="00A75E15"/>
    <w:rsid w:val="00A76E06"/>
    <w:rsid w:val="00A823DC"/>
    <w:rsid w:val="00A8322C"/>
    <w:rsid w:val="00A92DDB"/>
    <w:rsid w:val="00A93043"/>
    <w:rsid w:val="00A940F4"/>
    <w:rsid w:val="00A96E08"/>
    <w:rsid w:val="00AA2F56"/>
    <w:rsid w:val="00AA3CCC"/>
    <w:rsid w:val="00AA4F1A"/>
    <w:rsid w:val="00AA5328"/>
    <w:rsid w:val="00AA650B"/>
    <w:rsid w:val="00AB33E3"/>
    <w:rsid w:val="00AB373A"/>
    <w:rsid w:val="00AB385A"/>
    <w:rsid w:val="00AB3CB5"/>
    <w:rsid w:val="00AB52F7"/>
    <w:rsid w:val="00AB5658"/>
    <w:rsid w:val="00AB59D6"/>
    <w:rsid w:val="00AB6699"/>
    <w:rsid w:val="00AB79B7"/>
    <w:rsid w:val="00AB7E07"/>
    <w:rsid w:val="00AC1A5A"/>
    <w:rsid w:val="00AC2B4D"/>
    <w:rsid w:val="00AC3E8C"/>
    <w:rsid w:val="00AC5A7B"/>
    <w:rsid w:val="00AC7EF3"/>
    <w:rsid w:val="00AD226E"/>
    <w:rsid w:val="00AD2FA0"/>
    <w:rsid w:val="00AD3EBB"/>
    <w:rsid w:val="00AD4BF0"/>
    <w:rsid w:val="00AD505B"/>
    <w:rsid w:val="00AD53A6"/>
    <w:rsid w:val="00AD656A"/>
    <w:rsid w:val="00AE1860"/>
    <w:rsid w:val="00AE1E64"/>
    <w:rsid w:val="00AE20AF"/>
    <w:rsid w:val="00AE2596"/>
    <w:rsid w:val="00AE286C"/>
    <w:rsid w:val="00AE35DB"/>
    <w:rsid w:val="00AE3B3A"/>
    <w:rsid w:val="00AE4344"/>
    <w:rsid w:val="00AE5296"/>
    <w:rsid w:val="00AE7615"/>
    <w:rsid w:val="00AF0B62"/>
    <w:rsid w:val="00AF1B18"/>
    <w:rsid w:val="00AF3287"/>
    <w:rsid w:val="00AF38A4"/>
    <w:rsid w:val="00AF524A"/>
    <w:rsid w:val="00B0039B"/>
    <w:rsid w:val="00B02DCE"/>
    <w:rsid w:val="00B03392"/>
    <w:rsid w:val="00B04F80"/>
    <w:rsid w:val="00B05C9D"/>
    <w:rsid w:val="00B0605E"/>
    <w:rsid w:val="00B07719"/>
    <w:rsid w:val="00B10866"/>
    <w:rsid w:val="00B11CA6"/>
    <w:rsid w:val="00B124DB"/>
    <w:rsid w:val="00B12B5C"/>
    <w:rsid w:val="00B146C1"/>
    <w:rsid w:val="00B17512"/>
    <w:rsid w:val="00B17718"/>
    <w:rsid w:val="00B2074D"/>
    <w:rsid w:val="00B20AB4"/>
    <w:rsid w:val="00B20E83"/>
    <w:rsid w:val="00B226CC"/>
    <w:rsid w:val="00B2288B"/>
    <w:rsid w:val="00B23DBD"/>
    <w:rsid w:val="00B25CE6"/>
    <w:rsid w:val="00B305BC"/>
    <w:rsid w:val="00B32340"/>
    <w:rsid w:val="00B33D22"/>
    <w:rsid w:val="00B348D5"/>
    <w:rsid w:val="00B36E84"/>
    <w:rsid w:val="00B3718B"/>
    <w:rsid w:val="00B41418"/>
    <w:rsid w:val="00B42ABF"/>
    <w:rsid w:val="00B447B1"/>
    <w:rsid w:val="00B4528C"/>
    <w:rsid w:val="00B478DC"/>
    <w:rsid w:val="00B53390"/>
    <w:rsid w:val="00B53A91"/>
    <w:rsid w:val="00B545A8"/>
    <w:rsid w:val="00B55EEA"/>
    <w:rsid w:val="00B617AC"/>
    <w:rsid w:val="00B62C11"/>
    <w:rsid w:val="00B63B28"/>
    <w:rsid w:val="00B63ECA"/>
    <w:rsid w:val="00B65C27"/>
    <w:rsid w:val="00B66322"/>
    <w:rsid w:val="00B66600"/>
    <w:rsid w:val="00B67F9D"/>
    <w:rsid w:val="00B707F2"/>
    <w:rsid w:val="00B70F46"/>
    <w:rsid w:val="00B71E06"/>
    <w:rsid w:val="00B72145"/>
    <w:rsid w:val="00B74734"/>
    <w:rsid w:val="00B75F56"/>
    <w:rsid w:val="00B76730"/>
    <w:rsid w:val="00B77C85"/>
    <w:rsid w:val="00B77F04"/>
    <w:rsid w:val="00B81D32"/>
    <w:rsid w:val="00B82692"/>
    <w:rsid w:val="00B8273C"/>
    <w:rsid w:val="00B82D17"/>
    <w:rsid w:val="00B82EAE"/>
    <w:rsid w:val="00B83B5D"/>
    <w:rsid w:val="00B86474"/>
    <w:rsid w:val="00B90122"/>
    <w:rsid w:val="00B91EF0"/>
    <w:rsid w:val="00B929AA"/>
    <w:rsid w:val="00B93552"/>
    <w:rsid w:val="00B957A8"/>
    <w:rsid w:val="00B95FF7"/>
    <w:rsid w:val="00BA045A"/>
    <w:rsid w:val="00BA210D"/>
    <w:rsid w:val="00BA2408"/>
    <w:rsid w:val="00BA29B7"/>
    <w:rsid w:val="00BA4611"/>
    <w:rsid w:val="00BA674C"/>
    <w:rsid w:val="00BA7758"/>
    <w:rsid w:val="00BA7B4F"/>
    <w:rsid w:val="00BB00E1"/>
    <w:rsid w:val="00BB3B8C"/>
    <w:rsid w:val="00BB5B4D"/>
    <w:rsid w:val="00BC12AF"/>
    <w:rsid w:val="00BC399B"/>
    <w:rsid w:val="00BC66C6"/>
    <w:rsid w:val="00BC68CA"/>
    <w:rsid w:val="00BD297D"/>
    <w:rsid w:val="00BD2B85"/>
    <w:rsid w:val="00BD34A9"/>
    <w:rsid w:val="00BD3952"/>
    <w:rsid w:val="00BD5264"/>
    <w:rsid w:val="00BE1FB3"/>
    <w:rsid w:val="00BE292C"/>
    <w:rsid w:val="00BE316A"/>
    <w:rsid w:val="00BE5BEE"/>
    <w:rsid w:val="00BE6B25"/>
    <w:rsid w:val="00BE6CEC"/>
    <w:rsid w:val="00BF07E6"/>
    <w:rsid w:val="00BF0AA9"/>
    <w:rsid w:val="00BF31D5"/>
    <w:rsid w:val="00BF3CDD"/>
    <w:rsid w:val="00BF4E22"/>
    <w:rsid w:val="00BF5906"/>
    <w:rsid w:val="00BF7342"/>
    <w:rsid w:val="00C00C3D"/>
    <w:rsid w:val="00C0201C"/>
    <w:rsid w:val="00C02C1F"/>
    <w:rsid w:val="00C05E71"/>
    <w:rsid w:val="00C06F2A"/>
    <w:rsid w:val="00C07646"/>
    <w:rsid w:val="00C1046D"/>
    <w:rsid w:val="00C11457"/>
    <w:rsid w:val="00C11BA6"/>
    <w:rsid w:val="00C131D3"/>
    <w:rsid w:val="00C1368C"/>
    <w:rsid w:val="00C15239"/>
    <w:rsid w:val="00C15EE1"/>
    <w:rsid w:val="00C20FA6"/>
    <w:rsid w:val="00C2229A"/>
    <w:rsid w:val="00C24CAA"/>
    <w:rsid w:val="00C25744"/>
    <w:rsid w:val="00C259EE"/>
    <w:rsid w:val="00C264B8"/>
    <w:rsid w:val="00C2761E"/>
    <w:rsid w:val="00C3110D"/>
    <w:rsid w:val="00C32498"/>
    <w:rsid w:val="00C33D35"/>
    <w:rsid w:val="00C407FB"/>
    <w:rsid w:val="00C419DF"/>
    <w:rsid w:val="00C42424"/>
    <w:rsid w:val="00C42695"/>
    <w:rsid w:val="00C42B1A"/>
    <w:rsid w:val="00C4353B"/>
    <w:rsid w:val="00C43E25"/>
    <w:rsid w:val="00C44A00"/>
    <w:rsid w:val="00C44F75"/>
    <w:rsid w:val="00C45FA7"/>
    <w:rsid w:val="00C46040"/>
    <w:rsid w:val="00C50A55"/>
    <w:rsid w:val="00C510BE"/>
    <w:rsid w:val="00C53B0E"/>
    <w:rsid w:val="00C54549"/>
    <w:rsid w:val="00C545D5"/>
    <w:rsid w:val="00C548CC"/>
    <w:rsid w:val="00C55832"/>
    <w:rsid w:val="00C57310"/>
    <w:rsid w:val="00C60734"/>
    <w:rsid w:val="00C60743"/>
    <w:rsid w:val="00C607A0"/>
    <w:rsid w:val="00C614C1"/>
    <w:rsid w:val="00C62BFC"/>
    <w:rsid w:val="00C62EC6"/>
    <w:rsid w:val="00C642C0"/>
    <w:rsid w:val="00C66D7A"/>
    <w:rsid w:val="00C70AB8"/>
    <w:rsid w:val="00C71973"/>
    <w:rsid w:val="00C7229C"/>
    <w:rsid w:val="00C72AE2"/>
    <w:rsid w:val="00C76111"/>
    <w:rsid w:val="00C76584"/>
    <w:rsid w:val="00C76D25"/>
    <w:rsid w:val="00C8068B"/>
    <w:rsid w:val="00C82D51"/>
    <w:rsid w:val="00C82D5B"/>
    <w:rsid w:val="00C83670"/>
    <w:rsid w:val="00C84247"/>
    <w:rsid w:val="00C8572D"/>
    <w:rsid w:val="00C85E3A"/>
    <w:rsid w:val="00C86682"/>
    <w:rsid w:val="00C87AB2"/>
    <w:rsid w:val="00C931AA"/>
    <w:rsid w:val="00C96A4B"/>
    <w:rsid w:val="00C96BFD"/>
    <w:rsid w:val="00C96DA7"/>
    <w:rsid w:val="00C9797F"/>
    <w:rsid w:val="00CA0770"/>
    <w:rsid w:val="00CA1A0B"/>
    <w:rsid w:val="00CA6F21"/>
    <w:rsid w:val="00CB0BB1"/>
    <w:rsid w:val="00CB18E7"/>
    <w:rsid w:val="00CB1C8B"/>
    <w:rsid w:val="00CB2EE1"/>
    <w:rsid w:val="00CB37B6"/>
    <w:rsid w:val="00CB427D"/>
    <w:rsid w:val="00CB530D"/>
    <w:rsid w:val="00CB669D"/>
    <w:rsid w:val="00CC0048"/>
    <w:rsid w:val="00CC15A3"/>
    <w:rsid w:val="00CC25AC"/>
    <w:rsid w:val="00CC5D69"/>
    <w:rsid w:val="00CC73B0"/>
    <w:rsid w:val="00CC75AF"/>
    <w:rsid w:val="00CD0676"/>
    <w:rsid w:val="00CD279E"/>
    <w:rsid w:val="00CD36EC"/>
    <w:rsid w:val="00CD3E66"/>
    <w:rsid w:val="00CD3FAE"/>
    <w:rsid w:val="00CD52F0"/>
    <w:rsid w:val="00CD5C58"/>
    <w:rsid w:val="00CE1C2F"/>
    <w:rsid w:val="00CE1CA0"/>
    <w:rsid w:val="00CE5289"/>
    <w:rsid w:val="00CE583E"/>
    <w:rsid w:val="00CE5DDC"/>
    <w:rsid w:val="00CE6774"/>
    <w:rsid w:val="00CE7B4B"/>
    <w:rsid w:val="00CF030A"/>
    <w:rsid w:val="00CF04B2"/>
    <w:rsid w:val="00CF0C8A"/>
    <w:rsid w:val="00CF1418"/>
    <w:rsid w:val="00CF3BE6"/>
    <w:rsid w:val="00CF4E0E"/>
    <w:rsid w:val="00CF78C9"/>
    <w:rsid w:val="00CF7C6D"/>
    <w:rsid w:val="00D0053C"/>
    <w:rsid w:val="00D02119"/>
    <w:rsid w:val="00D023D2"/>
    <w:rsid w:val="00D106B9"/>
    <w:rsid w:val="00D10DDC"/>
    <w:rsid w:val="00D11DEB"/>
    <w:rsid w:val="00D12E46"/>
    <w:rsid w:val="00D1415B"/>
    <w:rsid w:val="00D145EA"/>
    <w:rsid w:val="00D152A1"/>
    <w:rsid w:val="00D16751"/>
    <w:rsid w:val="00D20D7F"/>
    <w:rsid w:val="00D2225D"/>
    <w:rsid w:val="00D238F7"/>
    <w:rsid w:val="00D242F5"/>
    <w:rsid w:val="00D2488C"/>
    <w:rsid w:val="00D24B98"/>
    <w:rsid w:val="00D272D7"/>
    <w:rsid w:val="00D27647"/>
    <w:rsid w:val="00D304F3"/>
    <w:rsid w:val="00D3076A"/>
    <w:rsid w:val="00D30F4C"/>
    <w:rsid w:val="00D31AC9"/>
    <w:rsid w:val="00D323B4"/>
    <w:rsid w:val="00D3253B"/>
    <w:rsid w:val="00D32CBE"/>
    <w:rsid w:val="00D3417B"/>
    <w:rsid w:val="00D34910"/>
    <w:rsid w:val="00D36737"/>
    <w:rsid w:val="00D408C6"/>
    <w:rsid w:val="00D4372F"/>
    <w:rsid w:val="00D447D1"/>
    <w:rsid w:val="00D44981"/>
    <w:rsid w:val="00D44C5D"/>
    <w:rsid w:val="00D456DF"/>
    <w:rsid w:val="00D47F08"/>
    <w:rsid w:val="00D51E64"/>
    <w:rsid w:val="00D62130"/>
    <w:rsid w:val="00D62691"/>
    <w:rsid w:val="00D63EBD"/>
    <w:rsid w:val="00D64654"/>
    <w:rsid w:val="00D65A3C"/>
    <w:rsid w:val="00D65DAB"/>
    <w:rsid w:val="00D6647C"/>
    <w:rsid w:val="00D66E28"/>
    <w:rsid w:val="00D673E0"/>
    <w:rsid w:val="00D67DC8"/>
    <w:rsid w:val="00D71209"/>
    <w:rsid w:val="00D71770"/>
    <w:rsid w:val="00D71D15"/>
    <w:rsid w:val="00D725AD"/>
    <w:rsid w:val="00D73AE0"/>
    <w:rsid w:val="00D74BD6"/>
    <w:rsid w:val="00D75A2E"/>
    <w:rsid w:val="00D76796"/>
    <w:rsid w:val="00D80B22"/>
    <w:rsid w:val="00D814CC"/>
    <w:rsid w:val="00D81F05"/>
    <w:rsid w:val="00D82705"/>
    <w:rsid w:val="00D84949"/>
    <w:rsid w:val="00D901EF"/>
    <w:rsid w:val="00D904B5"/>
    <w:rsid w:val="00D90CB0"/>
    <w:rsid w:val="00D90D28"/>
    <w:rsid w:val="00D917B3"/>
    <w:rsid w:val="00D91C0F"/>
    <w:rsid w:val="00D92FF4"/>
    <w:rsid w:val="00D94031"/>
    <w:rsid w:val="00D9453A"/>
    <w:rsid w:val="00D95275"/>
    <w:rsid w:val="00D974BC"/>
    <w:rsid w:val="00D97D7B"/>
    <w:rsid w:val="00DA09AE"/>
    <w:rsid w:val="00DA27B7"/>
    <w:rsid w:val="00DA2817"/>
    <w:rsid w:val="00DA2F53"/>
    <w:rsid w:val="00DA6B86"/>
    <w:rsid w:val="00DA752F"/>
    <w:rsid w:val="00DB09D2"/>
    <w:rsid w:val="00DB1AE5"/>
    <w:rsid w:val="00DB2B26"/>
    <w:rsid w:val="00DB46A4"/>
    <w:rsid w:val="00DB47A4"/>
    <w:rsid w:val="00DB6EA3"/>
    <w:rsid w:val="00DB7958"/>
    <w:rsid w:val="00DC019D"/>
    <w:rsid w:val="00DC204B"/>
    <w:rsid w:val="00DC2D2B"/>
    <w:rsid w:val="00DC3781"/>
    <w:rsid w:val="00DC4BFC"/>
    <w:rsid w:val="00DC4C0C"/>
    <w:rsid w:val="00DC54B5"/>
    <w:rsid w:val="00DC6A2F"/>
    <w:rsid w:val="00DC7141"/>
    <w:rsid w:val="00DD012A"/>
    <w:rsid w:val="00DD1D22"/>
    <w:rsid w:val="00DD30BA"/>
    <w:rsid w:val="00DD3390"/>
    <w:rsid w:val="00DD4F52"/>
    <w:rsid w:val="00DD75F5"/>
    <w:rsid w:val="00DE0D17"/>
    <w:rsid w:val="00DE3017"/>
    <w:rsid w:val="00DE426C"/>
    <w:rsid w:val="00DE4560"/>
    <w:rsid w:val="00DE504D"/>
    <w:rsid w:val="00DE530D"/>
    <w:rsid w:val="00DE60A6"/>
    <w:rsid w:val="00DE6230"/>
    <w:rsid w:val="00DE6386"/>
    <w:rsid w:val="00DF0CFF"/>
    <w:rsid w:val="00DF14C3"/>
    <w:rsid w:val="00DF1604"/>
    <w:rsid w:val="00DF29A4"/>
    <w:rsid w:val="00DF2E28"/>
    <w:rsid w:val="00DF362B"/>
    <w:rsid w:val="00DF3FA0"/>
    <w:rsid w:val="00DF4670"/>
    <w:rsid w:val="00DF534A"/>
    <w:rsid w:val="00DF66F2"/>
    <w:rsid w:val="00DF73AE"/>
    <w:rsid w:val="00E01412"/>
    <w:rsid w:val="00E02ED8"/>
    <w:rsid w:val="00E0322D"/>
    <w:rsid w:val="00E0648F"/>
    <w:rsid w:val="00E124D8"/>
    <w:rsid w:val="00E12C8F"/>
    <w:rsid w:val="00E13A60"/>
    <w:rsid w:val="00E15F6C"/>
    <w:rsid w:val="00E16369"/>
    <w:rsid w:val="00E167DD"/>
    <w:rsid w:val="00E17F5F"/>
    <w:rsid w:val="00E2130D"/>
    <w:rsid w:val="00E21987"/>
    <w:rsid w:val="00E21EE9"/>
    <w:rsid w:val="00E228E1"/>
    <w:rsid w:val="00E22BD1"/>
    <w:rsid w:val="00E248C6"/>
    <w:rsid w:val="00E25002"/>
    <w:rsid w:val="00E2597B"/>
    <w:rsid w:val="00E2664D"/>
    <w:rsid w:val="00E30311"/>
    <w:rsid w:val="00E326BB"/>
    <w:rsid w:val="00E32C43"/>
    <w:rsid w:val="00E34A9F"/>
    <w:rsid w:val="00E3708D"/>
    <w:rsid w:val="00E37328"/>
    <w:rsid w:val="00E3778D"/>
    <w:rsid w:val="00E37C69"/>
    <w:rsid w:val="00E412B0"/>
    <w:rsid w:val="00E42376"/>
    <w:rsid w:val="00E42D6A"/>
    <w:rsid w:val="00E440A4"/>
    <w:rsid w:val="00E440B5"/>
    <w:rsid w:val="00E44AB2"/>
    <w:rsid w:val="00E45365"/>
    <w:rsid w:val="00E4609C"/>
    <w:rsid w:val="00E517DD"/>
    <w:rsid w:val="00E51951"/>
    <w:rsid w:val="00E52D3E"/>
    <w:rsid w:val="00E5358F"/>
    <w:rsid w:val="00E548DE"/>
    <w:rsid w:val="00E61057"/>
    <w:rsid w:val="00E62201"/>
    <w:rsid w:val="00E62F6C"/>
    <w:rsid w:val="00E64CDC"/>
    <w:rsid w:val="00E6734B"/>
    <w:rsid w:val="00E7058A"/>
    <w:rsid w:val="00E719C2"/>
    <w:rsid w:val="00E7391B"/>
    <w:rsid w:val="00E7475B"/>
    <w:rsid w:val="00E75E15"/>
    <w:rsid w:val="00E809EB"/>
    <w:rsid w:val="00E825CD"/>
    <w:rsid w:val="00E83EC6"/>
    <w:rsid w:val="00E84496"/>
    <w:rsid w:val="00E85CC0"/>
    <w:rsid w:val="00E8663B"/>
    <w:rsid w:val="00E86726"/>
    <w:rsid w:val="00E90560"/>
    <w:rsid w:val="00E91163"/>
    <w:rsid w:val="00E94539"/>
    <w:rsid w:val="00E960D9"/>
    <w:rsid w:val="00EA2971"/>
    <w:rsid w:val="00EA2EBE"/>
    <w:rsid w:val="00EA5CF2"/>
    <w:rsid w:val="00EA5D02"/>
    <w:rsid w:val="00EA6E44"/>
    <w:rsid w:val="00EB1843"/>
    <w:rsid w:val="00EB213E"/>
    <w:rsid w:val="00EB34F9"/>
    <w:rsid w:val="00EB3C47"/>
    <w:rsid w:val="00EB740F"/>
    <w:rsid w:val="00EC05AF"/>
    <w:rsid w:val="00EC0B5B"/>
    <w:rsid w:val="00EC1113"/>
    <w:rsid w:val="00EC43DE"/>
    <w:rsid w:val="00EC47A5"/>
    <w:rsid w:val="00EC55F4"/>
    <w:rsid w:val="00EC642A"/>
    <w:rsid w:val="00EC6B6E"/>
    <w:rsid w:val="00ED0672"/>
    <w:rsid w:val="00ED18C7"/>
    <w:rsid w:val="00ED1CE6"/>
    <w:rsid w:val="00ED4546"/>
    <w:rsid w:val="00ED5F0E"/>
    <w:rsid w:val="00ED67D4"/>
    <w:rsid w:val="00ED70DA"/>
    <w:rsid w:val="00EE0C8D"/>
    <w:rsid w:val="00EE114A"/>
    <w:rsid w:val="00EE2671"/>
    <w:rsid w:val="00EE26F8"/>
    <w:rsid w:val="00EE7566"/>
    <w:rsid w:val="00EE7C68"/>
    <w:rsid w:val="00EF0106"/>
    <w:rsid w:val="00EF2D6B"/>
    <w:rsid w:val="00EF59CA"/>
    <w:rsid w:val="00EF69BF"/>
    <w:rsid w:val="00EF785E"/>
    <w:rsid w:val="00F008B9"/>
    <w:rsid w:val="00F03FCD"/>
    <w:rsid w:val="00F0445E"/>
    <w:rsid w:val="00F0559E"/>
    <w:rsid w:val="00F0664E"/>
    <w:rsid w:val="00F06C2C"/>
    <w:rsid w:val="00F104BD"/>
    <w:rsid w:val="00F11C41"/>
    <w:rsid w:val="00F11DD6"/>
    <w:rsid w:val="00F136A7"/>
    <w:rsid w:val="00F13C7B"/>
    <w:rsid w:val="00F15F23"/>
    <w:rsid w:val="00F20257"/>
    <w:rsid w:val="00F204CA"/>
    <w:rsid w:val="00F20851"/>
    <w:rsid w:val="00F210E3"/>
    <w:rsid w:val="00F21219"/>
    <w:rsid w:val="00F22A47"/>
    <w:rsid w:val="00F23BCD"/>
    <w:rsid w:val="00F24088"/>
    <w:rsid w:val="00F260AF"/>
    <w:rsid w:val="00F26D6B"/>
    <w:rsid w:val="00F270CD"/>
    <w:rsid w:val="00F27669"/>
    <w:rsid w:val="00F303BA"/>
    <w:rsid w:val="00F31D0F"/>
    <w:rsid w:val="00F31D49"/>
    <w:rsid w:val="00F32DD5"/>
    <w:rsid w:val="00F33BE9"/>
    <w:rsid w:val="00F34C19"/>
    <w:rsid w:val="00F365FD"/>
    <w:rsid w:val="00F407A0"/>
    <w:rsid w:val="00F41235"/>
    <w:rsid w:val="00F4186D"/>
    <w:rsid w:val="00F4237D"/>
    <w:rsid w:val="00F432CD"/>
    <w:rsid w:val="00F43BC8"/>
    <w:rsid w:val="00F44790"/>
    <w:rsid w:val="00F450FF"/>
    <w:rsid w:val="00F45EB6"/>
    <w:rsid w:val="00F47772"/>
    <w:rsid w:val="00F47C2B"/>
    <w:rsid w:val="00F5000F"/>
    <w:rsid w:val="00F509E8"/>
    <w:rsid w:val="00F51DFF"/>
    <w:rsid w:val="00F51E7E"/>
    <w:rsid w:val="00F52783"/>
    <w:rsid w:val="00F55D66"/>
    <w:rsid w:val="00F5627F"/>
    <w:rsid w:val="00F57FD1"/>
    <w:rsid w:val="00F6180E"/>
    <w:rsid w:val="00F61AF7"/>
    <w:rsid w:val="00F6238F"/>
    <w:rsid w:val="00F65325"/>
    <w:rsid w:val="00F708F7"/>
    <w:rsid w:val="00F70A6D"/>
    <w:rsid w:val="00F71015"/>
    <w:rsid w:val="00F71768"/>
    <w:rsid w:val="00F71CF1"/>
    <w:rsid w:val="00F72A80"/>
    <w:rsid w:val="00F75031"/>
    <w:rsid w:val="00F75975"/>
    <w:rsid w:val="00F83272"/>
    <w:rsid w:val="00F84542"/>
    <w:rsid w:val="00F8486F"/>
    <w:rsid w:val="00F84F52"/>
    <w:rsid w:val="00F852F4"/>
    <w:rsid w:val="00F86CB5"/>
    <w:rsid w:val="00F90AB3"/>
    <w:rsid w:val="00F91459"/>
    <w:rsid w:val="00F957E5"/>
    <w:rsid w:val="00F95F81"/>
    <w:rsid w:val="00F96367"/>
    <w:rsid w:val="00F974C9"/>
    <w:rsid w:val="00FA1866"/>
    <w:rsid w:val="00FA213D"/>
    <w:rsid w:val="00FA37F7"/>
    <w:rsid w:val="00FA4334"/>
    <w:rsid w:val="00FA6BE9"/>
    <w:rsid w:val="00FA78F1"/>
    <w:rsid w:val="00FB0527"/>
    <w:rsid w:val="00FB208C"/>
    <w:rsid w:val="00FB227A"/>
    <w:rsid w:val="00FB571E"/>
    <w:rsid w:val="00FB5C9C"/>
    <w:rsid w:val="00FB74FE"/>
    <w:rsid w:val="00FC1211"/>
    <w:rsid w:val="00FC1763"/>
    <w:rsid w:val="00FC4627"/>
    <w:rsid w:val="00FC4DAD"/>
    <w:rsid w:val="00FC5476"/>
    <w:rsid w:val="00FC66D7"/>
    <w:rsid w:val="00FC7902"/>
    <w:rsid w:val="00FD30EF"/>
    <w:rsid w:val="00FD3842"/>
    <w:rsid w:val="00FD41F7"/>
    <w:rsid w:val="00FD48EC"/>
    <w:rsid w:val="00FD664E"/>
    <w:rsid w:val="00FD73C5"/>
    <w:rsid w:val="00FD7E58"/>
    <w:rsid w:val="00FD7E9E"/>
    <w:rsid w:val="00FE04F2"/>
    <w:rsid w:val="00FE1089"/>
    <w:rsid w:val="00FE1FCB"/>
    <w:rsid w:val="00FE36EE"/>
    <w:rsid w:val="00FE3C45"/>
    <w:rsid w:val="00FE5342"/>
    <w:rsid w:val="00FE615A"/>
    <w:rsid w:val="00FE6915"/>
    <w:rsid w:val="00FE6D2C"/>
    <w:rsid w:val="00FE6E55"/>
    <w:rsid w:val="00FE7202"/>
    <w:rsid w:val="00FF051F"/>
    <w:rsid w:val="00FF0CF4"/>
    <w:rsid w:val="00FF16F2"/>
    <w:rsid w:val="00FF4A89"/>
    <w:rsid w:val="00FF4F49"/>
    <w:rsid w:val="00FF6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5F1C8"/>
  <w15:chartTrackingRefBased/>
  <w15:docId w15:val="{C0C319EC-903E-488A-BCD9-AC4512947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B2C"/>
    <w:pPr>
      <w:ind w:left="720"/>
      <w:contextualSpacing/>
    </w:pPr>
  </w:style>
  <w:style w:type="character" w:styleId="Hyperlink">
    <w:name w:val="Hyperlink"/>
    <w:basedOn w:val="DefaultParagraphFont"/>
    <w:uiPriority w:val="99"/>
    <w:unhideWhenUsed/>
    <w:rsid w:val="00367E41"/>
    <w:rPr>
      <w:color w:val="0563C1" w:themeColor="hyperlink"/>
      <w:u w:val="single"/>
    </w:rPr>
  </w:style>
  <w:style w:type="character" w:styleId="UnresolvedMention">
    <w:name w:val="Unresolved Mention"/>
    <w:basedOn w:val="DefaultParagraphFont"/>
    <w:uiPriority w:val="99"/>
    <w:semiHidden/>
    <w:unhideWhenUsed/>
    <w:rsid w:val="00367E41"/>
    <w:rPr>
      <w:color w:val="605E5C"/>
      <w:shd w:val="clear" w:color="auto" w:fill="E1DFDD"/>
    </w:rPr>
  </w:style>
  <w:style w:type="character" w:styleId="FollowedHyperlink">
    <w:name w:val="FollowedHyperlink"/>
    <w:basedOn w:val="DefaultParagraphFont"/>
    <w:uiPriority w:val="99"/>
    <w:semiHidden/>
    <w:unhideWhenUsed/>
    <w:rsid w:val="001B7A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why-its-so-hard-to-prosecute-cases-of-coercive-or-controlling-behaviour-66108" TargetMode="External"/><Relationship Id="rId13" Type="http://schemas.openxmlformats.org/officeDocument/2006/relationships/hyperlink" Target="https://doi.org/10.1177/1365712720959857" TargetMode="External"/><Relationship Id="rId18" Type="http://schemas.openxmlformats.org/officeDocument/2006/relationships/hyperlink" Target="https://scholarlycommons.law.northwestern.edu/cgi/viewcontent.cgi?article=1098&amp;context=njihr" TargetMode="External"/><Relationship Id="rId26" Type="http://schemas.openxmlformats.org/officeDocument/2006/relationships/hyperlink" Target="https://doi.org/10.1177/1077801218816191" TargetMode="External"/><Relationship Id="rId3" Type="http://schemas.openxmlformats.org/officeDocument/2006/relationships/settings" Target="settings.xml"/><Relationship Id="rId21" Type="http://schemas.openxmlformats.org/officeDocument/2006/relationships/hyperlink" Target="https://www.n8prp.org.uk/2018/04/05/researching-police-responses-to-coercive-control/" TargetMode="External"/><Relationship Id="rId7" Type="http://schemas.openxmlformats.org/officeDocument/2006/relationships/hyperlink" Target="https://doi.org/10.53386/nilq.v66i2.149" TargetMode="External"/><Relationship Id="rId12" Type="http://schemas.openxmlformats.org/officeDocument/2006/relationships/hyperlink" Target="https://doi.org/10.1111/1745-9133.12056" TargetMode="External"/><Relationship Id="rId17" Type="http://schemas.openxmlformats.org/officeDocument/2006/relationships/hyperlink" Target="https://www.legislation.gov.uk/asp/2018/5/section/1/enacted" TargetMode="External"/><Relationship Id="rId25" Type="http://schemas.openxmlformats.org/officeDocument/2006/relationships/hyperlink" Target="https://doi-org.ezproxy.uwtsd.ac.uk/10.1080/15332586.2012.7250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ps.gov.uk/legal-guidance/domestic-abuse" TargetMode="External"/><Relationship Id="rId20" Type="http://schemas.openxmlformats.org/officeDocument/2006/relationships/hyperlink" Target="https://www.theguardian.com/uk-news/2022/nov/26/revealed-half-of-english-police-forces-fail-to-meet-standards-in-investigations" TargetMode="External"/><Relationship Id="rId29" Type="http://schemas.openxmlformats.org/officeDocument/2006/relationships/hyperlink" Target="https://doi-org.ezproxy.uwtsd.ac.uk/10.1111/hojo.12227" TargetMode="External"/><Relationship Id="rId1" Type="http://schemas.openxmlformats.org/officeDocument/2006/relationships/numbering" Target="numbering.xml"/><Relationship Id="rId6" Type="http://schemas.openxmlformats.org/officeDocument/2006/relationships/hyperlink" Target="https://doi.org/10.1093/bjc/azz041" TargetMode="External"/><Relationship Id="rId11" Type="http://schemas.openxmlformats.org/officeDocument/2006/relationships/hyperlink" Target="https://doi.org/10.1093/bjc/azab072" TargetMode="External"/><Relationship Id="rId24" Type="http://schemas.openxmlformats.org/officeDocument/2006/relationships/hyperlink" Target="https://www.legislation.gov.uk/ukpga/2015/9/section/76/enacted" TargetMode="External"/><Relationship Id="rId32" Type="http://schemas.openxmlformats.org/officeDocument/2006/relationships/fontTable" Target="fontTable.xml"/><Relationship Id="rId5" Type="http://schemas.openxmlformats.org/officeDocument/2006/relationships/hyperlink" Target="https://documents.manchester.ac.uk/display.aspx?DocID=56477" TargetMode="External"/><Relationship Id="rId15" Type="http://schemas.openxmlformats.org/officeDocument/2006/relationships/hyperlink" Target="https://www.cps.gov.uk/publication/code-crown-prosecutors" TargetMode="External"/><Relationship Id="rId23" Type="http://schemas.openxmlformats.org/officeDocument/2006/relationships/hyperlink" Target="https://doi-org.ezproxy.uwtsd.ac.uk/10.1177/1748895817728381" TargetMode="External"/><Relationship Id="rId28" Type="http://schemas.openxmlformats.org/officeDocument/2006/relationships/hyperlink" Target="https://doi.org/10.1177/1748895817728561" TargetMode="External"/><Relationship Id="rId10" Type="http://schemas.openxmlformats.org/officeDocument/2006/relationships/hyperlink" Target="https://doi-org.ezproxy.uwtsd.ac.uk/10.1177/1077801218797478" TargetMode="External"/><Relationship Id="rId19" Type="http://schemas.openxmlformats.org/officeDocument/2006/relationships/hyperlink" Target="https://doi-org.ezproxy.uwtsd.ac.uk/10.1177/0011128702251067" TargetMode="External"/><Relationship Id="rId31" Type="http://schemas.openxmlformats.org/officeDocument/2006/relationships/hyperlink" Target="https://doi.org/10.1080/10439463.2022.2134370" TargetMode="External"/><Relationship Id="rId4" Type="http://schemas.openxmlformats.org/officeDocument/2006/relationships/webSettings" Target="webSettings.xml"/><Relationship Id="rId9" Type="http://schemas.openxmlformats.org/officeDocument/2006/relationships/hyperlink" Target="https://doi-org.ezproxy.uwtsd.ac.uk/10.1177/1365712717725535" TargetMode="External"/><Relationship Id="rId14" Type="http://schemas.openxmlformats.org/officeDocument/2006/relationships/hyperlink" Target="https://www.college.police.uk/app/major-investigation-and-public-protection/domestic-abuse/investigative-development" TargetMode="External"/><Relationship Id="rId22" Type="http://schemas.openxmlformats.org/officeDocument/2006/relationships/hyperlink" Target="https://doi-org.ezproxy.uwtsd.ac.uk/10.1177/1748895815590202" TargetMode="External"/><Relationship Id="rId27" Type="http://schemas.openxmlformats.org/officeDocument/2006/relationships/hyperlink" Target="https://doi.org/10.1177/1748895817746712" TargetMode="External"/><Relationship Id="rId30" Type="http://schemas.openxmlformats.org/officeDocument/2006/relationships/hyperlink" Target="https://doi-org.ezproxy.uwtsd.ac.uk/10.1177/17488958198985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1439</TotalTime>
  <Pages>10</Pages>
  <Words>3904</Words>
  <Characters>22255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Cara</dc:creator>
  <cp:keywords/>
  <dc:description/>
  <cp:lastModifiedBy>Price, Cara</cp:lastModifiedBy>
  <cp:revision>343</cp:revision>
  <dcterms:created xsi:type="dcterms:W3CDTF">2023-11-02T17:07:00Z</dcterms:created>
  <dcterms:modified xsi:type="dcterms:W3CDTF">2023-11-06T05:32:00Z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2023-10-16T12:08:11Z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0498e709-b6ee-47b3-88d9-72b04a918527</vt:lpwstr>
  </property>
  <property fmtid="{D5CDD505-2E9C-101B-9397-08002B2CF9AE}" pid="8" name="MSIP_Label_f2acd28b-79a3-4a0f-b0ff-4b75658b1549_ContentBits">
    <vt:lpwstr>0</vt:lpwstr>
  </property>
</Properties>
</file>