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9F1B71" w14:textId="0350AC92" w:rsidR="00645D34" w:rsidRDefault="002A4B2D" w:rsidP="00645D34">
      <w:pPr>
        <w:spacing w:line="360" w:lineRule="auto"/>
        <w:jc w:val="center"/>
        <w:rPr>
          <w:rFonts w:ascii="Arial" w:hAnsi="Arial" w:cs="Arial"/>
          <w:b/>
          <w:bCs/>
          <w:sz w:val="36"/>
          <w:szCs w:val="36"/>
        </w:rPr>
      </w:pPr>
      <w:r w:rsidRPr="009F4BEF">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48F915AF" wp14:editId="4672D784">
            <wp:simplePos x="0" y="0"/>
            <wp:positionH relativeFrom="margin">
              <wp:align>left</wp:align>
            </wp:positionH>
            <wp:positionV relativeFrom="paragraph">
              <wp:posOffset>499110</wp:posOffset>
            </wp:positionV>
            <wp:extent cx="2136775" cy="946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136775" cy="946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58B807C" w14:textId="77777777" w:rsidR="00645D34" w:rsidRDefault="00645D34" w:rsidP="00645D34">
      <w:pPr>
        <w:spacing w:line="360" w:lineRule="auto"/>
        <w:jc w:val="center"/>
        <w:rPr>
          <w:rFonts w:ascii="Arial" w:hAnsi="Arial" w:cs="Arial"/>
          <w:b/>
          <w:bCs/>
          <w:sz w:val="36"/>
          <w:szCs w:val="36"/>
        </w:rPr>
      </w:pPr>
    </w:p>
    <w:p w14:paraId="01721726" w14:textId="77777777" w:rsidR="00645D34" w:rsidRDefault="00645D34" w:rsidP="00645D34">
      <w:pPr>
        <w:spacing w:line="360" w:lineRule="auto"/>
        <w:jc w:val="center"/>
        <w:rPr>
          <w:rFonts w:ascii="Arial" w:hAnsi="Arial" w:cs="Arial"/>
          <w:b/>
          <w:bCs/>
          <w:sz w:val="36"/>
          <w:szCs w:val="36"/>
        </w:rPr>
      </w:pPr>
    </w:p>
    <w:p w14:paraId="7CD77791" w14:textId="77777777" w:rsidR="00645D34" w:rsidRDefault="00645D34" w:rsidP="001A41D7">
      <w:pPr>
        <w:spacing w:line="360" w:lineRule="auto"/>
        <w:rPr>
          <w:rFonts w:ascii="Arial" w:hAnsi="Arial" w:cs="Arial"/>
          <w:b/>
          <w:bCs/>
          <w:sz w:val="36"/>
          <w:szCs w:val="36"/>
        </w:rPr>
      </w:pPr>
    </w:p>
    <w:p w14:paraId="20B2CF2E" w14:textId="6038C481" w:rsidR="00645D34" w:rsidRPr="00645D34" w:rsidRDefault="00645D34" w:rsidP="00645D34">
      <w:pPr>
        <w:spacing w:line="360" w:lineRule="auto"/>
        <w:jc w:val="center"/>
        <w:rPr>
          <w:rFonts w:ascii="Arial" w:hAnsi="Arial" w:cs="Arial"/>
          <w:b/>
          <w:bCs/>
          <w:sz w:val="36"/>
          <w:szCs w:val="36"/>
        </w:rPr>
      </w:pPr>
      <w:r w:rsidRPr="00645D34">
        <w:rPr>
          <w:rFonts w:ascii="Arial" w:hAnsi="Arial" w:cs="Arial"/>
          <w:b/>
          <w:bCs/>
          <w:sz w:val="36"/>
          <w:szCs w:val="36"/>
        </w:rPr>
        <w:t>Module: Understanding and Engaging Stakeholders  </w:t>
      </w:r>
    </w:p>
    <w:p w14:paraId="1931DCA6" w14:textId="212B7C0D" w:rsidR="00645D34" w:rsidRPr="00645D34" w:rsidRDefault="00645D34" w:rsidP="00645D34">
      <w:pPr>
        <w:spacing w:line="360" w:lineRule="auto"/>
        <w:jc w:val="center"/>
        <w:rPr>
          <w:rFonts w:ascii="Arial" w:hAnsi="Arial" w:cs="Arial"/>
          <w:b/>
          <w:bCs/>
          <w:sz w:val="36"/>
          <w:szCs w:val="36"/>
        </w:rPr>
      </w:pPr>
      <w:r w:rsidRPr="00645D34">
        <w:rPr>
          <w:rFonts w:ascii="Arial" w:hAnsi="Arial" w:cs="Arial"/>
          <w:b/>
          <w:bCs/>
          <w:sz w:val="36"/>
          <w:szCs w:val="36"/>
        </w:rPr>
        <w:t>Module code: LCLM5001</w:t>
      </w:r>
    </w:p>
    <w:p w14:paraId="1C42B7E5" w14:textId="2F0B5093" w:rsidR="00645D34" w:rsidRPr="00645D34" w:rsidRDefault="00645D34" w:rsidP="00645D34">
      <w:pPr>
        <w:spacing w:line="360" w:lineRule="auto"/>
        <w:jc w:val="center"/>
        <w:rPr>
          <w:rFonts w:ascii="Arial" w:hAnsi="Arial" w:cs="Arial"/>
          <w:b/>
          <w:bCs/>
          <w:sz w:val="36"/>
          <w:szCs w:val="36"/>
        </w:rPr>
      </w:pPr>
      <w:r w:rsidRPr="00645D34">
        <w:rPr>
          <w:rFonts w:ascii="Arial" w:hAnsi="Arial" w:cs="Arial"/>
          <w:b/>
          <w:bCs/>
          <w:sz w:val="36"/>
          <w:szCs w:val="36"/>
        </w:rPr>
        <w:t>Student Number: 2528555</w:t>
      </w:r>
    </w:p>
    <w:p w14:paraId="148E873C" w14:textId="3A74FDC4" w:rsidR="00645D34" w:rsidRDefault="00645D34" w:rsidP="00645D34">
      <w:pPr>
        <w:spacing w:line="360" w:lineRule="auto"/>
        <w:jc w:val="center"/>
        <w:rPr>
          <w:rFonts w:ascii="Arial" w:hAnsi="Arial" w:cs="Arial"/>
          <w:b/>
          <w:bCs/>
          <w:sz w:val="36"/>
          <w:szCs w:val="36"/>
        </w:rPr>
      </w:pPr>
      <w:r w:rsidRPr="00645D34">
        <w:rPr>
          <w:rFonts w:ascii="Arial" w:hAnsi="Arial" w:cs="Arial"/>
          <w:b/>
          <w:bCs/>
          <w:sz w:val="36"/>
          <w:szCs w:val="36"/>
        </w:rPr>
        <w:t>Word Count:</w:t>
      </w:r>
      <w:r>
        <w:rPr>
          <w:rFonts w:ascii="Arial" w:hAnsi="Arial" w:cs="Arial"/>
          <w:b/>
          <w:bCs/>
          <w:sz w:val="36"/>
          <w:szCs w:val="36"/>
        </w:rPr>
        <w:t xml:space="preserve"> 3711</w:t>
      </w:r>
    </w:p>
    <w:p w14:paraId="7EB4B2F6" w14:textId="75429474" w:rsidR="00645D34" w:rsidRDefault="00645D34" w:rsidP="00645D34">
      <w:pPr>
        <w:spacing w:line="360" w:lineRule="auto"/>
        <w:jc w:val="center"/>
        <w:rPr>
          <w:rFonts w:ascii="Arial" w:hAnsi="Arial" w:cs="Arial"/>
          <w:b/>
          <w:bCs/>
          <w:sz w:val="36"/>
          <w:szCs w:val="36"/>
        </w:rPr>
      </w:pPr>
    </w:p>
    <w:p w14:paraId="1646278B" w14:textId="1C67CDA6" w:rsidR="00645D34" w:rsidRDefault="00645D34" w:rsidP="00645D34">
      <w:pPr>
        <w:spacing w:line="360" w:lineRule="auto"/>
        <w:jc w:val="center"/>
        <w:rPr>
          <w:rFonts w:ascii="Arial" w:hAnsi="Arial" w:cs="Arial"/>
          <w:b/>
          <w:bCs/>
          <w:sz w:val="36"/>
          <w:szCs w:val="36"/>
        </w:rPr>
      </w:pPr>
    </w:p>
    <w:p w14:paraId="55491E16" w14:textId="71142873" w:rsidR="00645D34" w:rsidRDefault="00645D34" w:rsidP="00645D34">
      <w:pPr>
        <w:spacing w:line="360" w:lineRule="auto"/>
        <w:jc w:val="center"/>
        <w:rPr>
          <w:rFonts w:ascii="Arial" w:hAnsi="Arial" w:cs="Arial"/>
          <w:b/>
          <w:bCs/>
          <w:sz w:val="36"/>
          <w:szCs w:val="36"/>
        </w:rPr>
      </w:pPr>
    </w:p>
    <w:p w14:paraId="2D60CAA6" w14:textId="754B1A58" w:rsidR="00645D34" w:rsidRDefault="00645D34" w:rsidP="00645D34">
      <w:pPr>
        <w:spacing w:line="360" w:lineRule="auto"/>
        <w:jc w:val="center"/>
        <w:rPr>
          <w:rFonts w:ascii="Arial" w:hAnsi="Arial" w:cs="Arial"/>
          <w:b/>
          <w:bCs/>
          <w:sz w:val="36"/>
          <w:szCs w:val="36"/>
        </w:rPr>
      </w:pPr>
    </w:p>
    <w:p w14:paraId="5D3E8C37" w14:textId="439609B3" w:rsidR="00645D34" w:rsidRDefault="00645D34" w:rsidP="00645D34">
      <w:pPr>
        <w:spacing w:line="360" w:lineRule="auto"/>
        <w:jc w:val="center"/>
        <w:rPr>
          <w:rFonts w:ascii="Arial" w:hAnsi="Arial" w:cs="Arial"/>
          <w:b/>
          <w:bCs/>
          <w:sz w:val="36"/>
          <w:szCs w:val="36"/>
        </w:rPr>
      </w:pPr>
    </w:p>
    <w:p w14:paraId="6DFEEB32" w14:textId="6791CED4" w:rsidR="00645D34" w:rsidRDefault="00645D34" w:rsidP="00645D34">
      <w:pPr>
        <w:spacing w:line="360" w:lineRule="auto"/>
        <w:jc w:val="center"/>
        <w:rPr>
          <w:rFonts w:ascii="Arial" w:hAnsi="Arial" w:cs="Arial"/>
          <w:b/>
          <w:bCs/>
          <w:sz w:val="36"/>
          <w:szCs w:val="36"/>
        </w:rPr>
      </w:pPr>
    </w:p>
    <w:p w14:paraId="5FB889FC" w14:textId="465A9EA1" w:rsidR="00645D34" w:rsidRDefault="00645D34" w:rsidP="00645D34">
      <w:pPr>
        <w:spacing w:line="360" w:lineRule="auto"/>
        <w:jc w:val="center"/>
        <w:rPr>
          <w:rFonts w:ascii="Arial" w:hAnsi="Arial" w:cs="Arial"/>
          <w:b/>
          <w:bCs/>
          <w:sz w:val="36"/>
          <w:szCs w:val="36"/>
        </w:rPr>
      </w:pPr>
    </w:p>
    <w:p w14:paraId="1D84576A" w14:textId="77777777" w:rsidR="001A41D7" w:rsidRDefault="001A41D7" w:rsidP="00645D34">
      <w:pPr>
        <w:spacing w:line="360" w:lineRule="auto"/>
        <w:jc w:val="center"/>
        <w:rPr>
          <w:rFonts w:ascii="Arial" w:hAnsi="Arial" w:cs="Arial"/>
          <w:b/>
          <w:bCs/>
          <w:sz w:val="36"/>
          <w:szCs w:val="36"/>
        </w:rPr>
      </w:pPr>
    </w:p>
    <w:p w14:paraId="7E7A228A" w14:textId="225FB8F2" w:rsidR="00645D34" w:rsidRDefault="00645D34" w:rsidP="00645D34">
      <w:pPr>
        <w:pStyle w:val="TOCHeading"/>
        <w:spacing w:line="360" w:lineRule="auto"/>
      </w:pPr>
    </w:p>
    <w:p w14:paraId="01BC702E" w14:textId="77777777" w:rsidR="00645D34" w:rsidRDefault="00645D34" w:rsidP="00645D34">
      <w:pPr>
        <w:spacing w:line="360" w:lineRule="auto"/>
        <w:rPr>
          <w:rFonts w:ascii="Arial" w:hAnsi="Arial" w:cs="Arial"/>
          <w:sz w:val="24"/>
          <w:szCs w:val="24"/>
        </w:rPr>
      </w:pPr>
    </w:p>
    <w:p w14:paraId="33E75A87" w14:textId="74BC9566" w:rsidR="000D651C" w:rsidRPr="00645D34" w:rsidRDefault="000D651C" w:rsidP="00645D34">
      <w:pPr>
        <w:spacing w:line="360" w:lineRule="auto"/>
        <w:rPr>
          <w:rFonts w:ascii="Arial" w:hAnsi="Arial" w:cs="Arial"/>
          <w:b/>
          <w:bCs/>
          <w:color w:val="4472C4" w:themeColor="accent1"/>
          <w:sz w:val="28"/>
          <w:szCs w:val="28"/>
        </w:rPr>
      </w:pPr>
      <w:r w:rsidRPr="00645D34">
        <w:rPr>
          <w:rFonts w:ascii="Arial" w:hAnsi="Arial" w:cs="Arial"/>
          <w:b/>
          <w:bCs/>
          <w:color w:val="4472C4" w:themeColor="accent1"/>
          <w:sz w:val="28"/>
          <w:szCs w:val="28"/>
        </w:rPr>
        <w:lastRenderedPageBreak/>
        <w:t>Executive Summary</w:t>
      </w:r>
    </w:p>
    <w:p w14:paraId="2810916A" w14:textId="77777777" w:rsidR="0053373C" w:rsidRPr="00645D34" w:rsidRDefault="0053373C" w:rsidP="00645D34">
      <w:pPr>
        <w:spacing w:line="360" w:lineRule="auto"/>
        <w:rPr>
          <w:rFonts w:ascii="Arial" w:eastAsia="Times New Roman" w:hAnsi="Arial" w:cs="Arial"/>
          <w:sz w:val="24"/>
          <w:szCs w:val="24"/>
          <w:lang w:eastAsia="en-GB"/>
        </w:rPr>
      </w:pPr>
      <w:r w:rsidRPr="00645D34">
        <w:rPr>
          <w:rFonts w:ascii="Arial" w:eastAsia="Times New Roman" w:hAnsi="Arial" w:cs="Arial"/>
          <w:sz w:val="24"/>
          <w:szCs w:val="24"/>
          <w:lang w:eastAsia="en-GB"/>
        </w:rPr>
        <w:t>This strategy report is the in-depth analysis of the stakeholder involvement in the initiation and closure of the StaySmart+ project at Marriott International, but with particular reference to the high value London operations. With the paradigm shift of the hospitality industry under the influence of artificial intelligence and the increased environmental requirements, the StaySmart+ initiative is an urgent intervention that aims to optimise guest personalisation and create the operational sustainability of the hotel. The main aim of this report is to determine the direct impact of systematic identification, categorisation and involvement of the stakeholders on the success of such elaborate rollouts of technology. With the help of a combination of internal and external situational analysis, it is determined in the report that the formidable brand equity and data-driven loyalty programmes are a competitive advantage that Marriott possesses, but the implementation of AI is conditional upon the elimination of the complexities of the legacy systems and cultural reluctance (Zhang and Zhang, 2026).</w:t>
      </w:r>
    </w:p>
    <w:p w14:paraId="1EA75079" w14:textId="77777777" w:rsidR="0053373C" w:rsidRPr="00645D34" w:rsidRDefault="0053373C" w:rsidP="00645D34">
      <w:pPr>
        <w:spacing w:line="360" w:lineRule="auto"/>
        <w:rPr>
          <w:rFonts w:ascii="Arial" w:eastAsia="Times New Roman" w:hAnsi="Arial" w:cs="Arial"/>
          <w:sz w:val="24"/>
          <w:szCs w:val="24"/>
          <w:lang w:eastAsia="en-GB"/>
        </w:rPr>
      </w:pPr>
      <w:r w:rsidRPr="00645D34">
        <w:rPr>
          <w:rFonts w:ascii="Arial" w:eastAsia="Times New Roman" w:hAnsi="Arial" w:cs="Arial"/>
          <w:sz w:val="24"/>
          <w:szCs w:val="24"/>
          <w:lang w:eastAsia="en-GB"/>
        </w:rPr>
        <w:t>The conclusions in this report show that the governance of successful project management goes beyond technical accuracy but entails a sound theoretical method of relationship management. The report classifies the stakeholders into individual levels of engagement, with the London frontline staff and technology partners being the critical stakeholders whose dedication is essential to service authenticity by the use of the Mendelow Power/Interest Matrix and the RACI framework. The critical assessment of the engagement process through the Relational Lens suggested by Ashcroft et al. (2016) demonstrates that the establishment of deep-rooted trust and reciprocity is much more efficient in securing long-term viability of the project than a simple top-down information distribution. This strategy is also justified using the 4Cs model of Communication, Collaboration, Consultation, and Commitment, which serves as the main tool of integrating the diverse international teams and eliminating the tension between the global standardisation requirements and the local glocalisation requirements (Verbeke and Tung, 2013).</w:t>
      </w:r>
    </w:p>
    <w:p w14:paraId="6C2493FD" w14:textId="618E477C" w:rsidR="000D651C" w:rsidRDefault="0053373C" w:rsidP="00645D34">
      <w:pPr>
        <w:spacing w:line="360" w:lineRule="auto"/>
        <w:rPr>
          <w:rFonts w:ascii="Arial" w:eastAsia="Times New Roman" w:hAnsi="Arial" w:cs="Arial"/>
          <w:sz w:val="24"/>
          <w:szCs w:val="24"/>
          <w:lang w:eastAsia="en-GB"/>
        </w:rPr>
      </w:pPr>
      <w:r w:rsidRPr="00645D34">
        <w:rPr>
          <w:rFonts w:ascii="Arial" w:eastAsia="Times New Roman" w:hAnsi="Arial" w:cs="Arial"/>
          <w:sz w:val="24"/>
          <w:szCs w:val="24"/>
          <w:lang w:eastAsia="en-GB"/>
        </w:rPr>
        <w:t xml:space="preserve">To sum up, the report suggests that the proactive and culturally sensitive stakeholder engagement should be considered a key competency of the contemporary project managers working in the hospitality industry. Although the system in question, </w:t>
      </w:r>
      <w:r w:rsidRPr="00645D34">
        <w:rPr>
          <w:rFonts w:ascii="Arial" w:eastAsia="Times New Roman" w:hAnsi="Arial" w:cs="Arial"/>
          <w:sz w:val="24"/>
          <w:szCs w:val="24"/>
          <w:lang w:eastAsia="en-GB"/>
        </w:rPr>
        <w:lastRenderedPageBreak/>
        <w:t>StaySmart+ service, has considerable potential in enhancing the retention of guests and the energy efficiency of the operation, the eventual success depends upon the ethical aspects of handling the data of the guests and the actual introduction of the staff feedback into the iterative design of the AI. The report suggests that to keep the service relevant in a progressively turbulent market, permanent stakeholder advisory boards and ongoing feedback loops should be created. The alignment of the stakeholder theory and effective management tools will enable Marriott to see that StaySmart+ turns into not a technological vision but a worldwide benchmark of quality and strengthen its role as a frontrunner in the digital hospitality marketplace (Freeman, 2010).</w:t>
      </w:r>
    </w:p>
    <w:p w14:paraId="2A59395D" w14:textId="35284D95" w:rsidR="00645D34" w:rsidRDefault="00645D34" w:rsidP="00645D34">
      <w:pPr>
        <w:spacing w:line="360" w:lineRule="auto"/>
        <w:rPr>
          <w:rFonts w:ascii="Arial" w:eastAsia="Times New Roman" w:hAnsi="Arial" w:cs="Arial"/>
          <w:sz w:val="24"/>
          <w:szCs w:val="24"/>
          <w:lang w:eastAsia="en-GB"/>
        </w:rPr>
      </w:pPr>
    </w:p>
    <w:p w14:paraId="663521CC" w14:textId="1F5E89B2" w:rsidR="00645D34" w:rsidRDefault="00645D34" w:rsidP="00645D34">
      <w:pPr>
        <w:spacing w:line="360" w:lineRule="auto"/>
        <w:rPr>
          <w:rFonts w:ascii="Arial" w:eastAsia="Times New Roman" w:hAnsi="Arial" w:cs="Arial"/>
          <w:sz w:val="24"/>
          <w:szCs w:val="24"/>
          <w:lang w:eastAsia="en-GB"/>
        </w:rPr>
      </w:pPr>
    </w:p>
    <w:p w14:paraId="08D52B70" w14:textId="74F01CE2" w:rsidR="00645D34" w:rsidRDefault="00645D34" w:rsidP="00645D34">
      <w:pPr>
        <w:spacing w:line="360" w:lineRule="auto"/>
        <w:rPr>
          <w:rFonts w:ascii="Arial" w:eastAsia="Times New Roman" w:hAnsi="Arial" w:cs="Arial"/>
          <w:sz w:val="24"/>
          <w:szCs w:val="24"/>
          <w:lang w:eastAsia="en-GB"/>
        </w:rPr>
      </w:pPr>
    </w:p>
    <w:p w14:paraId="3A9108F5" w14:textId="69116669" w:rsidR="00645D34" w:rsidRDefault="00645D34" w:rsidP="00645D34">
      <w:pPr>
        <w:spacing w:line="360" w:lineRule="auto"/>
        <w:rPr>
          <w:rFonts w:ascii="Arial" w:eastAsia="Times New Roman" w:hAnsi="Arial" w:cs="Arial"/>
          <w:sz w:val="24"/>
          <w:szCs w:val="24"/>
          <w:lang w:eastAsia="en-GB"/>
        </w:rPr>
      </w:pPr>
    </w:p>
    <w:p w14:paraId="5B92A7F4" w14:textId="2442255E" w:rsidR="00645D34" w:rsidRDefault="00645D34" w:rsidP="00645D34">
      <w:pPr>
        <w:spacing w:line="360" w:lineRule="auto"/>
        <w:rPr>
          <w:rFonts w:ascii="Arial" w:eastAsia="Times New Roman" w:hAnsi="Arial" w:cs="Arial"/>
          <w:sz w:val="24"/>
          <w:szCs w:val="24"/>
          <w:lang w:eastAsia="en-GB"/>
        </w:rPr>
      </w:pPr>
    </w:p>
    <w:p w14:paraId="18A045F1" w14:textId="57A7EA44" w:rsidR="00645D34" w:rsidRDefault="00645D34" w:rsidP="00645D34">
      <w:pPr>
        <w:spacing w:line="360" w:lineRule="auto"/>
        <w:rPr>
          <w:rFonts w:ascii="Arial" w:eastAsia="Times New Roman" w:hAnsi="Arial" w:cs="Arial"/>
          <w:sz w:val="24"/>
          <w:szCs w:val="24"/>
          <w:lang w:eastAsia="en-GB"/>
        </w:rPr>
      </w:pPr>
    </w:p>
    <w:p w14:paraId="5FD329FD" w14:textId="42FEAF58" w:rsidR="00645D34" w:rsidRDefault="00645D34" w:rsidP="00645D34">
      <w:pPr>
        <w:spacing w:line="360" w:lineRule="auto"/>
        <w:rPr>
          <w:rFonts w:ascii="Arial" w:eastAsia="Times New Roman" w:hAnsi="Arial" w:cs="Arial"/>
          <w:sz w:val="24"/>
          <w:szCs w:val="24"/>
          <w:lang w:eastAsia="en-GB"/>
        </w:rPr>
      </w:pPr>
    </w:p>
    <w:p w14:paraId="3F99940B" w14:textId="01D13202" w:rsidR="00645D34" w:rsidRDefault="00645D34" w:rsidP="00645D34">
      <w:pPr>
        <w:spacing w:line="360" w:lineRule="auto"/>
        <w:rPr>
          <w:rFonts w:ascii="Arial" w:eastAsia="Times New Roman" w:hAnsi="Arial" w:cs="Arial"/>
          <w:sz w:val="24"/>
          <w:szCs w:val="24"/>
          <w:lang w:eastAsia="en-GB"/>
        </w:rPr>
      </w:pPr>
    </w:p>
    <w:p w14:paraId="51781931" w14:textId="076B5BED" w:rsidR="00645D34" w:rsidRDefault="00645D34" w:rsidP="00645D34">
      <w:pPr>
        <w:spacing w:line="360" w:lineRule="auto"/>
        <w:rPr>
          <w:rFonts w:ascii="Arial" w:eastAsia="Times New Roman" w:hAnsi="Arial" w:cs="Arial"/>
          <w:sz w:val="24"/>
          <w:szCs w:val="24"/>
          <w:lang w:eastAsia="en-GB"/>
        </w:rPr>
      </w:pPr>
    </w:p>
    <w:p w14:paraId="3CB24586" w14:textId="1E2208E3" w:rsidR="00645D34" w:rsidRDefault="00645D34" w:rsidP="00645D34">
      <w:pPr>
        <w:spacing w:line="360" w:lineRule="auto"/>
        <w:rPr>
          <w:rFonts w:ascii="Arial" w:eastAsia="Times New Roman" w:hAnsi="Arial" w:cs="Arial"/>
          <w:sz w:val="24"/>
          <w:szCs w:val="24"/>
          <w:lang w:eastAsia="en-GB"/>
        </w:rPr>
      </w:pPr>
    </w:p>
    <w:p w14:paraId="1ABBB2D3" w14:textId="2DC811A2" w:rsidR="00645D34" w:rsidRDefault="00645D34" w:rsidP="00645D34">
      <w:pPr>
        <w:spacing w:line="360" w:lineRule="auto"/>
        <w:rPr>
          <w:rFonts w:ascii="Arial" w:eastAsia="Times New Roman" w:hAnsi="Arial" w:cs="Arial"/>
          <w:sz w:val="24"/>
          <w:szCs w:val="24"/>
          <w:lang w:eastAsia="en-GB"/>
        </w:rPr>
      </w:pPr>
    </w:p>
    <w:p w14:paraId="6F594A8B" w14:textId="4F8D9667" w:rsidR="00645D34" w:rsidRDefault="00645D34" w:rsidP="00645D34">
      <w:pPr>
        <w:spacing w:line="360" w:lineRule="auto"/>
        <w:rPr>
          <w:rFonts w:ascii="Arial" w:eastAsia="Times New Roman" w:hAnsi="Arial" w:cs="Arial"/>
          <w:sz w:val="24"/>
          <w:szCs w:val="24"/>
          <w:lang w:eastAsia="en-GB"/>
        </w:rPr>
      </w:pPr>
    </w:p>
    <w:p w14:paraId="05CFDA71" w14:textId="11FBDF8B" w:rsidR="00645D34" w:rsidRDefault="00645D34" w:rsidP="00645D34">
      <w:pPr>
        <w:spacing w:line="360" w:lineRule="auto"/>
        <w:rPr>
          <w:rFonts w:ascii="Arial" w:eastAsia="Times New Roman" w:hAnsi="Arial" w:cs="Arial"/>
          <w:sz w:val="24"/>
          <w:szCs w:val="24"/>
          <w:lang w:eastAsia="en-GB"/>
        </w:rPr>
      </w:pPr>
    </w:p>
    <w:p w14:paraId="06BB9DB5" w14:textId="669DE3CC" w:rsidR="00645D34" w:rsidRDefault="00645D34" w:rsidP="00645D34">
      <w:pPr>
        <w:spacing w:line="360" w:lineRule="auto"/>
        <w:rPr>
          <w:rFonts w:ascii="Arial" w:eastAsia="Times New Roman" w:hAnsi="Arial" w:cs="Arial"/>
          <w:sz w:val="24"/>
          <w:szCs w:val="24"/>
          <w:lang w:eastAsia="en-GB"/>
        </w:rPr>
      </w:pPr>
    </w:p>
    <w:p w14:paraId="5238E80B" w14:textId="6C2ACD27" w:rsidR="00645D34" w:rsidRDefault="00645D34" w:rsidP="00645D34">
      <w:pPr>
        <w:spacing w:line="360" w:lineRule="auto"/>
        <w:rPr>
          <w:rFonts w:ascii="Arial" w:eastAsia="Times New Roman" w:hAnsi="Arial" w:cs="Arial"/>
          <w:sz w:val="24"/>
          <w:szCs w:val="24"/>
          <w:lang w:eastAsia="en-GB"/>
        </w:rPr>
      </w:pPr>
    </w:p>
    <w:p w14:paraId="410D453B" w14:textId="3525D036" w:rsidR="00645D34" w:rsidRDefault="00645D34" w:rsidP="00645D34">
      <w:pPr>
        <w:spacing w:line="360" w:lineRule="auto"/>
        <w:rPr>
          <w:rFonts w:ascii="Arial" w:eastAsia="Times New Roman" w:hAnsi="Arial" w:cs="Arial"/>
          <w:sz w:val="24"/>
          <w:szCs w:val="24"/>
          <w:lang w:eastAsia="en-GB"/>
        </w:rPr>
      </w:pPr>
    </w:p>
    <w:p w14:paraId="06B1710D" w14:textId="77777777" w:rsidR="00645D34" w:rsidRDefault="00645D34" w:rsidP="00645D34">
      <w:pPr>
        <w:spacing w:line="360" w:lineRule="auto"/>
        <w:rPr>
          <w:rFonts w:ascii="Arial" w:eastAsia="Times New Roman" w:hAnsi="Arial" w:cs="Arial"/>
          <w:sz w:val="24"/>
          <w:szCs w:val="24"/>
          <w:lang w:eastAsia="en-GB"/>
        </w:rPr>
      </w:pPr>
    </w:p>
    <w:sdt>
      <w:sdtPr>
        <w:rPr>
          <w:rFonts w:asciiTheme="minorHAnsi" w:eastAsiaTheme="minorHAnsi" w:hAnsiTheme="minorHAnsi" w:cstheme="minorBidi"/>
          <w:color w:val="auto"/>
          <w:sz w:val="22"/>
          <w:szCs w:val="22"/>
          <w:lang w:eastAsia="en-US"/>
        </w:rPr>
        <w:id w:val="1146012129"/>
        <w:docPartObj>
          <w:docPartGallery w:val="Table of Contents"/>
          <w:docPartUnique/>
        </w:docPartObj>
      </w:sdtPr>
      <w:sdtEndPr>
        <w:rPr>
          <w:b/>
          <w:bCs/>
        </w:rPr>
      </w:sdtEndPr>
      <w:sdtContent>
        <w:p w14:paraId="18F76BD1" w14:textId="77777777" w:rsidR="00645D34" w:rsidRPr="00645D34" w:rsidRDefault="00645D34" w:rsidP="00645D34">
          <w:pPr>
            <w:pStyle w:val="TOCHeading"/>
            <w:spacing w:line="360" w:lineRule="auto"/>
            <w:rPr>
              <w:rFonts w:ascii="Arial" w:hAnsi="Arial" w:cs="Arial"/>
              <w:b/>
              <w:bCs/>
              <w:sz w:val="28"/>
              <w:szCs w:val="28"/>
            </w:rPr>
          </w:pPr>
          <w:r w:rsidRPr="00645D34">
            <w:rPr>
              <w:rFonts w:ascii="Arial" w:hAnsi="Arial" w:cs="Arial"/>
              <w:b/>
              <w:bCs/>
              <w:sz w:val="28"/>
              <w:szCs w:val="28"/>
            </w:rPr>
            <w:t>Contents</w:t>
          </w:r>
        </w:p>
        <w:p w14:paraId="66EFDE55" w14:textId="19C80173" w:rsidR="00645D34" w:rsidRPr="00645D34" w:rsidRDefault="00645D34" w:rsidP="00645D34">
          <w:pPr>
            <w:pStyle w:val="TOC1"/>
            <w:tabs>
              <w:tab w:val="right" w:leader="dot" w:pos="9016"/>
            </w:tabs>
            <w:spacing w:line="360" w:lineRule="auto"/>
            <w:rPr>
              <w:rFonts w:ascii="Arial" w:hAnsi="Arial" w:cs="Arial"/>
              <w:noProof/>
              <w:sz w:val="24"/>
              <w:szCs w:val="24"/>
            </w:rPr>
          </w:pPr>
          <w:r w:rsidRPr="00645D34">
            <w:rPr>
              <w:rFonts w:ascii="Arial" w:hAnsi="Arial" w:cs="Arial"/>
              <w:sz w:val="24"/>
              <w:szCs w:val="24"/>
            </w:rPr>
            <w:fldChar w:fldCharType="begin"/>
          </w:r>
          <w:r w:rsidRPr="00645D34">
            <w:rPr>
              <w:rFonts w:ascii="Arial" w:hAnsi="Arial" w:cs="Arial"/>
              <w:sz w:val="24"/>
              <w:szCs w:val="24"/>
            </w:rPr>
            <w:instrText xml:space="preserve"> TOC \o "1-3" \h \z \u </w:instrText>
          </w:r>
          <w:r w:rsidRPr="00645D34">
            <w:rPr>
              <w:rFonts w:ascii="Arial" w:hAnsi="Arial" w:cs="Arial"/>
              <w:sz w:val="24"/>
              <w:szCs w:val="24"/>
            </w:rPr>
            <w:fldChar w:fldCharType="separate"/>
          </w:r>
          <w:hyperlink w:anchor="_Toc224567707" w:history="1">
            <w:r w:rsidRPr="00645D34">
              <w:rPr>
                <w:rStyle w:val="Hyperlink"/>
                <w:rFonts w:ascii="Arial" w:eastAsia="Times New Roman" w:hAnsi="Arial" w:cs="Arial"/>
                <w:b/>
                <w:bCs/>
                <w:noProof/>
                <w:sz w:val="24"/>
                <w:szCs w:val="24"/>
                <w:lang w:eastAsia="en-GB"/>
              </w:rPr>
              <w:t>Introduction to the Organisation</w:t>
            </w:r>
            <w:r w:rsidRPr="00645D34">
              <w:rPr>
                <w:rFonts w:ascii="Arial" w:hAnsi="Arial" w:cs="Arial"/>
                <w:noProof/>
                <w:webHidden/>
                <w:sz w:val="24"/>
                <w:szCs w:val="24"/>
              </w:rPr>
              <w:tab/>
            </w:r>
            <w:r w:rsidRPr="00645D34">
              <w:rPr>
                <w:rFonts w:ascii="Arial" w:hAnsi="Arial" w:cs="Arial"/>
                <w:noProof/>
                <w:webHidden/>
                <w:sz w:val="24"/>
                <w:szCs w:val="24"/>
              </w:rPr>
              <w:fldChar w:fldCharType="begin"/>
            </w:r>
            <w:r w:rsidRPr="00645D34">
              <w:rPr>
                <w:rFonts w:ascii="Arial" w:hAnsi="Arial" w:cs="Arial"/>
                <w:noProof/>
                <w:webHidden/>
                <w:sz w:val="24"/>
                <w:szCs w:val="24"/>
              </w:rPr>
              <w:instrText xml:space="preserve"> PAGEREF _Toc224567707 \h </w:instrText>
            </w:r>
            <w:r w:rsidRPr="00645D34">
              <w:rPr>
                <w:rFonts w:ascii="Arial" w:hAnsi="Arial" w:cs="Arial"/>
                <w:noProof/>
                <w:webHidden/>
                <w:sz w:val="24"/>
                <w:szCs w:val="24"/>
              </w:rPr>
            </w:r>
            <w:r w:rsidRPr="00645D34">
              <w:rPr>
                <w:rFonts w:ascii="Arial" w:hAnsi="Arial" w:cs="Arial"/>
                <w:noProof/>
                <w:webHidden/>
                <w:sz w:val="24"/>
                <w:szCs w:val="24"/>
              </w:rPr>
              <w:fldChar w:fldCharType="separate"/>
            </w:r>
            <w:r w:rsidR="003E51DB">
              <w:rPr>
                <w:rFonts w:ascii="Arial" w:hAnsi="Arial" w:cs="Arial"/>
                <w:noProof/>
                <w:webHidden/>
                <w:sz w:val="24"/>
                <w:szCs w:val="24"/>
              </w:rPr>
              <w:t>5</w:t>
            </w:r>
            <w:r w:rsidRPr="00645D34">
              <w:rPr>
                <w:rFonts w:ascii="Arial" w:hAnsi="Arial" w:cs="Arial"/>
                <w:noProof/>
                <w:webHidden/>
                <w:sz w:val="24"/>
                <w:szCs w:val="24"/>
              </w:rPr>
              <w:fldChar w:fldCharType="end"/>
            </w:r>
          </w:hyperlink>
        </w:p>
        <w:p w14:paraId="1B313F91" w14:textId="0CFF6DBD" w:rsidR="00645D34" w:rsidRPr="00645D34" w:rsidRDefault="001A41D7" w:rsidP="00645D34">
          <w:pPr>
            <w:pStyle w:val="TOC1"/>
            <w:tabs>
              <w:tab w:val="right" w:leader="dot" w:pos="9016"/>
            </w:tabs>
            <w:spacing w:line="360" w:lineRule="auto"/>
            <w:rPr>
              <w:rFonts w:ascii="Arial" w:hAnsi="Arial" w:cs="Arial"/>
              <w:noProof/>
              <w:sz w:val="24"/>
              <w:szCs w:val="24"/>
            </w:rPr>
          </w:pPr>
          <w:hyperlink w:anchor="_Toc224567708" w:history="1">
            <w:r w:rsidR="00645D34" w:rsidRPr="00645D34">
              <w:rPr>
                <w:rStyle w:val="Hyperlink"/>
                <w:rFonts w:ascii="Arial" w:eastAsia="Times New Roman" w:hAnsi="Arial" w:cs="Arial"/>
                <w:b/>
                <w:bCs/>
                <w:noProof/>
                <w:sz w:val="24"/>
                <w:szCs w:val="24"/>
                <w:lang w:eastAsia="en-GB"/>
              </w:rPr>
              <w:t>Situational Analysis and Strategic Objectives</w:t>
            </w:r>
            <w:r w:rsidR="00645D34" w:rsidRPr="00645D34">
              <w:rPr>
                <w:rFonts w:ascii="Arial" w:hAnsi="Arial" w:cs="Arial"/>
                <w:noProof/>
                <w:webHidden/>
                <w:sz w:val="24"/>
                <w:szCs w:val="24"/>
              </w:rPr>
              <w:tab/>
            </w:r>
            <w:r w:rsidR="00645D34" w:rsidRPr="00645D34">
              <w:rPr>
                <w:rFonts w:ascii="Arial" w:hAnsi="Arial" w:cs="Arial"/>
                <w:noProof/>
                <w:webHidden/>
                <w:sz w:val="24"/>
                <w:szCs w:val="24"/>
              </w:rPr>
              <w:fldChar w:fldCharType="begin"/>
            </w:r>
            <w:r w:rsidR="00645D34" w:rsidRPr="00645D34">
              <w:rPr>
                <w:rFonts w:ascii="Arial" w:hAnsi="Arial" w:cs="Arial"/>
                <w:noProof/>
                <w:webHidden/>
                <w:sz w:val="24"/>
                <w:szCs w:val="24"/>
              </w:rPr>
              <w:instrText xml:space="preserve"> PAGEREF _Toc224567708 \h </w:instrText>
            </w:r>
            <w:r w:rsidR="00645D34" w:rsidRPr="00645D34">
              <w:rPr>
                <w:rFonts w:ascii="Arial" w:hAnsi="Arial" w:cs="Arial"/>
                <w:noProof/>
                <w:webHidden/>
                <w:sz w:val="24"/>
                <w:szCs w:val="24"/>
              </w:rPr>
            </w:r>
            <w:r w:rsidR="00645D34" w:rsidRPr="00645D34">
              <w:rPr>
                <w:rFonts w:ascii="Arial" w:hAnsi="Arial" w:cs="Arial"/>
                <w:noProof/>
                <w:webHidden/>
                <w:sz w:val="24"/>
                <w:szCs w:val="24"/>
              </w:rPr>
              <w:fldChar w:fldCharType="separate"/>
            </w:r>
            <w:r w:rsidR="003E51DB">
              <w:rPr>
                <w:rFonts w:ascii="Arial" w:hAnsi="Arial" w:cs="Arial"/>
                <w:noProof/>
                <w:webHidden/>
                <w:sz w:val="24"/>
                <w:szCs w:val="24"/>
              </w:rPr>
              <w:t>6</w:t>
            </w:r>
            <w:r w:rsidR="00645D34" w:rsidRPr="00645D34">
              <w:rPr>
                <w:rFonts w:ascii="Arial" w:hAnsi="Arial" w:cs="Arial"/>
                <w:noProof/>
                <w:webHidden/>
                <w:sz w:val="24"/>
                <w:szCs w:val="24"/>
              </w:rPr>
              <w:fldChar w:fldCharType="end"/>
            </w:r>
          </w:hyperlink>
        </w:p>
        <w:p w14:paraId="4B606B9A" w14:textId="2A06ED48" w:rsidR="00645D34" w:rsidRPr="00645D34" w:rsidRDefault="001A41D7" w:rsidP="00645D34">
          <w:pPr>
            <w:pStyle w:val="TOC1"/>
            <w:tabs>
              <w:tab w:val="right" w:leader="dot" w:pos="9016"/>
            </w:tabs>
            <w:spacing w:line="360" w:lineRule="auto"/>
            <w:rPr>
              <w:rFonts w:ascii="Arial" w:hAnsi="Arial" w:cs="Arial"/>
              <w:noProof/>
              <w:sz w:val="24"/>
              <w:szCs w:val="24"/>
            </w:rPr>
          </w:pPr>
          <w:hyperlink w:anchor="_Toc224567709" w:history="1">
            <w:r w:rsidR="00645D34" w:rsidRPr="00645D34">
              <w:rPr>
                <w:rStyle w:val="Hyperlink"/>
                <w:rFonts w:ascii="Arial" w:eastAsia="Times New Roman" w:hAnsi="Arial" w:cs="Arial"/>
                <w:b/>
                <w:bCs/>
                <w:noProof/>
                <w:sz w:val="24"/>
                <w:szCs w:val="24"/>
                <w:lang w:eastAsia="en-GB"/>
              </w:rPr>
              <w:t>Identification and Categorisation of Key Stakeholders</w:t>
            </w:r>
            <w:r w:rsidR="00645D34" w:rsidRPr="00645D34">
              <w:rPr>
                <w:rFonts w:ascii="Arial" w:hAnsi="Arial" w:cs="Arial"/>
                <w:noProof/>
                <w:webHidden/>
                <w:sz w:val="24"/>
                <w:szCs w:val="24"/>
              </w:rPr>
              <w:tab/>
            </w:r>
            <w:r w:rsidR="00645D34" w:rsidRPr="00645D34">
              <w:rPr>
                <w:rFonts w:ascii="Arial" w:hAnsi="Arial" w:cs="Arial"/>
                <w:noProof/>
                <w:webHidden/>
                <w:sz w:val="24"/>
                <w:szCs w:val="24"/>
              </w:rPr>
              <w:fldChar w:fldCharType="begin"/>
            </w:r>
            <w:r w:rsidR="00645D34" w:rsidRPr="00645D34">
              <w:rPr>
                <w:rFonts w:ascii="Arial" w:hAnsi="Arial" w:cs="Arial"/>
                <w:noProof/>
                <w:webHidden/>
                <w:sz w:val="24"/>
                <w:szCs w:val="24"/>
              </w:rPr>
              <w:instrText xml:space="preserve"> PAGEREF _Toc224567709 \h </w:instrText>
            </w:r>
            <w:r w:rsidR="00645D34" w:rsidRPr="00645D34">
              <w:rPr>
                <w:rFonts w:ascii="Arial" w:hAnsi="Arial" w:cs="Arial"/>
                <w:noProof/>
                <w:webHidden/>
                <w:sz w:val="24"/>
                <w:szCs w:val="24"/>
              </w:rPr>
            </w:r>
            <w:r w:rsidR="00645D34" w:rsidRPr="00645D34">
              <w:rPr>
                <w:rFonts w:ascii="Arial" w:hAnsi="Arial" w:cs="Arial"/>
                <w:noProof/>
                <w:webHidden/>
                <w:sz w:val="24"/>
                <w:szCs w:val="24"/>
              </w:rPr>
              <w:fldChar w:fldCharType="separate"/>
            </w:r>
            <w:r w:rsidR="003E51DB">
              <w:rPr>
                <w:rFonts w:ascii="Arial" w:hAnsi="Arial" w:cs="Arial"/>
                <w:noProof/>
                <w:webHidden/>
                <w:sz w:val="24"/>
                <w:szCs w:val="24"/>
              </w:rPr>
              <w:t>7</w:t>
            </w:r>
            <w:r w:rsidR="00645D34" w:rsidRPr="00645D34">
              <w:rPr>
                <w:rFonts w:ascii="Arial" w:hAnsi="Arial" w:cs="Arial"/>
                <w:noProof/>
                <w:webHidden/>
                <w:sz w:val="24"/>
                <w:szCs w:val="24"/>
              </w:rPr>
              <w:fldChar w:fldCharType="end"/>
            </w:r>
          </w:hyperlink>
        </w:p>
        <w:p w14:paraId="4D0CC930" w14:textId="62B247D6" w:rsidR="00645D34" w:rsidRPr="00645D34" w:rsidRDefault="001A41D7" w:rsidP="00645D34">
          <w:pPr>
            <w:pStyle w:val="TOC1"/>
            <w:tabs>
              <w:tab w:val="right" w:leader="dot" w:pos="9016"/>
            </w:tabs>
            <w:spacing w:line="360" w:lineRule="auto"/>
            <w:rPr>
              <w:rFonts w:ascii="Arial" w:hAnsi="Arial" w:cs="Arial"/>
              <w:noProof/>
              <w:sz w:val="24"/>
              <w:szCs w:val="24"/>
            </w:rPr>
          </w:pPr>
          <w:hyperlink w:anchor="_Toc224567710" w:history="1">
            <w:r w:rsidR="00645D34" w:rsidRPr="00645D34">
              <w:rPr>
                <w:rStyle w:val="Hyperlink"/>
                <w:rFonts w:ascii="Arial" w:eastAsia="Times New Roman" w:hAnsi="Arial" w:cs="Arial"/>
                <w:b/>
                <w:bCs/>
                <w:noProof/>
                <w:sz w:val="24"/>
                <w:szCs w:val="24"/>
                <w:lang w:eastAsia="en-GB"/>
              </w:rPr>
              <w:t>Appraisal of Stakeholder Roles, Benefits, and Challenges</w:t>
            </w:r>
            <w:r w:rsidR="00645D34" w:rsidRPr="00645D34">
              <w:rPr>
                <w:rFonts w:ascii="Arial" w:hAnsi="Arial" w:cs="Arial"/>
                <w:noProof/>
                <w:webHidden/>
                <w:sz w:val="24"/>
                <w:szCs w:val="24"/>
              </w:rPr>
              <w:tab/>
            </w:r>
            <w:r w:rsidR="00645D34" w:rsidRPr="00645D34">
              <w:rPr>
                <w:rFonts w:ascii="Arial" w:hAnsi="Arial" w:cs="Arial"/>
                <w:noProof/>
                <w:webHidden/>
                <w:sz w:val="24"/>
                <w:szCs w:val="24"/>
              </w:rPr>
              <w:fldChar w:fldCharType="begin"/>
            </w:r>
            <w:r w:rsidR="00645D34" w:rsidRPr="00645D34">
              <w:rPr>
                <w:rFonts w:ascii="Arial" w:hAnsi="Arial" w:cs="Arial"/>
                <w:noProof/>
                <w:webHidden/>
                <w:sz w:val="24"/>
                <w:szCs w:val="24"/>
              </w:rPr>
              <w:instrText xml:space="preserve"> PAGEREF _Toc224567710 \h </w:instrText>
            </w:r>
            <w:r w:rsidR="00645D34" w:rsidRPr="00645D34">
              <w:rPr>
                <w:rFonts w:ascii="Arial" w:hAnsi="Arial" w:cs="Arial"/>
                <w:noProof/>
                <w:webHidden/>
                <w:sz w:val="24"/>
                <w:szCs w:val="24"/>
              </w:rPr>
            </w:r>
            <w:r w:rsidR="00645D34" w:rsidRPr="00645D34">
              <w:rPr>
                <w:rFonts w:ascii="Arial" w:hAnsi="Arial" w:cs="Arial"/>
                <w:noProof/>
                <w:webHidden/>
                <w:sz w:val="24"/>
                <w:szCs w:val="24"/>
              </w:rPr>
              <w:fldChar w:fldCharType="separate"/>
            </w:r>
            <w:r w:rsidR="003E51DB">
              <w:rPr>
                <w:rFonts w:ascii="Arial" w:hAnsi="Arial" w:cs="Arial"/>
                <w:noProof/>
                <w:webHidden/>
                <w:sz w:val="24"/>
                <w:szCs w:val="24"/>
              </w:rPr>
              <w:t>9</w:t>
            </w:r>
            <w:r w:rsidR="00645D34" w:rsidRPr="00645D34">
              <w:rPr>
                <w:rFonts w:ascii="Arial" w:hAnsi="Arial" w:cs="Arial"/>
                <w:noProof/>
                <w:webHidden/>
                <w:sz w:val="24"/>
                <w:szCs w:val="24"/>
              </w:rPr>
              <w:fldChar w:fldCharType="end"/>
            </w:r>
          </w:hyperlink>
        </w:p>
        <w:p w14:paraId="7E8F12E5" w14:textId="3BEED5F7" w:rsidR="00645D34" w:rsidRPr="00645D34" w:rsidRDefault="001A41D7" w:rsidP="00645D34">
          <w:pPr>
            <w:pStyle w:val="TOC1"/>
            <w:tabs>
              <w:tab w:val="right" w:leader="dot" w:pos="9016"/>
            </w:tabs>
            <w:spacing w:line="360" w:lineRule="auto"/>
            <w:rPr>
              <w:rFonts w:ascii="Arial" w:hAnsi="Arial" w:cs="Arial"/>
              <w:noProof/>
              <w:sz w:val="24"/>
              <w:szCs w:val="24"/>
            </w:rPr>
          </w:pPr>
          <w:hyperlink w:anchor="_Toc224567711" w:history="1">
            <w:r w:rsidR="00645D34" w:rsidRPr="00645D34">
              <w:rPr>
                <w:rStyle w:val="Hyperlink"/>
                <w:rFonts w:ascii="Arial" w:eastAsia="Times New Roman" w:hAnsi="Arial" w:cs="Arial"/>
                <w:b/>
                <w:bCs/>
                <w:noProof/>
                <w:sz w:val="24"/>
                <w:szCs w:val="24"/>
                <w:lang w:eastAsia="en-GB"/>
              </w:rPr>
              <w:t>Strategic Frameworks for Engagement</w:t>
            </w:r>
            <w:r w:rsidR="00645D34" w:rsidRPr="00645D34">
              <w:rPr>
                <w:rFonts w:ascii="Arial" w:hAnsi="Arial" w:cs="Arial"/>
                <w:noProof/>
                <w:webHidden/>
                <w:sz w:val="24"/>
                <w:szCs w:val="24"/>
              </w:rPr>
              <w:tab/>
            </w:r>
            <w:r w:rsidR="00645D34" w:rsidRPr="00645D34">
              <w:rPr>
                <w:rFonts w:ascii="Arial" w:hAnsi="Arial" w:cs="Arial"/>
                <w:noProof/>
                <w:webHidden/>
                <w:sz w:val="24"/>
                <w:szCs w:val="24"/>
              </w:rPr>
              <w:fldChar w:fldCharType="begin"/>
            </w:r>
            <w:r w:rsidR="00645D34" w:rsidRPr="00645D34">
              <w:rPr>
                <w:rFonts w:ascii="Arial" w:hAnsi="Arial" w:cs="Arial"/>
                <w:noProof/>
                <w:webHidden/>
                <w:sz w:val="24"/>
                <w:szCs w:val="24"/>
              </w:rPr>
              <w:instrText xml:space="preserve"> PAGEREF _Toc224567711 \h </w:instrText>
            </w:r>
            <w:r w:rsidR="00645D34" w:rsidRPr="00645D34">
              <w:rPr>
                <w:rFonts w:ascii="Arial" w:hAnsi="Arial" w:cs="Arial"/>
                <w:noProof/>
                <w:webHidden/>
                <w:sz w:val="24"/>
                <w:szCs w:val="24"/>
              </w:rPr>
            </w:r>
            <w:r w:rsidR="00645D34" w:rsidRPr="00645D34">
              <w:rPr>
                <w:rFonts w:ascii="Arial" w:hAnsi="Arial" w:cs="Arial"/>
                <w:noProof/>
                <w:webHidden/>
                <w:sz w:val="24"/>
                <w:szCs w:val="24"/>
              </w:rPr>
              <w:fldChar w:fldCharType="separate"/>
            </w:r>
            <w:r w:rsidR="003E51DB">
              <w:rPr>
                <w:rFonts w:ascii="Arial" w:hAnsi="Arial" w:cs="Arial"/>
                <w:noProof/>
                <w:webHidden/>
                <w:sz w:val="24"/>
                <w:szCs w:val="24"/>
              </w:rPr>
              <w:t>10</w:t>
            </w:r>
            <w:r w:rsidR="00645D34" w:rsidRPr="00645D34">
              <w:rPr>
                <w:rFonts w:ascii="Arial" w:hAnsi="Arial" w:cs="Arial"/>
                <w:noProof/>
                <w:webHidden/>
                <w:sz w:val="24"/>
                <w:szCs w:val="24"/>
              </w:rPr>
              <w:fldChar w:fldCharType="end"/>
            </w:r>
          </w:hyperlink>
        </w:p>
        <w:p w14:paraId="51D4E0F0" w14:textId="2CEE9A14" w:rsidR="00645D34" w:rsidRPr="00645D34" w:rsidRDefault="001A41D7" w:rsidP="00645D34">
          <w:pPr>
            <w:pStyle w:val="TOC1"/>
            <w:tabs>
              <w:tab w:val="right" w:leader="dot" w:pos="9016"/>
            </w:tabs>
            <w:spacing w:line="360" w:lineRule="auto"/>
            <w:rPr>
              <w:rFonts w:ascii="Arial" w:hAnsi="Arial" w:cs="Arial"/>
              <w:noProof/>
              <w:sz w:val="24"/>
              <w:szCs w:val="24"/>
            </w:rPr>
          </w:pPr>
          <w:hyperlink w:anchor="_Toc224567712" w:history="1">
            <w:r w:rsidR="00645D34" w:rsidRPr="00645D34">
              <w:rPr>
                <w:rStyle w:val="Hyperlink"/>
                <w:rFonts w:ascii="Arial" w:eastAsia="Times New Roman" w:hAnsi="Arial" w:cs="Arial"/>
                <w:b/>
                <w:bCs/>
                <w:noProof/>
                <w:sz w:val="24"/>
                <w:szCs w:val="24"/>
                <w:lang w:eastAsia="en-GB"/>
              </w:rPr>
              <w:t>Critical Evaluation of the Engagement Process and Conflict Management</w:t>
            </w:r>
            <w:r w:rsidR="00645D34" w:rsidRPr="00645D34">
              <w:rPr>
                <w:rFonts w:ascii="Arial" w:hAnsi="Arial" w:cs="Arial"/>
                <w:noProof/>
                <w:webHidden/>
                <w:sz w:val="24"/>
                <w:szCs w:val="24"/>
              </w:rPr>
              <w:tab/>
            </w:r>
            <w:r w:rsidR="00645D34" w:rsidRPr="00645D34">
              <w:rPr>
                <w:rFonts w:ascii="Arial" w:hAnsi="Arial" w:cs="Arial"/>
                <w:noProof/>
                <w:webHidden/>
                <w:sz w:val="24"/>
                <w:szCs w:val="24"/>
              </w:rPr>
              <w:fldChar w:fldCharType="begin"/>
            </w:r>
            <w:r w:rsidR="00645D34" w:rsidRPr="00645D34">
              <w:rPr>
                <w:rFonts w:ascii="Arial" w:hAnsi="Arial" w:cs="Arial"/>
                <w:noProof/>
                <w:webHidden/>
                <w:sz w:val="24"/>
                <w:szCs w:val="24"/>
              </w:rPr>
              <w:instrText xml:space="preserve"> PAGEREF _Toc224567712 \h </w:instrText>
            </w:r>
            <w:r w:rsidR="00645D34" w:rsidRPr="00645D34">
              <w:rPr>
                <w:rFonts w:ascii="Arial" w:hAnsi="Arial" w:cs="Arial"/>
                <w:noProof/>
                <w:webHidden/>
                <w:sz w:val="24"/>
                <w:szCs w:val="24"/>
              </w:rPr>
            </w:r>
            <w:r w:rsidR="00645D34" w:rsidRPr="00645D34">
              <w:rPr>
                <w:rFonts w:ascii="Arial" w:hAnsi="Arial" w:cs="Arial"/>
                <w:noProof/>
                <w:webHidden/>
                <w:sz w:val="24"/>
                <w:szCs w:val="24"/>
              </w:rPr>
              <w:fldChar w:fldCharType="separate"/>
            </w:r>
            <w:r w:rsidR="003E51DB">
              <w:rPr>
                <w:rFonts w:ascii="Arial" w:hAnsi="Arial" w:cs="Arial"/>
                <w:noProof/>
                <w:webHidden/>
                <w:sz w:val="24"/>
                <w:szCs w:val="24"/>
              </w:rPr>
              <w:t>11</w:t>
            </w:r>
            <w:r w:rsidR="00645D34" w:rsidRPr="00645D34">
              <w:rPr>
                <w:rFonts w:ascii="Arial" w:hAnsi="Arial" w:cs="Arial"/>
                <w:noProof/>
                <w:webHidden/>
                <w:sz w:val="24"/>
                <w:szCs w:val="24"/>
              </w:rPr>
              <w:fldChar w:fldCharType="end"/>
            </w:r>
          </w:hyperlink>
        </w:p>
        <w:p w14:paraId="6EC639DE" w14:textId="1D5CB024" w:rsidR="00645D34" w:rsidRPr="00645D34" w:rsidRDefault="001A41D7" w:rsidP="00645D34">
          <w:pPr>
            <w:pStyle w:val="TOC1"/>
            <w:tabs>
              <w:tab w:val="right" w:leader="dot" w:pos="9016"/>
            </w:tabs>
            <w:spacing w:line="360" w:lineRule="auto"/>
            <w:rPr>
              <w:rFonts w:ascii="Arial" w:hAnsi="Arial" w:cs="Arial"/>
              <w:noProof/>
              <w:sz w:val="24"/>
              <w:szCs w:val="24"/>
            </w:rPr>
          </w:pPr>
          <w:hyperlink w:anchor="_Toc224567713" w:history="1">
            <w:r w:rsidR="00645D34" w:rsidRPr="00645D34">
              <w:rPr>
                <w:rStyle w:val="Hyperlink"/>
                <w:rFonts w:ascii="Arial" w:eastAsia="Times New Roman" w:hAnsi="Arial" w:cs="Arial"/>
                <w:b/>
                <w:bCs/>
                <w:noProof/>
                <w:sz w:val="24"/>
                <w:szCs w:val="24"/>
                <w:lang w:eastAsia="en-GB"/>
              </w:rPr>
              <w:t>Impact Assessment and Future Recommendations</w:t>
            </w:r>
            <w:r w:rsidR="00645D34" w:rsidRPr="00645D34">
              <w:rPr>
                <w:rFonts w:ascii="Arial" w:hAnsi="Arial" w:cs="Arial"/>
                <w:noProof/>
                <w:webHidden/>
                <w:sz w:val="24"/>
                <w:szCs w:val="24"/>
              </w:rPr>
              <w:tab/>
            </w:r>
            <w:r w:rsidR="00645D34" w:rsidRPr="00645D34">
              <w:rPr>
                <w:rFonts w:ascii="Arial" w:hAnsi="Arial" w:cs="Arial"/>
                <w:noProof/>
                <w:webHidden/>
                <w:sz w:val="24"/>
                <w:szCs w:val="24"/>
              </w:rPr>
              <w:fldChar w:fldCharType="begin"/>
            </w:r>
            <w:r w:rsidR="00645D34" w:rsidRPr="00645D34">
              <w:rPr>
                <w:rFonts w:ascii="Arial" w:hAnsi="Arial" w:cs="Arial"/>
                <w:noProof/>
                <w:webHidden/>
                <w:sz w:val="24"/>
                <w:szCs w:val="24"/>
              </w:rPr>
              <w:instrText xml:space="preserve"> PAGEREF _Toc224567713 \h </w:instrText>
            </w:r>
            <w:r w:rsidR="00645D34" w:rsidRPr="00645D34">
              <w:rPr>
                <w:rFonts w:ascii="Arial" w:hAnsi="Arial" w:cs="Arial"/>
                <w:noProof/>
                <w:webHidden/>
                <w:sz w:val="24"/>
                <w:szCs w:val="24"/>
              </w:rPr>
            </w:r>
            <w:r w:rsidR="00645D34" w:rsidRPr="00645D34">
              <w:rPr>
                <w:rFonts w:ascii="Arial" w:hAnsi="Arial" w:cs="Arial"/>
                <w:noProof/>
                <w:webHidden/>
                <w:sz w:val="24"/>
                <w:szCs w:val="24"/>
              </w:rPr>
              <w:fldChar w:fldCharType="separate"/>
            </w:r>
            <w:r w:rsidR="003E51DB">
              <w:rPr>
                <w:rFonts w:ascii="Arial" w:hAnsi="Arial" w:cs="Arial"/>
                <w:noProof/>
                <w:webHidden/>
                <w:sz w:val="24"/>
                <w:szCs w:val="24"/>
              </w:rPr>
              <w:t>13</w:t>
            </w:r>
            <w:r w:rsidR="00645D34" w:rsidRPr="00645D34">
              <w:rPr>
                <w:rFonts w:ascii="Arial" w:hAnsi="Arial" w:cs="Arial"/>
                <w:noProof/>
                <w:webHidden/>
                <w:sz w:val="24"/>
                <w:szCs w:val="24"/>
              </w:rPr>
              <w:fldChar w:fldCharType="end"/>
            </w:r>
          </w:hyperlink>
        </w:p>
        <w:p w14:paraId="45A6DBF4" w14:textId="6DCCAC4E" w:rsidR="00645D34" w:rsidRPr="00645D34" w:rsidRDefault="001A41D7" w:rsidP="00645D34">
          <w:pPr>
            <w:pStyle w:val="TOC1"/>
            <w:tabs>
              <w:tab w:val="right" w:leader="dot" w:pos="9016"/>
            </w:tabs>
            <w:spacing w:line="360" w:lineRule="auto"/>
            <w:rPr>
              <w:rFonts w:ascii="Arial" w:hAnsi="Arial" w:cs="Arial"/>
              <w:noProof/>
              <w:sz w:val="24"/>
              <w:szCs w:val="24"/>
            </w:rPr>
          </w:pPr>
          <w:hyperlink w:anchor="_Toc224567714" w:history="1">
            <w:r w:rsidR="00645D34" w:rsidRPr="00645D34">
              <w:rPr>
                <w:rStyle w:val="Hyperlink"/>
                <w:rFonts w:ascii="Arial" w:eastAsia="Times New Roman" w:hAnsi="Arial" w:cs="Arial"/>
                <w:b/>
                <w:bCs/>
                <w:noProof/>
                <w:sz w:val="24"/>
                <w:szCs w:val="24"/>
                <w:lang w:eastAsia="en-GB"/>
              </w:rPr>
              <w:t>Conclusion</w:t>
            </w:r>
            <w:r w:rsidR="00645D34" w:rsidRPr="00645D34">
              <w:rPr>
                <w:rFonts w:ascii="Arial" w:hAnsi="Arial" w:cs="Arial"/>
                <w:noProof/>
                <w:webHidden/>
                <w:sz w:val="24"/>
                <w:szCs w:val="24"/>
              </w:rPr>
              <w:tab/>
            </w:r>
            <w:r w:rsidR="00645D34" w:rsidRPr="00645D34">
              <w:rPr>
                <w:rFonts w:ascii="Arial" w:hAnsi="Arial" w:cs="Arial"/>
                <w:noProof/>
                <w:webHidden/>
                <w:sz w:val="24"/>
                <w:szCs w:val="24"/>
              </w:rPr>
              <w:fldChar w:fldCharType="begin"/>
            </w:r>
            <w:r w:rsidR="00645D34" w:rsidRPr="00645D34">
              <w:rPr>
                <w:rFonts w:ascii="Arial" w:hAnsi="Arial" w:cs="Arial"/>
                <w:noProof/>
                <w:webHidden/>
                <w:sz w:val="24"/>
                <w:szCs w:val="24"/>
              </w:rPr>
              <w:instrText xml:space="preserve"> PAGEREF _Toc224567714 \h </w:instrText>
            </w:r>
            <w:r w:rsidR="00645D34" w:rsidRPr="00645D34">
              <w:rPr>
                <w:rFonts w:ascii="Arial" w:hAnsi="Arial" w:cs="Arial"/>
                <w:noProof/>
                <w:webHidden/>
                <w:sz w:val="24"/>
                <w:szCs w:val="24"/>
              </w:rPr>
            </w:r>
            <w:r w:rsidR="00645D34" w:rsidRPr="00645D34">
              <w:rPr>
                <w:rFonts w:ascii="Arial" w:hAnsi="Arial" w:cs="Arial"/>
                <w:noProof/>
                <w:webHidden/>
                <w:sz w:val="24"/>
                <w:szCs w:val="24"/>
              </w:rPr>
              <w:fldChar w:fldCharType="separate"/>
            </w:r>
            <w:r w:rsidR="003E51DB">
              <w:rPr>
                <w:rFonts w:ascii="Arial" w:hAnsi="Arial" w:cs="Arial"/>
                <w:noProof/>
                <w:webHidden/>
                <w:sz w:val="24"/>
                <w:szCs w:val="24"/>
              </w:rPr>
              <w:t>15</w:t>
            </w:r>
            <w:r w:rsidR="00645D34" w:rsidRPr="00645D34">
              <w:rPr>
                <w:rFonts w:ascii="Arial" w:hAnsi="Arial" w:cs="Arial"/>
                <w:noProof/>
                <w:webHidden/>
                <w:sz w:val="24"/>
                <w:szCs w:val="24"/>
              </w:rPr>
              <w:fldChar w:fldCharType="end"/>
            </w:r>
          </w:hyperlink>
        </w:p>
        <w:p w14:paraId="2D510578" w14:textId="3F87174C" w:rsidR="00645D34" w:rsidRPr="00645D34" w:rsidRDefault="001A41D7" w:rsidP="00645D34">
          <w:pPr>
            <w:pStyle w:val="TOC1"/>
            <w:tabs>
              <w:tab w:val="right" w:leader="dot" w:pos="9016"/>
            </w:tabs>
            <w:spacing w:line="360" w:lineRule="auto"/>
            <w:rPr>
              <w:rFonts w:ascii="Arial" w:hAnsi="Arial" w:cs="Arial"/>
              <w:noProof/>
              <w:sz w:val="24"/>
              <w:szCs w:val="24"/>
            </w:rPr>
          </w:pPr>
          <w:hyperlink w:anchor="_Toc224567715" w:history="1">
            <w:r w:rsidR="00645D34" w:rsidRPr="00645D34">
              <w:rPr>
                <w:rStyle w:val="Hyperlink"/>
                <w:rFonts w:ascii="Arial" w:eastAsia="Times New Roman" w:hAnsi="Arial" w:cs="Arial"/>
                <w:b/>
                <w:bCs/>
                <w:noProof/>
                <w:sz w:val="24"/>
                <w:szCs w:val="24"/>
                <w:lang w:eastAsia="en-GB"/>
              </w:rPr>
              <w:t>Reference List</w:t>
            </w:r>
            <w:r w:rsidR="00645D34" w:rsidRPr="00645D34">
              <w:rPr>
                <w:rFonts w:ascii="Arial" w:hAnsi="Arial" w:cs="Arial"/>
                <w:noProof/>
                <w:webHidden/>
                <w:sz w:val="24"/>
                <w:szCs w:val="24"/>
              </w:rPr>
              <w:tab/>
            </w:r>
            <w:r w:rsidR="00645D34" w:rsidRPr="00645D34">
              <w:rPr>
                <w:rFonts w:ascii="Arial" w:hAnsi="Arial" w:cs="Arial"/>
                <w:noProof/>
                <w:webHidden/>
                <w:sz w:val="24"/>
                <w:szCs w:val="24"/>
              </w:rPr>
              <w:fldChar w:fldCharType="begin"/>
            </w:r>
            <w:r w:rsidR="00645D34" w:rsidRPr="00645D34">
              <w:rPr>
                <w:rFonts w:ascii="Arial" w:hAnsi="Arial" w:cs="Arial"/>
                <w:noProof/>
                <w:webHidden/>
                <w:sz w:val="24"/>
                <w:szCs w:val="24"/>
              </w:rPr>
              <w:instrText xml:space="preserve"> PAGEREF _Toc224567715 \h </w:instrText>
            </w:r>
            <w:r w:rsidR="00645D34" w:rsidRPr="00645D34">
              <w:rPr>
                <w:rFonts w:ascii="Arial" w:hAnsi="Arial" w:cs="Arial"/>
                <w:noProof/>
                <w:webHidden/>
                <w:sz w:val="24"/>
                <w:szCs w:val="24"/>
              </w:rPr>
            </w:r>
            <w:r w:rsidR="00645D34" w:rsidRPr="00645D34">
              <w:rPr>
                <w:rFonts w:ascii="Arial" w:hAnsi="Arial" w:cs="Arial"/>
                <w:noProof/>
                <w:webHidden/>
                <w:sz w:val="24"/>
                <w:szCs w:val="24"/>
              </w:rPr>
              <w:fldChar w:fldCharType="separate"/>
            </w:r>
            <w:r w:rsidR="003E51DB">
              <w:rPr>
                <w:rFonts w:ascii="Arial" w:hAnsi="Arial" w:cs="Arial"/>
                <w:noProof/>
                <w:webHidden/>
                <w:sz w:val="24"/>
                <w:szCs w:val="24"/>
              </w:rPr>
              <w:t>17</w:t>
            </w:r>
            <w:r w:rsidR="00645D34" w:rsidRPr="00645D34">
              <w:rPr>
                <w:rFonts w:ascii="Arial" w:hAnsi="Arial" w:cs="Arial"/>
                <w:noProof/>
                <w:webHidden/>
                <w:sz w:val="24"/>
                <w:szCs w:val="24"/>
              </w:rPr>
              <w:fldChar w:fldCharType="end"/>
            </w:r>
          </w:hyperlink>
        </w:p>
        <w:p w14:paraId="184BA0AB" w14:textId="77777777" w:rsidR="00645D34" w:rsidRDefault="00645D34" w:rsidP="00645D34">
          <w:pPr>
            <w:spacing w:line="360" w:lineRule="auto"/>
            <w:rPr>
              <w:b/>
              <w:bCs/>
            </w:rPr>
          </w:pPr>
          <w:r w:rsidRPr="00645D34">
            <w:rPr>
              <w:rFonts w:ascii="Arial" w:hAnsi="Arial" w:cs="Arial"/>
              <w:b/>
              <w:bCs/>
              <w:sz w:val="24"/>
              <w:szCs w:val="24"/>
            </w:rPr>
            <w:fldChar w:fldCharType="end"/>
          </w:r>
        </w:p>
      </w:sdtContent>
    </w:sdt>
    <w:p w14:paraId="110FB1DF" w14:textId="77777777" w:rsidR="00645D34" w:rsidRPr="00645D34" w:rsidRDefault="00645D34" w:rsidP="00645D34">
      <w:pPr>
        <w:spacing w:line="360" w:lineRule="auto"/>
        <w:rPr>
          <w:rFonts w:ascii="Arial" w:eastAsia="Times New Roman" w:hAnsi="Arial" w:cs="Arial"/>
          <w:sz w:val="24"/>
          <w:szCs w:val="24"/>
          <w:lang w:eastAsia="en-GB"/>
        </w:rPr>
      </w:pPr>
    </w:p>
    <w:p w14:paraId="0AA07048" w14:textId="31318413" w:rsidR="0053373C" w:rsidRDefault="0053373C" w:rsidP="00645D34">
      <w:pPr>
        <w:spacing w:line="360" w:lineRule="auto"/>
        <w:rPr>
          <w:rFonts w:ascii="Arial" w:hAnsi="Arial" w:cs="Arial"/>
          <w:sz w:val="24"/>
          <w:szCs w:val="24"/>
          <w:lang w:eastAsia="en-GB"/>
        </w:rPr>
      </w:pPr>
    </w:p>
    <w:p w14:paraId="53A48C4A" w14:textId="6AA6E658" w:rsidR="00645D34" w:rsidRDefault="00645D34" w:rsidP="00645D34">
      <w:pPr>
        <w:spacing w:line="360" w:lineRule="auto"/>
        <w:rPr>
          <w:rFonts w:ascii="Arial" w:hAnsi="Arial" w:cs="Arial"/>
          <w:sz w:val="24"/>
          <w:szCs w:val="24"/>
          <w:lang w:eastAsia="en-GB"/>
        </w:rPr>
      </w:pPr>
    </w:p>
    <w:p w14:paraId="1FDFBAA7" w14:textId="755F98ED" w:rsidR="00645D34" w:rsidRDefault="00645D34" w:rsidP="00645D34">
      <w:pPr>
        <w:spacing w:line="360" w:lineRule="auto"/>
        <w:rPr>
          <w:rFonts w:ascii="Arial" w:hAnsi="Arial" w:cs="Arial"/>
          <w:sz w:val="24"/>
          <w:szCs w:val="24"/>
          <w:lang w:eastAsia="en-GB"/>
        </w:rPr>
      </w:pPr>
    </w:p>
    <w:p w14:paraId="6F7ABA46" w14:textId="5D1C7B80" w:rsidR="00645D34" w:rsidRDefault="00645D34" w:rsidP="00645D34">
      <w:pPr>
        <w:spacing w:line="360" w:lineRule="auto"/>
        <w:rPr>
          <w:rFonts w:ascii="Arial" w:hAnsi="Arial" w:cs="Arial"/>
          <w:sz w:val="24"/>
          <w:szCs w:val="24"/>
          <w:lang w:eastAsia="en-GB"/>
        </w:rPr>
      </w:pPr>
    </w:p>
    <w:p w14:paraId="28BAB77E" w14:textId="385C68B5" w:rsidR="00645D34" w:rsidRDefault="00645D34" w:rsidP="00645D34">
      <w:pPr>
        <w:spacing w:line="360" w:lineRule="auto"/>
        <w:rPr>
          <w:rFonts w:ascii="Arial" w:hAnsi="Arial" w:cs="Arial"/>
          <w:sz w:val="24"/>
          <w:szCs w:val="24"/>
          <w:lang w:eastAsia="en-GB"/>
        </w:rPr>
      </w:pPr>
    </w:p>
    <w:p w14:paraId="4C29AC77" w14:textId="3EE566F9" w:rsidR="00645D34" w:rsidRDefault="00645D34" w:rsidP="00645D34">
      <w:pPr>
        <w:spacing w:line="360" w:lineRule="auto"/>
        <w:rPr>
          <w:rFonts w:ascii="Arial" w:hAnsi="Arial" w:cs="Arial"/>
          <w:sz w:val="24"/>
          <w:szCs w:val="24"/>
          <w:lang w:eastAsia="en-GB"/>
        </w:rPr>
      </w:pPr>
    </w:p>
    <w:p w14:paraId="01AC33BB" w14:textId="17FAAFB9" w:rsidR="00645D34" w:rsidRDefault="00645D34" w:rsidP="00645D34">
      <w:pPr>
        <w:spacing w:line="360" w:lineRule="auto"/>
        <w:rPr>
          <w:rFonts w:ascii="Arial" w:hAnsi="Arial" w:cs="Arial"/>
          <w:sz w:val="24"/>
          <w:szCs w:val="24"/>
          <w:lang w:eastAsia="en-GB"/>
        </w:rPr>
      </w:pPr>
    </w:p>
    <w:p w14:paraId="0733FF8A" w14:textId="23CECFF2" w:rsidR="00645D34" w:rsidRDefault="00645D34" w:rsidP="00645D34">
      <w:pPr>
        <w:spacing w:line="360" w:lineRule="auto"/>
        <w:rPr>
          <w:rFonts w:ascii="Arial" w:hAnsi="Arial" w:cs="Arial"/>
          <w:sz w:val="24"/>
          <w:szCs w:val="24"/>
          <w:lang w:eastAsia="en-GB"/>
        </w:rPr>
      </w:pPr>
    </w:p>
    <w:p w14:paraId="500C2DC3" w14:textId="1C5E48D5" w:rsidR="00645D34" w:rsidRDefault="00645D34" w:rsidP="00645D34">
      <w:pPr>
        <w:spacing w:line="360" w:lineRule="auto"/>
        <w:rPr>
          <w:rFonts w:ascii="Arial" w:hAnsi="Arial" w:cs="Arial"/>
          <w:sz w:val="24"/>
          <w:szCs w:val="24"/>
          <w:lang w:eastAsia="en-GB"/>
        </w:rPr>
      </w:pPr>
    </w:p>
    <w:p w14:paraId="681CC1AF" w14:textId="210797E4" w:rsidR="00645D34" w:rsidRDefault="00645D34" w:rsidP="00645D34">
      <w:pPr>
        <w:spacing w:line="360" w:lineRule="auto"/>
        <w:rPr>
          <w:rFonts w:ascii="Arial" w:hAnsi="Arial" w:cs="Arial"/>
          <w:sz w:val="24"/>
          <w:szCs w:val="24"/>
          <w:lang w:eastAsia="en-GB"/>
        </w:rPr>
      </w:pPr>
    </w:p>
    <w:p w14:paraId="3B5AB808" w14:textId="0AF076AE" w:rsidR="00645D34" w:rsidRDefault="00645D34" w:rsidP="00645D34">
      <w:pPr>
        <w:spacing w:line="360" w:lineRule="auto"/>
        <w:rPr>
          <w:rFonts w:ascii="Arial" w:hAnsi="Arial" w:cs="Arial"/>
          <w:sz w:val="24"/>
          <w:szCs w:val="24"/>
          <w:lang w:eastAsia="en-GB"/>
        </w:rPr>
      </w:pPr>
    </w:p>
    <w:p w14:paraId="4605AC1B" w14:textId="6085F71C" w:rsidR="00645D34" w:rsidRDefault="00645D34" w:rsidP="00645D34">
      <w:pPr>
        <w:spacing w:line="360" w:lineRule="auto"/>
        <w:rPr>
          <w:rFonts w:ascii="Arial" w:hAnsi="Arial" w:cs="Arial"/>
          <w:sz w:val="24"/>
          <w:szCs w:val="24"/>
          <w:lang w:eastAsia="en-GB"/>
        </w:rPr>
      </w:pPr>
    </w:p>
    <w:p w14:paraId="0E65DBFF" w14:textId="77777777" w:rsidR="00645D34" w:rsidRPr="00645D34" w:rsidRDefault="00645D34" w:rsidP="00645D34">
      <w:pPr>
        <w:spacing w:line="360" w:lineRule="auto"/>
        <w:rPr>
          <w:rFonts w:ascii="Arial" w:hAnsi="Arial" w:cs="Arial"/>
          <w:sz w:val="24"/>
          <w:szCs w:val="24"/>
          <w:lang w:eastAsia="en-GB"/>
        </w:rPr>
      </w:pPr>
    </w:p>
    <w:p w14:paraId="222E31FB" w14:textId="4EECC3E9" w:rsidR="00A575C1" w:rsidRPr="00645D34" w:rsidRDefault="00A575C1" w:rsidP="00645D34">
      <w:pPr>
        <w:pStyle w:val="Heading1"/>
        <w:rPr>
          <w:rFonts w:ascii="Arial" w:eastAsia="Times New Roman" w:hAnsi="Arial" w:cs="Arial"/>
          <w:b/>
          <w:bCs/>
          <w:sz w:val="28"/>
          <w:szCs w:val="28"/>
          <w:lang w:eastAsia="en-GB"/>
        </w:rPr>
      </w:pPr>
      <w:bookmarkStart w:id="0" w:name="_Toc224567707"/>
      <w:r w:rsidRPr="00645D34">
        <w:rPr>
          <w:rFonts w:ascii="Arial" w:eastAsia="Times New Roman" w:hAnsi="Arial" w:cs="Arial"/>
          <w:b/>
          <w:bCs/>
          <w:sz w:val="28"/>
          <w:szCs w:val="28"/>
          <w:lang w:eastAsia="en-GB"/>
        </w:rPr>
        <w:t>Introduction to the Organisation</w:t>
      </w:r>
      <w:bookmarkEnd w:id="0"/>
    </w:p>
    <w:p w14:paraId="6E3F2C9E" w14:textId="77777777" w:rsidR="0053373C" w:rsidRPr="00645D34" w:rsidRDefault="0053373C" w:rsidP="00645D34">
      <w:pPr>
        <w:spacing w:line="360" w:lineRule="auto"/>
        <w:rPr>
          <w:rFonts w:ascii="Arial" w:eastAsia="Times New Roman" w:hAnsi="Arial" w:cs="Arial"/>
          <w:color w:val="1F1F1F"/>
          <w:sz w:val="24"/>
          <w:szCs w:val="24"/>
          <w:bdr w:val="none" w:sz="0" w:space="0" w:color="auto" w:frame="1"/>
          <w:lang w:eastAsia="en-GB"/>
        </w:rPr>
      </w:pPr>
      <w:r w:rsidRPr="00645D34">
        <w:rPr>
          <w:rFonts w:ascii="Arial" w:eastAsia="Times New Roman" w:hAnsi="Arial" w:cs="Arial"/>
          <w:color w:val="1F1F1F"/>
          <w:sz w:val="24"/>
          <w:szCs w:val="24"/>
          <w:bdr w:val="none" w:sz="0" w:space="0" w:color="auto" w:frame="1"/>
          <w:lang w:eastAsia="en-GB"/>
        </w:rPr>
        <w:t>Marriott International is one of the leading international hospitality organisations that operate and franchise hundreds of brands of hotels, which are located in close to 140 countries (Horozhankina et al., 2024). The ability to achieve the scale unmatched and the Marriott Bonvoy loyalty programme, which now has more than 188 million members worldwide, has become the basis of competitive advantage of the organisation (Fu, 2026). The presence of the Marriott brand in the UK is also strong, with flagship hotels in the country including the London Marriott Hotel County Hall and the JW Marriott Grosvenor House London. A complex combination of a managed and franchised portfolio is determined by the operational scale of the organisation, which enables the large market coverage within the luxury, premium, and select service segments (Eschenbrenner et al., 2023). The London market is one of the strategic pillars of the European operations of Marriott, and it is a key location of high-value business travel and international tourism. With the industry becoming more and more pressurised to modernise, the strategic priorities oriented towards digitalisation and environmental sustainability have become the priority to stay within the competitive advantage in the highly populated hospitality environment (Marriott International, 2024).</w:t>
      </w:r>
    </w:p>
    <w:p w14:paraId="5DB6266F" w14:textId="57C59D74" w:rsidR="00260F99" w:rsidRPr="00645D34" w:rsidRDefault="0053373C" w:rsidP="00645D34">
      <w:pPr>
        <w:spacing w:line="360" w:lineRule="auto"/>
        <w:rPr>
          <w:rFonts w:ascii="Arial" w:eastAsia="Times New Roman" w:hAnsi="Arial" w:cs="Arial"/>
          <w:color w:val="1F1F1F"/>
          <w:sz w:val="24"/>
          <w:szCs w:val="24"/>
          <w:bdr w:val="none" w:sz="0" w:space="0" w:color="auto" w:frame="1"/>
          <w:lang w:eastAsia="en-GB"/>
        </w:rPr>
      </w:pPr>
      <w:r w:rsidRPr="00645D34">
        <w:rPr>
          <w:rFonts w:ascii="Arial" w:eastAsia="Times New Roman" w:hAnsi="Arial" w:cs="Arial"/>
          <w:color w:val="1F1F1F"/>
          <w:sz w:val="24"/>
          <w:szCs w:val="24"/>
          <w:bdr w:val="none" w:sz="0" w:space="0" w:color="auto" w:frame="1"/>
          <w:lang w:eastAsia="en-GB"/>
        </w:rPr>
        <w:t xml:space="preserve">StaySmart+, the proposed project, is a </w:t>
      </w:r>
      <w:r w:rsidR="00AC097B" w:rsidRPr="00645D34">
        <w:rPr>
          <w:rFonts w:ascii="Arial" w:eastAsia="Times New Roman" w:hAnsi="Arial" w:cs="Arial"/>
          <w:color w:val="1F1F1F"/>
          <w:sz w:val="24"/>
          <w:szCs w:val="24"/>
          <w:bdr w:val="none" w:sz="0" w:space="0" w:color="auto" w:frame="1"/>
          <w:lang w:eastAsia="en-GB"/>
        </w:rPr>
        <w:t xml:space="preserve">first-mover strategic response </w:t>
      </w:r>
      <w:r w:rsidRPr="00645D34">
        <w:rPr>
          <w:rFonts w:ascii="Arial" w:eastAsia="Times New Roman" w:hAnsi="Arial" w:cs="Arial"/>
          <w:color w:val="1F1F1F"/>
          <w:sz w:val="24"/>
          <w:szCs w:val="24"/>
          <w:bdr w:val="none" w:sz="0" w:space="0" w:color="auto" w:frame="1"/>
          <w:lang w:eastAsia="en-GB"/>
        </w:rPr>
        <w:t>to the increasing rate of digitalization of the world hospitality industry. This service will help transform the guest experience using advanced tools of AI-driven interaction, custom-made travel planning, and environmentally-friendly amenities. Studies show that about 81.7 percent of hoteliers have already implemented or are going to implement technology which allows them to offer contactless and customised guest experiences (Zhang and Zhang, 202</w:t>
      </w:r>
      <w:r w:rsidR="00AF1F9E" w:rsidRPr="00645D34">
        <w:rPr>
          <w:rFonts w:ascii="Arial" w:eastAsia="Times New Roman" w:hAnsi="Arial" w:cs="Arial"/>
          <w:color w:val="1F1F1F"/>
          <w:sz w:val="24"/>
          <w:szCs w:val="24"/>
          <w:bdr w:val="none" w:sz="0" w:space="0" w:color="auto" w:frame="1"/>
          <w:lang w:eastAsia="en-GB"/>
        </w:rPr>
        <w:t>6</w:t>
      </w:r>
      <w:r w:rsidRPr="00645D34">
        <w:rPr>
          <w:rFonts w:ascii="Arial" w:eastAsia="Times New Roman" w:hAnsi="Arial" w:cs="Arial"/>
          <w:color w:val="1F1F1F"/>
          <w:sz w:val="24"/>
          <w:szCs w:val="24"/>
          <w:bdr w:val="none" w:sz="0" w:space="0" w:color="auto" w:frame="1"/>
          <w:lang w:eastAsia="en-GB"/>
        </w:rPr>
        <w:t>). Through the implementation of this high-end service in its London and global markets, Marriott aims to use data analytics to improve the comfort of its visitors and at the same time cater to the increasing trend of green-travelling delights (Mediratta, 2025). Its introduction, which is to be implemented in six months, indicates a strategic decision to make the brand unique with technological innovation and the willingness to be operationally efficient.</w:t>
      </w:r>
    </w:p>
    <w:p w14:paraId="2B5C268B" w14:textId="77777777" w:rsidR="0053373C" w:rsidRPr="00645D34" w:rsidRDefault="0053373C" w:rsidP="00645D34">
      <w:pPr>
        <w:spacing w:line="360" w:lineRule="auto"/>
        <w:rPr>
          <w:rFonts w:ascii="Arial" w:eastAsia="Times New Roman" w:hAnsi="Arial" w:cs="Arial"/>
          <w:color w:val="1F1F1F"/>
          <w:sz w:val="24"/>
          <w:szCs w:val="24"/>
          <w:lang w:eastAsia="en-GB"/>
        </w:rPr>
      </w:pPr>
    </w:p>
    <w:p w14:paraId="5F43E602" w14:textId="77777777" w:rsidR="00A575C1" w:rsidRPr="00645D34" w:rsidRDefault="00A575C1" w:rsidP="00645D34">
      <w:pPr>
        <w:pStyle w:val="Heading1"/>
        <w:rPr>
          <w:rFonts w:ascii="Arial" w:eastAsia="Times New Roman" w:hAnsi="Arial" w:cs="Arial"/>
          <w:b/>
          <w:bCs/>
          <w:sz w:val="28"/>
          <w:szCs w:val="28"/>
          <w:lang w:eastAsia="en-GB"/>
        </w:rPr>
      </w:pPr>
      <w:bookmarkStart w:id="1" w:name="_Toc224567708"/>
      <w:r w:rsidRPr="00645D34">
        <w:rPr>
          <w:rFonts w:ascii="Arial" w:eastAsia="Times New Roman" w:hAnsi="Arial" w:cs="Arial"/>
          <w:b/>
          <w:bCs/>
          <w:sz w:val="28"/>
          <w:szCs w:val="28"/>
          <w:lang w:eastAsia="en-GB"/>
        </w:rPr>
        <w:t>Situational Analysis and Strategic Objectives</w:t>
      </w:r>
      <w:bookmarkEnd w:id="1"/>
    </w:p>
    <w:p w14:paraId="5EC4AB58" w14:textId="1BF29E39" w:rsidR="0053373C" w:rsidRPr="00645D34" w:rsidRDefault="0053373C" w:rsidP="00645D34">
      <w:pPr>
        <w:spacing w:line="360" w:lineRule="auto"/>
        <w:rPr>
          <w:rFonts w:ascii="Arial" w:eastAsia="Times New Roman" w:hAnsi="Arial" w:cs="Arial"/>
          <w:color w:val="1F1F1F"/>
          <w:sz w:val="24"/>
          <w:szCs w:val="24"/>
          <w:bdr w:val="none" w:sz="0" w:space="0" w:color="auto" w:frame="1"/>
          <w:lang w:eastAsia="en-GB"/>
        </w:rPr>
      </w:pPr>
      <w:r w:rsidRPr="00645D34">
        <w:rPr>
          <w:rFonts w:ascii="Arial" w:eastAsia="Times New Roman" w:hAnsi="Arial" w:cs="Arial"/>
          <w:color w:val="1F1F1F"/>
          <w:sz w:val="24"/>
          <w:szCs w:val="24"/>
          <w:bdr w:val="none" w:sz="0" w:space="0" w:color="auto" w:frame="1"/>
          <w:lang w:eastAsia="en-GB"/>
        </w:rPr>
        <w:t>A critical situational analysis can tell that Marriott has considerable internal resources, the greatest of which is its mighty brand equity and the large volumes of data delivered by the Bonvoy loyalty programme that can be used in AI personalisation of high levels (Fu, 2026). Nonetheless, the organisation has internal shortcomings, including the complexity of the inherent nature of integrating StaySmart+ between and through a wide variety of legacy IT systems and alternative franchise organisations (Zhang and Zhang, 2026). On the outside, the adoption of AI in the service industry poses a major opportunity to competitive market share due to the high rate of innovation among tech-savvy travellers, but the threat of disruptive innovation by both existing competitors and digital disruptors such as Airbnb mitigates this (Mbuli, 2022).</w:t>
      </w:r>
    </w:p>
    <w:p w14:paraId="45ACBCAF" w14:textId="55DB9F64" w:rsidR="00AC097B" w:rsidRDefault="00AC097B" w:rsidP="00645D34">
      <w:pPr>
        <w:spacing w:line="360" w:lineRule="auto"/>
        <w:rPr>
          <w:rFonts w:ascii="Arial" w:eastAsia="Times New Roman" w:hAnsi="Arial" w:cs="Arial"/>
          <w:color w:val="1F1F1F"/>
          <w:sz w:val="24"/>
          <w:szCs w:val="24"/>
          <w:bdr w:val="none" w:sz="0" w:space="0" w:color="auto" w:frame="1"/>
          <w:lang w:eastAsia="en-GB"/>
        </w:rPr>
      </w:pPr>
      <w:r w:rsidRPr="00645D34">
        <w:rPr>
          <w:rFonts w:ascii="Arial" w:eastAsia="Times New Roman" w:hAnsi="Arial" w:cs="Arial"/>
          <w:color w:val="1F1F1F"/>
          <w:sz w:val="24"/>
          <w:szCs w:val="24"/>
          <w:bdr w:val="none" w:sz="0" w:space="0" w:color="auto" w:frame="1"/>
          <w:lang w:eastAsia="en-GB"/>
        </w:rPr>
        <w:t>To further understand the strategic positioning of Marriott International prior to the launch of StaySmart+, a SWOT analysis is conducted to evaluate the organisation’s internal capabilities and external market conditions.</w:t>
      </w:r>
    </w:p>
    <w:p w14:paraId="657E908C" w14:textId="77777777" w:rsidR="00645D34" w:rsidRPr="00645D34" w:rsidRDefault="00645D34" w:rsidP="00645D34">
      <w:pPr>
        <w:spacing w:line="360" w:lineRule="auto"/>
        <w:rPr>
          <w:rFonts w:ascii="Arial" w:eastAsia="Times New Roman" w:hAnsi="Arial" w:cs="Arial"/>
          <w:color w:val="1F1F1F"/>
          <w:sz w:val="24"/>
          <w:szCs w:val="24"/>
          <w:bdr w:val="none" w:sz="0" w:space="0" w:color="auto" w:frame="1"/>
          <w:lang w:eastAsia="en-GB"/>
        </w:rPr>
      </w:pPr>
    </w:p>
    <w:p w14:paraId="7E25E0FA" w14:textId="77777777" w:rsidR="00AC097B" w:rsidRPr="00645D34" w:rsidRDefault="00AC097B" w:rsidP="00645D34">
      <w:pPr>
        <w:spacing w:line="360" w:lineRule="auto"/>
        <w:rPr>
          <w:rFonts w:ascii="Arial" w:hAnsi="Arial" w:cs="Arial"/>
          <w:sz w:val="24"/>
          <w:szCs w:val="24"/>
        </w:rPr>
      </w:pPr>
      <w:r w:rsidRPr="00645D34">
        <w:rPr>
          <w:rFonts w:ascii="Arial" w:hAnsi="Arial" w:cs="Arial"/>
          <w:noProof/>
          <w:sz w:val="24"/>
          <w:szCs w:val="24"/>
        </w:rPr>
        <w:drawing>
          <wp:inline distT="0" distB="0" distL="0" distR="0" wp14:anchorId="02CC15E0" wp14:editId="5A21E7D9">
            <wp:extent cx="5731510" cy="2373630"/>
            <wp:effectExtent l="0" t="0" r="254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73630"/>
                    </a:xfrm>
                    <a:prstGeom prst="rect">
                      <a:avLst/>
                    </a:prstGeom>
                    <a:noFill/>
                    <a:ln>
                      <a:noFill/>
                    </a:ln>
                  </pic:spPr>
                </pic:pic>
              </a:graphicData>
            </a:graphic>
          </wp:inline>
        </w:drawing>
      </w:r>
    </w:p>
    <w:p w14:paraId="74939578" w14:textId="437C472A" w:rsidR="00AC097B" w:rsidRDefault="00AC097B" w:rsidP="00645D34">
      <w:pPr>
        <w:spacing w:line="360" w:lineRule="auto"/>
        <w:rPr>
          <w:rFonts w:ascii="Arial" w:hAnsi="Arial" w:cs="Arial"/>
          <w:sz w:val="24"/>
          <w:szCs w:val="24"/>
        </w:rPr>
      </w:pPr>
      <w:r w:rsidRPr="00645D34">
        <w:rPr>
          <w:rFonts w:ascii="Arial" w:hAnsi="Arial" w:cs="Arial"/>
          <w:sz w:val="24"/>
          <w:szCs w:val="24"/>
        </w:rPr>
        <w:t xml:space="preserve">Figure </w:t>
      </w:r>
      <w:r w:rsidRPr="00645D34">
        <w:rPr>
          <w:rFonts w:ascii="Arial" w:hAnsi="Arial" w:cs="Arial"/>
          <w:sz w:val="24"/>
          <w:szCs w:val="24"/>
        </w:rPr>
        <w:fldChar w:fldCharType="begin"/>
      </w:r>
      <w:r w:rsidRPr="00645D34">
        <w:rPr>
          <w:rFonts w:ascii="Arial" w:hAnsi="Arial" w:cs="Arial"/>
          <w:sz w:val="24"/>
          <w:szCs w:val="24"/>
        </w:rPr>
        <w:instrText xml:space="preserve"> SEQ Figure \* ARABIC </w:instrText>
      </w:r>
      <w:r w:rsidRPr="00645D34">
        <w:rPr>
          <w:rFonts w:ascii="Arial" w:hAnsi="Arial" w:cs="Arial"/>
          <w:sz w:val="24"/>
          <w:szCs w:val="24"/>
        </w:rPr>
        <w:fldChar w:fldCharType="separate"/>
      </w:r>
      <w:r w:rsidRPr="00645D34">
        <w:rPr>
          <w:rFonts w:ascii="Arial" w:hAnsi="Arial" w:cs="Arial"/>
          <w:noProof/>
          <w:sz w:val="24"/>
          <w:szCs w:val="24"/>
        </w:rPr>
        <w:t>1</w:t>
      </w:r>
      <w:r w:rsidRPr="00645D34">
        <w:rPr>
          <w:rFonts w:ascii="Arial" w:hAnsi="Arial" w:cs="Arial"/>
          <w:sz w:val="24"/>
          <w:szCs w:val="24"/>
        </w:rPr>
        <w:fldChar w:fldCharType="end"/>
      </w:r>
      <w:r w:rsidRPr="00645D34">
        <w:rPr>
          <w:rFonts w:ascii="Arial" w:hAnsi="Arial" w:cs="Arial"/>
          <w:sz w:val="24"/>
          <w:szCs w:val="24"/>
        </w:rPr>
        <w:t>. SWOT Analysis</w:t>
      </w:r>
    </w:p>
    <w:p w14:paraId="11C2FD36" w14:textId="77777777" w:rsidR="00645D34" w:rsidRPr="00645D34" w:rsidRDefault="00645D34" w:rsidP="00645D34">
      <w:pPr>
        <w:spacing w:line="360" w:lineRule="auto"/>
        <w:rPr>
          <w:rFonts w:ascii="Arial" w:eastAsia="Times New Roman" w:hAnsi="Arial" w:cs="Arial"/>
          <w:color w:val="1F1F1F"/>
          <w:sz w:val="24"/>
          <w:szCs w:val="24"/>
          <w:bdr w:val="none" w:sz="0" w:space="0" w:color="auto" w:frame="1"/>
          <w:lang w:eastAsia="en-GB"/>
        </w:rPr>
      </w:pPr>
    </w:p>
    <w:p w14:paraId="39EE39BE" w14:textId="77777777" w:rsidR="0053373C" w:rsidRPr="00645D34" w:rsidRDefault="0053373C" w:rsidP="00645D34">
      <w:pPr>
        <w:spacing w:line="360" w:lineRule="auto"/>
        <w:rPr>
          <w:rFonts w:ascii="Arial" w:eastAsia="Times New Roman" w:hAnsi="Arial" w:cs="Arial"/>
          <w:color w:val="1F1F1F"/>
          <w:sz w:val="24"/>
          <w:szCs w:val="24"/>
          <w:bdr w:val="none" w:sz="0" w:space="0" w:color="auto" w:frame="1"/>
          <w:lang w:eastAsia="en-GB"/>
        </w:rPr>
      </w:pPr>
      <w:r w:rsidRPr="00645D34">
        <w:rPr>
          <w:rFonts w:ascii="Arial" w:eastAsia="Times New Roman" w:hAnsi="Arial" w:cs="Arial"/>
          <w:color w:val="1F1F1F"/>
          <w:sz w:val="24"/>
          <w:szCs w:val="24"/>
          <w:bdr w:val="none" w:sz="0" w:space="0" w:color="auto" w:frame="1"/>
          <w:lang w:eastAsia="en-GB"/>
        </w:rPr>
        <w:t>The stay Smart+ is also well justified by the macro-environmental landscape. Technologically, the fact that generative AI and machine learning continue to become more and more mature offers the infrastructure needed to support real-time guest interaction tools, and 73 per cent of travellers are now inclined towards self-service technologies (Oracle, 2025). The global regulators and the consumer are placing increased pressure on the environmentally conscious nature of the hospitality industry, requiring the hospitality industry to transition to eco-friendly amenities to meet carbon reduction requirements and emerging consumer demand regarding environmentally friendly behaviour (Makoondlall-Chadee and Bokhoree, 2024). All these conditions together indicate that the StaySmart+ implementation is a timely intervention in the strategic path of Marriott.</w:t>
      </w:r>
    </w:p>
    <w:p w14:paraId="62B0A4D9" w14:textId="7D8DE5B0" w:rsidR="00260F99" w:rsidRPr="00645D34" w:rsidRDefault="0053373C" w:rsidP="00645D34">
      <w:pPr>
        <w:spacing w:line="360" w:lineRule="auto"/>
        <w:rPr>
          <w:rFonts w:ascii="Arial" w:eastAsia="Times New Roman" w:hAnsi="Arial" w:cs="Arial"/>
          <w:color w:val="1F1F1F"/>
          <w:sz w:val="24"/>
          <w:szCs w:val="24"/>
          <w:bdr w:val="none" w:sz="0" w:space="0" w:color="auto" w:frame="1"/>
          <w:lang w:eastAsia="en-GB"/>
        </w:rPr>
      </w:pPr>
      <w:r w:rsidRPr="00645D34">
        <w:rPr>
          <w:rFonts w:ascii="Arial" w:eastAsia="Times New Roman" w:hAnsi="Arial" w:cs="Arial"/>
          <w:color w:val="1F1F1F"/>
          <w:sz w:val="24"/>
          <w:szCs w:val="24"/>
          <w:bdr w:val="none" w:sz="0" w:space="0" w:color="auto" w:frame="1"/>
          <w:lang w:eastAsia="en-GB"/>
        </w:rPr>
        <w:t>In order to make this rollout successful, there are a number of SMART objectives set by Marriott. The first objective is to realise a 20 percent improvement in the guest personalisation scores in all the properties that will take part in London in the first twelve months of implementation. Moreover, the project will decrease this energy usage by 15 percent by the end of the first year in terms of operations through the use of AI-controlled room systems. All these are goals that should be measurable and time-bound to facilitate the project to stay focused on delivering high-tech guest experiences in addition to high-impact sustainability results in the assigned six-month rollout (Bjerke and Renger, 2017).</w:t>
      </w:r>
    </w:p>
    <w:p w14:paraId="47B18D78" w14:textId="77777777" w:rsidR="0053373C" w:rsidRPr="00645D34" w:rsidRDefault="0053373C" w:rsidP="00645D34">
      <w:pPr>
        <w:spacing w:line="360" w:lineRule="auto"/>
        <w:rPr>
          <w:rFonts w:ascii="Arial" w:eastAsia="Times New Roman" w:hAnsi="Arial" w:cs="Arial"/>
          <w:color w:val="1F1F1F"/>
          <w:sz w:val="24"/>
          <w:szCs w:val="24"/>
          <w:lang w:eastAsia="en-GB"/>
        </w:rPr>
      </w:pPr>
    </w:p>
    <w:p w14:paraId="7955A11A" w14:textId="77777777" w:rsidR="00A575C1" w:rsidRPr="00645D34" w:rsidRDefault="00A575C1" w:rsidP="00645D34">
      <w:pPr>
        <w:pStyle w:val="Heading1"/>
        <w:rPr>
          <w:rFonts w:ascii="Arial" w:eastAsia="Times New Roman" w:hAnsi="Arial" w:cs="Arial"/>
          <w:b/>
          <w:bCs/>
          <w:sz w:val="28"/>
          <w:szCs w:val="28"/>
          <w:lang w:eastAsia="en-GB"/>
        </w:rPr>
      </w:pPr>
      <w:bookmarkStart w:id="2" w:name="_Toc224567709"/>
      <w:r w:rsidRPr="00645D34">
        <w:rPr>
          <w:rFonts w:ascii="Arial" w:eastAsia="Times New Roman" w:hAnsi="Arial" w:cs="Arial"/>
          <w:b/>
          <w:bCs/>
          <w:sz w:val="28"/>
          <w:szCs w:val="28"/>
          <w:lang w:eastAsia="en-GB"/>
        </w:rPr>
        <w:t>Identification and Categorisation of Key Stakeholders</w:t>
      </w:r>
      <w:bookmarkEnd w:id="2"/>
    </w:p>
    <w:p w14:paraId="056A2E14"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Stakeholder management is based on the fact that all parties who are affected or can affect the StaySmart+ project are identified and categorised as comprehensive (Fassin, 2012). The internal stakeholders form the heart of the implementation and will involve the AI product development team who will drive the technical soundness of the tools and frontline hotel staff in London whose day to day interaction with the guests will represent the perceived value of the service. Moreover, regional sales and marketing units are also important in the process of conveying the new value proposition to the market. These internal teams play a critical role in making sure that strategic vision of the hospitality group is translated into operational reality in the different local settings (Verbeke and Tung, 2013).</w:t>
      </w:r>
    </w:p>
    <w:p w14:paraId="557658A1"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External actors include a wider range of participants such as the international travellers who will be using the service or the technology partners who will be offering the AI infrastructure. Also, there are other external interests in the form of local sustainability authorities and the community of London in general, especially when it comes to the environmental effect of hotel activities (Makoondlall-Chadee and Bokhoree, 2024). This identification of these stakeholders enables the project manager to adjust the engagement strategies to the needs and influence of each group so that there is a balanced approach to project governance (Too and Weaver, 2014).</w:t>
      </w:r>
    </w:p>
    <w:p w14:paraId="2B10E2D2" w14:textId="0078CA20" w:rsidR="006314F0"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This prioritisation can be justified by the Stakeholder Theory developed by Freeman (2010) according to which success of the organisation relies on the management of the relationships with a group or an individual that can influence or be influenced by the accomplishment of the firm goals. The theory of Freeman (2010) is applicable to StaySmart+ because the frontline staff and technology partners are the involved stakeholders to engage intensively as they are highly interested and have the power to determine the success of the project. Moreover, Clarkson (1995) states that the stakeholders must be regarded as those who are at risk as a result of the work of the organisation, in this situation, it is the staff members whose functions can be greatly changed with the implementation of AI.</w:t>
      </w:r>
    </w:p>
    <w:p w14:paraId="34EEE85F" w14:textId="77777777" w:rsidR="00645D34" w:rsidRPr="00645D34" w:rsidRDefault="00645D34" w:rsidP="00645D34">
      <w:pPr>
        <w:spacing w:line="360" w:lineRule="auto"/>
        <w:rPr>
          <w:rFonts w:ascii="Arial" w:eastAsia="Times New Roman" w:hAnsi="Arial" w:cs="Arial"/>
          <w:color w:val="1F1F1F"/>
          <w:sz w:val="24"/>
          <w:szCs w:val="24"/>
          <w:lang w:eastAsia="en-GB"/>
        </w:rPr>
      </w:pPr>
    </w:p>
    <w:p w14:paraId="708E983E" w14:textId="77777777" w:rsidR="00AC097B" w:rsidRPr="00645D34" w:rsidRDefault="00AC097B" w:rsidP="00645D34">
      <w:pPr>
        <w:spacing w:line="360" w:lineRule="auto"/>
        <w:rPr>
          <w:rFonts w:ascii="Arial" w:hAnsi="Arial" w:cs="Arial"/>
          <w:sz w:val="24"/>
          <w:szCs w:val="24"/>
        </w:rPr>
      </w:pPr>
      <w:r w:rsidRPr="00645D34">
        <w:rPr>
          <w:rFonts w:ascii="Arial" w:hAnsi="Arial" w:cs="Arial"/>
          <w:noProof/>
          <w:sz w:val="24"/>
          <w:szCs w:val="24"/>
        </w:rPr>
        <w:drawing>
          <wp:inline distT="0" distB="0" distL="0" distR="0" wp14:anchorId="577CAEEC" wp14:editId="3E240ECF">
            <wp:extent cx="5731510" cy="2947670"/>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47670"/>
                    </a:xfrm>
                    <a:prstGeom prst="rect">
                      <a:avLst/>
                    </a:prstGeom>
                    <a:noFill/>
                    <a:ln>
                      <a:noFill/>
                    </a:ln>
                  </pic:spPr>
                </pic:pic>
              </a:graphicData>
            </a:graphic>
          </wp:inline>
        </w:drawing>
      </w:r>
    </w:p>
    <w:p w14:paraId="28501013" w14:textId="4803C9E1" w:rsidR="00AC097B" w:rsidRPr="00645D34" w:rsidRDefault="00AC097B" w:rsidP="00645D34">
      <w:pPr>
        <w:spacing w:line="360" w:lineRule="auto"/>
        <w:rPr>
          <w:rFonts w:ascii="Arial" w:eastAsia="Times New Roman" w:hAnsi="Arial" w:cs="Arial"/>
          <w:color w:val="1F1F1F"/>
          <w:sz w:val="24"/>
          <w:szCs w:val="24"/>
          <w:lang w:eastAsia="en-GB"/>
        </w:rPr>
      </w:pPr>
      <w:r w:rsidRPr="00645D34">
        <w:rPr>
          <w:rFonts w:ascii="Arial" w:hAnsi="Arial" w:cs="Arial"/>
          <w:sz w:val="24"/>
          <w:szCs w:val="24"/>
        </w:rPr>
        <w:t>Figure 2. Stakeholder Table</w:t>
      </w:r>
    </w:p>
    <w:p w14:paraId="7AD45BB7" w14:textId="77777777" w:rsidR="0053373C" w:rsidRPr="00645D34" w:rsidRDefault="0053373C" w:rsidP="00645D34">
      <w:pPr>
        <w:spacing w:line="360" w:lineRule="auto"/>
        <w:rPr>
          <w:rFonts w:ascii="Arial" w:eastAsia="Times New Roman" w:hAnsi="Arial" w:cs="Arial"/>
          <w:color w:val="1F1F1F"/>
          <w:sz w:val="24"/>
          <w:szCs w:val="24"/>
          <w:lang w:eastAsia="en-GB"/>
        </w:rPr>
      </w:pPr>
    </w:p>
    <w:p w14:paraId="3DA413BB" w14:textId="77777777" w:rsidR="00A575C1" w:rsidRPr="00645D34" w:rsidRDefault="00A575C1" w:rsidP="00645D34">
      <w:pPr>
        <w:pStyle w:val="Heading1"/>
        <w:rPr>
          <w:rFonts w:ascii="Arial" w:eastAsia="Times New Roman" w:hAnsi="Arial" w:cs="Arial"/>
          <w:b/>
          <w:bCs/>
          <w:sz w:val="28"/>
          <w:szCs w:val="28"/>
          <w:lang w:eastAsia="en-GB"/>
        </w:rPr>
      </w:pPr>
      <w:bookmarkStart w:id="3" w:name="_Toc224567710"/>
      <w:r w:rsidRPr="00645D34">
        <w:rPr>
          <w:rFonts w:ascii="Arial" w:eastAsia="Times New Roman" w:hAnsi="Arial" w:cs="Arial"/>
          <w:b/>
          <w:bCs/>
          <w:sz w:val="28"/>
          <w:szCs w:val="28"/>
          <w:lang w:eastAsia="en-GB"/>
        </w:rPr>
        <w:t>Appraisal of Stakeholder Roles, Benefits, and Challenges</w:t>
      </w:r>
      <w:bookmarkEnd w:id="3"/>
    </w:p>
    <w:p w14:paraId="2504A751"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The effective implementation of StaySmart+ presupposes the accurate definition of the roles, as well as the responsibilities of the stakeholders. The design and technical stability of the guest interaction tools will be handled by the AI product development team, whereas the IT department will be charged with the responsibility of the smooth integration of systems throughout the entire Marriott infrastructure (Zhang and Zhang, 2026). On the other hand, marketing and sales units will be responsible to differentiate the brand and promote sustainability-oriented amenities to the rest of the world (Bettani, 2023). This is a clear distribution of responsibilities with the result that all internal stakeholders are oriented to the strategic objectives of the project and its working schedules.</w:t>
      </w:r>
    </w:p>
    <w:p w14:paraId="3E939981"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The stakeholder groups are associated with unique contributions to the project at the same time posing certain peculiar challenges. London regional managers offer the understanding of the local market and cultural background that can be hard to find elsewhere, and is extremely needed to tailor AI interactions to various guest preferences (Jogarao, 2024). Nevertheless, the same managers might encounter the problem of resources distribution and the necessity to choose between the implementation of StaySmart+ and the current priorities of the operational activities. On the same note as the technological partners provide the latest competencies, the dependency on the third-parties poses risks in terms of data protection and long-term technical assistance (Zhang and Zhang, 2026).</w:t>
      </w:r>
    </w:p>
    <w:p w14:paraId="40D6ECFC" w14:textId="00C590E4"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Frontline staff can be considered to be one of the most important and demanding groups of stakeholders. The fact that they are actively involved means that the tools of the StaySmart+ will be used successfully to make guests feel more comfortable, but it is also possible that they will develop resistance to change because of the fear of job loss and increased cognitive load of acquiring new systems (Zhao et al., 2026). Moreover, as much as guests enjoy the value of personalised travel planning, their perceived risk to their data privacy and ethical use of AI is a major hitch towards adoption (Ferhataj and Memaj, 2024). A careful analysis of these advantages and drawbacks will enable the project manager to formulate mitigation measures in advance, including extensive training programmes and open data policies, to make sure that stakeholders will remain committed to the project until the project lifecycle is completed (Ashcroft et al., 2016).</w:t>
      </w:r>
    </w:p>
    <w:p w14:paraId="5D53234D" w14:textId="77777777" w:rsidR="009C541F" w:rsidRPr="00645D34" w:rsidRDefault="009C541F" w:rsidP="00645D34">
      <w:pPr>
        <w:pStyle w:val="Heading1"/>
        <w:rPr>
          <w:rFonts w:ascii="Arial" w:eastAsia="Times New Roman" w:hAnsi="Arial" w:cs="Arial"/>
          <w:b/>
          <w:bCs/>
          <w:sz w:val="28"/>
          <w:szCs w:val="28"/>
          <w:lang w:eastAsia="en-GB"/>
        </w:rPr>
      </w:pPr>
      <w:bookmarkStart w:id="4" w:name="_Toc224567711"/>
      <w:r w:rsidRPr="00645D34">
        <w:rPr>
          <w:rFonts w:ascii="Arial" w:eastAsia="Times New Roman" w:hAnsi="Arial" w:cs="Arial"/>
          <w:b/>
          <w:bCs/>
          <w:sz w:val="28"/>
          <w:szCs w:val="28"/>
          <w:lang w:eastAsia="en-GB"/>
        </w:rPr>
        <w:t>Strategic Frameworks for Engagement</w:t>
      </w:r>
      <w:bookmarkEnd w:id="4"/>
    </w:p>
    <w:p w14:paraId="2275952A"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The effective execution of the StaySmart+ programme requires a strict use of the strategic frameworks to control the intricate network of internal and external relationships of the Marriott. To manage around this, the project makes use of the Mendelow Power/Interest Matrix as one of the key stakeholder prioritisation tools (Mendelow, 1981, cited in Johnson, Scholes and Whittington, 2008). In this matrix, the Marriott International Executive Board and the main AI development partners are put into the category of key players that not only have great power to divide resources but are also interested in the strategic success of the project. These groups, therefore, need the best form of interaction by involving them directly in the decision-making process as often as possible. On the contrary, local sustainability controllers in London are realised as high-power, yet low-interest stakeholders that should be satisfied to make certain that the law is followed without unnecessarily hindering technical advancement. The frontline staff of the properties in London tend to be in the high-interest/low-power group and thus, a strategy capable of keeping the staff informed and consulted to avert the alienation that comes with aggressive technological changes is necessary (Fassin, 2012).</w:t>
      </w:r>
    </w:p>
    <w:p w14:paraId="13E84221" w14:textId="07A1575A"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Expanding upon this classification, the distribution of particular responsibilities is also regulated by a RACI system, which is also incorporated into the storey of the project in such a way as to make the operations of the project clear without the ambiguity of a duplication of the roles (Project Management Institute, 2021). The Project Manager has overall responsibility of the overall success of the rollout of StaySmart+, and the technical AI development teams have the overall responsibility of the functional integrity of the guest interface (Shneiderman, 2020). In the process, the regional marketing heads are involved in order to make sure that the tone of the AI and the sustainability message resonates with the cultural peculiarities of the London luxury market. In the meantime, the wider hotel employees and administration departments are kept abreast of the milestones achievement so that they are not left behind in terms of operational integration. This hierarchical system helps to avoid the gaps in responsibility, which are common in large-scale international hospitality projects (Wittmer et al., 2021).</w:t>
      </w:r>
    </w:p>
    <w:p w14:paraId="210F8131" w14:textId="77777777" w:rsidR="00AC097B" w:rsidRPr="00645D34" w:rsidRDefault="00AC097B" w:rsidP="00645D34">
      <w:pPr>
        <w:spacing w:line="360" w:lineRule="auto"/>
        <w:rPr>
          <w:rFonts w:ascii="Arial" w:hAnsi="Arial" w:cs="Arial"/>
          <w:sz w:val="24"/>
          <w:szCs w:val="24"/>
        </w:rPr>
      </w:pPr>
      <w:r w:rsidRPr="00645D34">
        <w:rPr>
          <w:rFonts w:ascii="Arial" w:hAnsi="Arial" w:cs="Arial"/>
          <w:noProof/>
          <w:sz w:val="24"/>
          <w:szCs w:val="24"/>
        </w:rPr>
        <w:drawing>
          <wp:inline distT="0" distB="0" distL="0" distR="0" wp14:anchorId="21BB735B" wp14:editId="1B9AB458">
            <wp:extent cx="5731510" cy="2018030"/>
            <wp:effectExtent l="0" t="0" r="254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018030"/>
                    </a:xfrm>
                    <a:prstGeom prst="rect">
                      <a:avLst/>
                    </a:prstGeom>
                    <a:noFill/>
                    <a:ln>
                      <a:noFill/>
                    </a:ln>
                  </pic:spPr>
                </pic:pic>
              </a:graphicData>
            </a:graphic>
          </wp:inline>
        </w:drawing>
      </w:r>
    </w:p>
    <w:p w14:paraId="53A0D49C" w14:textId="68952F82" w:rsidR="00AC097B" w:rsidRDefault="00AC097B" w:rsidP="00645D34">
      <w:pPr>
        <w:spacing w:line="360" w:lineRule="auto"/>
        <w:rPr>
          <w:rFonts w:ascii="Arial" w:hAnsi="Arial" w:cs="Arial"/>
          <w:sz w:val="24"/>
          <w:szCs w:val="24"/>
        </w:rPr>
      </w:pPr>
      <w:r w:rsidRPr="00645D34">
        <w:rPr>
          <w:rFonts w:ascii="Arial" w:hAnsi="Arial" w:cs="Arial"/>
          <w:sz w:val="24"/>
          <w:szCs w:val="24"/>
        </w:rPr>
        <w:t>Figure 3. Stakeholder Communications Plan</w:t>
      </w:r>
    </w:p>
    <w:p w14:paraId="3E4C6C69" w14:textId="77777777" w:rsidR="00645D34" w:rsidRPr="00645D34" w:rsidRDefault="00645D34" w:rsidP="00645D34">
      <w:pPr>
        <w:spacing w:line="360" w:lineRule="auto"/>
        <w:rPr>
          <w:rFonts w:ascii="Arial" w:eastAsia="Times New Roman" w:hAnsi="Arial" w:cs="Arial"/>
          <w:color w:val="1F1F1F"/>
          <w:sz w:val="24"/>
          <w:szCs w:val="24"/>
          <w:lang w:eastAsia="en-GB"/>
        </w:rPr>
      </w:pPr>
    </w:p>
    <w:p w14:paraId="2C7CD3AD" w14:textId="68071F4C" w:rsidR="001C406B"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Nevertheless, the technical framework like RACI lacks the qualitative breadth that is offered by the Relational Lens developed by Ashcroft et al. (2016). Although dissemination of information is common in traditional project management, the project proposes development of entrenched trust between the London branch and the international corporate headquarters. The rollout of StaySmart+ avoids the transactional communication and instead, engages the stakeholders by approaching the stakeholder engagement as an activity of relationship building (Lavery, 2018). Ashcroft et al. (2016) believe that, as long as the stakeholders feel a sense of shared fate and a feeling of respect, their dedication to the project is beyond the contractual law. In reality, this implies that the Project Manager should cultivate a culture of not only recording but actually valuing feedback responses as provided by the frontline staff as essential to the iterative design of the AI, thus moving the ideals of the project design to service provision (Edgar et al., 2015).</w:t>
      </w:r>
    </w:p>
    <w:p w14:paraId="74488757" w14:textId="77777777" w:rsidR="0053373C" w:rsidRPr="00645D34" w:rsidRDefault="0053373C" w:rsidP="00645D34">
      <w:pPr>
        <w:spacing w:line="360" w:lineRule="auto"/>
        <w:rPr>
          <w:rFonts w:ascii="Arial" w:eastAsia="Times New Roman" w:hAnsi="Arial" w:cs="Arial"/>
          <w:color w:val="1F1F1F"/>
          <w:sz w:val="24"/>
          <w:szCs w:val="24"/>
          <w:lang w:eastAsia="en-GB"/>
        </w:rPr>
      </w:pPr>
    </w:p>
    <w:p w14:paraId="53801EE1" w14:textId="77777777" w:rsidR="009C541F" w:rsidRPr="00645D34" w:rsidRDefault="009C541F" w:rsidP="00645D34">
      <w:pPr>
        <w:pStyle w:val="Heading1"/>
        <w:rPr>
          <w:rFonts w:ascii="Arial" w:eastAsia="Times New Roman" w:hAnsi="Arial" w:cs="Arial"/>
          <w:b/>
          <w:bCs/>
          <w:sz w:val="28"/>
          <w:szCs w:val="28"/>
          <w:lang w:eastAsia="en-GB"/>
        </w:rPr>
      </w:pPr>
      <w:bookmarkStart w:id="5" w:name="_Toc224567712"/>
      <w:r w:rsidRPr="00645D34">
        <w:rPr>
          <w:rFonts w:ascii="Arial" w:eastAsia="Times New Roman" w:hAnsi="Arial" w:cs="Arial"/>
          <w:b/>
          <w:bCs/>
          <w:sz w:val="28"/>
          <w:szCs w:val="28"/>
          <w:lang w:eastAsia="en-GB"/>
        </w:rPr>
        <w:t>Critical Evaluation of the Engagement Process and Conflict Management</w:t>
      </w:r>
      <w:bookmarkEnd w:id="5"/>
    </w:p>
    <w:p w14:paraId="68A60282"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Management of the alignment of various international teams within the Marriott structure is handled critically by the use of the 4Cs model, which is a cluster of Communication, Collaboration, Consultation and Commitment (Jack, 1989). Good communication in the StaySmart+ project cannot be measured in terms of quantity of information but its quality and suitability to various regional settings. Teamwork is also encouraged by introducing cross-functional sprints, in which the London-based operational managers collaborate with the global AI developers, so that the technology is based on the actual real-life hospitality situations (Ghini and Vitulli, 2024). Consultation is an important feedback tool, as it would enable the project team to spot possible areas of friction in the AI-guest interface before the entire rollout (Rangone, 2020). Finally, with the successful implementation of the initial three Cs, there will be the creation of the so-called Commitment, as the stakeholders in all stages of the Marriott hierarchy would become supporters of the StaySmart+ vision instead of mere members.</w:t>
      </w:r>
    </w:p>
    <w:p w14:paraId="43BB1835"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The Project Manager in this process has a complicated job as he/she has to deal with what is defined as the limits of knowledge. Expecting high-tech implementation of generative AI, one leader could not have comprehensive knowledge about technical code and local hospitality features (Xinlin et al., 2025). To solve this, the Project Manager will be required to embrace the philosophical approach of a facilitative leadership model whereby he employs evidence-based arguments to convince the sceptical stakeholders (Estell Sr, 2021). As an example, when the traditionalist hotel managers are resistant to the implementation of the AI because they believe that it will damage the human touch of the Marriott brand, the Project Manager makes use of information gathered through pilot programmes to show that actually the implementation of the StaySmart+ will liberate the staff to spend more time with the guests in a high-value setting (Jogarao, 2024). This empirical approach as opposed to ideology is critical in ensuring credibility in an organisation that is data-driven such as Marriott (Fischer et al., 2023).</w:t>
      </w:r>
    </w:p>
    <w:p w14:paraId="7B9C8111"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Such a transformative project is an unavoidable element of conflict management, especially when it comes to the tension of the global standardisation and the local adaption. One of the main conflict points is usually due to glocalisation issues, as the universal AI standards planned on the corporate level can come into conflict with the demands of the service expectations of the London high-end market (Orhan et al., 2025). Moreover, the competition of the resources between the London flagship properties and other overseas branches may cause friction in the six months rollout. The Project Manager uses a blend of the compromising and integrating approaches to solve these conflicts. Instead of providing a one-size-fits-all solution, the project can be configured to have layers of local configurations in the AI, creating an opportunity that the managers in London can transform the service according to their type of guests (Hu, 2024).</w:t>
      </w:r>
    </w:p>
    <w:p w14:paraId="5A64F577"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In addition, cross-cultural difference in service provision is another challenge that should be handled with carefulness. The technological infrastructure of StaySmart+ operates globally, but the services provided locally are those of hospitality. There is a risk that when automated sustainability requirements are introduced, employees may feel that they are a barrier to the comfort of guests (Bihari Singh et al., 2024). The Project Manager tackles this by developing conflict-resolution forums through which the stake holders have an opportunity to air concern within a structured setting. The project can use the principle of stakeholder reciprocity proposed by Freeman (2010) to make sure that the advantages of the AI (including fewer administrative burdens) are explicitly explained to the staff to reduce the possibility of passive resistance. This is an analytical conflict approach as the rollout of the StaySmart + will not only be a technical success, but also a cultural assimilation of the Marriott guest experience.</w:t>
      </w:r>
    </w:p>
    <w:p w14:paraId="505A33F4" w14:textId="77777777" w:rsidR="0053373C" w:rsidRPr="00645D34" w:rsidRDefault="0053373C" w:rsidP="00645D34">
      <w:pPr>
        <w:spacing w:line="360" w:lineRule="auto"/>
        <w:rPr>
          <w:rFonts w:ascii="Arial" w:eastAsia="Times New Roman" w:hAnsi="Arial" w:cs="Arial"/>
          <w:color w:val="1F1F1F"/>
          <w:sz w:val="24"/>
          <w:szCs w:val="24"/>
          <w:lang w:eastAsia="en-GB"/>
        </w:rPr>
      </w:pPr>
    </w:p>
    <w:p w14:paraId="6D739D8E" w14:textId="6E29B038" w:rsidR="002D29FE" w:rsidRPr="00645D34" w:rsidRDefault="002D29FE" w:rsidP="00645D34">
      <w:pPr>
        <w:pStyle w:val="Heading1"/>
        <w:rPr>
          <w:rFonts w:ascii="Arial" w:eastAsia="Times New Roman" w:hAnsi="Arial" w:cs="Arial"/>
          <w:b/>
          <w:bCs/>
          <w:sz w:val="28"/>
          <w:szCs w:val="28"/>
          <w:lang w:eastAsia="en-GB"/>
        </w:rPr>
      </w:pPr>
      <w:bookmarkStart w:id="6" w:name="_Toc224567713"/>
      <w:r w:rsidRPr="00645D34">
        <w:rPr>
          <w:rFonts w:ascii="Arial" w:eastAsia="Times New Roman" w:hAnsi="Arial" w:cs="Arial"/>
          <w:b/>
          <w:bCs/>
          <w:sz w:val="28"/>
          <w:szCs w:val="28"/>
          <w:lang w:eastAsia="en-GB"/>
        </w:rPr>
        <w:t>Impact Assessment and Future Recommendations</w:t>
      </w:r>
      <w:bookmarkEnd w:id="6"/>
    </w:p>
    <w:p w14:paraId="2CDFF2C0"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The evaluation of the impact of the StaySmart+ project requires a multidimensional analysis of how the involvement of stakeholders is transferred into any concrete business results. Regarding business performance, the effective adoption of high-tech guest tools cannot be discussed outside of the Service-Profit Chain model which suggests that the quality of internal services which is determined by engaged and well-trained employees is the key factor in determining external guest satisfaction (Heskett et al., 2008). When the frontline staff are involved as stakeholders in the context of the Marriott London, they will be in a better position to promote the use of AI tools, the StaySmart+, as a result, the process of guests adopting the new technology will be easier. The synergy results in higher retention and brand loyalty of its guests and international travellers are increasingly seeking the type of smooth and personalised experiences offered by AI-based travel planning. Moreover, the automatization of routine administrative processes contributes to operational efficiency to a large extent, as Marriott can then redeploy human resources to facilitate high-touch service provision. Mediratta (2025) argues in his research that, when these digital transformations are backed by well-developed stakeholder alignment, they could create a strong competitive edge by lowering the cost of operations, as well as raising the perceived value of the guest experience.</w:t>
      </w:r>
    </w:p>
    <w:p w14:paraId="26707882"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Nevertheless, the technological innovation should be pursued at the cost of intense ethical principles, especially regarding the use of AI-generated data and the validity of sustainability arguments. The StaySmart+ project is involved with enormous amounts of sensitive guest information, which begs important questions of privacy and the ethical boundaries of algorithmic personalisation. Using the normative theory of stakeholders as developed by Donaldson and Preston (1995), it is stated that Marriott is morally bound to not only ensure the interests of its guests are safeguarded but also beyond legal requirements against frameworks such as the GDPR. The potential threat is that the convenience of AI travel planning might be at the expense of surveillance hospitality when clients perceive the loss of their autonomy due to invasive data mining (Lakhapate, 2023). In addition, the amenities associated with the project that are sustainability-oriented should be questioned with a keen eye to prevent them being seen as a case of greenwashing instead of environmental stewardship. The genuineness of environmentally friendly work in a global environment can be often interpreted through various cultural prisms; what will be considered a sustainable activity in London might be viewed in a different perspective in other foreign markets (Sharma et al., 2024). Thus, to retain the confidence of an ever-greener eco-conscious stakeholders, Marriott should support its sustainability storey with transparent and empirical evidence.</w:t>
      </w:r>
    </w:p>
    <w:p w14:paraId="43CBD504"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In order to make the concept of the StaySmart+ service viable and relevant in the long-term, a number of strategic recommendations can be offered. To start with, Marriott ought to set up institutional stakeholder advisory boards that include a healthy blend of hotel employees, technology collaborators, and patrons of different regions around the world. The boards would provide a feedback loop that would keep the organisation abreast of the current guest expectations and the technological trends. This method is in line with the ideas of dynamic capabilities presented by Teece (2018) that states that a firm has to be capable of constantly feeling and capturing emerging opportunities to sustain its competitive advantage. Through formalisation of stakeholder input, Marriott will be able to change its reactive project type of mentality to a proactive and iterative service evolution model.</w:t>
      </w:r>
    </w:p>
    <w:p w14:paraId="7DB7C05C"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Moreover, the technical refinement of the service presupposes the implementation of the continuous AI feedback loops. The AI needs to be taught additional information as the interaction with more guests to learn not only the preferences but also the tacit knowledge of frontline staff who can see the peculiarities of guest responses that data cannot convey (Jogarao, 2024). This combination of human judgement and machine intelligence makes sure that the technology will be a step of empowerment but not a source of tension.</w:t>
      </w:r>
    </w:p>
    <w:p w14:paraId="7DF402A8" w14:textId="08B093D9" w:rsidR="000D651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Lastly, Marriott can invest in large-scale and continuous digital literacy initiatives, which include all employees to make the implementation of StaySmart+ be perceived as a career advancement, and not a risk to their employment. These long-term plans guarantee that the success of the project will not be a short-lived operational high but a long-term base of success of the future of the global hospitality service of Marriott.</w:t>
      </w:r>
    </w:p>
    <w:p w14:paraId="7924A320" w14:textId="77777777" w:rsidR="0053373C" w:rsidRPr="00645D34" w:rsidRDefault="0053373C" w:rsidP="00645D34">
      <w:pPr>
        <w:spacing w:line="360" w:lineRule="auto"/>
        <w:rPr>
          <w:rFonts w:ascii="Arial" w:eastAsia="Times New Roman" w:hAnsi="Arial" w:cs="Arial"/>
          <w:color w:val="1F1F1F"/>
          <w:sz w:val="24"/>
          <w:szCs w:val="24"/>
          <w:lang w:eastAsia="en-GB"/>
        </w:rPr>
      </w:pPr>
    </w:p>
    <w:p w14:paraId="1D1364C9" w14:textId="77777777" w:rsidR="002D29FE" w:rsidRPr="00645D34" w:rsidRDefault="002D29FE" w:rsidP="00645D34">
      <w:pPr>
        <w:pStyle w:val="Heading1"/>
        <w:rPr>
          <w:rFonts w:ascii="Arial" w:eastAsia="Times New Roman" w:hAnsi="Arial" w:cs="Arial"/>
          <w:b/>
          <w:bCs/>
          <w:sz w:val="28"/>
          <w:szCs w:val="28"/>
          <w:lang w:eastAsia="en-GB"/>
        </w:rPr>
      </w:pPr>
      <w:bookmarkStart w:id="7" w:name="_Toc224567714"/>
      <w:r w:rsidRPr="00645D34">
        <w:rPr>
          <w:rFonts w:ascii="Arial" w:eastAsia="Times New Roman" w:hAnsi="Arial" w:cs="Arial"/>
          <w:b/>
          <w:bCs/>
          <w:sz w:val="28"/>
          <w:szCs w:val="28"/>
          <w:lang w:eastAsia="en-GB"/>
        </w:rPr>
        <w:t>Conclusion</w:t>
      </w:r>
      <w:bookmarkEnd w:id="7"/>
    </w:p>
    <w:p w14:paraId="4FEE7D41" w14:textId="77777777" w:rsidR="0053373C"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The shift of the StaySmart+ project as an advanced technical idea to an effective global standard in hospitality relies largely on the advanced combination of the stakeholder theory and the management instruments into practise. As seen in this report, the implementation of the Stakeholder Theory by Freeman (2010) offers the needed theoretical framework to determine and rank various interests, with regard to a high-tech rollout in the Marriott London scenario. Combining this theory with the practical simplicity of the RACI matrix and the Mendelow Power/Interest Matrix, the project manager can be able to navigate the resource allocation and role definition complexities with accuracy. This integration makes sure that all stakeholders, the international AI development team to the frontline employees in London, are in tandem with the strategic goals of the project and thus reduce the threats of resistance and fragmentation, which mostly bedevils international service expansions.</w:t>
      </w:r>
    </w:p>
    <w:p w14:paraId="5707B369" w14:textId="66823A13" w:rsidR="002D29FE" w:rsidRPr="00645D34" w:rsidRDefault="0053373C" w:rsidP="00645D34">
      <w:pPr>
        <w:spacing w:line="360" w:lineRule="auto"/>
        <w:rPr>
          <w:rFonts w:ascii="Arial" w:eastAsia="Times New Roman" w:hAnsi="Arial" w:cs="Arial"/>
          <w:color w:val="1F1F1F"/>
          <w:sz w:val="24"/>
          <w:szCs w:val="24"/>
          <w:lang w:eastAsia="en-GB"/>
        </w:rPr>
      </w:pPr>
      <w:r w:rsidRPr="00645D34">
        <w:rPr>
          <w:rFonts w:ascii="Arial" w:eastAsia="Times New Roman" w:hAnsi="Arial" w:cs="Arial"/>
          <w:color w:val="1F1F1F"/>
          <w:sz w:val="24"/>
          <w:szCs w:val="24"/>
          <w:lang w:eastAsia="en-GB"/>
        </w:rPr>
        <w:t>Finally, the StaySmart+ implementation highlights the fact that technical excellence cannot be applied in the contemporary hospitality environment without active and culturally aware stakeholder interaction. Moving beyond the transactional information sharing of the project manager and adopt the Relational Lens (Ashcroft et al., 2016) is a core competency that defines the success of the digital transformation. With the help of establishing trust based on years of experience and balancing the existing contradictions between the globalisation of standards and the specifics of the local communities, project managers will be able to make sure that technological advances such as AI would empower instead of diminishing the humanistic character of hospitality. To conclude, the successful launch and its successful execution of StaySmart+ is a model of how Marriott International can use its worldwide scale and size to provide its guests with localised, sustainable, and high-tech guest experiences by managing its stakeholder ecosystem diligently and ethically.</w:t>
      </w:r>
    </w:p>
    <w:p w14:paraId="2CFADC32" w14:textId="36543400" w:rsidR="0053373C" w:rsidRDefault="0053373C" w:rsidP="00645D34">
      <w:pPr>
        <w:spacing w:line="360" w:lineRule="auto"/>
        <w:rPr>
          <w:rFonts w:ascii="Arial" w:eastAsia="Times New Roman" w:hAnsi="Arial" w:cs="Arial"/>
          <w:color w:val="1F1F1F"/>
          <w:sz w:val="24"/>
          <w:szCs w:val="24"/>
          <w:lang w:eastAsia="en-GB"/>
        </w:rPr>
      </w:pPr>
    </w:p>
    <w:p w14:paraId="575BAE2E" w14:textId="7335F945" w:rsidR="00645D34" w:rsidRDefault="00645D34" w:rsidP="00645D34">
      <w:pPr>
        <w:spacing w:line="360" w:lineRule="auto"/>
        <w:rPr>
          <w:rFonts w:ascii="Arial" w:eastAsia="Times New Roman" w:hAnsi="Arial" w:cs="Arial"/>
          <w:color w:val="1F1F1F"/>
          <w:sz w:val="24"/>
          <w:szCs w:val="24"/>
          <w:lang w:eastAsia="en-GB"/>
        </w:rPr>
      </w:pPr>
    </w:p>
    <w:p w14:paraId="78A8AEBE" w14:textId="04C3FAE6" w:rsidR="00645D34" w:rsidRDefault="00645D34" w:rsidP="00645D34">
      <w:pPr>
        <w:spacing w:line="360" w:lineRule="auto"/>
        <w:rPr>
          <w:rFonts w:ascii="Arial" w:eastAsia="Times New Roman" w:hAnsi="Arial" w:cs="Arial"/>
          <w:color w:val="1F1F1F"/>
          <w:sz w:val="24"/>
          <w:szCs w:val="24"/>
          <w:lang w:eastAsia="en-GB"/>
        </w:rPr>
      </w:pPr>
    </w:p>
    <w:p w14:paraId="6D7CF89B" w14:textId="4A50D0BD" w:rsidR="00645D34" w:rsidRDefault="00645D34" w:rsidP="00645D34">
      <w:pPr>
        <w:spacing w:line="360" w:lineRule="auto"/>
        <w:rPr>
          <w:rFonts w:ascii="Arial" w:eastAsia="Times New Roman" w:hAnsi="Arial" w:cs="Arial"/>
          <w:color w:val="1F1F1F"/>
          <w:sz w:val="24"/>
          <w:szCs w:val="24"/>
          <w:lang w:eastAsia="en-GB"/>
        </w:rPr>
      </w:pPr>
    </w:p>
    <w:p w14:paraId="1964C139" w14:textId="35B0A6E0" w:rsidR="00645D34" w:rsidRDefault="00645D34" w:rsidP="00645D34">
      <w:pPr>
        <w:spacing w:line="360" w:lineRule="auto"/>
        <w:rPr>
          <w:rFonts w:ascii="Arial" w:eastAsia="Times New Roman" w:hAnsi="Arial" w:cs="Arial"/>
          <w:color w:val="1F1F1F"/>
          <w:sz w:val="24"/>
          <w:szCs w:val="24"/>
          <w:lang w:eastAsia="en-GB"/>
        </w:rPr>
      </w:pPr>
    </w:p>
    <w:p w14:paraId="54FEB385" w14:textId="41870244" w:rsidR="00645D34" w:rsidRDefault="00645D34" w:rsidP="00645D34">
      <w:pPr>
        <w:spacing w:line="360" w:lineRule="auto"/>
        <w:rPr>
          <w:rFonts w:ascii="Arial" w:eastAsia="Times New Roman" w:hAnsi="Arial" w:cs="Arial"/>
          <w:color w:val="1F1F1F"/>
          <w:sz w:val="24"/>
          <w:szCs w:val="24"/>
          <w:lang w:eastAsia="en-GB"/>
        </w:rPr>
      </w:pPr>
    </w:p>
    <w:p w14:paraId="736EB58E" w14:textId="0FDBC195" w:rsidR="00645D34" w:rsidRDefault="00645D34" w:rsidP="00645D34">
      <w:pPr>
        <w:spacing w:line="360" w:lineRule="auto"/>
        <w:rPr>
          <w:rFonts w:ascii="Arial" w:eastAsia="Times New Roman" w:hAnsi="Arial" w:cs="Arial"/>
          <w:color w:val="1F1F1F"/>
          <w:sz w:val="24"/>
          <w:szCs w:val="24"/>
          <w:lang w:eastAsia="en-GB"/>
        </w:rPr>
      </w:pPr>
    </w:p>
    <w:p w14:paraId="7C9E231A" w14:textId="7FAD864F" w:rsidR="00645D34" w:rsidRDefault="00645D34" w:rsidP="00645D34">
      <w:pPr>
        <w:spacing w:line="360" w:lineRule="auto"/>
        <w:rPr>
          <w:rFonts w:ascii="Arial" w:eastAsia="Times New Roman" w:hAnsi="Arial" w:cs="Arial"/>
          <w:color w:val="1F1F1F"/>
          <w:sz w:val="24"/>
          <w:szCs w:val="24"/>
          <w:lang w:eastAsia="en-GB"/>
        </w:rPr>
      </w:pPr>
    </w:p>
    <w:p w14:paraId="3F068EA5" w14:textId="228E705D" w:rsidR="00645D34" w:rsidRDefault="00645D34" w:rsidP="00645D34">
      <w:pPr>
        <w:spacing w:line="360" w:lineRule="auto"/>
        <w:rPr>
          <w:rFonts w:ascii="Arial" w:eastAsia="Times New Roman" w:hAnsi="Arial" w:cs="Arial"/>
          <w:color w:val="1F1F1F"/>
          <w:sz w:val="24"/>
          <w:szCs w:val="24"/>
          <w:lang w:eastAsia="en-GB"/>
        </w:rPr>
      </w:pPr>
    </w:p>
    <w:p w14:paraId="4D796E76" w14:textId="1406ED84" w:rsidR="00645D34" w:rsidRDefault="00645D34" w:rsidP="00645D34">
      <w:pPr>
        <w:spacing w:line="360" w:lineRule="auto"/>
        <w:rPr>
          <w:rFonts w:ascii="Arial" w:eastAsia="Times New Roman" w:hAnsi="Arial" w:cs="Arial"/>
          <w:color w:val="1F1F1F"/>
          <w:sz w:val="24"/>
          <w:szCs w:val="24"/>
          <w:lang w:eastAsia="en-GB"/>
        </w:rPr>
      </w:pPr>
    </w:p>
    <w:p w14:paraId="68D2A057" w14:textId="714FE1FC" w:rsidR="00645D34" w:rsidRDefault="00645D34" w:rsidP="00645D34">
      <w:pPr>
        <w:spacing w:line="360" w:lineRule="auto"/>
        <w:rPr>
          <w:rFonts w:ascii="Arial" w:eastAsia="Times New Roman" w:hAnsi="Arial" w:cs="Arial"/>
          <w:color w:val="1F1F1F"/>
          <w:sz w:val="24"/>
          <w:szCs w:val="24"/>
          <w:lang w:eastAsia="en-GB"/>
        </w:rPr>
      </w:pPr>
    </w:p>
    <w:p w14:paraId="209D8240" w14:textId="54536D4C" w:rsidR="00645D34" w:rsidRDefault="00645D34" w:rsidP="00645D34">
      <w:pPr>
        <w:spacing w:line="360" w:lineRule="auto"/>
        <w:rPr>
          <w:rFonts w:ascii="Arial" w:eastAsia="Times New Roman" w:hAnsi="Arial" w:cs="Arial"/>
          <w:color w:val="1F1F1F"/>
          <w:sz w:val="24"/>
          <w:szCs w:val="24"/>
          <w:lang w:eastAsia="en-GB"/>
        </w:rPr>
      </w:pPr>
    </w:p>
    <w:p w14:paraId="1F94CF08" w14:textId="19E53FC6" w:rsidR="00645D34" w:rsidRDefault="00645D34" w:rsidP="00645D34">
      <w:pPr>
        <w:spacing w:line="360" w:lineRule="auto"/>
        <w:rPr>
          <w:rFonts w:ascii="Arial" w:eastAsia="Times New Roman" w:hAnsi="Arial" w:cs="Arial"/>
          <w:color w:val="1F1F1F"/>
          <w:sz w:val="24"/>
          <w:szCs w:val="24"/>
          <w:lang w:eastAsia="en-GB"/>
        </w:rPr>
      </w:pPr>
    </w:p>
    <w:p w14:paraId="0ACC5E0F" w14:textId="7CC36273" w:rsidR="00645D34" w:rsidRDefault="00645D34" w:rsidP="00645D34">
      <w:pPr>
        <w:spacing w:line="360" w:lineRule="auto"/>
        <w:rPr>
          <w:rFonts w:ascii="Arial" w:eastAsia="Times New Roman" w:hAnsi="Arial" w:cs="Arial"/>
          <w:color w:val="1F1F1F"/>
          <w:sz w:val="24"/>
          <w:szCs w:val="24"/>
          <w:lang w:eastAsia="en-GB"/>
        </w:rPr>
      </w:pPr>
    </w:p>
    <w:p w14:paraId="6EA4CCC3" w14:textId="77777777" w:rsidR="00645D34" w:rsidRPr="00645D34" w:rsidRDefault="00645D34" w:rsidP="00645D34">
      <w:pPr>
        <w:spacing w:line="360" w:lineRule="auto"/>
        <w:rPr>
          <w:rFonts w:ascii="Arial" w:eastAsia="Times New Roman" w:hAnsi="Arial" w:cs="Arial"/>
          <w:color w:val="1F1F1F"/>
          <w:sz w:val="24"/>
          <w:szCs w:val="24"/>
          <w:lang w:eastAsia="en-GB"/>
        </w:rPr>
      </w:pPr>
    </w:p>
    <w:p w14:paraId="166E29F9" w14:textId="7BC2A6F1" w:rsidR="000D651C" w:rsidRPr="00645D34" w:rsidRDefault="002D29FE" w:rsidP="00645D34">
      <w:pPr>
        <w:pStyle w:val="Heading1"/>
        <w:rPr>
          <w:rFonts w:ascii="Arial" w:eastAsia="Times New Roman" w:hAnsi="Arial" w:cs="Arial"/>
          <w:b/>
          <w:bCs/>
          <w:sz w:val="28"/>
          <w:szCs w:val="28"/>
          <w:lang w:eastAsia="en-GB"/>
        </w:rPr>
      </w:pPr>
      <w:bookmarkStart w:id="8" w:name="_Toc224567715"/>
      <w:r w:rsidRPr="00645D34">
        <w:rPr>
          <w:rFonts w:ascii="Arial" w:eastAsia="Times New Roman" w:hAnsi="Arial" w:cs="Arial"/>
          <w:b/>
          <w:bCs/>
          <w:sz w:val="28"/>
          <w:szCs w:val="28"/>
          <w:lang w:eastAsia="en-GB"/>
        </w:rPr>
        <w:t>Reference List</w:t>
      </w:r>
      <w:bookmarkEnd w:id="8"/>
    </w:p>
    <w:p w14:paraId="1B4CE33E"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Ashcroft, J., Childs, R., Myers, A. and Schluter, M. (2016)</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The relational lens: Understanding, managing and measuring stakeholder relationships</w:t>
      </w:r>
      <w:r w:rsidRPr="00645D34">
        <w:rPr>
          <w:rFonts w:ascii="Arial" w:hAnsi="Arial" w:cs="Arial"/>
          <w:color w:val="1F1F1F"/>
          <w:sz w:val="24"/>
          <w:szCs w:val="24"/>
        </w:rPr>
        <w:t>. Cambridge: Cambridge University Press.</w:t>
      </w:r>
    </w:p>
    <w:p w14:paraId="6FB67452" w14:textId="2A9BBA1F"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Bettani, G. (2023)</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Relationship marketing in international focal firms: A strategic perspective on sustainability</w:t>
      </w:r>
      <w:r w:rsidRPr="00645D34">
        <w:rPr>
          <w:rFonts w:ascii="Arial" w:hAnsi="Arial" w:cs="Arial"/>
          <w:color w:val="1F1F1F"/>
          <w:sz w:val="24"/>
          <w:szCs w:val="24"/>
        </w:rPr>
        <w:t xml:space="preserve">. </w:t>
      </w:r>
    </w:p>
    <w:p w14:paraId="459973D6"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Bihari Singh, A., Gaurav, G., Sarkar, P., Sharan Dangayach, G. and Lal Meena, M. (2024)</w:t>
      </w:r>
      <w:r w:rsidRPr="00645D34">
        <w:rPr>
          <w:rFonts w:ascii="Arial" w:hAnsi="Arial" w:cs="Arial"/>
          <w:color w:val="1F1F1F"/>
          <w:sz w:val="24"/>
          <w:szCs w:val="24"/>
        </w:rPr>
        <w:t xml:space="preserve"> ‘Current understanding, motivations, and barriers towards implementing sustainable initiatives in the hospitality industry in the age of automation and artificial intelligence’, </w:t>
      </w:r>
      <w:r w:rsidRPr="00645D34">
        <w:rPr>
          <w:rFonts w:ascii="Arial" w:hAnsi="Arial" w:cs="Arial"/>
          <w:i/>
          <w:iCs/>
          <w:color w:val="1F1F1F"/>
          <w:sz w:val="24"/>
          <w:szCs w:val="24"/>
          <w:bdr w:val="none" w:sz="0" w:space="0" w:color="auto" w:frame="1"/>
        </w:rPr>
        <w:t>Recent Patents on Engineering</w:t>
      </w:r>
      <w:r w:rsidRPr="00645D34">
        <w:rPr>
          <w:rFonts w:ascii="Arial" w:hAnsi="Arial" w:cs="Arial"/>
          <w:color w:val="1F1F1F"/>
          <w:sz w:val="24"/>
          <w:szCs w:val="24"/>
        </w:rPr>
        <w:t>, 18(7), pp. 2-25.</w:t>
      </w:r>
    </w:p>
    <w:p w14:paraId="2AFDB0EF"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Bjerke, M.B. and Renger, R. (2017)</w:t>
      </w:r>
      <w:r w:rsidRPr="00645D34">
        <w:rPr>
          <w:rFonts w:ascii="Arial" w:hAnsi="Arial" w:cs="Arial"/>
          <w:color w:val="1F1F1F"/>
          <w:sz w:val="24"/>
          <w:szCs w:val="24"/>
        </w:rPr>
        <w:t xml:space="preserve"> ‘Being smart about writing SMART objectives’, </w:t>
      </w:r>
      <w:r w:rsidRPr="00645D34">
        <w:rPr>
          <w:rFonts w:ascii="Arial" w:hAnsi="Arial" w:cs="Arial"/>
          <w:i/>
          <w:iCs/>
          <w:color w:val="1F1F1F"/>
          <w:sz w:val="24"/>
          <w:szCs w:val="24"/>
          <w:bdr w:val="none" w:sz="0" w:space="0" w:color="auto" w:frame="1"/>
        </w:rPr>
        <w:t>Evaluation and Program Planning</w:t>
      </w:r>
      <w:r w:rsidRPr="00645D34">
        <w:rPr>
          <w:rFonts w:ascii="Arial" w:hAnsi="Arial" w:cs="Arial"/>
          <w:color w:val="1F1F1F"/>
          <w:sz w:val="24"/>
          <w:szCs w:val="24"/>
        </w:rPr>
        <w:t>, 61, pp. 125-127.</w:t>
      </w:r>
    </w:p>
    <w:p w14:paraId="617992A5"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Clarkson, M.E. (1995)</w:t>
      </w:r>
      <w:r w:rsidRPr="00645D34">
        <w:rPr>
          <w:rFonts w:ascii="Arial" w:hAnsi="Arial" w:cs="Arial"/>
          <w:color w:val="1F1F1F"/>
          <w:sz w:val="24"/>
          <w:szCs w:val="24"/>
        </w:rPr>
        <w:t xml:space="preserve"> ‘A stakeholder framework for analyzing and evaluating corporate social performance’, </w:t>
      </w:r>
      <w:r w:rsidRPr="00645D34">
        <w:rPr>
          <w:rFonts w:ascii="Arial" w:hAnsi="Arial" w:cs="Arial"/>
          <w:i/>
          <w:iCs/>
          <w:color w:val="1F1F1F"/>
          <w:sz w:val="24"/>
          <w:szCs w:val="24"/>
          <w:bdr w:val="none" w:sz="0" w:space="0" w:color="auto" w:frame="1"/>
        </w:rPr>
        <w:t>Academy of Management Review</w:t>
      </w:r>
      <w:r w:rsidRPr="00645D34">
        <w:rPr>
          <w:rFonts w:ascii="Arial" w:hAnsi="Arial" w:cs="Arial"/>
          <w:color w:val="1F1F1F"/>
          <w:sz w:val="24"/>
          <w:szCs w:val="24"/>
        </w:rPr>
        <w:t>, 20(1), pp. 92-117.</w:t>
      </w:r>
    </w:p>
    <w:p w14:paraId="0FFBAB45"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Donaldson, T. and Preston, L.E. (1995)</w:t>
      </w:r>
      <w:r w:rsidRPr="00645D34">
        <w:rPr>
          <w:rStyle w:val="citation-43"/>
          <w:rFonts w:ascii="Arial" w:hAnsi="Arial" w:cs="Arial"/>
          <w:color w:val="1F1F1F"/>
          <w:sz w:val="24"/>
          <w:szCs w:val="24"/>
          <w:bdr w:val="none" w:sz="0" w:space="0" w:color="auto" w:frame="1"/>
        </w:rPr>
        <w:t xml:space="preserve"> ‘The Stakeholder Theory of the Corporation: Concepts, Evidence, and Implications’, </w:t>
      </w:r>
      <w:r w:rsidRPr="00645D34">
        <w:rPr>
          <w:rStyle w:val="citation-43"/>
          <w:rFonts w:ascii="Arial" w:hAnsi="Arial" w:cs="Arial"/>
          <w:i/>
          <w:iCs/>
          <w:color w:val="1F1F1F"/>
          <w:sz w:val="24"/>
          <w:szCs w:val="24"/>
          <w:bdr w:val="none" w:sz="0" w:space="0" w:color="auto" w:frame="1"/>
        </w:rPr>
        <w:t>Academy of Management Review</w:t>
      </w:r>
      <w:r w:rsidRPr="00645D34">
        <w:rPr>
          <w:rStyle w:val="citation-43"/>
          <w:rFonts w:ascii="Arial" w:hAnsi="Arial" w:cs="Arial"/>
          <w:color w:val="1F1F1F"/>
          <w:sz w:val="24"/>
          <w:szCs w:val="24"/>
          <w:bdr w:val="none" w:sz="0" w:space="0" w:color="auto" w:frame="1"/>
        </w:rPr>
        <w:t>, 20(1), pp. 65-91.</w:t>
      </w:r>
    </w:p>
    <w:p w14:paraId="44E63C0D" w14:textId="77777777" w:rsidR="000D651C" w:rsidRPr="00645D34" w:rsidRDefault="000D651C" w:rsidP="00645D34">
      <w:pPr>
        <w:spacing w:line="360" w:lineRule="auto"/>
        <w:rPr>
          <w:rFonts w:ascii="Arial" w:hAnsi="Arial" w:cs="Arial"/>
          <w:color w:val="1F1F1F"/>
          <w:sz w:val="24"/>
          <w:szCs w:val="24"/>
        </w:rPr>
      </w:pPr>
      <w:r w:rsidRPr="00645D34">
        <w:rPr>
          <w:rStyle w:val="citation-42"/>
          <w:rFonts w:ascii="Arial" w:hAnsi="Arial" w:cs="Arial"/>
          <w:color w:val="1F1F1F"/>
          <w:sz w:val="24"/>
          <w:szCs w:val="24"/>
          <w:bdr w:val="none" w:sz="0" w:space="0" w:color="auto" w:frame="1"/>
        </w:rPr>
        <w:t>Edgar, F., Geare, A. and O'Kane, P. (2015) ‘The changing dynamic</w:t>
      </w:r>
      <w:r w:rsidRPr="00645D34">
        <w:rPr>
          <w:rFonts w:ascii="Arial" w:hAnsi="Arial" w:cs="Arial"/>
          <w:color w:val="1F1F1F"/>
          <w:sz w:val="24"/>
          <w:szCs w:val="24"/>
        </w:rPr>
        <w:t xml:space="preserve"> of leading knowledge workers: The importance of skilled front-line managers’, </w:t>
      </w:r>
      <w:r w:rsidRPr="00645D34">
        <w:rPr>
          <w:rFonts w:ascii="Arial" w:hAnsi="Arial" w:cs="Arial"/>
          <w:i/>
          <w:iCs/>
          <w:color w:val="1F1F1F"/>
          <w:sz w:val="24"/>
          <w:szCs w:val="24"/>
          <w:bdr w:val="none" w:sz="0" w:space="0" w:color="auto" w:frame="1"/>
        </w:rPr>
        <w:t>Employee Relations</w:t>
      </w:r>
      <w:r w:rsidRPr="00645D34">
        <w:rPr>
          <w:rFonts w:ascii="Arial" w:hAnsi="Arial" w:cs="Arial"/>
          <w:color w:val="1F1F1F"/>
          <w:sz w:val="24"/>
          <w:szCs w:val="24"/>
        </w:rPr>
        <w:t>, 37(4), pp. 487-503.</w:t>
      </w:r>
    </w:p>
    <w:p w14:paraId="4F9A8B39"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Eschenbrenner, B., Zlatic, A., Bechtel, M., Collins, B., Straley, C. and Gubbels, G. (2023)</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Marriott International: a managerial strategic audit</w:t>
      </w:r>
      <w:r w:rsidRPr="00645D34">
        <w:rPr>
          <w:rFonts w:ascii="Arial" w:hAnsi="Arial" w:cs="Arial"/>
          <w:color w:val="1F1F1F"/>
          <w:sz w:val="24"/>
          <w:szCs w:val="24"/>
        </w:rPr>
        <w:t>. [Case Study/Report].</w:t>
      </w:r>
    </w:p>
    <w:p w14:paraId="76DBF500"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Estell Sr, E. (2021)</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Leadership Styles Influence on Implementing Evidence-Based Practices within Probation Agencies: Qualitative Descriptive Case Study</w:t>
      </w:r>
      <w:r w:rsidRPr="00645D34">
        <w:rPr>
          <w:rFonts w:ascii="Arial" w:hAnsi="Arial" w:cs="Arial"/>
          <w:color w:val="1F1F1F"/>
          <w:sz w:val="24"/>
          <w:szCs w:val="24"/>
        </w:rPr>
        <w:t>. Doctoral dissertation, University of Phoenix.</w:t>
      </w:r>
    </w:p>
    <w:p w14:paraId="6F530565"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Fassin, Y. (2012)</w:t>
      </w:r>
      <w:r w:rsidRPr="00645D34">
        <w:rPr>
          <w:rFonts w:ascii="Arial" w:hAnsi="Arial" w:cs="Arial"/>
          <w:color w:val="1F1F1F"/>
          <w:sz w:val="24"/>
          <w:szCs w:val="24"/>
        </w:rPr>
        <w:t xml:space="preserve"> ‘Stakeholder management, reciprocity and stakeholder responsibility’, </w:t>
      </w:r>
      <w:r w:rsidRPr="00645D34">
        <w:rPr>
          <w:rFonts w:ascii="Arial" w:hAnsi="Arial" w:cs="Arial"/>
          <w:i/>
          <w:iCs/>
          <w:color w:val="1F1F1F"/>
          <w:sz w:val="24"/>
          <w:szCs w:val="24"/>
          <w:bdr w:val="none" w:sz="0" w:space="0" w:color="auto" w:frame="1"/>
        </w:rPr>
        <w:t>Journal of Business Ethics</w:t>
      </w:r>
      <w:r w:rsidRPr="00645D34">
        <w:rPr>
          <w:rFonts w:ascii="Arial" w:hAnsi="Arial" w:cs="Arial"/>
          <w:color w:val="1F1F1F"/>
          <w:sz w:val="24"/>
          <w:szCs w:val="24"/>
        </w:rPr>
        <w:t>, 109(1), pp. 83-96.</w:t>
      </w:r>
    </w:p>
    <w:p w14:paraId="5F02F265"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Ferhataj, A. and Memaj, F. (2024)</w:t>
      </w:r>
      <w:r w:rsidRPr="00645D34">
        <w:rPr>
          <w:rFonts w:ascii="Arial" w:hAnsi="Arial" w:cs="Arial"/>
          <w:color w:val="1F1F1F"/>
          <w:sz w:val="24"/>
          <w:szCs w:val="24"/>
        </w:rPr>
        <w:t xml:space="preserve"> ‘Challenges and opportunities of AI implementation in tourism: An ethical and technological perspective’, </w:t>
      </w:r>
      <w:r w:rsidRPr="00645D34">
        <w:rPr>
          <w:rFonts w:ascii="Arial" w:hAnsi="Arial" w:cs="Arial"/>
          <w:i/>
          <w:iCs/>
          <w:color w:val="1F1F1F"/>
          <w:sz w:val="24"/>
          <w:szCs w:val="24"/>
          <w:bdr w:val="none" w:sz="0" w:space="0" w:color="auto" w:frame="1"/>
        </w:rPr>
        <w:t>Studijos–Verslas–Visuomenė: Dabartis ir Ateities Įžvalgos</w:t>
      </w:r>
      <w:r w:rsidRPr="00645D34">
        <w:rPr>
          <w:rFonts w:ascii="Arial" w:hAnsi="Arial" w:cs="Arial"/>
          <w:color w:val="1F1F1F"/>
          <w:sz w:val="24"/>
          <w:szCs w:val="24"/>
        </w:rPr>
        <w:t>, 1(IX), pp. 217-231.</w:t>
      </w:r>
    </w:p>
    <w:p w14:paraId="0F19EC87"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Fischer, H., Wiener, M., Strahringer, S., Kotlarsky, J. and Bley, K. (2023)</w:t>
      </w:r>
      <w:r w:rsidRPr="00645D34">
        <w:rPr>
          <w:rFonts w:ascii="Arial" w:hAnsi="Arial" w:cs="Arial"/>
          <w:color w:val="1F1F1F"/>
          <w:sz w:val="24"/>
          <w:szCs w:val="24"/>
        </w:rPr>
        <w:t xml:space="preserve"> ‘Data-driven organizations: Review, conceptual framework, and empirical illustration’, </w:t>
      </w:r>
      <w:r w:rsidRPr="00645D34">
        <w:rPr>
          <w:rFonts w:ascii="Arial" w:hAnsi="Arial" w:cs="Arial"/>
          <w:i/>
          <w:iCs/>
          <w:color w:val="1F1F1F"/>
          <w:sz w:val="24"/>
          <w:szCs w:val="24"/>
          <w:bdr w:val="none" w:sz="0" w:space="0" w:color="auto" w:frame="1"/>
        </w:rPr>
        <w:t>Australasian Journal of Information Systems</w:t>
      </w:r>
      <w:r w:rsidRPr="00645D34">
        <w:rPr>
          <w:rFonts w:ascii="Arial" w:hAnsi="Arial" w:cs="Arial"/>
          <w:color w:val="1F1F1F"/>
          <w:sz w:val="24"/>
          <w:szCs w:val="24"/>
        </w:rPr>
        <w:t>, 27.</w:t>
      </w:r>
    </w:p>
    <w:p w14:paraId="7093B6BB"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Freeman, R.E. (2010)</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Strategic management: A stakeholder approach</w:t>
      </w:r>
      <w:r w:rsidRPr="00645D34">
        <w:rPr>
          <w:rFonts w:ascii="Arial" w:hAnsi="Arial" w:cs="Arial"/>
          <w:color w:val="1F1F1F"/>
          <w:sz w:val="24"/>
          <w:szCs w:val="24"/>
        </w:rPr>
        <w:t>. Cambridge: Cambridge University Press.</w:t>
      </w:r>
    </w:p>
    <w:p w14:paraId="6DD60CE8"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Fu, R.J. (2026)</w:t>
      </w:r>
      <w:r w:rsidRPr="00645D34">
        <w:rPr>
          <w:rFonts w:ascii="Arial" w:hAnsi="Arial" w:cs="Arial"/>
          <w:color w:val="1F1F1F"/>
          <w:sz w:val="24"/>
          <w:szCs w:val="24"/>
        </w:rPr>
        <w:t xml:space="preserve"> ‘Innovating hospitality: Ten-year comparative analysis of Marriott, Hilton, Hyatt, IHG, and Accor’s US market strategies’, </w:t>
      </w:r>
      <w:r w:rsidRPr="00645D34">
        <w:rPr>
          <w:rFonts w:ascii="Arial" w:hAnsi="Arial" w:cs="Arial"/>
          <w:i/>
          <w:iCs/>
          <w:color w:val="1F1F1F"/>
          <w:sz w:val="24"/>
          <w:szCs w:val="24"/>
          <w:bdr w:val="none" w:sz="0" w:space="0" w:color="auto" w:frame="1"/>
        </w:rPr>
        <w:t>Artificial Intelligence, Machine Learning, &amp; Robotics in Business</w:t>
      </w:r>
      <w:r w:rsidRPr="00645D34">
        <w:rPr>
          <w:rFonts w:ascii="Arial" w:hAnsi="Arial" w:cs="Arial"/>
          <w:color w:val="1F1F1F"/>
          <w:sz w:val="24"/>
          <w:szCs w:val="24"/>
        </w:rPr>
        <w:t>, 2(1), pp. 40-63.</w:t>
      </w:r>
    </w:p>
    <w:p w14:paraId="47BA0C8D"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Ghini, G. and Vitulli, S.M. (2024)</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CEO Branding: In the Global Reputation Economy</w:t>
      </w:r>
      <w:r w:rsidRPr="00645D34">
        <w:rPr>
          <w:rFonts w:ascii="Arial" w:hAnsi="Arial" w:cs="Arial"/>
          <w:color w:val="1F1F1F"/>
          <w:sz w:val="24"/>
          <w:szCs w:val="24"/>
        </w:rPr>
        <w:t>. Milan: EGEA spa.</w:t>
      </w:r>
    </w:p>
    <w:p w14:paraId="47806932"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Heskett, J.L., Jones, T.O., Loveman, G.W., Sasser, W.E. and Schlesinger, L.A. (2008)</w:t>
      </w:r>
      <w:r w:rsidRPr="00645D34">
        <w:rPr>
          <w:rFonts w:ascii="Arial" w:hAnsi="Arial" w:cs="Arial"/>
          <w:color w:val="1F1F1F"/>
          <w:sz w:val="24"/>
          <w:szCs w:val="24"/>
        </w:rPr>
        <w:t xml:space="preserve"> ‘Putting the Service-Profit Chain to Work’, </w:t>
      </w:r>
      <w:r w:rsidRPr="00645D34">
        <w:rPr>
          <w:rFonts w:ascii="Arial" w:hAnsi="Arial" w:cs="Arial"/>
          <w:i/>
          <w:iCs/>
          <w:color w:val="1F1F1F"/>
          <w:sz w:val="24"/>
          <w:szCs w:val="24"/>
          <w:bdr w:val="none" w:sz="0" w:space="0" w:color="auto" w:frame="1"/>
        </w:rPr>
        <w:t>Harvard Business Review</w:t>
      </w:r>
      <w:r w:rsidRPr="00645D34">
        <w:rPr>
          <w:rFonts w:ascii="Arial" w:hAnsi="Arial" w:cs="Arial"/>
          <w:color w:val="1F1F1F"/>
          <w:sz w:val="24"/>
          <w:szCs w:val="24"/>
        </w:rPr>
        <w:t>, July-August Issue.</w:t>
      </w:r>
    </w:p>
    <w:p w14:paraId="24507331"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Horozhankina, N., Korneyev, M. and Farzullaev, R. (2024)</w:t>
      </w:r>
      <w:r w:rsidRPr="00645D34">
        <w:rPr>
          <w:rFonts w:ascii="Arial" w:hAnsi="Arial" w:cs="Arial"/>
          <w:color w:val="1F1F1F"/>
          <w:sz w:val="24"/>
          <w:szCs w:val="24"/>
        </w:rPr>
        <w:t xml:space="preserve"> ‘Marriott International’s place in international hotel chains’, [Journal/Paper].</w:t>
      </w:r>
    </w:p>
    <w:p w14:paraId="3D5FD1FA" w14:textId="3DD835FB"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Hu, C. (2024)</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No One-Size-Fits-All: The Complex Landscape of Artificial Intelligence Success in Innovation Across Industries</w:t>
      </w:r>
      <w:r w:rsidRPr="00645D34">
        <w:rPr>
          <w:rFonts w:ascii="Arial" w:hAnsi="Arial" w:cs="Arial"/>
          <w:color w:val="1F1F1F"/>
          <w:sz w:val="24"/>
          <w:szCs w:val="24"/>
        </w:rPr>
        <w:t>.</w:t>
      </w:r>
    </w:p>
    <w:p w14:paraId="20073FFC"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Jack, A.S. (1989)</w:t>
      </w:r>
      <w:r w:rsidRPr="00645D34">
        <w:rPr>
          <w:rFonts w:ascii="Arial" w:hAnsi="Arial" w:cs="Arial"/>
          <w:color w:val="1F1F1F"/>
          <w:sz w:val="24"/>
          <w:szCs w:val="24"/>
        </w:rPr>
        <w:t xml:space="preserve"> ‘The 4C’s of Change’, </w:t>
      </w:r>
      <w:r w:rsidRPr="00645D34">
        <w:rPr>
          <w:rFonts w:ascii="Arial" w:hAnsi="Arial" w:cs="Arial"/>
          <w:i/>
          <w:iCs/>
          <w:color w:val="1F1F1F"/>
          <w:sz w:val="24"/>
          <w:szCs w:val="24"/>
          <w:bdr w:val="none" w:sz="0" w:space="0" w:color="auto" w:frame="1"/>
        </w:rPr>
        <w:t>Management Decision</w:t>
      </w:r>
      <w:r w:rsidRPr="00645D34">
        <w:rPr>
          <w:rFonts w:ascii="Arial" w:hAnsi="Arial" w:cs="Arial"/>
          <w:color w:val="1F1F1F"/>
          <w:sz w:val="24"/>
          <w:szCs w:val="24"/>
        </w:rPr>
        <w:t>, 27(4), pp. 45–55.</w:t>
      </w:r>
    </w:p>
    <w:p w14:paraId="512E6A0E"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Jogarao, M. (2024)</w:t>
      </w:r>
      <w:r w:rsidRPr="00645D34">
        <w:rPr>
          <w:rFonts w:ascii="Arial" w:hAnsi="Arial" w:cs="Arial"/>
          <w:color w:val="1F1F1F"/>
          <w:sz w:val="24"/>
          <w:szCs w:val="24"/>
        </w:rPr>
        <w:t xml:space="preserve"> ‘AI in the hospitality industry: Revolutionizing guest experience’, in </w:t>
      </w:r>
      <w:r w:rsidRPr="00645D34">
        <w:rPr>
          <w:rFonts w:ascii="Arial" w:hAnsi="Arial" w:cs="Arial"/>
          <w:i/>
          <w:iCs/>
          <w:color w:val="1F1F1F"/>
          <w:sz w:val="24"/>
          <w:szCs w:val="24"/>
          <w:bdr w:val="none" w:sz="0" w:space="0" w:color="auto" w:frame="1"/>
        </w:rPr>
        <w:t>Technology and luxury hospitality</w:t>
      </w:r>
      <w:r w:rsidRPr="00645D34">
        <w:rPr>
          <w:rFonts w:ascii="Arial" w:hAnsi="Arial" w:cs="Arial"/>
          <w:color w:val="1F1F1F"/>
          <w:sz w:val="24"/>
          <w:szCs w:val="24"/>
        </w:rPr>
        <w:t>. London: Routledge, pp. 199-210.</w:t>
      </w:r>
    </w:p>
    <w:p w14:paraId="7CA78E2C"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Johnson, G., Scholes, K. and Whittington, R. (2008)</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Exploring Corporate Strategy: Text and Cases</w:t>
      </w:r>
      <w:r w:rsidRPr="00645D34">
        <w:rPr>
          <w:rFonts w:ascii="Arial" w:hAnsi="Arial" w:cs="Arial"/>
          <w:color w:val="1F1F1F"/>
          <w:sz w:val="24"/>
          <w:szCs w:val="24"/>
        </w:rPr>
        <w:t>. 8th edn. Harlow: Financial Times Prentice Hall.</w:t>
      </w:r>
    </w:p>
    <w:p w14:paraId="43062E30"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Lakhapate, S.S. (2023)</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Critical insight as to how AI will affect the travel and tourism industry</w:t>
      </w:r>
      <w:r w:rsidRPr="00645D34">
        <w:rPr>
          <w:rFonts w:ascii="Arial" w:hAnsi="Arial" w:cs="Arial"/>
          <w:color w:val="1F1F1F"/>
          <w:sz w:val="24"/>
          <w:szCs w:val="24"/>
        </w:rPr>
        <w:t>. Doctoral dissertation, American Business Management and Technology College (Switzerland).</w:t>
      </w:r>
    </w:p>
    <w:p w14:paraId="5F26B92F"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Lavery, J.V. (2018)</w:t>
      </w:r>
      <w:r w:rsidRPr="00645D34">
        <w:rPr>
          <w:rFonts w:ascii="Arial" w:hAnsi="Arial" w:cs="Arial"/>
          <w:color w:val="1F1F1F"/>
          <w:sz w:val="24"/>
          <w:szCs w:val="24"/>
        </w:rPr>
        <w:t xml:space="preserve"> ‘Building an evidence base for stakeholder engagement’, </w:t>
      </w:r>
      <w:r w:rsidRPr="00645D34">
        <w:rPr>
          <w:rFonts w:ascii="Arial" w:hAnsi="Arial" w:cs="Arial"/>
          <w:i/>
          <w:iCs/>
          <w:color w:val="1F1F1F"/>
          <w:sz w:val="24"/>
          <w:szCs w:val="24"/>
          <w:bdr w:val="none" w:sz="0" w:space="0" w:color="auto" w:frame="1"/>
        </w:rPr>
        <w:t>Science</w:t>
      </w:r>
      <w:r w:rsidRPr="00645D34">
        <w:rPr>
          <w:rFonts w:ascii="Arial" w:hAnsi="Arial" w:cs="Arial"/>
          <w:color w:val="1F1F1F"/>
          <w:sz w:val="24"/>
          <w:szCs w:val="24"/>
        </w:rPr>
        <w:t>, 361(6402), pp. 554-556.</w:t>
      </w:r>
    </w:p>
    <w:p w14:paraId="6B9B206E"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Makoondlall-Chadee, T. and Bokhoree, C. (2024)</w:t>
      </w:r>
      <w:r w:rsidRPr="00645D34">
        <w:rPr>
          <w:rFonts w:ascii="Arial" w:hAnsi="Arial" w:cs="Arial"/>
          <w:color w:val="1F1F1F"/>
          <w:sz w:val="24"/>
          <w:szCs w:val="24"/>
        </w:rPr>
        <w:t xml:space="preserve"> ‘Environmental sustainability in hotels: A review of the relevance and contributions of assessment tools and techniques’, </w:t>
      </w:r>
      <w:r w:rsidRPr="00645D34">
        <w:rPr>
          <w:rFonts w:ascii="Arial" w:hAnsi="Arial" w:cs="Arial"/>
          <w:i/>
          <w:iCs/>
          <w:color w:val="1F1F1F"/>
          <w:sz w:val="24"/>
          <w:szCs w:val="24"/>
          <w:bdr w:val="none" w:sz="0" w:space="0" w:color="auto" w:frame="1"/>
        </w:rPr>
        <w:t>Administrative Sciences</w:t>
      </w:r>
      <w:r w:rsidRPr="00645D34">
        <w:rPr>
          <w:rFonts w:ascii="Arial" w:hAnsi="Arial" w:cs="Arial"/>
          <w:color w:val="1F1F1F"/>
          <w:sz w:val="24"/>
          <w:szCs w:val="24"/>
        </w:rPr>
        <w:t>, 14(12), p. 320.</w:t>
      </w:r>
    </w:p>
    <w:p w14:paraId="39380C6E"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Marriott International (2024)</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2024 Annual Report on Form 10-K</w:t>
      </w:r>
      <w:r w:rsidRPr="00645D34">
        <w:rPr>
          <w:rFonts w:ascii="Arial" w:hAnsi="Arial" w:cs="Arial"/>
          <w:color w:val="1F1F1F"/>
          <w:sz w:val="24"/>
          <w:szCs w:val="24"/>
        </w:rPr>
        <w:t xml:space="preserve">. Available at: </w:t>
      </w:r>
      <w:hyperlink r:id="rId13" w:tgtFrame="_blank" w:history="1">
        <w:r w:rsidRPr="00645D34">
          <w:rPr>
            <w:rStyle w:val="Hyperlink"/>
            <w:rFonts w:ascii="Arial" w:hAnsi="Arial" w:cs="Arial"/>
            <w:color w:val="0B57D0"/>
            <w:sz w:val="24"/>
            <w:szCs w:val="24"/>
            <w:bdr w:val="none" w:sz="0" w:space="0" w:color="auto" w:frame="1"/>
          </w:rPr>
          <w:t>https://marriott.gcs-web.com/</w:t>
        </w:r>
      </w:hyperlink>
      <w:r w:rsidRPr="00645D34">
        <w:rPr>
          <w:rFonts w:ascii="Arial" w:hAnsi="Arial" w:cs="Arial"/>
          <w:color w:val="1F1F1F"/>
          <w:sz w:val="24"/>
          <w:szCs w:val="24"/>
        </w:rPr>
        <w:t xml:space="preserve"> (Accessed: 16 March 2026).</w:t>
      </w:r>
    </w:p>
    <w:p w14:paraId="3641A42A"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Mbuli, V.N. (2022)</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The effect of disruptions and disruptive innovations on the innovation of business models in the South African Tourism Sector</w:t>
      </w:r>
      <w:r w:rsidRPr="00645D34">
        <w:rPr>
          <w:rFonts w:ascii="Arial" w:hAnsi="Arial" w:cs="Arial"/>
          <w:color w:val="1F1F1F"/>
          <w:sz w:val="24"/>
          <w:szCs w:val="24"/>
        </w:rPr>
        <w:t>. Master's thesis, University of Pretoria (South Africa).</w:t>
      </w:r>
    </w:p>
    <w:p w14:paraId="0F43AEAF"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Mediratta, H. (2025)</w:t>
      </w:r>
      <w:r w:rsidRPr="00645D34">
        <w:rPr>
          <w:rFonts w:ascii="Arial" w:hAnsi="Arial" w:cs="Arial"/>
          <w:color w:val="1F1F1F"/>
          <w:sz w:val="24"/>
          <w:szCs w:val="24"/>
        </w:rPr>
        <w:t xml:space="preserve"> ‘Transaction to Transformation: Unlocking the Secret of Guest Expectations’, in </w:t>
      </w:r>
      <w:r w:rsidRPr="00645D34">
        <w:rPr>
          <w:rFonts w:ascii="Arial" w:hAnsi="Arial" w:cs="Arial"/>
          <w:i/>
          <w:iCs/>
          <w:color w:val="1F1F1F"/>
          <w:sz w:val="24"/>
          <w:szCs w:val="24"/>
          <w:bdr w:val="none" w:sz="0" w:space="0" w:color="auto" w:frame="1"/>
        </w:rPr>
        <w:t>Addressing Contemporary Challenges in the B2B Hospitality Sector</w:t>
      </w:r>
      <w:r w:rsidRPr="00645D34">
        <w:rPr>
          <w:rFonts w:ascii="Arial" w:hAnsi="Arial" w:cs="Arial"/>
          <w:color w:val="1F1F1F"/>
          <w:sz w:val="24"/>
          <w:szCs w:val="24"/>
        </w:rPr>
        <w:t>. IGI Global Scientific Publishing, pp. 373-402.</w:t>
      </w:r>
    </w:p>
    <w:p w14:paraId="329137BB"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Oracle (2025)</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Travelers Want High-Tech, Low-Touch Hotel Stays Shows New Oracle Survey</w:t>
      </w:r>
      <w:r w:rsidRPr="00645D34">
        <w:rPr>
          <w:rFonts w:ascii="Arial" w:hAnsi="Arial" w:cs="Arial"/>
          <w:color w:val="1F1F1F"/>
          <w:sz w:val="24"/>
          <w:szCs w:val="24"/>
        </w:rPr>
        <w:t xml:space="preserve">. [online] Available at: </w:t>
      </w:r>
      <w:hyperlink r:id="rId14" w:tgtFrame="_blank" w:history="1">
        <w:r w:rsidRPr="00645D34">
          <w:rPr>
            <w:rStyle w:val="Hyperlink"/>
            <w:rFonts w:ascii="Arial" w:hAnsi="Arial" w:cs="Arial"/>
            <w:color w:val="0B57D0"/>
            <w:sz w:val="24"/>
            <w:szCs w:val="24"/>
            <w:bdr w:val="none" w:sz="0" w:space="0" w:color="auto" w:frame="1"/>
          </w:rPr>
          <w:t>https://www.oracle.com/news/announcement/oracle-hospitality-in-2025-consumer-research-study-2022-06-01/</w:t>
        </w:r>
      </w:hyperlink>
      <w:r w:rsidRPr="00645D34">
        <w:rPr>
          <w:rFonts w:ascii="Arial" w:hAnsi="Arial" w:cs="Arial"/>
          <w:color w:val="1F1F1F"/>
          <w:sz w:val="24"/>
          <w:szCs w:val="24"/>
        </w:rPr>
        <w:t xml:space="preserve"> (Accessed: 16 March 2026).</w:t>
      </w:r>
    </w:p>
    <w:p w14:paraId="0813D7B4"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Orhan, Z., Orhan, M., Lund, B.D., Mannuru, N.R., Bevara, R.V.K. and Porter, B. (2025)</w:t>
      </w:r>
      <w:r w:rsidRPr="00645D34">
        <w:rPr>
          <w:rFonts w:ascii="Arial" w:hAnsi="Arial" w:cs="Arial"/>
          <w:color w:val="1F1F1F"/>
          <w:sz w:val="24"/>
          <w:szCs w:val="24"/>
        </w:rPr>
        <w:t xml:space="preserve"> ‘Artificial Intelligence Standards in Conflict: Local Challenges and Global Ambitions’, </w:t>
      </w:r>
      <w:r w:rsidRPr="00645D34">
        <w:rPr>
          <w:rFonts w:ascii="Arial" w:hAnsi="Arial" w:cs="Arial"/>
          <w:i/>
          <w:iCs/>
          <w:color w:val="1F1F1F"/>
          <w:sz w:val="24"/>
          <w:szCs w:val="24"/>
          <w:bdr w:val="none" w:sz="0" w:space="0" w:color="auto" w:frame="1"/>
        </w:rPr>
        <w:t>Standards</w:t>
      </w:r>
      <w:r w:rsidRPr="00645D34">
        <w:rPr>
          <w:rFonts w:ascii="Arial" w:hAnsi="Arial" w:cs="Arial"/>
          <w:color w:val="1F1F1F"/>
          <w:sz w:val="24"/>
          <w:szCs w:val="24"/>
        </w:rPr>
        <w:t>, 5(4), p. 27.</w:t>
      </w:r>
    </w:p>
    <w:p w14:paraId="7C46D4E7"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Project Management Institute (2021)</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A Guide to the Project Management Body of Knowledge (PMBOK Guide)</w:t>
      </w:r>
      <w:r w:rsidRPr="00645D34">
        <w:rPr>
          <w:rFonts w:ascii="Arial" w:hAnsi="Arial" w:cs="Arial"/>
          <w:color w:val="1F1F1F"/>
          <w:sz w:val="24"/>
          <w:szCs w:val="24"/>
        </w:rPr>
        <w:t>. 7th edn. Newtown Square, PA: Project Management Institute.</w:t>
      </w:r>
    </w:p>
    <w:p w14:paraId="44628AD1"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Rangone, N. (2020)</w:t>
      </w:r>
      <w:r w:rsidRPr="00645D34">
        <w:rPr>
          <w:rFonts w:ascii="Arial" w:hAnsi="Arial" w:cs="Arial"/>
          <w:color w:val="1F1F1F"/>
          <w:sz w:val="24"/>
          <w:szCs w:val="24"/>
        </w:rPr>
        <w:t xml:space="preserve"> ‘Effective consultation as a tool for trust’, in De Benedetto, M., Lupo, N. and Rangone, N. (eds.) </w:t>
      </w:r>
      <w:r w:rsidRPr="00645D34">
        <w:rPr>
          <w:rFonts w:ascii="Arial" w:hAnsi="Arial" w:cs="Arial"/>
          <w:i/>
          <w:iCs/>
          <w:color w:val="1F1F1F"/>
          <w:sz w:val="24"/>
          <w:szCs w:val="24"/>
          <w:bdr w:val="none" w:sz="0" w:space="0" w:color="auto" w:frame="1"/>
        </w:rPr>
        <w:t>The crisis of confidence in legislation</w:t>
      </w:r>
      <w:r w:rsidRPr="00645D34">
        <w:rPr>
          <w:rFonts w:ascii="Arial" w:hAnsi="Arial" w:cs="Arial"/>
          <w:color w:val="1F1F1F"/>
          <w:sz w:val="24"/>
          <w:szCs w:val="24"/>
        </w:rPr>
        <w:t>. Nomos-Hart.</w:t>
      </w:r>
    </w:p>
    <w:p w14:paraId="13745928"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Sharma, A., Pandey, D.K., Girdharwal, N. and Charon, J. (2024)</w:t>
      </w:r>
      <w:r w:rsidRPr="00645D34">
        <w:rPr>
          <w:rFonts w:ascii="Arial" w:hAnsi="Arial" w:cs="Arial"/>
          <w:color w:val="1F1F1F"/>
          <w:sz w:val="24"/>
          <w:szCs w:val="24"/>
        </w:rPr>
        <w:t xml:space="preserve"> ‘Global culture of eco-friendly products and preference of consumer in digital economy for sustainable development of G-20 countries’, in </w:t>
      </w:r>
      <w:r w:rsidRPr="00645D34">
        <w:rPr>
          <w:rFonts w:ascii="Arial" w:hAnsi="Arial" w:cs="Arial"/>
          <w:i/>
          <w:iCs/>
          <w:color w:val="1F1F1F"/>
          <w:sz w:val="24"/>
          <w:szCs w:val="24"/>
          <w:bdr w:val="none" w:sz="0" w:space="0" w:color="auto" w:frame="1"/>
        </w:rPr>
        <w:t>Diversity, equity and inclusion</w:t>
      </w:r>
      <w:r w:rsidRPr="00645D34">
        <w:rPr>
          <w:rFonts w:ascii="Arial" w:hAnsi="Arial" w:cs="Arial"/>
          <w:color w:val="1F1F1F"/>
          <w:sz w:val="24"/>
          <w:szCs w:val="24"/>
        </w:rPr>
        <w:t>. London: Routledge, pp. 368-380.</w:t>
      </w:r>
    </w:p>
    <w:p w14:paraId="718D1637"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Shneiderman, B. (2020)</w:t>
      </w:r>
      <w:r w:rsidRPr="00645D34">
        <w:rPr>
          <w:rFonts w:ascii="Arial" w:hAnsi="Arial" w:cs="Arial"/>
          <w:color w:val="1F1F1F"/>
          <w:sz w:val="24"/>
          <w:szCs w:val="24"/>
        </w:rPr>
        <w:t xml:space="preserve"> ‘Bridging the gap between ethics and practice: guidelines for reliable, safe, and trustworthy human-centered AI systems’, </w:t>
      </w:r>
      <w:r w:rsidRPr="00645D34">
        <w:rPr>
          <w:rFonts w:ascii="Arial" w:hAnsi="Arial" w:cs="Arial"/>
          <w:i/>
          <w:iCs/>
          <w:color w:val="1F1F1F"/>
          <w:sz w:val="24"/>
          <w:szCs w:val="24"/>
          <w:bdr w:val="none" w:sz="0" w:space="0" w:color="auto" w:frame="1"/>
        </w:rPr>
        <w:t>ACM Transactions on Interactive Intelligent Systems (TiiS)</w:t>
      </w:r>
      <w:r w:rsidRPr="00645D34">
        <w:rPr>
          <w:rFonts w:ascii="Arial" w:hAnsi="Arial" w:cs="Arial"/>
          <w:color w:val="1F1F1F"/>
          <w:sz w:val="24"/>
          <w:szCs w:val="24"/>
        </w:rPr>
        <w:t>, 10(4), pp. 1-31.</w:t>
      </w:r>
    </w:p>
    <w:p w14:paraId="4C9A2F25"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Teece, D.J. (2018)</w:t>
      </w:r>
      <w:r w:rsidRPr="00645D34">
        <w:rPr>
          <w:rFonts w:ascii="Arial" w:hAnsi="Arial" w:cs="Arial"/>
          <w:color w:val="1F1F1F"/>
          <w:sz w:val="24"/>
          <w:szCs w:val="24"/>
        </w:rPr>
        <w:t xml:space="preserve"> ‘Dynamic capabilities as (workable) management systems theory’, </w:t>
      </w:r>
      <w:r w:rsidRPr="00645D34">
        <w:rPr>
          <w:rFonts w:ascii="Arial" w:hAnsi="Arial" w:cs="Arial"/>
          <w:i/>
          <w:iCs/>
          <w:color w:val="1F1F1F"/>
          <w:sz w:val="24"/>
          <w:szCs w:val="24"/>
          <w:bdr w:val="none" w:sz="0" w:space="0" w:color="auto" w:frame="1"/>
        </w:rPr>
        <w:t>Journal of Management &amp; Organization</w:t>
      </w:r>
      <w:r w:rsidRPr="00645D34">
        <w:rPr>
          <w:rFonts w:ascii="Arial" w:hAnsi="Arial" w:cs="Arial"/>
          <w:color w:val="1F1F1F"/>
          <w:sz w:val="24"/>
          <w:szCs w:val="24"/>
        </w:rPr>
        <w:t>, 24(3), pp. 359-368.</w:t>
      </w:r>
    </w:p>
    <w:p w14:paraId="520F7F53"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Too, E.G. and Weaver, P. (2014)</w:t>
      </w:r>
      <w:r w:rsidRPr="00645D34">
        <w:rPr>
          <w:rFonts w:ascii="Arial" w:hAnsi="Arial" w:cs="Arial"/>
          <w:color w:val="1F1F1F"/>
          <w:sz w:val="24"/>
          <w:szCs w:val="24"/>
        </w:rPr>
        <w:t xml:space="preserve"> ‘The management of project management: A conceptual framework for project governance’, </w:t>
      </w:r>
      <w:r w:rsidRPr="00645D34">
        <w:rPr>
          <w:rFonts w:ascii="Arial" w:hAnsi="Arial" w:cs="Arial"/>
          <w:i/>
          <w:iCs/>
          <w:color w:val="1F1F1F"/>
          <w:sz w:val="24"/>
          <w:szCs w:val="24"/>
          <w:bdr w:val="none" w:sz="0" w:space="0" w:color="auto" w:frame="1"/>
        </w:rPr>
        <w:t>International Journal of Project Management</w:t>
      </w:r>
      <w:r w:rsidRPr="00645D34">
        <w:rPr>
          <w:rFonts w:ascii="Arial" w:hAnsi="Arial" w:cs="Arial"/>
          <w:color w:val="1F1F1F"/>
          <w:sz w:val="24"/>
          <w:szCs w:val="24"/>
        </w:rPr>
        <w:t>, 32(8), pp. 1382-1394.</w:t>
      </w:r>
    </w:p>
    <w:p w14:paraId="379467AC"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Verbeke, A. and Tung, V. (2013)</w:t>
      </w:r>
      <w:r w:rsidRPr="00645D34">
        <w:rPr>
          <w:rFonts w:ascii="Arial" w:hAnsi="Arial" w:cs="Arial"/>
          <w:color w:val="1F1F1F"/>
          <w:sz w:val="24"/>
          <w:szCs w:val="24"/>
        </w:rPr>
        <w:t xml:space="preserve"> ‘The Future of Stakeholder Management Theory: A Regional Strategy Perspective’, </w:t>
      </w:r>
      <w:r w:rsidRPr="00645D34">
        <w:rPr>
          <w:rFonts w:ascii="Arial" w:hAnsi="Arial" w:cs="Arial"/>
          <w:i/>
          <w:iCs/>
          <w:color w:val="1F1F1F"/>
          <w:sz w:val="24"/>
          <w:szCs w:val="24"/>
          <w:bdr w:val="none" w:sz="0" w:space="0" w:color="auto" w:frame="1"/>
        </w:rPr>
        <w:t>Journal of Business Ethics</w:t>
      </w:r>
      <w:r w:rsidRPr="00645D34">
        <w:rPr>
          <w:rFonts w:ascii="Arial" w:hAnsi="Arial" w:cs="Arial"/>
          <w:color w:val="1F1F1F"/>
          <w:sz w:val="24"/>
          <w:szCs w:val="24"/>
        </w:rPr>
        <w:t>, 112(3), pp. 529-543.</w:t>
      </w:r>
    </w:p>
    <w:p w14:paraId="535A0720"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Wittmer, H., Berghöfer, A., Büttner, L., Chakrabarty, R., Förster, J., Khan, S., König, C., Krause, G., Kreuer, D., Locher Krause, K.E. and Moreno Soares, T. (2021)</w:t>
      </w:r>
      <w:r w:rsidRPr="00645D34">
        <w:rPr>
          <w:rFonts w:ascii="Arial" w:hAnsi="Arial" w:cs="Arial"/>
          <w:color w:val="1F1F1F"/>
          <w:sz w:val="24"/>
          <w:szCs w:val="24"/>
        </w:rPr>
        <w:t xml:space="preserve"> </w:t>
      </w:r>
      <w:r w:rsidRPr="00645D34">
        <w:rPr>
          <w:rFonts w:ascii="Arial" w:hAnsi="Arial" w:cs="Arial"/>
          <w:i/>
          <w:iCs/>
          <w:color w:val="1F1F1F"/>
          <w:sz w:val="24"/>
          <w:szCs w:val="24"/>
          <w:bdr w:val="none" w:sz="0" w:space="0" w:color="auto" w:frame="1"/>
        </w:rPr>
        <w:t>Transformative change for a sustainable management of global commons: Biodiversity, forests and the ocean</w:t>
      </w:r>
      <w:r w:rsidRPr="00645D34">
        <w:rPr>
          <w:rFonts w:ascii="Arial" w:hAnsi="Arial" w:cs="Arial"/>
          <w:color w:val="1F1F1F"/>
          <w:sz w:val="24"/>
          <w:szCs w:val="24"/>
        </w:rPr>
        <w:t>. Recommendations for international cooperation.</w:t>
      </w:r>
    </w:p>
    <w:p w14:paraId="3FD04811"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Xinlin, J., Wenting, L., Shah, K.A.M., Na, M. and Shah Alam, S. (2025)</w:t>
      </w:r>
      <w:r w:rsidRPr="00645D34">
        <w:rPr>
          <w:rFonts w:ascii="Arial" w:hAnsi="Arial" w:cs="Arial"/>
          <w:color w:val="1F1F1F"/>
          <w:sz w:val="24"/>
          <w:szCs w:val="24"/>
        </w:rPr>
        <w:t xml:space="preserve"> ‘Transforming hospitality decision-making: the impact of generative AI on cognitive alignment and adaptive intelligence’, </w:t>
      </w:r>
      <w:r w:rsidRPr="00645D34">
        <w:rPr>
          <w:rFonts w:ascii="Arial" w:hAnsi="Arial" w:cs="Arial"/>
          <w:i/>
          <w:iCs/>
          <w:color w:val="1F1F1F"/>
          <w:sz w:val="24"/>
          <w:szCs w:val="24"/>
          <w:bdr w:val="none" w:sz="0" w:space="0" w:color="auto" w:frame="1"/>
        </w:rPr>
        <w:t>Journal of Quality Assurance in Hospitality &amp; Tourism</w:t>
      </w:r>
      <w:r w:rsidRPr="00645D34">
        <w:rPr>
          <w:rFonts w:ascii="Arial" w:hAnsi="Arial" w:cs="Arial"/>
          <w:color w:val="1F1F1F"/>
          <w:sz w:val="24"/>
          <w:szCs w:val="24"/>
        </w:rPr>
        <w:t>, pp. 1-35.</w:t>
      </w:r>
    </w:p>
    <w:p w14:paraId="34698E2A"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Zhang, E. and Zhang, J. (2026)</w:t>
      </w:r>
      <w:r w:rsidRPr="00645D34">
        <w:rPr>
          <w:rFonts w:ascii="Arial" w:hAnsi="Arial" w:cs="Arial"/>
          <w:color w:val="1F1F1F"/>
          <w:sz w:val="24"/>
          <w:szCs w:val="24"/>
        </w:rPr>
        <w:t xml:space="preserve"> ‘The Rising Influence of Technology and AI on the Hospitality Industry: A Qualitative Review’, </w:t>
      </w:r>
      <w:r w:rsidRPr="00645D34">
        <w:rPr>
          <w:rFonts w:ascii="Arial" w:hAnsi="Arial" w:cs="Arial"/>
          <w:i/>
          <w:iCs/>
          <w:color w:val="1F1F1F"/>
          <w:sz w:val="24"/>
          <w:szCs w:val="24"/>
          <w:bdr w:val="none" w:sz="0" w:space="0" w:color="auto" w:frame="1"/>
        </w:rPr>
        <w:t>Open Journal of Business and Management</w:t>
      </w:r>
      <w:r w:rsidRPr="00645D34">
        <w:rPr>
          <w:rFonts w:ascii="Arial" w:hAnsi="Arial" w:cs="Arial"/>
          <w:color w:val="1F1F1F"/>
          <w:sz w:val="24"/>
          <w:szCs w:val="24"/>
        </w:rPr>
        <w:t>, 14(1). doi: 10.4236/ojbm.2026.141026.</w:t>
      </w:r>
    </w:p>
    <w:p w14:paraId="507FC0DE" w14:textId="77777777" w:rsidR="000D651C" w:rsidRPr="00645D34" w:rsidRDefault="000D651C" w:rsidP="00645D34">
      <w:pPr>
        <w:spacing w:line="360" w:lineRule="auto"/>
        <w:rPr>
          <w:rFonts w:ascii="Arial" w:hAnsi="Arial" w:cs="Arial"/>
          <w:color w:val="1F1F1F"/>
          <w:sz w:val="24"/>
          <w:szCs w:val="24"/>
        </w:rPr>
      </w:pPr>
      <w:r w:rsidRPr="00645D34">
        <w:rPr>
          <w:rFonts w:ascii="Arial" w:hAnsi="Arial" w:cs="Arial"/>
          <w:color w:val="1F1F1F"/>
          <w:sz w:val="24"/>
          <w:szCs w:val="24"/>
          <w:bdr w:val="none" w:sz="0" w:space="0" w:color="auto" w:frame="1"/>
        </w:rPr>
        <w:t>Zhao, H., Yuan, B., Shen, X., Zhang, T., Xie, H. and Wu, S. (2026)</w:t>
      </w:r>
      <w:r w:rsidRPr="00645D34">
        <w:rPr>
          <w:rFonts w:ascii="Arial" w:hAnsi="Arial" w:cs="Arial"/>
          <w:color w:val="1F1F1F"/>
          <w:sz w:val="24"/>
          <w:szCs w:val="24"/>
        </w:rPr>
        <w:t xml:space="preserve"> ‘Human agency in AI-driven work transformation: exploring hospitality employees’ adaptation strategies’, </w:t>
      </w:r>
      <w:r w:rsidRPr="00645D34">
        <w:rPr>
          <w:rFonts w:ascii="Arial" w:hAnsi="Arial" w:cs="Arial"/>
          <w:i/>
          <w:iCs/>
          <w:color w:val="1F1F1F"/>
          <w:sz w:val="24"/>
          <w:szCs w:val="24"/>
          <w:bdr w:val="none" w:sz="0" w:space="0" w:color="auto" w:frame="1"/>
        </w:rPr>
        <w:t>The Service Industries Journal</w:t>
      </w:r>
      <w:r w:rsidRPr="00645D34">
        <w:rPr>
          <w:rFonts w:ascii="Arial" w:hAnsi="Arial" w:cs="Arial"/>
          <w:color w:val="1F1F1F"/>
          <w:sz w:val="24"/>
          <w:szCs w:val="24"/>
        </w:rPr>
        <w:t>, pp. 1-39.</w:t>
      </w:r>
    </w:p>
    <w:p w14:paraId="27EA024C" w14:textId="77777777" w:rsidR="00680FE0" w:rsidRPr="00645D34" w:rsidRDefault="00680FE0" w:rsidP="00645D34">
      <w:pPr>
        <w:spacing w:line="360" w:lineRule="auto"/>
        <w:rPr>
          <w:rFonts w:ascii="Arial" w:hAnsi="Arial" w:cs="Arial"/>
          <w:color w:val="222222"/>
          <w:sz w:val="24"/>
          <w:szCs w:val="24"/>
          <w:shd w:val="clear" w:color="auto" w:fill="FFFFFF"/>
        </w:rPr>
      </w:pPr>
    </w:p>
    <w:p w14:paraId="5766F1E7" w14:textId="77777777" w:rsidR="00680FE0" w:rsidRPr="00645D34" w:rsidRDefault="00680FE0" w:rsidP="00645D34">
      <w:pPr>
        <w:spacing w:line="360" w:lineRule="auto"/>
        <w:rPr>
          <w:rFonts w:ascii="Arial" w:hAnsi="Arial" w:cs="Arial"/>
          <w:color w:val="222222"/>
          <w:sz w:val="24"/>
          <w:szCs w:val="24"/>
          <w:shd w:val="clear" w:color="auto" w:fill="FFFFFF"/>
        </w:rPr>
      </w:pPr>
    </w:p>
    <w:p w14:paraId="235B1205" w14:textId="77777777" w:rsidR="00680FE0" w:rsidRPr="00645D34" w:rsidRDefault="00680FE0" w:rsidP="00645D34">
      <w:pPr>
        <w:spacing w:line="360" w:lineRule="auto"/>
        <w:rPr>
          <w:rFonts w:ascii="Arial" w:hAnsi="Arial" w:cs="Arial"/>
          <w:sz w:val="24"/>
          <w:szCs w:val="24"/>
        </w:rPr>
      </w:pPr>
    </w:p>
    <w:p w14:paraId="4783F0B1" w14:textId="77777777" w:rsidR="00680FE0" w:rsidRPr="00645D34" w:rsidRDefault="00680FE0" w:rsidP="00645D34">
      <w:pPr>
        <w:spacing w:line="360" w:lineRule="auto"/>
        <w:rPr>
          <w:rFonts w:ascii="Arial" w:eastAsia="Times New Roman" w:hAnsi="Arial" w:cs="Arial"/>
          <w:color w:val="1F1F1F"/>
          <w:sz w:val="24"/>
          <w:szCs w:val="24"/>
          <w:lang w:eastAsia="en-GB"/>
        </w:rPr>
      </w:pPr>
    </w:p>
    <w:p w14:paraId="53715C8E" w14:textId="77777777" w:rsidR="00403D2B" w:rsidRPr="00645D34" w:rsidRDefault="00403D2B" w:rsidP="00645D34">
      <w:pPr>
        <w:spacing w:line="360" w:lineRule="auto"/>
        <w:rPr>
          <w:rFonts w:ascii="Arial" w:hAnsi="Arial" w:cs="Arial"/>
          <w:sz w:val="24"/>
          <w:szCs w:val="24"/>
        </w:rPr>
      </w:pPr>
    </w:p>
    <w:sectPr w:rsidR="00403D2B" w:rsidRPr="00645D3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38F8B" w14:textId="77777777" w:rsidR="00645D34" w:rsidRDefault="00645D34" w:rsidP="00645D34">
      <w:pPr>
        <w:spacing w:after="0" w:line="240" w:lineRule="auto"/>
      </w:pPr>
      <w:r>
        <w:separator/>
      </w:r>
    </w:p>
  </w:endnote>
  <w:endnote w:type="continuationSeparator" w:id="0">
    <w:p w14:paraId="0B4C3E02" w14:textId="77777777" w:rsidR="00645D34" w:rsidRDefault="00645D34" w:rsidP="00645D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2676134"/>
      <w:docPartObj>
        <w:docPartGallery w:val="Page Numbers (Bottom of Page)"/>
        <w:docPartUnique/>
      </w:docPartObj>
    </w:sdtPr>
    <w:sdtEndPr/>
    <w:sdtContent>
      <w:p w14:paraId="1B6CC41A" w14:textId="6DC56934" w:rsidR="00645D34" w:rsidRDefault="00645D34">
        <w:pPr>
          <w:pStyle w:val="Footer"/>
        </w:pPr>
        <w:r>
          <w:fldChar w:fldCharType="begin"/>
        </w:r>
        <w:r>
          <w:instrText>PAGE   \* MERGEFORMAT</w:instrText>
        </w:r>
        <w:r>
          <w:fldChar w:fldCharType="separate"/>
        </w:r>
        <w:r>
          <w:t>2</w:t>
        </w:r>
        <w:r>
          <w:fldChar w:fldCharType="end"/>
        </w:r>
      </w:p>
    </w:sdtContent>
  </w:sdt>
  <w:p w14:paraId="5A73630D" w14:textId="77777777" w:rsidR="00645D34" w:rsidRDefault="00645D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EFD587" w14:textId="77777777" w:rsidR="00645D34" w:rsidRDefault="00645D34" w:rsidP="00645D34">
      <w:pPr>
        <w:spacing w:after="0" w:line="240" w:lineRule="auto"/>
      </w:pPr>
      <w:r>
        <w:separator/>
      </w:r>
    </w:p>
  </w:footnote>
  <w:footnote w:type="continuationSeparator" w:id="0">
    <w:p w14:paraId="0A02CE53" w14:textId="77777777" w:rsidR="00645D34" w:rsidRDefault="00645D34" w:rsidP="00645D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D20217"/>
    <w:multiLevelType w:val="multilevel"/>
    <w:tmpl w:val="C54A4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61653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5C1"/>
    <w:rsid w:val="000D651C"/>
    <w:rsid w:val="001A41D7"/>
    <w:rsid w:val="001C406B"/>
    <w:rsid w:val="00260F99"/>
    <w:rsid w:val="002A4B2D"/>
    <w:rsid w:val="002D29FE"/>
    <w:rsid w:val="003E51DB"/>
    <w:rsid w:val="00403D2B"/>
    <w:rsid w:val="0053373C"/>
    <w:rsid w:val="006314F0"/>
    <w:rsid w:val="00645D34"/>
    <w:rsid w:val="00680FE0"/>
    <w:rsid w:val="00785949"/>
    <w:rsid w:val="00954732"/>
    <w:rsid w:val="00994DE9"/>
    <w:rsid w:val="009C541F"/>
    <w:rsid w:val="00A575C1"/>
    <w:rsid w:val="00AC097B"/>
    <w:rsid w:val="00AF1F9E"/>
    <w:rsid w:val="00BC3D72"/>
    <w:rsid w:val="00CC30EA"/>
    <w:rsid w:val="00CF11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DEC2A"/>
  <w15:chartTrackingRefBased/>
  <w15:docId w15:val="{1220FCF9-EFC1-4713-A328-329EAF01B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5D3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A575C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D651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575C1"/>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A575C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itation-747">
    <w:name w:val="citation-747"/>
    <w:basedOn w:val="DefaultParagraphFont"/>
    <w:rsid w:val="00A575C1"/>
  </w:style>
  <w:style w:type="character" w:customStyle="1" w:styleId="citation-746">
    <w:name w:val="citation-746"/>
    <w:basedOn w:val="DefaultParagraphFont"/>
    <w:rsid w:val="00A575C1"/>
  </w:style>
  <w:style w:type="character" w:customStyle="1" w:styleId="citation-745">
    <w:name w:val="citation-745"/>
    <w:basedOn w:val="DefaultParagraphFont"/>
    <w:rsid w:val="00A575C1"/>
  </w:style>
  <w:style w:type="character" w:customStyle="1" w:styleId="citation-744">
    <w:name w:val="citation-744"/>
    <w:basedOn w:val="DefaultParagraphFont"/>
    <w:rsid w:val="00A575C1"/>
  </w:style>
  <w:style w:type="character" w:customStyle="1" w:styleId="citation-743">
    <w:name w:val="citation-743"/>
    <w:basedOn w:val="DefaultParagraphFont"/>
    <w:rsid w:val="00A575C1"/>
  </w:style>
  <w:style w:type="character" w:customStyle="1" w:styleId="citation-742">
    <w:name w:val="citation-742"/>
    <w:basedOn w:val="DefaultParagraphFont"/>
    <w:rsid w:val="00A575C1"/>
  </w:style>
  <w:style w:type="character" w:customStyle="1" w:styleId="citation-741">
    <w:name w:val="citation-741"/>
    <w:basedOn w:val="DefaultParagraphFont"/>
    <w:rsid w:val="00A575C1"/>
  </w:style>
  <w:style w:type="character" w:customStyle="1" w:styleId="citation-740">
    <w:name w:val="citation-740"/>
    <w:basedOn w:val="DefaultParagraphFont"/>
    <w:rsid w:val="00A575C1"/>
  </w:style>
  <w:style w:type="character" w:styleId="Hyperlink">
    <w:name w:val="Hyperlink"/>
    <w:basedOn w:val="DefaultParagraphFont"/>
    <w:uiPriority w:val="99"/>
    <w:unhideWhenUsed/>
    <w:rsid w:val="00A575C1"/>
    <w:rPr>
      <w:color w:val="0000FF"/>
      <w:u w:val="single"/>
    </w:rPr>
  </w:style>
  <w:style w:type="character" w:customStyle="1" w:styleId="citation-739">
    <w:name w:val="citation-739"/>
    <w:basedOn w:val="DefaultParagraphFont"/>
    <w:rsid w:val="00A575C1"/>
  </w:style>
  <w:style w:type="character" w:customStyle="1" w:styleId="citation-36">
    <w:name w:val="citation-36"/>
    <w:basedOn w:val="DefaultParagraphFont"/>
    <w:rsid w:val="001C406B"/>
  </w:style>
  <w:style w:type="character" w:customStyle="1" w:styleId="citation-1">
    <w:name w:val="citation-1"/>
    <w:basedOn w:val="DefaultParagraphFont"/>
    <w:rsid w:val="000D651C"/>
  </w:style>
  <w:style w:type="character" w:customStyle="1" w:styleId="citation-35">
    <w:name w:val="citation-35"/>
    <w:basedOn w:val="DefaultParagraphFont"/>
    <w:rsid w:val="000D651C"/>
  </w:style>
  <w:style w:type="character" w:customStyle="1" w:styleId="citation-34">
    <w:name w:val="citation-34"/>
    <w:basedOn w:val="DefaultParagraphFont"/>
    <w:rsid w:val="000D651C"/>
  </w:style>
  <w:style w:type="character" w:customStyle="1" w:styleId="Heading3Char">
    <w:name w:val="Heading 3 Char"/>
    <w:basedOn w:val="DefaultParagraphFont"/>
    <w:link w:val="Heading3"/>
    <w:uiPriority w:val="9"/>
    <w:semiHidden/>
    <w:rsid w:val="000D651C"/>
    <w:rPr>
      <w:rFonts w:asciiTheme="majorHAnsi" w:eastAsiaTheme="majorEastAsia" w:hAnsiTheme="majorHAnsi" w:cstheme="majorBidi"/>
      <w:color w:val="1F3763" w:themeColor="accent1" w:themeShade="7F"/>
      <w:sz w:val="24"/>
      <w:szCs w:val="24"/>
    </w:rPr>
  </w:style>
  <w:style w:type="character" w:customStyle="1" w:styleId="citation-43">
    <w:name w:val="citation-43"/>
    <w:basedOn w:val="DefaultParagraphFont"/>
    <w:rsid w:val="000D651C"/>
  </w:style>
  <w:style w:type="character" w:customStyle="1" w:styleId="citation-42">
    <w:name w:val="citation-42"/>
    <w:basedOn w:val="DefaultParagraphFont"/>
    <w:rsid w:val="000D651C"/>
  </w:style>
  <w:style w:type="paragraph" w:styleId="Caption">
    <w:name w:val="caption"/>
    <w:basedOn w:val="Normal"/>
    <w:next w:val="Normal"/>
    <w:uiPriority w:val="35"/>
    <w:unhideWhenUsed/>
    <w:qFormat/>
    <w:rsid w:val="00AC097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645D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D34"/>
  </w:style>
  <w:style w:type="paragraph" w:styleId="Footer">
    <w:name w:val="footer"/>
    <w:basedOn w:val="Normal"/>
    <w:link w:val="FooterChar"/>
    <w:uiPriority w:val="99"/>
    <w:unhideWhenUsed/>
    <w:rsid w:val="00645D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D34"/>
  </w:style>
  <w:style w:type="character" w:customStyle="1" w:styleId="Heading1Char">
    <w:name w:val="Heading 1 Char"/>
    <w:basedOn w:val="DefaultParagraphFont"/>
    <w:link w:val="Heading1"/>
    <w:uiPriority w:val="9"/>
    <w:rsid w:val="00645D3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45D34"/>
    <w:pPr>
      <w:outlineLvl w:val="9"/>
    </w:pPr>
    <w:rPr>
      <w:lang w:eastAsia="en-GB"/>
    </w:rPr>
  </w:style>
  <w:style w:type="paragraph" w:styleId="TOC2">
    <w:name w:val="toc 2"/>
    <w:basedOn w:val="Normal"/>
    <w:next w:val="Normal"/>
    <w:autoRedefine/>
    <w:uiPriority w:val="39"/>
    <w:unhideWhenUsed/>
    <w:rsid w:val="00645D34"/>
    <w:pPr>
      <w:spacing w:after="100"/>
      <w:ind w:left="220"/>
    </w:pPr>
  </w:style>
  <w:style w:type="paragraph" w:styleId="TOC1">
    <w:name w:val="toc 1"/>
    <w:basedOn w:val="Normal"/>
    <w:next w:val="Normal"/>
    <w:autoRedefine/>
    <w:uiPriority w:val="39"/>
    <w:unhideWhenUsed/>
    <w:rsid w:val="00645D3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9357311">
      <w:bodyDiv w:val="1"/>
      <w:marLeft w:val="0"/>
      <w:marRight w:val="0"/>
      <w:marTop w:val="0"/>
      <w:marBottom w:val="0"/>
      <w:divBdr>
        <w:top w:val="none" w:sz="0" w:space="0" w:color="auto"/>
        <w:left w:val="none" w:sz="0" w:space="0" w:color="auto"/>
        <w:bottom w:val="none" w:sz="0" w:space="0" w:color="auto"/>
        <w:right w:val="none" w:sz="0" w:space="0" w:color="auto"/>
      </w:divBdr>
    </w:div>
    <w:div w:id="1040279935">
      <w:bodyDiv w:val="1"/>
      <w:marLeft w:val="0"/>
      <w:marRight w:val="0"/>
      <w:marTop w:val="0"/>
      <w:marBottom w:val="0"/>
      <w:divBdr>
        <w:top w:val="none" w:sz="0" w:space="0" w:color="auto"/>
        <w:left w:val="none" w:sz="0" w:space="0" w:color="auto"/>
        <w:bottom w:val="none" w:sz="0" w:space="0" w:color="auto"/>
        <w:right w:val="none" w:sz="0" w:space="0" w:color="auto"/>
      </w:divBdr>
    </w:div>
    <w:div w:id="1292251841">
      <w:bodyDiv w:val="1"/>
      <w:marLeft w:val="0"/>
      <w:marRight w:val="0"/>
      <w:marTop w:val="0"/>
      <w:marBottom w:val="0"/>
      <w:divBdr>
        <w:top w:val="none" w:sz="0" w:space="0" w:color="auto"/>
        <w:left w:val="none" w:sz="0" w:space="0" w:color="auto"/>
        <w:bottom w:val="none" w:sz="0" w:space="0" w:color="auto"/>
        <w:right w:val="none" w:sz="0" w:space="0" w:color="auto"/>
      </w:divBdr>
    </w:div>
    <w:div w:id="1450081007">
      <w:bodyDiv w:val="1"/>
      <w:marLeft w:val="0"/>
      <w:marRight w:val="0"/>
      <w:marTop w:val="0"/>
      <w:marBottom w:val="0"/>
      <w:divBdr>
        <w:top w:val="none" w:sz="0" w:space="0" w:color="auto"/>
        <w:left w:val="none" w:sz="0" w:space="0" w:color="auto"/>
        <w:bottom w:val="none" w:sz="0" w:space="0" w:color="auto"/>
        <w:right w:val="none" w:sz="0" w:space="0" w:color="auto"/>
      </w:divBdr>
    </w:div>
    <w:div w:id="1505047752">
      <w:bodyDiv w:val="1"/>
      <w:marLeft w:val="0"/>
      <w:marRight w:val="0"/>
      <w:marTop w:val="0"/>
      <w:marBottom w:val="0"/>
      <w:divBdr>
        <w:top w:val="none" w:sz="0" w:space="0" w:color="auto"/>
        <w:left w:val="none" w:sz="0" w:space="0" w:color="auto"/>
        <w:bottom w:val="none" w:sz="0" w:space="0" w:color="auto"/>
        <w:right w:val="none" w:sz="0" w:space="0" w:color="auto"/>
      </w:divBdr>
    </w:div>
    <w:div w:id="1596746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marriott.gcs-web.com/"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emf"/><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www.oracle.com/news/announcement/oracle-hospitality-in-2025-consumer-research-study-2022-06-0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B08092-5ED2-48FB-9DF4-AB5A97213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122</TotalTime>
  <Pages>20</Pages>
  <Words>5480</Words>
  <Characters>31239</Characters>
  <DocSecurity>0</DocSecurity>
  <Lines>260</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2026-03-16T11:28:00Z</dcterms:created>
  <dcterms:modified xsi:type="dcterms:W3CDTF">2026-03-18T14:41:00Z</dcterms:modified>
</cp:coreProperties>
</file>