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Cs/>
          <w:sz w:val="24"/>
          <w:szCs w:val="24"/>
          <w:lang w:eastAsia="en-GB"/>
        </w:rPr>
        <w:t>When an officer makes an arrest, they are personally responsible for the risk assessment and welfare of the detained person</w:t>
      </w:r>
      <w:r w:rsidRPr="005244EA">
        <w:rPr>
          <w:rFonts w:eastAsia="Times New Roman" w:cstheme="minorHAnsi"/>
          <w:b/>
          <w:bCs/>
          <w:color w:val="4A4F59"/>
          <w:sz w:val="24"/>
          <w:szCs w:val="24"/>
          <w:lang w:eastAsia="en-GB"/>
        </w:rPr>
        <w:t xml:space="preserve">. </w:t>
      </w:r>
      <w:r w:rsidRPr="005244EA">
        <w:rPr>
          <w:rFonts w:eastAsia="Times New Roman" w:cstheme="minorHAnsi"/>
          <w:b/>
          <w:bCs/>
          <w:color w:val="C00000"/>
          <w:sz w:val="24"/>
          <w:szCs w:val="24"/>
          <w:lang w:eastAsia="en-GB"/>
        </w:rPr>
        <w:t>This responsibility continues until the suspect is handed over to the custody officer for a decision regarding detention.</w:t>
      </w:r>
      <w:r w:rsidRPr="005244EA">
        <w:rPr>
          <w:rFonts w:eastAsia="Times New Roman" w:cstheme="minorHAnsi"/>
          <w:b/>
          <w:bCs/>
          <w:color w:val="4A4F59"/>
          <w:sz w:val="24"/>
          <w:szCs w:val="24"/>
          <w:lang w:eastAsia="en-GB"/>
        </w:rPr>
        <w:t xml:space="preserve"> </w:t>
      </w:r>
    </w:p>
    <w:p w:rsidR="005244EA" w:rsidRPr="005244EA" w:rsidRDefault="005244EA" w:rsidP="005244EA">
      <w:pPr>
        <w:shd w:val="clear" w:color="auto" w:fill="FFFFFF"/>
        <w:spacing w:before="100" w:beforeAutospacing="1" w:after="100" w:afterAutospacing="1" w:line="300" w:lineRule="atLeast"/>
        <w:rPr>
          <w:rFonts w:eastAsia="Times New Roman" w:cstheme="minorHAnsi"/>
          <w:bCs/>
          <w:sz w:val="24"/>
          <w:szCs w:val="24"/>
          <w:lang w:eastAsia="en-GB"/>
        </w:rPr>
      </w:pPr>
      <w:r w:rsidRPr="005244EA">
        <w:rPr>
          <w:rFonts w:eastAsia="Times New Roman" w:cstheme="minorHAnsi"/>
          <w:b/>
          <w:bCs/>
          <w:color w:val="4A4F59"/>
          <w:sz w:val="24"/>
          <w:szCs w:val="24"/>
          <w:lang w:eastAsia="en-GB"/>
        </w:rPr>
        <w:br/>
      </w:r>
      <w:r w:rsidRPr="005244EA">
        <w:rPr>
          <w:rFonts w:eastAsia="Times New Roman" w:cstheme="minorHAnsi"/>
          <w:bCs/>
          <w:sz w:val="24"/>
          <w:szCs w:val="24"/>
          <w:lang w:eastAsia="en-GB"/>
        </w:rPr>
        <w:t>Risk assessment means assessing the risk and potential risk that each detainee presents to themselves, staff, other detainees and other people coming into the custody suite. The dynamic nature of the incident and the process of arrest may have a bearing on the assessment which, by its very nature, is likely to be continuous and needs to respond to changing situational requirements. It may be impractical for this assessment to be written, but must be documented at the earliest opportunity.</w:t>
      </w:r>
    </w:p>
    <w:p w:rsidR="005244EA" w:rsidRPr="005244EA" w:rsidRDefault="005244EA" w:rsidP="005244EA">
      <w:pPr>
        <w:shd w:val="clear" w:color="auto" w:fill="FFFFFF"/>
        <w:spacing w:beforeAutospacing="1" w:after="0" w:afterAutospacing="1" w:line="300" w:lineRule="atLeast"/>
        <w:rPr>
          <w:rFonts w:eastAsia="Times New Roman" w:cstheme="minorHAnsi"/>
          <w:bCs/>
          <w:sz w:val="24"/>
          <w:szCs w:val="24"/>
          <w:lang w:eastAsia="en-GB"/>
        </w:rPr>
      </w:pPr>
      <w:r w:rsidRPr="005244EA">
        <w:rPr>
          <w:rFonts w:eastAsia="Times New Roman" w:cstheme="minorHAnsi"/>
          <w:b/>
          <w:bCs/>
          <w:color w:val="4A4F59"/>
          <w:sz w:val="24"/>
          <w:szCs w:val="24"/>
          <w:lang w:eastAsia="en-GB"/>
        </w:rPr>
        <w:br/>
      </w:r>
      <w:r w:rsidRPr="005244EA">
        <w:rPr>
          <w:rFonts w:eastAsia="Times New Roman" w:cstheme="minorHAnsi"/>
          <w:bCs/>
          <w:sz w:val="24"/>
          <w:szCs w:val="24"/>
          <w:lang w:eastAsia="en-GB"/>
        </w:rPr>
        <w:t>Officers must be aware that they have a continuing responsibility and duty of care to the detained person and must assess their environment and the impact of their actions.</w:t>
      </w:r>
      <w:r w:rsidRPr="005244EA">
        <w:rPr>
          <w:rFonts w:eastAsia="Times New Roman" w:cstheme="minorHAnsi"/>
          <w:b/>
          <w:bCs/>
          <w:sz w:val="24"/>
          <w:szCs w:val="24"/>
          <w:lang w:eastAsia="en-GB"/>
        </w:rPr>
        <w:t xml:space="preserve"> </w:t>
      </w:r>
      <w:r w:rsidRPr="005244EA">
        <w:rPr>
          <w:rFonts w:eastAsia="Times New Roman" w:cstheme="minorHAnsi"/>
          <w:b/>
          <w:bCs/>
          <w:sz w:val="24"/>
          <w:szCs w:val="24"/>
          <w:lang w:eastAsia="en-GB"/>
        </w:rPr>
        <w:br/>
      </w:r>
      <w:r w:rsidRPr="005244EA">
        <w:rPr>
          <w:rFonts w:eastAsia="Times New Roman" w:cstheme="minorHAnsi"/>
          <w:b/>
          <w:bCs/>
          <w:sz w:val="24"/>
          <w:szCs w:val="24"/>
          <w:lang w:eastAsia="en-GB"/>
        </w:rPr>
        <w:br/>
      </w:r>
      <w:r w:rsidRPr="005244EA">
        <w:rPr>
          <w:rFonts w:eastAsia="Times New Roman" w:cstheme="minorHAnsi"/>
          <w:bCs/>
          <w:sz w:val="24"/>
          <w:szCs w:val="24"/>
          <w:lang w:eastAsia="en-GB"/>
        </w:rPr>
        <w:t>The custody officer must, in accordance with</w:t>
      </w:r>
      <w:r w:rsidRPr="005244EA">
        <w:rPr>
          <w:rFonts w:eastAsia="Times New Roman" w:cstheme="minorHAnsi"/>
          <w:b/>
          <w:bCs/>
          <w:sz w:val="24"/>
          <w:szCs w:val="24"/>
          <w:lang w:eastAsia="en-GB"/>
        </w:rPr>
        <w:t xml:space="preserve"> </w:t>
      </w:r>
      <w:hyperlink r:id="rId6" w:history="1">
        <w:r w:rsidRPr="005244EA">
          <w:rPr>
            <w:rFonts w:eastAsia="Times New Roman" w:cstheme="minorHAnsi"/>
            <w:b/>
            <w:bCs/>
            <w:color w:val="02A793"/>
            <w:sz w:val="24"/>
            <w:szCs w:val="24"/>
            <w:lang w:eastAsia="en-GB"/>
          </w:rPr>
          <w:t>PACE Code C paragraph 9.5</w:t>
        </w:r>
      </w:hyperlink>
      <w:r w:rsidRPr="005244EA">
        <w:rPr>
          <w:rFonts w:eastAsia="Times New Roman" w:cstheme="minorHAnsi"/>
          <w:bCs/>
          <w:color w:val="4A4F59"/>
          <w:sz w:val="24"/>
          <w:szCs w:val="24"/>
          <w:lang w:eastAsia="en-GB"/>
        </w:rPr>
        <w:t xml:space="preserve">, </w:t>
      </w:r>
      <w:r w:rsidRPr="005244EA">
        <w:rPr>
          <w:rFonts w:eastAsia="Times New Roman" w:cstheme="minorHAnsi"/>
          <w:bCs/>
          <w:sz w:val="24"/>
          <w:szCs w:val="24"/>
          <w:lang w:eastAsia="en-GB"/>
        </w:rPr>
        <w:t>9.5a, 9.5b, note 9c and the Mental Health Act 1983, ensure that appropriate medical attention is given as soon as practicable to any detainee who:</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
          <w:bCs/>
          <w:color w:val="4A4F59"/>
          <w:sz w:val="24"/>
          <w:szCs w:val="24"/>
          <w:lang w:eastAsia="en-GB"/>
        </w:rPr>
        <w:br/>
      </w:r>
      <w:r w:rsidRPr="005244EA">
        <w:rPr>
          <w:rFonts w:ascii="Segoe UI Symbol" w:eastAsia="Times New Roman" w:hAnsi="Segoe UI Symbol" w:cs="Segoe UI Symbol"/>
          <w:bCs/>
          <w:sz w:val="24"/>
          <w:szCs w:val="24"/>
          <w:lang w:eastAsia="en-GB"/>
        </w:rPr>
        <w:t>✳️</w:t>
      </w:r>
      <w:r w:rsidRPr="005244EA">
        <w:rPr>
          <w:rFonts w:eastAsia="Times New Roman" w:cstheme="minorHAnsi"/>
          <w:bCs/>
          <w:sz w:val="24"/>
          <w:szCs w:val="24"/>
          <w:lang w:eastAsia="en-GB"/>
        </w:rPr>
        <w:t xml:space="preserve"> appears to be physically ill or injured</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eastAsia="Times New Roman" w:cstheme="minorHAnsi"/>
          <w:bCs/>
          <w:sz w:val="24"/>
          <w:szCs w:val="24"/>
          <w:lang w:eastAsia="en-GB"/>
        </w:rPr>
        <w:t> appears to be, they suspect,</w:t>
      </w:r>
      <w:r w:rsidRPr="005244EA">
        <w:rPr>
          <w:rFonts w:eastAsia="Times New Roman" w:cstheme="minorHAnsi"/>
          <w:b/>
          <w:bCs/>
          <w:sz w:val="24"/>
          <w:szCs w:val="24"/>
          <w:lang w:eastAsia="en-GB"/>
        </w:rPr>
        <w:t xml:space="preserve"> </w:t>
      </w:r>
      <w:r w:rsidRPr="005244EA">
        <w:rPr>
          <w:rFonts w:eastAsia="Times New Roman" w:cstheme="minorHAnsi"/>
          <w:b/>
          <w:bCs/>
          <w:color w:val="C00000"/>
          <w:sz w:val="24"/>
          <w:szCs w:val="24"/>
          <w:lang w:eastAsia="en-GB"/>
        </w:rPr>
        <w:t>or have been told may be,</w:t>
      </w:r>
      <w:r w:rsidRPr="005244EA">
        <w:rPr>
          <w:rFonts w:eastAsia="Times New Roman" w:cstheme="minorHAnsi"/>
          <w:b/>
          <w:bCs/>
          <w:color w:val="4A4F59"/>
          <w:sz w:val="24"/>
          <w:szCs w:val="24"/>
          <w:lang w:eastAsia="en-GB"/>
        </w:rPr>
        <w:t xml:space="preserve"> </w:t>
      </w:r>
      <w:r w:rsidRPr="005244EA">
        <w:rPr>
          <w:rFonts w:eastAsia="Times New Roman" w:cstheme="minorHAnsi"/>
          <w:bCs/>
          <w:sz w:val="24"/>
          <w:szCs w:val="24"/>
          <w:lang w:eastAsia="en-GB"/>
        </w:rPr>
        <w:t>experiencing mental ill health (or disablement or difficulty that means that the detainee is likely to be vulnerable or require additional support)</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appears to have a drug or alcohol dependence or withdrawal likely to affect safety</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appears to need medical attention</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eastAsia="Times New Roman" w:cstheme="minorHAnsi"/>
          <w:bCs/>
          <w:sz w:val="24"/>
          <w:szCs w:val="24"/>
          <w:lang w:eastAsia="en-GB"/>
        </w:rPr>
        <w:t xml:space="preserve"> requests a medical examination.</w:t>
      </w:r>
      <w:r w:rsidRPr="005244EA">
        <w:rPr>
          <w:rFonts w:eastAsia="Times New Roman" w:cstheme="minorHAnsi"/>
          <w:bCs/>
          <w:sz w:val="24"/>
          <w:szCs w:val="24"/>
          <w:lang w:eastAsia="en-GB"/>
        </w:rPr>
        <w:br/>
      </w:r>
      <w:r w:rsidRPr="005244EA">
        <w:rPr>
          <w:rFonts w:eastAsia="Times New Roman" w:cstheme="minorHAnsi"/>
          <w:b/>
          <w:bCs/>
          <w:color w:val="4A4F59"/>
          <w:sz w:val="24"/>
          <w:szCs w:val="24"/>
          <w:lang w:eastAsia="en-GB"/>
        </w:rPr>
        <w:br/>
      </w:r>
      <w:r w:rsidRPr="005244EA">
        <w:rPr>
          <w:rFonts w:eastAsia="Times New Roman" w:cstheme="minorHAnsi"/>
          <w:bCs/>
          <w:sz w:val="24"/>
          <w:szCs w:val="24"/>
          <w:lang w:eastAsia="en-GB"/>
        </w:rPr>
        <w:t>We’d like to remind officers of the</w:t>
      </w:r>
      <w:r w:rsidRPr="005244EA">
        <w:rPr>
          <w:rFonts w:eastAsia="Times New Roman" w:cstheme="minorHAnsi"/>
          <w:b/>
          <w:bCs/>
          <w:sz w:val="24"/>
          <w:szCs w:val="24"/>
          <w:lang w:eastAsia="en-GB"/>
        </w:rPr>
        <w:t xml:space="preserve"> </w:t>
      </w:r>
      <w:r w:rsidRPr="005244EA">
        <w:rPr>
          <w:rFonts w:eastAsia="Times New Roman" w:cstheme="minorHAnsi"/>
          <w:b/>
          <w:bCs/>
          <w:color w:val="C00000"/>
          <w:sz w:val="24"/>
          <w:szCs w:val="24"/>
          <w:lang w:eastAsia="en-GB"/>
        </w:rPr>
        <w:t>SCREEN mnemonic</w:t>
      </w:r>
      <w:r w:rsidRPr="005244EA">
        <w:rPr>
          <w:rFonts w:eastAsia="Times New Roman" w:cstheme="minorHAnsi"/>
          <w:b/>
          <w:bCs/>
          <w:color w:val="4A4F59"/>
          <w:sz w:val="24"/>
          <w:szCs w:val="24"/>
          <w:lang w:eastAsia="en-GB"/>
        </w:rPr>
        <w:t xml:space="preserve"> </w:t>
      </w:r>
      <w:r w:rsidRPr="005244EA">
        <w:rPr>
          <w:rFonts w:eastAsia="Times New Roman" w:cstheme="minorHAnsi"/>
          <w:bCs/>
          <w:sz w:val="24"/>
          <w:szCs w:val="24"/>
          <w:lang w:eastAsia="en-GB"/>
        </w:rPr>
        <w:t>to assist them in the pre-custody checks when arresting a person.</w:t>
      </w:r>
      <w:r w:rsidRPr="005244EA">
        <w:rPr>
          <w:rFonts w:eastAsia="Times New Roman" w:cstheme="minorHAnsi"/>
          <w:bCs/>
          <w:sz w:val="24"/>
          <w:szCs w:val="24"/>
          <w:lang w:eastAsia="en-GB"/>
        </w:rPr>
        <w:br/>
      </w:r>
      <w:r w:rsidRPr="005244EA">
        <w:rPr>
          <w:rFonts w:eastAsia="Times New Roman" w:cstheme="minorHAnsi"/>
          <w:b/>
          <w:bCs/>
          <w:color w:val="4A4F59"/>
          <w:sz w:val="24"/>
          <w:szCs w:val="24"/>
          <w:lang w:eastAsia="en-GB"/>
        </w:rPr>
        <w:br/>
      </w:r>
      <w:r w:rsidRPr="005244EA">
        <w:rPr>
          <w:rFonts w:eastAsia="Times New Roman" w:cstheme="minorHAnsi"/>
          <w:b/>
          <w:bCs/>
          <w:color w:val="C00000"/>
          <w:sz w:val="24"/>
          <w:szCs w:val="24"/>
          <w:lang w:eastAsia="en-GB"/>
        </w:rPr>
        <w:t>Search</w:t>
      </w:r>
      <w:r w:rsidRPr="005244EA">
        <w:rPr>
          <w:rFonts w:eastAsia="Times New Roman" w:cstheme="minorHAnsi"/>
          <w:b/>
          <w:bCs/>
          <w:color w:val="4A4F59"/>
          <w:sz w:val="24"/>
          <w:szCs w:val="24"/>
          <w:lang w:eastAsia="en-GB"/>
        </w:rPr>
        <w:t xml:space="preserve"> </w:t>
      </w:r>
      <w:r w:rsidRPr="005244EA">
        <w:rPr>
          <w:rFonts w:eastAsia="Times New Roman" w:cstheme="minorHAnsi"/>
          <w:bCs/>
          <w:sz w:val="24"/>
          <w:szCs w:val="24"/>
          <w:lang w:eastAsia="en-GB"/>
        </w:rPr>
        <w:t>all prisoners for objects, to prevent:</w:t>
      </w:r>
      <w:r w:rsidRPr="005244EA">
        <w:rPr>
          <w:rFonts w:eastAsia="Times New Roman" w:cstheme="minorHAnsi"/>
          <w:b/>
          <w:bCs/>
          <w:color w:val="4A4F59"/>
          <w:sz w:val="24"/>
          <w:szCs w:val="24"/>
          <w:lang w:eastAsia="en-GB"/>
        </w:rPr>
        <w:br/>
      </w:r>
      <w:r w:rsidRPr="005244EA">
        <w:rPr>
          <w:rFonts w:eastAsia="Times New Roman" w:cstheme="minorHAnsi"/>
          <w:b/>
          <w:bCs/>
          <w:color w:val="4A4F59"/>
          <w:sz w:val="24"/>
          <w:szCs w:val="24"/>
          <w:lang w:eastAsia="en-GB"/>
        </w:rPr>
        <w:br/>
      </w:r>
      <w:r w:rsidRPr="005244EA">
        <w:rPr>
          <w:rFonts w:ascii="Segoe UI Symbol" w:eastAsia="Times New Roman" w:hAnsi="Segoe UI Symbol" w:cs="Segoe UI Symbol"/>
          <w:b/>
          <w:bCs/>
          <w:color w:val="4A4F59"/>
          <w:sz w:val="24"/>
          <w:szCs w:val="24"/>
          <w:lang w:eastAsia="en-GB"/>
        </w:rPr>
        <w:t>➡️</w:t>
      </w:r>
      <w:r w:rsidRPr="005244EA">
        <w:rPr>
          <w:rFonts w:ascii="Calibri" w:eastAsia="Times New Roman" w:hAnsi="Calibri" w:cs="Calibri"/>
          <w:b/>
          <w:bCs/>
          <w:color w:val="4A4F59"/>
          <w:sz w:val="24"/>
          <w:szCs w:val="24"/>
          <w:lang w:eastAsia="en-GB"/>
        </w:rPr>
        <w:t> </w:t>
      </w:r>
      <w:r w:rsidRPr="005244EA">
        <w:rPr>
          <w:rFonts w:eastAsia="Times New Roman" w:cstheme="minorHAnsi"/>
          <w:bCs/>
          <w:sz w:val="24"/>
          <w:szCs w:val="24"/>
          <w:lang w:eastAsia="en-GB"/>
        </w:rPr>
        <w:t>Injury to themselves or others.</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Damage to property, police vehicles/buildings/equipment.</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Evidence loss – if not seized can be hidden, swallowed or discarded.</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Aid escape - weapons, handcuff keys etc.</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Safekeeping – items of value are recovered to prevent loss, damage and minimise complaints</w:t>
      </w:r>
      <w:r w:rsidRPr="005244EA">
        <w:rPr>
          <w:rFonts w:eastAsia="Times New Roman" w:cstheme="minorHAnsi"/>
          <w:b/>
          <w:bCs/>
          <w:color w:val="4A4F59"/>
          <w:sz w:val="24"/>
          <w:szCs w:val="24"/>
          <w:lang w:eastAsia="en-GB"/>
        </w:rPr>
        <w:t>.</w:t>
      </w:r>
    </w:p>
    <w:p w:rsidR="005244EA" w:rsidRPr="005244EA" w:rsidRDefault="005244EA" w:rsidP="005244EA">
      <w:pPr>
        <w:shd w:val="clear" w:color="auto" w:fill="FFFFFF"/>
        <w:spacing w:before="100" w:beforeAutospacing="1" w:after="100" w:afterAutospacing="1" w:line="300" w:lineRule="atLeast"/>
        <w:rPr>
          <w:rFonts w:eastAsia="Times New Roman" w:cstheme="minorHAnsi"/>
          <w:bCs/>
          <w:sz w:val="24"/>
          <w:szCs w:val="24"/>
          <w:lang w:eastAsia="en-GB"/>
        </w:rPr>
      </w:pPr>
      <w:r w:rsidRPr="005244EA">
        <w:rPr>
          <w:rFonts w:eastAsia="Times New Roman" w:cstheme="minorHAnsi"/>
          <w:b/>
          <w:bCs/>
          <w:color w:val="4A4F59"/>
          <w:sz w:val="24"/>
          <w:szCs w:val="24"/>
          <w:lang w:eastAsia="en-GB"/>
        </w:rPr>
        <w:br/>
      </w:r>
      <w:r w:rsidRPr="005244EA">
        <w:rPr>
          <w:rFonts w:eastAsia="Times New Roman" w:cstheme="minorHAnsi"/>
          <w:b/>
          <w:bCs/>
          <w:color w:val="C00000"/>
          <w:sz w:val="24"/>
          <w:szCs w:val="24"/>
          <w:lang w:eastAsia="en-GB"/>
        </w:rPr>
        <w:t>Checks</w:t>
      </w:r>
      <w:r w:rsidRPr="005244EA">
        <w:rPr>
          <w:rFonts w:eastAsia="Times New Roman" w:cstheme="minorHAnsi"/>
          <w:bCs/>
          <w:sz w:val="24"/>
          <w:szCs w:val="24"/>
          <w:lang w:eastAsia="en-GB"/>
        </w:rPr>
        <w:t>: ensure all checks are conducted. You must ascertain WHO you are dealing with (Niche/PNC/PND)</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
          <w:bCs/>
          <w:color w:val="4A4F59"/>
          <w:sz w:val="24"/>
          <w:szCs w:val="24"/>
          <w:lang w:eastAsia="en-GB"/>
        </w:rPr>
        <w:lastRenderedPageBreak/>
        <w:br/>
      </w:r>
      <w:r w:rsidRPr="005244EA">
        <w:rPr>
          <w:rFonts w:eastAsia="Times New Roman" w:cstheme="minorHAnsi"/>
          <w:b/>
          <w:bCs/>
          <w:color w:val="C00000"/>
          <w:sz w:val="24"/>
          <w:szCs w:val="24"/>
          <w:lang w:eastAsia="en-GB"/>
        </w:rPr>
        <w:t>Risk Assess</w:t>
      </w:r>
      <w:r w:rsidRPr="005244EA">
        <w:rPr>
          <w:rFonts w:eastAsia="Times New Roman" w:cstheme="minorHAnsi"/>
          <w:b/>
          <w:bCs/>
          <w:color w:val="4A4F59"/>
          <w:sz w:val="24"/>
          <w:szCs w:val="24"/>
          <w:lang w:eastAsia="en-GB"/>
        </w:rPr>
        <w:t xml:space="preserve"> </w:t>
      </w:r>
      <w:r w:rsidRPr="005244EA">
        <w:rPr>
          <w:rFonts w:eastAsia="Times New Roman" w:cstheme="minorHAnsi"/>
          <w:bCs/>
          <w:sz w:val="24"/>
          <w:szCs w:val="24"/>
          <w:lang w:eastAsia="en-GB"/>
        </w:rPr>
        <w:t>the DP following search and checks conducted: Consider as appropriate:</w:t>
      </w:r>
      <w:r w:rsidRPr="005244EA">
        <w:rPr>
          <w:rFonts w:eastAsia="Times New Roman" w:cstheme="minorHAnsi"/>
          <w:bCs/>
          <w:sz w:val="24"/>
          <w:szCs w:val="24"/>
          <w:lang w:eastAsia="en-GB"/>
        </w:rPr>
        <w:br/>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Restraints - Effective use of restraints (Hand cuffing, straps etc.). If the use of handcuffs is justified, use them.</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Effective use of communication skills continually assessing the DP for any injury, medical/welfare concerns.</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Detainees to be constantly monitored during transit and custody yard waiting periods.</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
          <w:bCs/>
          <w:color w:val="4A4F59"/>
          <w:sz w:val="24"/>
          <w:szCs w:val="24"/>
          <w:lang w:eastAsia="en-GB"/>
        </w:rPr>
        <w:t> </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
          <w:bCs/>
          <w:color w:val="C00000"/>
          <w:sz w:val="24"/>
          <w:szCs w:val="24"/>
          <w:lang w:eastAsia="en-GB"/>
        </w:rPr>
        <w:t>Escort</w:t>
      </w:r>
      <w:r w:rsidRPr="005244EA">
        <w:rPr>
          <w:rFonts w:eastAsia="Times New Roman" w:cstheme="minorHAnsi"/>
          <w:b/>
          <w:bCs/>
          <w:color w:val="4A4F59"/>
          <w:sz w:val="24"/>
          <w:szCs w:val="24"/>
          <w:lang w:eastAsia="en-GB"/>
        </w:rPr>
        <w:t xml:space="preserve"> - </w:t>
      </w:r>
      <w:r w:rsidRPr="005244EA">
        <w:rPr>
          <w:rFonts w:eastAsia="Times New Roman" w:cstheme="minorHAnsi"/>
          <w:bCs/>
          <w:sz w:val="24"/>
          <w:szCs w:val="24"/>
          <w:lang w:eastAsia="en-GB"/>
        </w:rPr>
        <w:t>ensure detainee is supervised at ALL Times</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p>
    <w:p w:rsidR="005244EA" w:rsidRPr="005244EA" w:rsidRDefault="005244EA" w:rsidP="005244EA">
      <w:pPr>
        <w:shd w:val="clear" w:color="auto" w:fill="FFFFFF"/>
        <w:spacing w:before="100" w:beforeAutospacing="1" w:after="100" w:afterAutospacing="1" w:line="300" w:lineRule="atLeast"/>
        <w:rPr>
          <w:rFonts w:eastAsia="Times New Roman" w:cstheme="minorHAnsi"/>
          <w:bCs/>
          <w:sz w:val="24"/>
          <w:szCs w:val="24"/>
          <w:lang w:eastAsia="en-GB"/>
        </w:rPr>
      </w:pPr>
      <w:r w:rsidRPr="005244EA">
        <w:rPr>
          <w:rFonts w:eastAsia="Times New Roman" w:cstheme="minorHAnsi"/>
          <w:b/>
          <w:bCs/>
          <w:color w:val="C00000"/>
          <w:sz w:val="24"/>
          <w:szCs w:val="24"/>
          <w:lang w:eastAsia="en-GB"/>
        </w:rPr>
        <w:t>Establish</w:t>
      </w:r>
      <w:r w:rsidRPr="005244EA">
        <w:rPr>
          <w:rFonts w:eastAsia="Times New Roman" w:cstheme="minorHAnsi"/>
          <w:b/>
          <w:bCs/>
          <w:color w:val="4A4F59"/>
          <w:sz w:val="24"/>
          <w:szCs w:val="24"/>
          <w:lang w:eastAsia="en-GB"/>
        </w:rPr>
        <w:t xml:space="preserve"> </w:t>
      </w:r>
      <w:r w:rsidRPr="005244EA">
        <w:rPr>
          <w:rFonts w:eastAsia="Times New Roman" w:cstheme="minorHAnsi"/>
          <w:bCs/>
          <w:sz w:val="24"/>
          <w:szCs w:val="24"/>
          <w:lang w:eastAsia="en-GB"/>
        </w:rPr>
        <w:t>detainee needs:</w:t>
      </w:r>
      <w:r w:rsidRPr="005244EA">
        <w:rPr>
          <w:rFonts w:eastAsia="Times New Roman" w:cstheme="minorHAnsi"/>
          <w:bCs/>
          <w:sz w:val="24"/>
          <w:szCs w:val="24"/>
          <w:lang w:eastAsia="en-GB"/>
        </w:rPr>
        <w:br/>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Medication – bring it with them.</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Appropriate Adult / Translator.</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Needs such as clothing – if seized you must arrange replacement.</w:t>
      </w:r>
      <w:r w:rsidRPr="005244EA">
        <w:rPr>
          <w:rFonts w:eastAsia="Times New Roman" w:cstheme="minorHAnsi"/>
          <w:bCs/>
          <w:sz w:val="24"/>
          <w:szCs w:val="24"/>
          <w:lang w:eastAsia="en-GB"/>
        </w:rPr>
        <w:br/>
      </w:r>
      <w:r w:rsidRPr="005244EA">
        <w:rPr>
          <w:rFonts w:ascii="Segoe UI Symbol" w:eastAsia="Times New Roman" w:hAnsi="Segoe UI Symbol" w:cs="Segoe UI Symbol"/>
          <w:bCs/>
          <w:sz w:val="24"/>
          <w:szCs w:val="24"/>
          <w:lang w:eastAsia="en-GB"/>
        </w:rPr>
        <w:t>➡️</w:t>
      </w:r>
      <w:r w:rsidRPr="005244EA">
        <w:rPr>
          <w:rFonts w:ascii="Calibri" w:eastAsia="Times New Roman" w:hAnsi="Calibri" w:cs="Calibri"/>
          <w:bCs/>
          <w:sz w:val="24"/>
          <w:szCs w:val="24"/>
          <w:lang w:eastAsia="en-GB"/>
        </w:rPr>
        <w:t> </w:t>
      </w:r>
      <w:r w:rsidRPr="005244EA">
        <w:rPr>
          <w:rFonts w:eastAsia="Times New Roman" w:cstheme="minorHAnsi"/>
          <w:bCs/>
          <w:sz w:val="24"/>
          <w:szCs w:val="24"/>
          <w:lang w:eastAsia="en-GB"/>
        </w:rPr>
        <w:t>Young children or dependents that need caring for.</w:t>
      </w:r>
    </w:p>
    <w:p w:rsidR="005244EA" w:rsidRPr="005244EA" w:rsidRDefault="005244EA" w:rsidP="005244EA">
      <w:pPr>
        <w:shd w:val="clear" w:color="auto" w:fill="FFFFFF"/>
        <w:spacing w:before="100" w:beforeAutospacing="1" w:after="100" w:afterAutospacing="1" w:line="300" w:lineRule="atLeast"/>
        <w:rPr>
          <w:rFonts w:eastAsia="Times New Roman" w:cstheme="minorHAnsi"/>
          <w:b/>
          <w:bCs/>
          <w:color w:val="4A4F59"/>
          <w:sz w:val="24"/>
          <w:szCs w:val="24"/>
          <w:lang w:eastAsia="en-GB"/>
        </w:rPr>
      </w:pPr>
      <w:r w:rsidRPr="005244EA">
        <w:rPr>
          <w:rFonts w:eastAsia="Times New Roman" w:cstheme="minorHAnsi"/>
          <w:b/>
          <w:bCs/>
          <w:color w:val="4A4F59"/>
          <w:sz w:val="24"/>
          <w:szCs w:val="24"/>
          <w:lang w:eastAsia="en-GB"/>
        </w:rPr>
        <w:br/>
      </w:r>
      <w:r w:rsidRPr="005244EA">
        <w:rPr>
          <w:rFonts w:eastAsia="Times New Roman" w:cstheme="minorHAnsi"/>
          <w:b/>
          <w:bCs/>
          <w:color w:val="C00000"/>
          <w:sz w:val="24"/>
          <w:szCs w:val="24"/>
          <w:lang w:eastAsia="en-GB"/>
        </w:rPr>
        <w:t xml:space="preserve">Note </w:t>
      </w:r>
      <w:r w:rsidRPr="005244EA">
        <w:rPr>
          <w:rFonts w:eastAsia="Times New Roman" w:cstheme="minorHAnsi"/>
          <w:bCs/>
          <w:sz w:val="24"/>
          <w:szCs w:val="24"/>
          <w:lang w:eastAsia="en-GB"/>
        </w:rPr>
        <w:t>and record (including BWV where appropriate) and evidence your actions and inform custody staff of all actions carried out.</w:t>
      </w:r>
      <w:r w:rsidRPr="005244EA">
        <w:rPr>
          <w:rFonts w:eastAsia="Times New Roman" w:cstheme="minorHAnsi"/>
          <w:bCs/>
          <w:sz w:val="24"/>
          <w:szCs w:val="24"/>
          <w:lang w:eastAsia="en-GB"/>
        </w:rPr>
        <w:br/>
      </w:r>
      <w:r w:rsidRPr="005244EA">
        <w:rPr>
          <w:rFonts w:eastAsia="Times New Roman" w:cstheme="minorHAnsi"/>
          <w:bCs/>
          <w:sz w:val="24"/>
          <w:szCs w:val="24"/>
          <w:lang w:eastAsia="en-GB"/>
        </w:rPr>
        <w:br/>
      </w:r>
      <w:bookmarkStart w:id="0" w:name="_GoBack"/>
      <w:bookmarkEnd w:id="0"/>
    </w:p>
    <w:p w:rsidR="005244EA" w:rsidRPr="005244EA" w:rsidRDefault="005244EA" w:rsidP="005244EA">
      <w:pPr>
        <w:shd w:val="clear" w:color="auto" w:fill="FFFFFF"/>
        <w:spacing w:after="240" w:line="240" w:lineRule="auto"/>
        <w:rPr>
          <w:rFonts w:eastAsia="Times New Roman" w:cstheme="minorHAnsi"/>
          <w:color w:val="4A4F59"/>
          <w:sz w:val="24"/>
          <w:szCs w:val="24"/>
          <w:lang w:eastAsia="en-GB"/>
        </w:rPr>
      </w:pPr>
    </w:p>
    <w:tbl>
      <w:tblPr>
        <w:tblW w:w="5000" w:type="pct"/>
        <w:tblCellMar>
          <w:top w:w="15" w:type="dxa"/>
          <w:left w:w="15" w:type="dxa"/>
          <w:bottom w:w="15" w:type="dxa"/>
          <w:right w:w="15" w:type="dxa"/>
        </w:tblCellMar>
        <w:tblLook w:val="04A0" w:firstRow="1" w:lastRow="0" w:firstColumn="1" w:lastColumn="0" w:noHBand="0" w:noVBand="1"/>
      </w:tblPr>
      <w:tblGrid>
        <w:gridCol w:w="452"/>
        <w:gridCol w:w="8123"/>
        <w:gridCol w:w="451"/>
      </w:tblGrid>
      <w:tr w:rsidR="005244EA" w:rsidRPr="005244EA" w:rsidTr="005244EA">
        <w:tc>
          <w:tcPr>
            <w:tcW w:w="250" w:type="pct"/>
            <w:tcMar>
              <w:top w:w="75" w:type="dxa"/>
              <w:left w:w="75" w:type="dxa"/>
              <w:bottom w:w="75" w:type="dxa"/>
              <w:right w:w="75" w:type="dxa"/>
            </w:tcMar>
            <w:vAlign w:val="center"/>
            <w:hideMark/>
          </w:tcPr>
          <w:p w:rsidR="005244EA" w:rsidRPr="005244EA" w:rsidRDefault="005244EA" w:rsidP="005244EA">
            <w:pPr>
              <w:spacing w:after="0" w:line="240" w:lineRule="auto"/>
              <w:rPr>
                <w:rFonts w:eastAsia="Times New Roman" w:cstheme="minorHAnsi"/>
                <w:color w:val="4A4F59"/>
                <w:sz w:val="24"/>
                <w:szCs w:val="24"/>
                <w:lang w:eastAsia="en-GB"/>
              </w:rPr>
            </w:pPr>
            <w:bookmarkStart w:id="1" w:name="PIIAnchor_PI15094_NPI7951_0"/>
            <w:bookmarkEnd w:id="1"/>
          </w:p>
        </w:tc>
        <w:tc>
          <w:tcPr>
            <w:tcW w:w="4500" w:type="pct"/>
            <w:vAlign w:val="center"/>
            <w:hideMark/>
          </w:tcPr>
          <w:p w:rsidR="005244EA" w:rsidRPr="005244EA" w:rsidRDefault="005244EA" w:rsidP="005244EA">
            <w:pPr>
              <w:spacing w:after="0" w:line="240" w:lineRule="auto"/>
              <w:rPr>
                <w:rFonts w:eastAsia="Times New Roman" w:cstheme="minorHAnsi"/>
                <w:sz w:val="24"/>
                <w:szCs w:val="24"/>
                <w:lang w:eastAsia="en-GB"/>
              </w:rPr>
            </w:pPr>
          </w:p>
        </w:tc>
        <w:tc>
          <w:tcPr>
            <w:tcW w:w="250" w:type="pct"/>
            <w:tcMar>
              <w:top w:w="75" w:type="dxa"/>
              <w:left w:w="75" w:type="dxa"/>
              <w:bottom w:w="75" w:type="dxa"/>
              <w:right w:w="75" w:type="dxa"/>
            </w:tcMar>
            <w:vAlign w:val="center"/>
            <w:hideMark/>
          </w:tcPr>
          <w:p w:rsidR="005244EA" w:rsidRPr="005244EA" w:rsidRDefault="005244EA" w:rsidP="005244EA">
            <w:pPr>
              <w:spacing w:after="0" w:line="240" w:lineRule="auto"/>
              <w:rPr>
                <w:rFonts w:eastAsia="Times New Roman" w:cstheme="minorHAnsi"/>
                <w:sz w:val="24"/>
                <w:szCs w:val="24"/>
                <w:lang w:eastAsia="en-GB"/>
              </w:rPr>
            </w:pPr>
          </w:p>
        </w:tc>
      </w:tr>
    </w:tbl>
    <w:p w:rsidR="005244EA" w:rsidRPr="005244EA" w:rsidRDefault="005244EA" w:rsidP="005244EA">
      <w:pPr>
        <w:shd w:val="clear" w:color="auto" w:fill="FFFFFF"/>
        <w:spacing w:line="240" w:lineRule="auto"/>
        <w:jc w:val="right"/>
        <w:rPr>
          <w:rFonts w:eastAsia="Times New Roman" w:cstheme="minorHAnsi"/>
          <w:vanish/>
          <w:color w:val="4A4F59"/>
          <w:sz w:val="24"/>
          <w:szCs w:val="24"/>
          <w:lang w:eastAsia="en-GB"/>
        </w:rPr>
      </w:pPr>
      <w:bookmarkStart w:id="2" w:name="PIIAnchor_PI15094_NPI7955_0"/>
      <w:bookmarkStart w:id="3" w:name="PIIAnchor_PI15094_NPI7955_0_HD113_NPI461"/>
      <w:bookmarkEnd w:id="2"/>
      <w:bookmarkEnd w:id="3"/>
      <w:r w:rsidRPr="005244EA">
        <w:rPr>
          <w:rFonts w:eastAsia="Times New Roman" w:cstheme="minorHAnsi"/>
          <w:vanish/>
          <w:color w:val="4A4F59"/>
          <w:sz w:val="24"/>
          <w:szCs w:val="24"/>
          <w:lang w:eastAsia="en-GB"/>
        </w:rPr>
        <w:t>LikeLike</w:t>
      </w:r>
    </w:p>
    <w:p w:rsidR="00B81C98" w:rsidRPr="00475C65" w:rsidRDefault="00B81C98">
      <w:pPr>
        <w:rPr>
          <w:rFonts w:cstheme="minorHAnsi"/>
          <w:sz w:val="24"/>
          <w:szCs w:val="24"/>
        </w:rPr>
      </w:pPr>
    </w:p>
    <w:sectPr w:rsidR="00B81C98" w:rsidRPr="00475C65" w:rsidSect="005244E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44EA" w:rsidRDefault="005244EA" w:rsidP="005244EA">
      <w:pPr>
        <w:spacing w:after="0" w:line="240" w:lineRule="auto"/>
      </w:pPr>
      <w:r>
        <w:separator/>
      </w:r>
    </w:p>
  </w:endnote>
  <w:endnote w:type="continuationSeparator" w:id="0">
    <w:p w:rsidR="005244EA" w:rsidRDefault="005244EA" w:rsidP="0052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13D1" w:rsidRDefault="00C913D1" w:rsidP="00C913D1">
    <w:pPr>
      <w:pStyle w:val="Footer"/>
      <w:rPr>
        <w:color w:val="000000"/>
        <w:sz w:val="17"/>
      </w:rPr>
    </w:pPr>
    <w:bookmarkStart w:id="6" w:name="TITUS1FooterEvenPages"/>
    <w:r w:rsidRPr="00C913D1">
      <w:rPr>
        <w:color w:val="000000"/>
        <w:sz w:val="17"/>
      </w:rPr>
      <w:t> </w:t>
    </w:r>
  </w:p>
  <w:bookmarkEnd w:id="6"/>
  <w:p w:rsidR="00C913D1" w:rsidRDefault="00C913D1" w:rsidP="00C913D1">
    <w:pPr>
      <w:pStyle w:val="Footer"/>
    </w:pPr>
  </w:p>
  <w:p w:rsidR="005244EA" w:rsidRDefault="005244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44EA" w:rsidRDefault="00C913D1" w:rsidP="00C913D1">
    <w:pPr>
      <w:pStyle w:val="Footer"/>
      <w:rPr>
        <w:color w:val="000000"/>
        <w:sz w:val="17"/>
      </w:rPr>
    </w:pPr>
    <w:bookmarkStart w:id="7" w:name="TITUS1FooterPrimary"/>
    <w:r>
      <w:rPr>
        <w:color w:val="000000"/>
        <w:sz w:val="17"/>
      </w:rPr>
      <w:t> </w:t>
    </w:r>
  </w:p>
  <w:bookmarkEnd w:id="7"/>
  <w:p w:rsidR="005244EA" w:rsidRDefault="005244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44EA" w:rsidRDefault="00C913D1" w:rsidP="00C913D1">
    <w:pPr>
      <w:pStyle w:val="Footer"/>
      <w:rPr>
        <w:color w:val="000000"/>
        <w:sz w:val="17"/>
      </w:rPr>
    </w:pPr>
    <w:bookmarkStart w:id="9" w:name="TITUS1FooterFirstPage"/>
    <w:r>
      <w:rPr>
        <w:color w:val="000000"/>
        <w:sz w:val="17"/>
      </w:rPr>
      <w:t> </w:t>
    </w:r>
  </w:p>
  <w:bookmarkEnd w:id="9"/>
  <w:p w:rsidR="005244EA" w:rsidRDefault="00524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44EA" w:rsidRDefault="005244EA" w:rsidP="005244EA">
      <w:pPr>
        <w:spacing w:after="0" w:line="240" w:lineRule="auto"/>
      </w:pPr>
      <w:r>
        <w:separator/>
      </w:r>
    </w:p>
  </w:footnote>
  <w:footnote w:type="continuationSeparator" w:id="0">
    <w:p w:rsidR="005244EA" w:rsidRDefault="005244EA" w:rsidP="0052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13D1" w:rsidRDefault="00C913D1" w:rsidP="00C913D1">
    <w:pPr>
      <w:pStyle w:val="Header"/>
      <w:rPr>
        <w:color w:val="000000"/>
        <w:sz w:val="17"/>
      </w:rPr>
    </w:pPr>
    <w:bookmarkStart w:id="4" w:name="TITUS1HeaderEvenPages"/>
    <w:r w:rsidRPr="00C913D1">
      <w:rPr>
        <w:color w:val="000000"/>
        <w:sz w:val="17"/>
      </w:rPr>
      <w:t> </w:t>
    </w:r>
  </w:p>
  <w:bookmarkEnd w:id="4"/>
  <w:p w:rsidR="00C913D1" w:rsidRDefault="00C913D1" w:rsidP="00C913D1">
    <w:pPr>
      <w:pStyle w:val="Header"/>
    </w:pPr>
  </w:p>
  <w:p w:rsidR="005244EA" w:rsidRDefault="005244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44EA" w:rsidRDefault="00C913D1" w:rsidP="00C913D1">
    <w:pPr>
      <w:pStyle w:val="Header"/>
      <w:rPr>
        <w:color w:val="000000"/>
        <w:sz w:val="17"/>
      </w:rPr>
    </w:pPr>
    <w:bookmarkStart w:id="5" w:name="TITUS1HeaderPrimary"/>
    <w:r>
      <w:rPr>
        <w:color w:val="000000"/>
        <w:sz w:val="17"/>
      </w:rPr>
      <w:t> </w:t>
    </w:r>
  </w:p>
  <w:bookmarkEnd w:id="5"/>
  <w:p w:rsidR="005244EA" w:rsidRDefault="005244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44EA" w:rsidRDefault="00C913D1" w:rsidP="00C913D1">
    <w:pPr>
      <w:pStyle w:val="Header"/>
      <w:rPr>
        <w:color w:val="000000"/>
        <w:sz w:val="17"/>
      </w:rPr>
    </w:pPr>
    <w:bookmarkStart w:id="8" w:name="TITUS1HeaderFirstPage"/>
    <w:r>
      <w:rPr>
        <w:color w:val="000000"/>
        <w:sz w:val="17"/>
      </w:rPr>
      <w:t> </w:t>
    </w:r>
  </w:p>
  <w:bookmarkEnd w:id="8"/>
  <w:p w:rsidR="005244EA" w:rsidRDefault="005244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44EA"/>
    <w:rsid w:val="00475C65"/>
    <w:rsid w:val="005244EA"/>
    <w:rsid w:val="009918FF"/>
    <w:rsid w:val="00B81C98"/>
    <w:rsid w:val="00C913D1"/>
    <w:rsid w:val="00F54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753267"/>
  <w15:chartTrackingRefBased/>
  <w15:docId w15:val="{035C8090-3C6A-476C-BAFE-3AE87563C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4EA"/>
  </w:style>
  <w:style w:type="paragraph" w:styleId="Footer">
    <w:name w:val="footer"/>
    <w:basedOn w:val="Normal"/>
    <w:link w:val="FooterChar"/>
    <w:uiPriority w:val="99"/>
    <w:unhideWhenUsed/>
    <w:rsid w:val="0052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4693462">
      <w:bodyDiv w:val="1"/>
      <w:marLeft w:val="0"/>
      <w:marRight w:val="0"/>
      <w:marTop w:val="0"/>
      <w:marBottom w:val="0"/>
      <w:divBdr>
        <w:top w:val="none" w:sz="0" w:space="0" w:color="auto"/>
        <w:left w:val="none" w:sz="0" w:space="0" w:color="auto"/>
        <w:bottom w:val="none" w:sz="0" w:space="0" w:color="auto"/>
        <w:right w:val="none" w:sz="0" w:space="0" w:color="auto"/>
      </w:divBdr>
      <w:divsChild>
        <w:div w:id="1134370190">
          <w:marLeft w:val="0"/>
          <w:marRight w:val="0"/>
          <w:marTop w:val="0"/>
          <w:marBottom w:val="0"/>
          <w:divBdr>
            <w:top w:val="none" w:sz="0" w:space="0" w:color="auto"/>
            <w:left w:val="none" w:sz="0" w:space="0" w:color="auto"/>
            <w:bottom w:val="none" w:sz="0" w:space="0" w:color="auto"/>
            <w:right w:val="none" w:sz="0" w:space="0" w:color="auto"/>
          </w:divBdr>
          <w:divsChild>
            <w:div w:id="1272053782">
              <w:marLeft w:val="0"/>
              <w:marRight w:val="0"/>
              <w:marTop w:val="0"/>
              <w:marBottom w:val="0"/>
              <w:divBdr>
                <w:top w:val="none" w:sz="0" w:space="0" w:color="auto"/>
                <w:left w:val="none" w:sz="0" w:space="0" w:color="auto"/>
                <w:bottom w:val="none" w:sz="0" w:space="0" w:color="auto"/>
                <w:right w:val="none" w:sz="0" w:space="0" w:color="auto"/>
              </w:divBdr>
              <w:divsChild>
                <w:div w:id="376200327">
                  <w:marLeft w:val="0"/>
                  <w:marRight w:val="0"/>
                  <w:marTop w:val="0"/>
                  <w:marBottom w:val="0"/>
                  <w:divBdr>
                    <w:top w:val="none" w:sz="0" w:space="0" w:color="auto"/>
                    <w:left w:val="none" w:sz="0" w:space="0" w:color="auto"/>
                    <w:bottom w:val="none" w:sz="0" w:space="0" w:color="auto"/>
                    <w:right w:val="none" w:sz="0" w:space="0" w:color="auto"/>
                  </w:divBdr>
                  <w:divsChild>
                    <w:div w:id="1172069780">
                      <w:marLeft w:val="0"/>
                      <w:marRight w:val="0"/>
                      <w:marTop w:val="0"/>
                      <w:marBottom w:val="225"/>
                      <w:divBdr>
                        <w:top w:val="none" w:sz="0" w:space="0" w:color="auto"/>
                        <w:left w:val="none" w:sz="0" w:space="0" w:color="auto"/>
                        <w:bottom w:val="none" w:sz="0" w:space="0" w:color="auto"/>
                        <w:right w:val="none" w:sz="0" w:space="0" w:color="auto"/>
                      </w:divBdr>
                      <w:divsChild>
                        <w:div w:id="1500340436">
                          <w:marLeft w:val="0"/>
                          <w:marRight w:val="0"/>
                          <w:marTop w:val="0"/>
                          <w:marBottom w:val="0"/>
                          <w:divBdr>
                            <w:top w:val="none" w:sz="0" w:space="0" w:color="auto"/>
                            <w:left w:val="none" w:sz="0" w:space="0" w:color="auto"/>
                            <w:bottom w:val="none" w:sz="0" w:space="0" w:color="auto"/>
                            <w:right w:val="none" w:sz="0" w:space="0" w:color="auto"/>
                          </w:divBdr>
                          <w:divsChild>
                            <w:div w:id="1656179226">
                              <w:marLeft w:val="0"/>
                              <w:marRight w:val="0"/>
                              <w:marTop w:val="0"/>
                              <w:marBottom w:val="0"/>
                              <w:divBdr>
                                <w:top w:val="none" w:sz="0" w:space="0" w:color="auto"/>
                                <w:left w:val="none" w:sz="0" w:space="0" w:color="auto"/>
                                <w:bottom w:val="single" w:sz="6" w:space="8" w:color="EDECF0"/>
                                <w:right w:val="none" w:sz="0" w:space="0" w:color="auto"/>
                              </w:divBdr>
                              <w:divsChild>
                                <w:div w:id="399645140">
                                  <w:marLeft w:val="0"/>
                                  <w:marRight w:val="0"/>
                                  <w:marTop w:val="0"/>
                                  <w:marBottom w:val="0"/>
                                  <w:divBdr>
                                    <w:top w:val="none" w:sz="0" w:space="0" w:color="auto"/>
                                    <w:left w:val="none" w:sz="0" w:space="0" w:color="auto"/>
                                    <w:bottom w:val="none" w:sz="0" w:space="0" w:color="auto"/>
                                    <w:right w:val="none" w:sz="0" w:space="0" w:color="auto"/>
                                  </w:divBdr>
                                  <w:divsChild>
                                    <w:div w:id="1692295404">
                                      <w:marLeft w:val="0"/>
                                      <w:marRight w:val="0"/>
                                      <w:marTop w:val="0"/>
                                      <w:marBottom w:val="0"/>
                                      <w:divBdr>
                                        <w:top w:val="none" w:sz="0" w:space="0" w:color="auto"/>
                                        <w:left w:val="none" w:sz="0" w:space="0" w:color="auto"/>
                                        <w:bottom w:val="none" w:sz="0" w:space="0" w:color="auto"/>
                                        <w:right w:val="none" w:sz="0" w:space="0" w:color="auto"/>
                                      </w:divBdr>
                                    </w:div>
                                    <w:div w:id="360983671">
                                      <w:marLeft w:val="0"/>
                                      <w:marRight w:val="0"/>
                                      <w:marTop w:val="0"/>
                                      <w:marBottom w:val="0"/>
                                      <w:divBdr>
                                        <w:top w:val="none" w:sz="0" w:space="0" w:color="auto"/>
                                        <w:left w:val="none" w:sz="0" w:space="0" w:color="auto"/>
                                        <w:bottom w:val="none" w:sz="0" w:space="0" w:color="auto"/>
                                        <w:right w:val="none" w:sz="0" w:space="0" w:color="auto"/>
                                      </w:divBdr>
                                      <w:divsChild>
                                        <w:div w:id="1463381647">
                                          <w:marLeft w:val="0"/>
                                          <w:marRight w:val="0"/>
                                          <w:marTop w:val="0"/>
                                          <w:marBottom w:val="0"/>
                                          <w:divBdr>
                                            <w:top w:val="none" w:sz="0" w:space="0" w:color="auto"/>
                                            <w:left w:val="none" w:sz="0" w:space="0" w:color="auto"/>
                                            <w:bottom w:val="none" w:sz="0" w:space="0" w:color="auto"/>
                                            <w:right w:val="none" w:sz="0" w:space="0" w:color="auto"/>
                                          </w:divBdr>
                                          <w:divsChild>
                                            <w:div w:id="9864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963817">
                                      <w:marLeft w:val="0"/>
                                      <w:marRight w:val="0"/>
                                      <w:marTop w:val="0"/>
                                      <w:marBottom w:val="0"/>
                                      <w:divBdr>
                                        <w:top w:val="none" w:sz="0" w:space="0" w:color="auto"/>
                                        <w:left w:val="none" w:sz="0" w:space="0" w:color="auto"/>
                                        <w:bottom w:val="none" w:sz="0" w:space="0" w:color="auto"/>
                                        <w:right w:val="none" w:sz="0" w:space="0" w:color="auto"/>
                                      </w:divBdr>
                                      <w:divsChild>
                                        <w:div w:id="215943492">
                                          <w:marLeft w:val="0"/>
                                          <w:marRight w:val="0"/>
                                          <w:marTop w:val="0"/>
                                          <w:marBottom w:val="0"/>
                                          <w:divBdr>
                                            <w:top w:val="none" w:sz="0" w:space="0" w:color="auto"/>
                                            <w:left w:val="none" w:sz="0" w:space="0" w:color="auto"/>
                                            <w:bottom w:val="none" w:sz="0" w:space="0" w:color="auto"/>
                                            <w:right w:val="none" w:sz="0" w:space="0" w:color="auto"/>
                                          </w:divBdr>
                                          <w:divsChild>
                                            <w:div w:id="392120088">
                                              <w:marLeft w:val="0"/>
                                              <w:marRight w:val="0"/>
                                              <w:marTop w:val="0"/>
                                              <w:marBottom w:val="0"/>
                                              <w:divBdr>
                                                <w:top w:val="none" w:sz="0" w:space="0" w:color="auto"/>
                                                <w:left w:val="none" w:sz="0" w:space="0" w:color="auto"/>
                                                <w:bottom w:val="none" w:sz="0" w:space="0" w:color="auto"/>
                                                <w:right w:val="none" w:sz="0" w:space="0" w:color="auto"/>
                                              </w:divBdr>
                                              <w:divsChild>
                                                <w:div w:id="1883783296">
                                                  <w:marLeft w:val="0"/>
                                                  <w:marRight w:val="0"/>
                                                  <w:marTop w:val="0"/>
                                                  <w:marBottom w:val="0"/>
                                                  <w:divBdr>
                                                    <w:top w:val="none" w:sz="0" w:space="0" w:color="auto"/>
                                                    <w:left w:val="none" w:sz="0" w:space="0" w:color="auto"/>
                                                    <w:bottom w:val="none" w:sz="0" w:space="0" w:color="auto"/>
                                                    <w:right w:val="none" w:sz="0" w:space="0" w:color="auto"/>
                                                  </w:divBdr>
                                                  <w:divsChild>
                                                    <w:div w:id="5400126">
                                                      <w:marLeft w:val="0"/>
                                                      <w:marRight w:val="0"/>
                                                      <w:marTop w:val="0"/>
                                                      <w:marBottom w:val="0"/>
                                                      <w:divBdr>
                                                        <w:top w:val="none" w:sz="0" w:space="0" w:color="auto"/>
                                                        <w:left w:val="none" w:sz="0" w:space="0" w:color="auto"/>
                                                        <w:bottom w:val="none" w:sz="0" w:space="0" w:color="auto"/>
                                                        <w:right w:val="none" w:sz="0" w:space="0" w:color="auto"/>
                                                      </w:divBdr>
                                                      <w:divsChild>
                                                        <w:div w:id="151449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police-and-criminal-evidence-act-1984-pace-codes-of-practice"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2</Pages>
  <Words>455</Words>
  <Characters>2600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2021-03-19T07:40:00Z</dcterms:created>
  <dcterms:modified xsi:type="dcterms:W3CDTF">2021-03-19T08:45:00Z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94884a9f-c81b-4328-8adc-fed66ec0ead7</vt:lpwstr>
  </property>
  <property fmtid="{D5CDD505-2E9C-101B-9397-08002B2CF9AE}" pid="3" name="Classification">
    <vt:lpwstr>OFFICIAL</vt:lpwstr>
  </property>
  <property fmtid="{D5CDD505-2E9C-101B-9397-08002B2CF9AE}" pid="4" name="Visibility">
    <vt:lpwstr>NOT VISIBLE</vt:lpwstr>
  </property>
</Properties>
</file>