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2B029" w14:textId="77777777" w:rsidR="00356A2A" w:rsidRDefault="00356A2A" w:rsidP="00AD6BDC">
      <w:pPr>
        <w:widowControl/>
        <w:autoSpaceDE/>
        <w:autoSpaceDN/>
        <w:spacing w:before="0" w:after="160" w:line="360" w:lineRule="auto"/>
        <w:jc w:val="center"/>
        <w:rPr>
          <w:b/>
          <w:bCs/>
          <w:sz w:val="44"/>
          <w:szCs w:val="32"/>
          <w:shd w:val="clear" w:color="auto" w:fill="FFFFFF"/>
        </w:rPr>
      </w:pPr>
    </w:p>
    <w:p w14:paraId="6CA3F03B" w14:textId="77777777" w:rsidR="00356A2A" w:rsidRDefault="00356A2A" w:rsidP="00AD6BDC">
      <w:pPr>
        <w:widowControl/>
        <w:autoSpaceDE/>
        <w:autoSpaceDN/>
        <w:spacing w:before="0" w:after="160" w:line="360" w:lineRule="auto"/>
        <w:jc w:val="center"/>
        <w:rPr>
          <w:b/>
          <w:bCs/>
          <w:sz w:val="44"/>
          <w:szCs w:val="32"/>
          <w:shd w:val="clear" w:color="auto" w:fill="FFFFFF"/>
        </w:rPr>
      </w:pPr>
    </w:p>
    <w:p w14:paraId="152AC6DC" w14:textId="77777777" w:rsidR="00356A2A" w:rsidRDefault="00356A2A" w:rsidP="00AD6BDC">
      <w:pPr>
        <w:widowControl/>
        <w:autoSpaceDE/>
        <w:autoSpaceDN/>
        <w:spacing w:before="0" w:after="160" w:line="360" w:lineRule="auto"/>
        <w:jc w:val="center"/>
        <w:rPr>
          <w:b/>
          <w:bCs/>
          <w:sz w:val="44"/>
          <w:szCs w:val="32"/>
          <w:shd w:val="clear" w:color="auto" w:fill="FFFFFF"/>
        </w:rPr>
      </w:pPr>
    </w:p>
    <w:p w14:paraId="323FA88B" w14:textId="77777777" w:rsidR="00356A2A" w:rsidRDefault="00356A2A" w:rsidP="00AD6BDC">
      <w:pPr>
        <w:widowControl/>
        <w:autoSpaceDE/>
        <w:autoSpaceDN/>
        <w:spacing w:before="0" w:after="160" w:line="360" w:lineRule="auto"/>
        <w:jc w:val="center"/>
        <w:rPr>
          <w:b/>
          <w:bCs/>
          <w:sz w:val="44"/>
          <w:szCs w:val="32"/>
          <w:shd w:val="clear" w:color="auto" w:fill="FFFFFF"/>
        </w:rPr>
      </w:pPr>
    </w:p>
    <w:p w14:paraId="56ED1116" w14:textId="77777777" w:rsidR="00356A2A" w:rsidRDefault="00356A2A" w:rsidP="00AD6BDC">
      <w:pPr>
        <w:widowControl/>
        <w:autoSpaceDE/>
        <w:autoSpaceDN/>
        <w:spacing w:before="0" w:after="160" w:line="360" w:lineRule="auto"/>
        <w:rPr>
          <w:b/>
          <w:bCs/>
          <w:sz w:val="44"/>
          <w:szCs w:val="32"/>
          <w:shd w:val="clear" w:color="auto" w:fill="FFFFFF"/>
        </w:rPr>
      </w:pPr>
    </w:p>
    <w:p w14:paraId="4A17E879" w14:textId="5C859986" w:rsidR="00356A2A" w:rsidRPr="00766CB4" w:rsidRDefault="005605A2" w:rsidP="00AD6BDC">
      <w:pPr>
        <w:widowControl/>
        <w:autoSpaceDE/>
        <w:autoSpaceDN/>
        <w:spacing w:before="0" w:after="160" w:line="360" w:lineRule="auto"/>
        <w:jc w:val="center"/>
        <w:rPr>
          <w:rFonts w:ascii="Arial" w:hAnsi="Arial" w:cs="Arial"/>
          <w:b/>
          <w:bCs/>
          <w:szCs w:val="24"/>
          <w:shd w:val="clear" w:color="auto" w:fill="FFFFFF"/>
        </w:rPr>
      </w:pPr>
      <w:r w:rsidRPr="00766CB4">
        <w:rPr>
          <w:rFonts w:ascii="Arial" w:hAnsi="Arial" w:cs="Arial"/>
          <w:b/>
          <w:bCs/>
          <w:szCs w:val="24"/>
          <w:shd w:val="clear" w:color="auto" w:fill="FFFFFF"/>
        </w:rPr>
        <w:t xml:space="preserve">Student </w:t>
      </w:r>
      <w:r w:rsidR="00F11387" w:rsidRPr="00766CB4">
        <w:rPr>
          <w:rFonts w:ascii="Arial" w:hAnsi="Arial" w:cs="Arial"/>
          <w:b/>
          <w:bCs/>
          <w:szCs w:val="24"/>
          <w:shd w:val="clear" w:color="auto" w:fill="FFFFFF"/>
        </w:rPr>
        <w:t>N</w:t>
      </w:r>
      <w:r w:rsidRPr="00766CB4">
        <w:rPr>
          <w:rFonts w:ascii="Arial" w:hAnsi="Arial" w:cs="Arial"/>
          <w:b/>
          <w:bCs/>
          <w:szCs w:val="24"/>
          <w:shd w:val="clear" w:color="auto" w:fill="FFFFFF"/>
        </w:rPr>
        <w:t xml:space="preserve">ame:  </w:t>
      </w:r>
      <w:r w:rsidRPr="00766CB4">
        <w:rPr>
          <w:rFonts w:ascii="Arial" w:hAnsi="Arial" w:cs="Arial"/>
          <w:szCs w:val="24"/>
          <w:shd w:val="clear" w:color="auto" w:fill="FFFFFF"/>
        </w:rPr>
        <w:t xml:space="preserve">Kate </w:t>
      </w:r>
      <w:r w:rsidRPr="00766CB4">
        <w:rPr>
          <w:rFonts w:ascii="Arial" w:hAnsi="Arial" w:cs="Arial"/>
          <w:szCs w:val="24"/>
          <w:shd w:val="clear" w:color="auto" w:fill="FFFFFF"/>
        </w:rPr>
        <w:t>Omoruyi</w:t>
      </w:r>
      <w:r w:rsidRPr="00766CB4">
        <w:rPr>
          <w:rFonts w:ascii="Arial" w:hAnsi="Arial" w:cs="Arial"/>
          <w:szCs w:val="24"/>
          <w:shd w:val="clear" w:color="auto" w:fill="FFFFFF"/>
        </w:rPr>
        <w:t xml:space="preserve"> Monday</w:t>
      </w:r>
    </w:p>
    <w:p w14:paraId="7E0324FB" w14:textId="0AC37C93" w:rsidR="005605A2" w:rsidRPr="00766CB4" w:rsidRDefault="005605A2" w:rsidP="00AD6BDC">
      <w:pPr>
        <w:widowControl/>
        <w:autoSpaceDE/>
        <w:autoSpaceDN/>
        <w:spacing w:before="0" w:after="160" w:line="360" w:lineRule="auto"/>
        <w:jc w:val="center"/>
        <w:rPr>
          <w:rFonts w:ascii="Arial" w:hAnsi="Arial" w:cs="Arial"/>
          <w:szCs w:val="24"/>
          <w:shd w:val="clear" w:color="auto" w:fill="FFFFFF"/>
        </w:rPr>
      </w:pPr>
      <w:r w:rsidRPr="00766CB4">
        <w:rPr>
          <w:rFonts w:ascii="Arial" w:hAnsi="Arial" w:cs="Arial"/>
          <w:b/>
          <w:bCs/>
          <w:szCs w:val="24"/>
          <w:shd w:val="clear" w:color="auto" w:fill="FFFFFF"/>
        </w:rPr>
        <w:t>S</w:t>
      </w:r>
      <w:r w:rsidRPr="00766CB4">
        <w:rPr>
          <w:rFonts w:ascii="Arial" w:hAnsi="Arial" w:cs="Arial"/>
          <w:b/>
          <w:bCs/>
          <w:szCs w:val="24"/>
          <w:shd w:val="clear" w:color="auto" w:fill="FFFFFF"/>
        </w:rPr>
        <w:t xml:space="preserve">tudent ID </w:t>
      </w:r>
      <w:r w:rsidRPr="00766CB4">
        <w:rPr>
          <w:rFonts w:ascii="Arial" w:hAnsi="Arial" w:cs="Arial"/>
          <w:b/>
          <w:bCs/>
          <w:szCs w:val="24"/>
          <w:shd w:val="clear" w:color="auto" w:fill="FFFFFF"/>
        </w:rPr>
        <w:t>N</w:t>
      </w:r>
      <w:r w:rsidRPr="00766CB4">
        <w:rPr>
          <w:rFonts w:ascii="Arial" w:hAnsi="Arial" w:cs="Arial"/>
          <w:b/>
          <w:bCs/>
          <w:szCs w:val="24"/>
          <w:shd w:val="clear" w:color="auto" w:fill="FFFFFF"/>
        </w:rPr>
        <w:t xml:space="preserve">umber: </w:t>
      </w:r>
      <w:r w:rsidRPr="00766CB4">
        <w:rPr>
          <w:rFonts w:ascii="Arial" w:hAnsi="Arial" w:cs="Arial"/>
          <w:szCs w:val="24"/>
          <w:shd w:val="clear" w:color="auto" w:fill="FFFFFF"/>
        </w:rPr>
        <w:t>2531937</w:t>
      </w:r>
    </w:p>
    <w:p w14:paraId="5EF68238" w14:textId="2B2A9C9E" w:rsidR="005605A2" w:rsidRPr="00766CB4" w:rsidRDefault="005605A2" w:rsidP="00AD6BDC">
      <w:pPr>
        <w:widowControl/>
        <w:autoSpaceDE/>
        <w:autoSpaceDN/>
        <w:spacing w:before="0" w:after="160" w:line="360" w:lineRule="auto"/>
        <w:jc w:val="center"/>
        <w:rPr>
          <w:rFonts w:ascii="Arial" w:hAnsi="Arial" w:cs="Arial"/>
          <w:szCs w:val="24"/>
          <w:shd w:val="clear" w:color="auto" w:fill="FFFFFF"/>
        </w:rPr>
      </w:pPr>
      <w:r w:rsidRPr="00766CB4">
        <w:rPr>
          <w:rFonts w:ascii="Arial" w:hAnsi="Arial" w:cs="Arial"/>
          <w:b/>
          <w:bCs/>
          <w:szCs w:val="24"/>
          <w:shd w:val="clear" w:color="auto" w:fill="FFFFFF"/>
        </w:rPr>
        <w:t>M</w:t>
      </w:r>
      <w:r w:rsidRPr="00766CB4">
        <w:rPr>
          <w:rFonts w:ascii="Arial" w:hAnsi="Arial" w:cs="Arial"/>
          <w:b/>
          <w:bCs/>
          <w:szCs w:val="24"/>
          <w:shd w:val="clear" w:color="auto" w:fill="FFFFFF"/>
        </w:rPr>
        <w:t xml:space="preserve">odule </w:t>
      </w:r>
      <w:r w:rsidRPr="00766CB4">
        <w:rPr>
          <w:rFonts w:ascii="Arial" w:hAnsi="Arial" w:cs="Arial"/>
          <w:b/>
          <w:bCs/>
          <w:szCs w:val="24"/>
          <w:shd w:val="clear" w:color="auto" w:fill="FFFFFF"/>
        </w:rPr>
        <w:t>N</w:t>
      </w:r>
      <w:r w:rsidRPr="00766CB4">
        <w:rPr>
          <w:rFonts w:ascii="Arial" w:hAnsi="Arial" w:cs="Arial"/>
          <w:b/>
          <w:bCs/>
          <w:szCs w:val="24"/>
          <w:shd w:val="clear" w:color="auto" w:fill="FFFFFF"/>
        </w:rPr>
        <w:t xml:space="preserve">ame: </w:t>
      </w:r>
      <w:r w:rsidRPr="00766CB4">
        <w:rPr>
          <w:rFonts w:ascii="Arial" w:hAnsi="Arial" w:cs="Arial"/>
          <w:szCs w:val="24"/>
          <w:shd w:val="clear" w:color="auto" w:fill="FFFFFF"/>
        </w:rPr>
        <w:t>Health and social care</w:t>
      </w:r>
    </w:p>
    <w:p w14:paraId="76A4CAB1" w14:textId="14F8BF53" w:rsidR="005605A2" w:rsidRPr="00766CB4" w:rsidRDefault="005605A2" w:rsidP="00AD6BDC">
      <w:pPr>
        <w:widowControl/>
        <w:autoSpaceDE/>
        <w:autoSpaceDN/>
        <w:spacing w:before="0" w:after="160" w:line="360" w:lineRule="auto"/>
        <w:jc w:val="center"/>
        <w:rPr>
          <w:rFonts w:ascii="Arial" w:hAnsi="Arial" w:cs="Arial"/>
          <w:szCs w:val="24"/>
          <w:shd w:val="clear" w:color="auto" w:fill="FFFFFF"/>
        </w:rPr>
      </w:pPr>
      <w:r w:rsidRPr="00766CB4">
        <w:rPr>
          <w:rFonts w:ascii="Arial" w:hAnsi="Arial" w:cs="Arial"/>
          <w:b/>
          <w:bCs/>
          <w:szCs w:val="24"/>
          <w:shd w:val="clear" w:color="auto" w:fill="FFFFFF"/>
        </w:rPr>
        <w:t>M</w:t>
      </w:r>
      <w:r w:rsidRPr="00766CB4">
        <w:rPr>
          <w:rFonts w:ascii="Arial" w:hAnsi="Arial" w:cs="Arial"/>
          <w:b/>
          <w:bCs/>
          <w:szCs w:val="24"/>
          <w:shd w:val="clear" w:color="auto" w:fill="FFFFFF"/>
        </w:rPr>
        <w:t xml:space="preserve">odule </w:t>
      </w:r>
      <w:r w:rsidRPr="00766CB4">
        <w:rPr>
          <w:rFonts w:ascii="Arial" w:hAnsi="Arial" w:cs="Arial"/>
          <w:b/>
          <w:bCs/>
          <w:szCs w:val="24"/>
          <w:shd w:val="clear" w:color="auto" w:fill="FFFFFF"/>
        </w:rPr>
        <w:t>C</w:t>
      </w:r>
      <w:r w:rsidRPr="00766CB4">
        <w:rPr>
          <w:rFonts w:ascii="Arial" w:hAnsi="Arial" w:cs="Arial"/>
          <w:b/>
          <w:bCs/>
          <w:szCs w:val="24"/>
          <w:shd w:val="clear" w:color="auto" w:fill="FFFFFF"/>
        </w:rPr>
        <w:t xml:space="preserve">ode: </w:t>
      </w:r>
      <w:r w:rsidRPr="00766CB4">
        <w:rPr>
          <w:rFonts w:ascii="Arial" w:hAnsi="Arial" w:cs="Arial"/>
          <w:szCs w:val="24"/>
          <w:shd w:val="clear" w:color="auto" w:fill="FFFFFF"/>
        </w:rPr>
        <w:t>LCHS4003</w:t>
      </w:r>
    </w:p>
    <w:p w14:paraId="5C882D24" w14:textId="4F89B4F7" w:rsidR="005605A2" w:rsidRPr="00766CB4" w:rsidRDefault="005605A2" w:rsidP="00AD6BDC">
      <w:pPr>
        <w:widowControl/>
        <w:autoSpaceDE/>
        <w:autoSpaceDN/>
        <w:spacing w:before="0" w:after="160" w:line="360" w:lineRule="auto"/>
        <w:jc w:val="center"/>
        <w:rPr>
          <w:rFonts w:ascii="Arial" w:hAnsi="Arial" w:cs="Arial"/>
          <w:b/>
          <w:bCs/>
          <w:szCs w:val="24"/>
          <w:shd w:val="clear" w:color="auto" w:fill="FFFFFF"/>
        </w:rPr>
      </w:pPr>
      <w:r w:rsidRPr="00766CB4">
        <w:rPr>
          <w:rFonts w:ascii="Arial" w:hAnsi="Arial" w:cs="Arial"/>
          <w:b/>
          <w:bCs/>
          <w:szCs w:val="24"/>
          <w:shd w:val="clear" w:color="auto" w:fill="FFFFFF"/>
        </w:rPr>
        <w:t xml:space="preserve">Lecturer </w:t>
      </w:r>
      <w:r w:rsidRPr="00766CB4">
        <w:rPr>
          <w:rFonts w:ascii="Arial" w:hAnsi="Arial" w:cs="Arial"/>
          <w:b/>
          <w:bCs/>
          <w:szCs w:val="24"/>
          <w:shd w:val="clear" w:color="auto" w:fill="FFFFFF"/>
        </w:rPr>
        <w:t>N</w:t>
      </w:r>
      <w:r w:rsidRPr="00766CB4">
        <w:rPr>
          <w:rFonts w:ascii="Arial" w:hAnsi="Arial" w:cs="Arial"/>
          <w:b/>
          <w:bCs/>
          <w:szCs w:val="24"/>
          <w:shd w:val="clear" w:color="auto" w:fill="FFFFFF"/>
        </w:rPr>
        <w:t xml:space="preserve">ame: </w:t>
      </w:r>
      <w:r w:rsidRPr="00766CB4">
        <w:rPr>
          <w:rFonts w:ascii="Arial" w:hAnsi="Arial" w:cs="Arial"/>
          <w:szCs w:val="24"/>
          <w:shd w:val="clear" w:color="auto" w:fill="FFFFFF"/>
        </w:rPr>
        <w:t>Muhammad Aliyu</w:t>
      </w:r>
    </w:p>
    <w:p w14:paraId="7AB5CF87" w14:textId="464C2B68" w:rsidR="00356A2A" w:rsidRPr="00766CB4" w:rsidRDefault="005605A2" w:rsidP="00AD6BDC">
      <w:pPr>
        <w:widowControl/>
        <w:autoSpaceDE/>
        <w:autoSpaceDN/>
        <w:spacing w:before="0" w:after="160" w:line="360" w:lineRule="auto"/>
        <w:jc w:val="center"/>
        <w:rPr>
          <w:rFonts w:ascii="Arial" w:hAnsi="Arial" w:cs="Arial"/>
          <w:szCs w:val="24"/>
          <w:shd w:val="clear" w:color="auto" w:fill="FFFFFF"/>
        </w:rPr>
      </w:pPr>
      <w:r w:rsidRPr="00766CB4">
        <w:rPr>
          <w:rFonts w:ascii="Arial" w:hAnsi="Arial" w:cs="Arial"/>
          <w:b/>
          <w:bCs/>
          <w:szCs w:val="24"/>
          <w:shd w:val="clear" w:color="auto" w:fill="FFFFFF"/>
        </w:rPr>
        <w:t>Assignment Title:</w:t>
      </w:r>
      <w:r w:rsidRPr="00766CB4">
        <w:rPr>
          <w:rFonts w:ascii="Arial" w:hAnsi="Arial" w:cs="Arial"/>
          <w:b/>
          <w:bCs/>
          <w:szCs w:val="24"/>
          <w:shd w:val="clear" w:color="auto" w:fill="FFFFFF"/>
        </w:rPr>
        <w:t xml:space="preserve"> </w:t>
      </w:r>
      <w:r w:rsidR="00356A2A" w:rsidRPr="00766CB4">
        <w:rPr>
          <w:rFonts w:ascii="Arial" w:hAnsi="Arial" w:cs="Arial"/>
          <w:szCs w:val="24"/>
          <w:shd w:val="clear" w:color="auto" w:fill="FFFFFF"/>
        </w:rPr>
        <w:t>Component 2 Written Assignment</w:t>
      </w:r>
    </w:p>
    <w:p w14:paraId="666F3039" w14:textId="77777777" w:rsidR="00356A2A" w:rsidRDefault="00356A2A" w:rsidP="00AD6BDC">
      <w:pPr>
        <w:widowControl/>
        <w:autoSpaceDE/>
        <w:autoSpaceDN/>
        <w:spacing w:before="0" w:after="160" w:line="360" w:lineRule="auto"/>
        <w:jc w:val="left"/>
        <w:rPr>
          <w:b/>
          <w:bCs/>
          <w:shd w:val="clear" w:color="auto" w:fill="FFFFFF"/>
        </w:rPr>
      </w:pPr>
      <w:r>
        <w:rPr>
          <w:b/>
          <w:bCs/>
          <w:shd w:val="clear" w:color="auto" w:fill="FFFFFF"/>
        </w:rPr>
        <w:br w:type="page"/>
      </w:r>
    </w:p>
    <w:sdt>
      <w:sdtPr>
        <w:rPr>
          <w:rFonts w:ascii="Times New Roman" w:eastAsia="Arial MT" w:hAnsi="Times New Roman" w:cs="Arial MT"/>
          <w:color w:val="auto"/>
          <w:sz w:val="24"/>
          <w:szCs w:val="22"/>
          <w:lang w:val="en-GB"/>
        </w:rPr>
        <w:id w:val="1304737603"/>
        <w:docPartObj>
          <w:docPartGallery w:val="Table of Contents"/>
          <w:docPartUnique/>
        </w:docPartObj>
      </w:sdtPr>
      <w:sdtEndPr>
        <w:rPr>
          <w:b/>
          <w:bCs/>
          <w:noProof/>
        </w:rPr>
      </w:sdtEndPr>
      <w:sdtContent>
        <w:p w14:paraId="3E3CA872" w14:textId="7160BA93" w:rsidR="00356A2A" w:rsidRPr="00356A2A" w:rsidRDefault="00356A2A" w:rsidP="00AD6BDC">
          <w:pPr>
            <w:pStyle w:val="TOCHeading"/>
            <w:spacing w:line="360" w:lineRule="auto"/>
            <w:jc w:val="center"/>
            <w:rPr>
              <w:rFonts w:ascii="Arial" w:hAnsi="Arial" w:cs="Arial"/>
              <w:b/>
              <w:bCs/>
              <w:color w:val="auto"/>
              <w:sz w:val="40"/>
              <w:szCs w:val="40"/>
            </w:rPr>
          </w:pPr>
          <w:r w:rsidRPr="00356A2A">
            <w:rPr>
              <w:rFonts w:ascii="Arial" w:hAnsi="Arial" w:cs="Arial"/>
              <w:b/>
              <w:bCs/>
              <w:color w:val="auto"/>
              <w:sz w:val="40"/>
              <w:szCs w:val="40"/>
            </w:rPr>
            <w:t>Table of Contents</w:t>
          </w:r>
        </w:p>
        <w:p w14:paraId="41A82920" w14:textId="1D3E0D15" w:rsidR="004D677C" w:rsidRPr="008E0361" w:rsidRDefault="00356A2A" w:rsidP="00AD6BDC">
          <w:pPr>
            <w:pStyle w:val="TOC1"/>
            <w:tabs>
              <w:tab w:val="right" w:leader="dot" w:pos="9350"/>
            </w:tabs>
            <w:spacing w:line="360" w:lineRule="auto"/>
            <w:rPr>
              <w:rFonts w:ascii="Arial" w:eastAsiaTheme="minorEastAsia" w:hAnsi="Arial" w:cs="Arial"/>
              <w:noProof/>
              <w:sz w:val="20"/>
              <w:szCs w:val="20"/>
              <w:lang w:eastAsia="en-GB"/>
            </w:rPr>
          </w:pPr>
          <w:r w:rsidRPr="00802518">
            <w:rPr>
              <w:rFonts w:ascii="Arial" w:hAnsi="Arial" w:cs="Arial"/>
              <w:sz w:val="22"/>
            </w:rPr>
            <w:fldChar w:fldCharType="begin"/>
          </w:r>
          <w:r w:rsidRPr="00802518">
            <w:rPr>
              <w:rFonts w:ascii="Arial" w:hAnsi="Arial" w:cs="Arial"/>
              <w:sz w:val="22"/>
            </w:rPr>
            <w:instrText xml:space="preserve"> TOC \o "1-3" \h \z \u </w:instrText>
          </w:r>
          <w:r w:rsidRPr="00802518">
            <w:rPr>
              <w:rFonts w:ascii="Arial" w:hAnsi="Arial" w:cs="Arial"/>
              <w:sz w:val="22"/>
            </w:rPr>
            <w:fldChar w:fldCharType="separate"/>
          </w:r>
          <w:hyperlink w:anchor="_Toc238129438" w:history="1">
            <w:r w:rsidR="004D677C" w:rsidRPr="008E0361">
              <w:rPr>
                <w:rStyle w:val="Hyperlink"/>
                <w:rFonts w:ascii="Arial" w:hAnsi="Arial" w:cs="Arial"/>
                <w:noProof/>
                <w:sz w:val="22"/>
                <w:szCs w:val="20"/>
                <w:shd w:val="clear" w:color="auto" w:fill="FFFFFF"/>
              </w:rPr>
              <w:t>1. Introduction</w:t>
            </w:r>
            <w:r w:rsidR="004D677C" w:rsidRPr="008E0361">
              <w:rPr>
                <w:rFonts w:ascii="Arial" w:hAnsi="Arial" w:cs="Arial"/>
                <w:noProof/>
                <w:webHidden/>
                <w:sz w:val="22"/>
                <w:szCs w:val="20"/>
              </w:rPr>
              <w:tab/>
            </w:r>
            <w:r w:rsidR="004D677C" w:rsidRPr="008E0361">
              <w:rPr>
                <w:rFonts w:ascii="Arial" w:hAnsi="Arial" w:cs="Arial"/>
                <w:noProof/>
                <w:webHidden/>
                <w:sz w:val="22"/>
                <w:szCs w:val="20"/>
              </w:rPr>
              <w:fldChar w:fldCharType="begin"/>
            </w:r>
            <w:r w:rsidR="004D677C" w:rsidRPr="008E0361">
              <w:rPr>
                <w:rFonts w:ascii="Arial" w:hAnsi="Arial" w:cs="Arial"/>
                <w:noProof/>
                <w:webHidden/>
                <w:sz w:val="22"/>
                <w:szCs w:val="20"/>
              </w:rPr>
              <w:instrText xml:space="preserve"> PAGEREF _Toc238129438 \h </w:instrText>
            </w:r>
            <w:r w:rsidR="004D677C" w:rsidRPr="008E0361">
              <w:rPr>
                <w:rFonts w:ascii="Arial" w:hAnsi="Arial" w:cs="Arial"/>
                <w:noProof/>
                <w:webHidden/>
                <w:sz w:val="22"/>
                <w:szCs w:val="20"/>
              </w:rPr>
            </w:r>
            <w:r w:rsidR="004D677C" w:rsidRPr="008E0361">
              <w:rPr>
                <w:rFonts w:ascii="Arial" w:hAnsi="Arial" w:cs="Arial"/>
                <w:noProof/>
                <w:webHidden/>
                <w:sz w:val="22"/>
                <w:szCs w:val="20"/>
              </w:rPr>
              <w:fldChar w:fldCharType="separate"/>
            </w:r>
            <w:r w:rsidR="004D677C" w:rsidRPr="008E0361">
              <w:rPr>
                <w:rFonts w:ascii="Arial" w:hAnsi="Arial" w:cs="Arial"/>
                <w:noProof/>
                <w:webHidden/>
                <w:sz w:val="22"/>
                <w:szCs w:val="20"/>
              </w:rPr>
              <w:t>3</w:t>
            </w:r>
            <w:r w:rsidR="004D677C" w:rsidRPr="008E0361">
              <w:rPr>
                <w:rFonts w:ascii="Arial" w:hAnsi="Arial" w:cs="Arial"/>
                <w:noProof/>
                <w:webHidden/>
                <w:sz w:val="22"/>
                <w:szCs w:val="20"/>
              </w:rPr>
              <w:fldChar w:fldCharType="end"/>
            </w:r>
          </w:hyperlink>
        </w:p>
        <w:p w14:paraId="6B3E9015" w14:textId="01AFF1FD" w:rsidR="004D677C" w:rsidRPr="008E0361" w:rsidRDefault="004D677C" w:rsidP="00AD6BDC">
          <w:pPr>
            <w:pStyle w:val="TOC1"/>
            <w:tabs>
              <w:tab w:val="right" w:leader="dot" w:pos="9350"/>
            </w:tabs>
            <w:spacing w:line="360" w:lineRule="auto"/>
            <w:rPr>
              <w:rFonts w:ascii="Arial" w:eastAsiaTheme="minorEastAsia" w:hAnsi="Arial" w:cs="Arial"/>
              <w:noProof/>
              <w:sz w:val="20"/>
              <w:szCs w:val="20"/>
              <w:lang w:eastAsia="en-GB"/>
            </w:rPr>
          </w:pPr>
          <w:hyperlink w:anchor="_Toc238129439" w:history="1">
            <w:r w:rsidRPr="008E0361">
              <w:rPr>
                <w:rStyle w:val="Hyperlink"/>
                <w:rFonts w:ascii="Arial" w:hAnsi="Arial" w:cs="Arial"/>
                <w:noProof/>
                <w:sz w:val="22"/>
                <w:szCs w:val="20"/>
                <w:shd w:val="clear" w:color="auto" w:fill="FFFFFF"/>
              </w:rPr>
              <w:t>2. Effective Communication in Mrs Thompson’s Care</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_Toc238129439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3</w:t>
            </w:r>
            <w:r w:rsidRPr="008E0361">
              <w:rPr>
                <w:rFonts w:ascii="Arial" w:hAnsi="Arial" w:cs="Arial"/>
                <w:noProof/>
                <w:webHidden/>
                <w:sz w:val="22"/>
                <w:szCs w:val="20"/>
              </w:rPr>
              <w:fldChar w:fldCharType="end"/>
            </w:r>
          </w:hyperlink>
        </w:p>
        <w:p w14:paraId="5A2A5F34" w14:textId="007936F9"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0" w:history="1">
            <w:r w:rsidRPr="008E0361">
              <w:rPr>
                <w:rStyle w:val="Hyperlink"/>
                <w:rFonts w:ascii="Arial" w:hAnsi="Arial" w:cs="Arial"/>
                <w:noProof/>
                <w:sz w:val="22"/>
                <w:szCs w:val="20"/>
              </w:rPr>
              <w:t>2.1 Importance of Communication</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_Toc238129440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3</w:t>
            </w:r>
            <w:r w:rsidRPr="008E0361">
              <w:rPr>
                <w:rFonts w:ascii="Arial" w:hAnsi="Arial" w:cs="Arial"/>
                <w:noProof/>
                <w:webHidden/>
                <w:sz w:val="22"/>
                <w:szCs w:val="20"/>
              </w:rPr>
              <w:fldChar w:fldCharType="end"/>
            </w:r>
          </w:hyperlink>
        </w:p>
        <w:p w14:paraId="2693252F" w14:textId="58970BF7"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1" w:history="1">
            <w:r w:rsidRPr="008E0361">
              <w:rPr>
                <w:rStyle w:val="Hyperlink"/>
                <w:rFonts w:ascii="Arial" w:hAnsi="Arial" w:cs="Arial"/>
                <w:noProof/>
                <w:sz w:val="22"/>
                <w:szCs w:val="20"/>
              </w:rPr>
              <w:t>2.2 Communicating with Mrs Thompson</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_Toc238129441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3</w:t>
            </w:r>
            <w:r w:rsidRPr="008E0361">
              <w:rPr>
                <w:rFonts w:ascii="Arial" w:hAnsi="Arial" w:cs="Arial"/>
                <w:noProof/>
                <w:webHidden/>
                <w:sz w:val="22"/>
                <w:szCs w:val="20"/>
              </w:rPr>
              <w:fldChar w:fldCharType="end"/>
            </w:r>
          </w:hyperlink>
        </w:p>
        <w:p w14:paraId="76064700" w14:textId="5706CA18"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2" w:history="1">
            <w:r w:rsidRPr="008E0361">
              <w:rPr>
                <w:rStyle w:val="Hyperlink"/>
                <w:rFonts w:ascii="Arial" w:hAnsi="Arial" w:cs="Arial"/>
                <w:noProof/>
                <w:sz w:val="22"/>
                <w:szCs w:val="20"/>
              </w:rPr>
              <w:t>2.3 Communication with Family Members</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_Toc238129442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3</w:t>
            </w:r>
            <w:r w:rsidRPr="008E0361">
              <w:rPr>
                <w:rFonts w:ascii="Arial" w:hAnsi="Arial" w:cs="Arial"/>
                <w:noProof/>
                <w:webHidden/>
                <w:sz w:val="22"/>
                <w:szCs w:val="20"/>
              </w:rPr>
              <w:fldChar w:fldCharType="end"/>
            </w:r>
          </w:hyperlink>
        </w:p>
        <w:p w14:paraId="69DEBD6A" w14:textId="7E9DADFF"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3" w:history="1">
            <w:r w:rsidRPr="008E0361">
              <w:rPr>
                <w:rStyle w:val="Hyperlink"/>
                <w:rFonts w:ascii="Arial" w:hAnsi="Arial" w:cs="Arial"/>
                <w:noProof/>
                <w:sz w:val="22"/>
                <w:szCs w:val="20"/>
              </w:rPr>
              <w:t>2.4 Equality Act 2010</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_Toc238129443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4</w:t>
            </w:r>
            <w:r w:rsidRPr="008E0361">
              <w:rPr>
                <w:rFonts w:ascii="Arial" w:hAnsi="Arial" w:cs="Arial"/>
                <w:noProof/>
                <w:webHidden/>
                <w:sz w:val="22"/>
                <w:szCs w:val="20"/>
              </w:rPr>
              <w:fldChar w:fldCharType="end"/>
            </w:r>
          </w:hyperlink>
        </w:p>
        <w:p w14:paraId="21157370" w14:textId="024B6DA1"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4" w:history="1">
            <w:r w:rsidRPr="008E0361">
              <w:rPr>
                <w:rStyle w:val="Hyperlink"/>
                <w:rFonts w:ascii="Arial" w:hAnsi="Arial" w:cs="Arial"/>
                <w:noProof/>
                <w:sz w:val="22"/>
                <w:szCs w:val="20"/>
              </w:rPr>
              <w:t>2.5 Communication Model</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_Toc238129444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4</w:t>
            </w:r>
            <w:r w:rsidRPr="008E0361">
              <w:rPr>
                <w:rFonts w:ascii="Arial" w:hAnsi="Arial" w:cs="Arial"/>
                <w:noProof/>
                <w:webHidden/>
                <w:sz w:val="22"/>
                <w:szCs w:val="20"/>
              </w:rPr>
              <w:fldChar w:fldCharType="end"/>
            </w:r>
          </w:hyperlink>
        </w:p>
        <w:p w14:paraId="4EFA40B1" w14:textId="74FEB466" w:rsidR="004D677C" w:rsidRPr="008E0361" w:rsidRDefault="004D677C" w:rsidP="00AD6BDC">
          <w:pPr>
            <w:pStyle w:val="TOC1"/>
            <w:tabs>
              <w:tab w:val="right" w:leader="dot" w:pos="9350"/>
            </w:tabs>
            <w:spacing w:line="360" w:lineRule="auto"/>
            <w:rPr>
              <w:rFonts w:ascii="Arial" w:eastAsiaTheme="minorEastAsia" w:hAnsi="Arial" w:cs="Arial"/>
              <w:noProof/>
              <w:sz w:val="20"/>
              <w:szCs w:val="20"/>
              <w:lang w:eastAsia="en-GB"/>
            </w:rPr>
          </w:pPr>
          <w:hyperlink w:anchor="_Toc238129445" w:history="1">
            <w:r w:rsidRPr="008E0361">
              <w:rPr>
                <w:rStyle w:val="Hyperlink"/>
                <w:rFonts w:ascii="Arial" w:hAnsi="Arial" w:cs="Arial"/>
                <w:noProof/>
                <w:sz w:val="22"/>
                <w:szCs w:val="20"/>
                <w:shd w:val="clear" w:color="auto" w:fill="FFFFFF"/>
              </w:rPr>
              <w:t>3. Administrative Skills, Record-Keeping and Information Governance</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_Toc238129445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4</w:t>
            </w:r>
            <w:r w:rsidRPr="008E0361">
              <w:rPr>
                <w:rFonts w:ascii="Arial" w:hAnsi="Arial" w:cs="Arial"/>
                <w:noProof/>
                <w:webHidden/>
                <w:sz w:val="22"/>
                <w:szCs w:val="20"/>
              </w:rPr>
              <w:fldChar w:fldCharType="end"/>
            </w:r>
          </w:hyperlink>
        </w:p>
        <w:p w14:paraId="71909832" w14:textId="701C93B5" w:rsidR="004D677C" w:rsidRPr="008E0361" w:rsidRDefault="004D677C" w:rsidP="00AD6BDC">
          <w:pPr>
            <w:pStyle w:val="TOC1"/>
            <w:tabs>
              <w:tab w:val="right" w:leader="dot" w:pos="9350"/>
            </w:tabs>
            <w:spacing w:line="360" w:lineRule="auto"/>
            <w:rPr>
              <w:rFonts w:ascii="Arial" w:eastAsiaTheme="minorEastAsia" w:hAnsi="Arial" w:cs="Arial"/>
              <w:noProof/>
              <w:sz w:val="20"/>
              <w:szCs w:val="20"/>
              <w:lang w:eastAsia="en-GB"/>
            </w:rPr>
          </w:pPr>
          <w:hyperlink w:anchor="_Toc238129446" w:history="1">
            <w:r w:rsidRPr="008E0361">
              <w:rPr>
                <w:rStyle w:val="Hyperlink"/>
                <w:rFonts w:ascii="Arial" w:hAnsi="Arial" w:cs="Arial"/>
                <w:noProof/>
                <w:sz w:val="22"/>
                <w:szCs w:val="20"/>
                <w:shd w:val="clear" w:color="auto" w:fill="FFFFFF"/>
              </w:rPr>
              <w:t>4. Collaborative and Multi-Agency Working</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_Toc238129446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5</w:t>
            </w:r>
            <w:r w:rsidRPr="008E0361">
              <w:rPr>
                <w:rFonts w:ascii="Arial" w:hAnsi="Arial" w:cs="Arial"/>
                <w:noProof/>
                <w:webHidden/>
                <w:sz w:val="22"/>
                <w:szCs w:val="20"/>
              </w:rPr>
              <w:fldChar w:fldCharType="end"/>
            </w:r>
          </w:hyperlink>
        </w:p>
        <w:p w14:paraId="532BA475" w14:textId="0D86B3DB"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7" w:history="1">
            <w:r w:rsidRPr="008E0361">
              <w:rPr>
                <w:rStyle w:val="Hyperlink"/>
                <w:rFonts w:ascii="Arial" w:hAnsi="Arial" w:cs="Arial"/>
                <w:noProof/>
                <w:sz w:val="22"/>
                <w:szCs w:val="20"/>
              </w:rPr>
              <w:t>4.1 Importance of Collaboration</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_Toc238129447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5</w:t>
            </w:r>
            <w:r w:rsidRPr="008E0361">
              <w:rPr>
                <w:rFonts w:ascii="Arial" w:hAnsi="Arial" w:cs="Arial"/>
                <w:noProof/>
                <w:webHidden/>
                <w:sz w:val="22"/>
                <w:szCs w:val="20"/>
              </w:rPr>
              <w:fldChar w:fldCharType="end"/>
            </w:r>
          </w:hyperlink>
        </w:p>
        <w:p w14:paraId="4C5104BB" w14:textId="3CD506AA"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8" w:history="1">
            <w:r w:rsidRPr="008E0361">
              <w:rPr>
                <w:rStyle w:val="Hyperlink"/>
                <w:rFonts w:ascii="Arial" w:hAnsi="Arial" w:cs="Arial"/>
                <w:noProof/>
                <w:sz w:val="22"/>
                <w:szCs w:val="20"/>
              </w:rPr>
              <w:t>4.2 Approaches to Effective Collaboration</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_Toc238129448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6</w:t>
            </w:r>
            <w:r w:rsidRPr="008E0361">
              <w:rPr>
                <w:rFonts w:ascii="Arial" w:hAnsi="Arial" w:cs="Arial"/>
                <w:noProof/>
                <w:webHidden/>
                <w:sz w:val="22"/>
                <w:szCs w:val="20"/>
              </w:rPr>
              <w:fldChar w:fldCharType="end"/>
            </w:r>
          </w:hyperlink>
        </w:p>
        <w:p w14:paraId="5B2F46CF" w14:textId="0174C68C"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49" w:history="1">
            <w:r w:rsidRPr="008E0361">
              <w:rPr>
                <w:rStyle w:val="Hyperlink"/>
                <w:rFonts w:ascii="Arial" w:hAnsi="Arial" w:cs="Arial"/>
                <w:noProof/>
                <w:sz w:val="22"/>
                <w:szCs w:val="20"/>
              </w:rPr>
              <w:t>4.3 Challenges</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_Toc238129449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6</w:t>
            </w:r>
            <w:r w:rsidRPr="008E0361">
              <w:rPr>
                <w:rFonts w:ascii="Arial" w:hAnsi="Arial" w:cs="Arial"/>
                <w:noProof/>
                <w:webHidden/>
                <w:sz w:val="22"/>
                <w:szCs w:val="20"/>
              </w:rPr>
              <w:fldChar w:fldCharType="end"/>
            </w:r>
          </w:hyperlink>
        </w:p>
        <w:p w14:paraId="3FBC5AFA" w14:textId="3D35DA9F" w:rsidR="004D677C" w:rsidRPr="008E0361" w:rsidRDefault="004D677C" w:rsidP="00AD6BDC">
          <w:pPr>
            <w:pStyle w:val="TOC2"/>
            <w:tabs>
              <w:tab w:val="right" w:leader="dot" w:pos="9350"/>
            </w:tabs>
            <w:spacing w:line="360" w:lineRule="auto"/>
            <w:rPr>
              <w:rFonts w:ascii="Arial" w:eastAsiaTheme="minorEastAsia" w:hAnsi="Arial" w:cs="Arial"/>
              <w:noProof/>
              <w:sz w:val="20"/>
              <w:szCs w:val="20"/>
              <w:lang w:eastAsia="en-GB"/>
            </w:rPr>
          </w:pPr>
          <w:hyperlink w:anchor="_Toc238129450" w:history="1">
            <w:r w:rsidRPr="008E0361">
              <w:rPr>
                <w:rStyle w:val="Hyperlink"/>
                <w:rFonts w:ascii="Arial" w:hAnsi="Arial" w:cs="Arial"/>
                <w:noProof/>
                <w:sz w:val="22"/>
                <w:szCs w:val="20"/>
              </w:rPr>
              <w:t>4.4 Strategies for overcoming challenges</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_Toc238129450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6</w:t>
            </w:r>
            <w:r w:rsidRPr="008E0361">
              <w:rPr>
                <w:rFonts w:ascii="Arial" w:hAnsi="Arial" w:cs="Arial"/>
                <w:noProof/>
                <w:webHidden/>
                <w:sz w:val="22"/>
                <w:szCs w:val="20"/>
              </w:rPr>
              <w:fldChar w:fldCharType="end"/>
            </w:r>
          </w:hyperlink>
        </w:p>
        <w:p w14:paraId="37FAF240" w14:textId="1CDEC6B4" w:rsidR="004D677C" w:rsidRPr="008E0361" w:rsidRDefault="004D677C" w:rsidP="00AD6BDC">
          <w:pPr>
            <w:pStyle w:val="TOC1"/>
            <w:tabs>
              <w:tab w:val="right" w:leader="dot" w:pos="9350"/>
            </w:tabs>
            <w:spacing w:line="360" w:lineRule="auto"/>
            <w:rPr>
              <w:rFonts w:ascii="Arial" w:eastAsiaTheme="minorEastAsia" w:hAnsi="Arial" w:cs="Arial"/>
              <w:noProof/>
              <w:sz w:val="20"/>
              <w:szCs w:val="20"/>
              <w:lang w:eastAsia="en-GB"/>
            </w:rPr>
          </w:pPr>
          <w:hyperlink w:anchor="_Toc238129451" w:history="1">
            <w:r w:rsidRPr="008E0361">
              <w:rPr>
                <w:rStyle w:val="Hyperlink"/>
                <w:rFonts w:ascii="Arial" w:hAnsi="Arial" w:cs="Arial"/>
                <w:noProof/>
                <w:sz w:val="22"/>
                <w:szCs w:val="20"/>
                <w:shd w:val="clear" w:color="auto" w:fill="FFFFFF"/>
              </w:rPr>
              <w:t>5. Conclusion</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_Toc238129451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6</w:t>
            </w:r>
            <w:r w:rsidRPr="008E0361">
              <w:rPr>
                <w:rFonts w:ascii="Arial" w:hAnsi="Arial" w:cs="Arial"/>
                <w:noProof/>
                <w:webHidden/>
                <w:sz w:val="22"/>
                <w:szCs w:val="20"/>
              </w:rPr>
              <w:fldChar w:fldCharType="end"/>
            </w:r>
          </w:hyperlink>
        </w:p>
        <w:p w14:paraId="312C5B64" w14:textId="7D301DBF" w:rsidR="004D677C" w:rsidRDefault="004D677C" w:rsidP="00AD6BDC">
          <w:pPr>
            <w:pStyle w:val="TOC1"/>
            <w:tabs>
              <w:tab w:val="right" w:leader="dot" w:pos="9350"/>
            </w:tabs>
            <w:spacing w:line="360" w:lineRule="auto"/>
            <w:rPr>
              <w:rFonts w:asciiTheme="minorHAnsi" w:eastAsiaTheme="minorEastAsia" w:hAnsiTheme="minorHAnsi" w:cstheme="minorBidi"/>
              <w:noProof/>
              <w:sz w:val="22"/>
              <w:lang w:eastAsia="en-GB"/>
            </w:rPr>
          </w:pPr>
          <w:hyperlink w:anchor="_Toc238129452" w:history="1">
            <w:r w:rsidRPr="008E0361">
              <w:rPr>
                <w:rStyle w:val="Hyperlink"/>
                <w:rFonts w:ascii="Arial" w:hAnsi="Arial" w:cs="Arial"/>
                <w:noProof/>
                <w:sz w:val="22"/>
                <w:szCs w:val="20"/>
                <w:shd w:val="clear" w:color="auto" w:fill="FFFFFF"/>
              </w:rPr>
              <w:t>References:</w:t>
            </w:r>
            <w:r w:rsidRPr="008E0361">
              <w:rPr>
                <w:rFonts w:ascii="Arial" w:hAnsi="Arial" w:cs="Arial"/>
                <w:noProof/>
                <w:webHidden/>
                <w:sz w:val="22"/>
                <w:szCs w:val="20"/>
              </w:rPr>
              <w:tab/>
            </w:r>
            <w:r w:rsidRPr="008E0361">
              <w:rPr>
                <w:rFonts w:ascii="Arial" w:hAnsi="Arial" w:cs="Arial"/>
                <w:noProof/>
                <w:webHidden/>
                <w:sz w:val="22"/>
                <w:szCs w:val="20"/>
              </w:rPr>
              <w:fldChar w:fldCharType="begin"/>
            </w:r>
            <w:r w:rsidRPr="008E0361">
              <w:rPr>
                <w:rFonts w:ascii="Arial" w:hAnsi="Arial" w:cs="Arial"/>
                <w:noProof/>
                <w:webHidden/>
                <w:sz w:val="22"/>
                <w:szCs w:val="20"/>
              </w:rPr>
              <w:instrText xml:space="preserve"> PAGEREF _Toc238129452 \h </w:instrText>
            </w:r>
            <w:r w:rsidRPr="008E0361">
              <w:rPr>
                <w:rFonts w:ascii="Arial" w:hAnsi="Arial" w:cs="Arial"/>
                <w:noProof/>
                <w:webHidden/>
                <w:sz w:val="22"/>
                <w:szCs w:val="20"/>
              </w:rPr>
            </w:r>
            <w:r w:rsidRPr="008E0361">
              <w:rPr>
                <w:rFonts w:ascii="Arial" w:hAnsi="Arial" w:cs="Arial"/>
                <w:noProof/>
                <w:webHidden/>
                <w:sz w:val="22"/>
                <w:szCs w:val="20"/>
              </w:rPr>
              <w:fldChar w:fldCharType="separate"/>
            </w:r>
            <w:r w:rsidRPr="008E0361">
              <w:rPr>
                <w:rFonts w:ascii="Arial" w:hAnsi="Arial" w:cs="Arial"/>
                <w:noProof/>
                <w:webHidden/>
                <w:sz w:val="22"/>
                <w:szCs w:val="20"/>
              </w:rPr>
              <w:t>8</w:t>
            </w:r>
            <w:r w:rsidRPr="008E0361">
              <w:rPr>
                <w:rFonts w:ascii="Arial" w:hAnsi="Arial" w:cs="Arial"/>
                <w:noProof/>
                <w:webHidden/>
                <w:sz w:val="22"/>
                <w:szCs w:val="20"/>
              </w:rPr>
              <w:fldChar w:fldCharType="end"/>
            </w:r>
          </w:hyperlink>
        </w:p>
        <w:p w14:paraId="3816EC77" w14:textId="0DBAD283" w:rsidR="00356A2A" w:rsidRDefault="00356A2A" w:rsidP="00AD6BDC">
          <w:pPr>
            <w:spacing w:line="360" w:lineRule="auto"/>
          </w:pPr>
          <w:r w:rsidRPr="00802518">
            <w:rPr>
              <w:rFonts w:ascii="Arial" w:hAnsi="Arial" w:cs="Arial"/>
              <w:b/>
              <w:bCs/>
              <w:noProof/>
              <w:sz w:val="22"/>
            </w:rPr>
            <w:fldChar w:fldCharType="end"/>
          </w:r>
        </w:p>
      </w:sdtContent>
    </w:sdt>
    <w:p w14:paraId="01F8009A" w14:textId="2BE76089" w:rsidR="00356A2A" w:rsidRPr="00356A2A" w:rsidRDefault="00356A2A" w:rsidP="00AD6BDC">
      <w:pPr>
        <w:widowControl/>
        <w:autoSpaceDE/>
        <w:autoSpaceDN/>
        <w:spacing w:before="0" w:after="160" w:line="360" w:lineRule="auto"/>
        <w:jc w:val="center"/>
        <w:rPr>
          <w:rFonts w:eastAsiaTheme="majorEastAsia" w:cstheme="majorBidi"/>
          <w:b/>
          <w:bCs/>
          <w:i/>
          <w:color w:val="000000" w:themeColor="text1"/>
          <w:kern w:val="2"/>
          <w:szCs w:val="32"/>
          <w:shd w:val="clear" w:color="auto" w:fill="FFFFFF"/>
          <w:lang w:val="en-US"/>
          <w14:ligatures w14:val="standardContextual"/>
        </w:rPr>
      </w:pPr>
      <w:r w:rsidRPr="00356A2A">
        <w:rPr>
          <w:b/>
          <w:bCs/>
          <w:shd w:val="clear" w:color="auto" w:fill="FFFFFF"/>
        </w:rPr>
        <w:br w:type="page"/>
      </w:r>
    </w:p>
    <w:p w14:paraId="0E53164A" w14:textId="5B7065A3" w:rsidR="008C18A7" w:rsidRPr="00AC38DC" w:rsidRDefault="008C18A7" w:rsidP="00AD6BDC">
      <w:pPr>
        <w:pStyle w:val="Heading1"/>
        <w:spacing w:line="360" w:lineRule="auto"/>
        <w:rPr>
          <w:rFonts w:cs="Arial"/>
          <w:szCs w:val="28"/>
          <w:shd w:val="clear" w:color="auto" w:fill="FFFFFF"/>
        </w:rPr>
      </w:pPr>
      <w:bookmarkStart w:id="0" w:name="_Toc238129438"/>
      <w:r w:rsidRPr="00AC38DC">
        <w:rPr>
          <w:rFonts w:cs="Arial"/>
          <w:szCs w:val="28"/>
          <w:shd w:val="clear" w:color="auto" w:fill="FFFFFF"/>
        </w:rPr>
        <w:lastRenderedPageBreak/>
        <w:t>1. Introduction</w:t>
      </w:r>
      <w:bookmarkEnd w:id="0"/>
      <w:r w:rsidRPr="00AC38DC">
        <w:rPr>
          <w:rFonts w:cs="Arial"/>
          <w:szCs w:val="28"/>
          <w:shd w:val="clear" w:color="auto" w:fill="FFFFFF"/>
        </w:rPr>
        <w:t xml:space="preserve"> </w:t>
      </w:r>
      <w:r w:rsidR="00356A2A" w:rsidRPr="00AC38DC">
        <w:rPr>
          <w:rFonts w:cs="Arial"/>
          <w:szCs w:val="28"/>
          <w:shd w:val="clear" w:color="auto" w:fill="FFFFFF"/>
        </w:rPr>
        <w:tab/>
      </w:r>
    </w:p>
    <w:p w14:paraId="6CF0B092" w14:textId="229BA931" w:rsidR="008C18A7" w:rsidRPr="00AC38DC" w:rsidRDefault="00EE2240" w:rsidP="00AD6BDC">
      <w:pPr>
        <w:widowControl/>
        <w:autoSpaceDE/>
        <w:autoSpaceDN/>
        <w:spacing w:before="0" w:after="160" w:line="360" w:lineRule="auto"/>
        <w:ind w:firstLine="720"/>
        <w:rPr>
          <w:rFonts w:ascii="Arial" w:hAnsi="Arial" w:cs="Arial"/>
          <w:color w:val="222222"/>
          <w:sz w:val="22"/>
          <w:shd w:val="clear" w:color="auto" w:fill="FFFFFF"/>
        </w:rPr>
      </w:pPr>
      <w:r w:rsidRPr="00EE2240">
        <w:rPr>
          <w:rFonts w:ascii="Arial" w:hAnsi="Arial" w:cs="Arial"/>
          <w:color w:val="222222"/>
          <w:sz w:val="22"/>
          <w:shd w:val="clear" w:color="auto" w:fill="FFFFFF"/>
        </w:rPr>
        <w:t xml:space="preserve">Mrs Thompson is an 84-year-old woman with mild dementia who lives in sheltered housing and receives domiciliary care twice daily. Following discharge from hospital after pneumonia, she missed her medication for two days, became increasingly confused and was found outside without suitable clothing, raising medication-management and safeguarding concerns (Lim and </w:t>
      </w:r>
      <w:proofErr w:type="spellStart"/>
      <w:r w:rsidRPr="00EE2240">
        <w:rPr>
          <w:rFonts w:ascii="Arial" w:hAnsi="Arial" w:cs="Arial"/>
          <w:color w:val="222222"/>
          <w:sz w:val="22"/>
          <w:shd w:val="clear" w:color="auto" w:fill="FFFFFF"/>
        </w:rPr>
        <w:t>Sharmeen</w:t>
      </w:r>
      <w:proofErr w:type="spellEnd"/>
      <w:r w:rsidRPr="00EE2240">
        <w:rPr>
          <w:rFonts w:ascii="Arial" w:hAnsi="Arial" w:cs="Arial"/>
          <w:color w:val="222222"/>
          <w:sz w:val="22"/>
          <w:shd w:val="clear" w:color="auto" w:fill="FFFFFF"/>
        </w:rPr>
        <w:t>, 2018). Component 1 examined the historical development, current roles and challenges of pharmacy and residential care-home services within the UK health and social care system. Building on this foundation, Component 2 applies effective communication, record-keeping, legislation and collaborative working to Mrs Thompson’s care. Her support involves NHS professionals, domiciliary care providers and the local authority, making coordinated practice essential (Montano et al., 2023). This report therefore evaluates dementia-sensitive communication, administrative practice, information governance and multi-agency working while considering Mrs Thompson’s dignity, autonomy and individual care needs (</w:t>
      </w:r>
      <w:proofErr w:type="spellStart"/>
      <w:r w:rsidRPr="00EE2240">
        <w:rPr>
          <w:rFonts w:ascii="Arial" w:hAnsi="Arial" w:cs="Arial"/>
          <w:color w:val="222222"/>
          <w:sz w:val="22"/>
          <w:shd w:val="clear" w:color="auto" w:fill="FFFFFF"/>
        </w:rPr>
        <w:t>Kamalraj</w:t>
      </w:r>
      <w:proofErr w:type="spellEnd"/>
      <w:r w:rsidRPr="00EE2240">
        <w:rPr>
          <w:rFonts w:ascii="Arial" w:hAnsi="Arial" w:cs="Arial"/>
          <w:color w:val="222222"/>
          <w:sz w:val="22"/>
          <w:shd w:val="clear" w:color="auto" w:fill="FFFFFF"/>
        </w:rPr>
        <w:t xml:space="preserve"> et al., 2021)</w:t>
      </w:r>
      <w:r w:rsidR="008C18A7" w:rsidRPr="00AC38DC">
        <w:rPr>
          <w:rFonts w:ascii="Arial" w:hAnsi="Arial" w:cs="Arial"/>
          <w:color w:val="222222"/>
          <w:sz w:val="22"/>
          <w:shd w:val="clear" w:color="auto" w:fill="FFFFFF"/>
        </w:rPr>
        <w:t>.</w:t>
      </w:r>
    </w:p>
    <w:p w14:paraId="50C4BCBE" w14:textId="77777777" w:rsidR="00FD14E0" w:rsidRPr="00AC38DC" w:rsidRDefault="00FD14E0" w:rsidP="00AD6BDC">
      <w:pPr>
        <w:pStyle w:val="Heading1"/>
        <w:spacing w:line="360" w:lineRule="auto"/>
        <w:rPr>
          <w:rFonts w:cs="Arial"/>
          <w:szCs w:val="28"/>
          <w:shd w:val="clear" w:color="auto" w:fill="FFFFFF"/>
        </w:rPr>
      </w:pPr>
      <w:bookmarkStart w:id="1" w:name="_Toc238129439"/>
      <w:r w:rsidRPr="00AC38DC">
        <w:rPr>
          <w:rFonts w:cs="Arial"/>
          <w:szCs w:val="28"/>
          <w:shd w:val="clear" w:color="auto" w:fill="FFFFFF"/>
        </w:rPr>
        <w:t>2. Effective Communication in Mrs Thompson’s Care</w:t>
      </w:r>
      <w:bookmarkEnd w:id="1"/>
    </w:p>
    <w:p w14:paraId="083BBA7D" w14:textId="5C0CF3F4" w:rsidR="00FD14E0" w:rsidRPr="00AC38DC" w:rsidRDefault="00FD14E0" w:rsidP="00AD6BDC">
      <w:pPr>
        <w:pStyle w:val="Heading2"/>
      </w:pPr>
      <w:bookmarkStart w:id="2" w:name="_Toc238129440"/>
      <w:r w:rsidRPr="00AC38DC">
        <w:t>2.1 Importance of Communication</w:t>
      </w:r>
      <w:bookmarkEnd w:id="2"/>
    </w:p>
    <w:p w14:paraId="586D8984" w14:textId="77777777"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Communication is important, since Mrs Thompson has dementia, has recently suffered from pneumonia and is taking medication that she cannot remember to take. Good communication can help determine whether she knows how to take her medicines and listening will help identify her growing confusion or physical deterioration. Anxiety can be minimised by giving her a calm explanation, and she can be invited to make decisions which promote her dignity and independence. A corner-cutting approach to communication may mean that issues around safeguarding are not picked up and the risk of harm due to medicines is higher, as well as deterioration or hospitalisation which may be avoided (Lim and Sharmeen, 2018).</w:t>
      </w:r>
    </w:p>
    <w:p w14:paraId="7D417999" w14:textId="4A3EBBAE" w:rsidR="00FD14E0" w:rsidRPr="00AC38DC" w:rsidRDefault="00FD14E0" w:rsidP="00AD6BDC">
      <w:pPr>
        <w:pStyle w:val="Heading2"/>
        <w:rPr>
          <w:color w:val="222222"/>
          <w:szCs w:val="22"/>
        </w:rPr>
      </w:pPr>
      <w:bookmarkStart w:id="3" w:name="_Toc238129441"/>
      <w:r w:rsidRPr="00AC38DC">
        <w:t>2.2 Communicating with Mrs Thompson</w:t>
      </w:r>
      <w:bookmarkEnd w:id="3"/>
    </w:p>
    <w:p w14:paraId="53E2CAF5" w14:textId="60724CE0" w:rsidR="00FD14E0" w:rsidRPr="00AC38DC" w:rsidRDefault="00A67022"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Staff should introduce themselves, use Mrs Thompson’s preferred name, and speak slowly and calmly. Short sentences, one topic at a time, fewer distractions, visual prompts and sufficient response time can support understanding (Powell et al., 2022). Staff should check comprehension through feedback; mild dementia does not automatically remove decision-making capacity</w:t>
      </w:r>
      <w:r w:rsidR="00FD14E0" w:rsidRPr="00AC38DC">
        <w:rPr>
          <w:rFonts w:ascii="Arial" w:hAnsi="Arial" w:cs="Arial"/>
          <w:color w:val="222222"/>
          <w:sz w:val="22"/>
          <w:shd w:val="clear" w:color="auto" w:fill="FFFFFF"/>
        </w:rPr>
        <w:t>.</w:t>
      </w:r>
    </w:p>
    <w:p w14:paraId="3E90F3E4" w14:textId="0C209860" w:rsidR="00FD14E0" w:rsidRPr="00AC38DC" w:rsidRDefault="00FD14E0" w:rsidP="00AD6BDC">
      <w:pPr>
        <w:pStyle w:val="Heading2"/>
        <w:rPr>
          <w:color w:val="222222"/>
          <w:szCs w:val="22"/>
        </w:rPr>
      </w:pPr>
      <w:bookmarkStart w:id="4" w:name="_Toc238129442"/>
      <w:r w:rsidRPr="00AC38DC">
        <w:t>2.3 Communication with Family Members</w:t>
      </w:r>
      <w:bookmarkEnd w:id="4"/>
    </w:p>
    <w:p w14:paraId="59E95854" w14:textId="77777777"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Family members can describe Mrs Thompson's normal habits, drug use, preferred way of communicating with her, her routines and changes since leaving hospital. Communication training </w:t>
      </w:r>
      <w:r w:rsidRPr="00AC38DC">
        <w:rPr>
          <w:rFonts w:ascii="Arial" w:hAnsi="Arial" w:cs="Arial"/>
          <w:color w:val="222222"/>
          <w:sz w:val="22"/>
          <w:shd w:val="clear" w:color="auto" w:fill="FFFFFF"/>
        </w:rPr>
        <w:lastRenderedPageBreak/>
        <w:t>can enhance support for individuals with dementia by carers (Morris et al., 2018). However, Mrs Thompson should continue to be a key player in discussions. Staff must ensure that she agrees to the sharing of confidential information, unless it is lawful and necessary due to a safeguarding concern.</w:t>
      </w:r>
    </w:p>
    <w:p w14:paraId="67EE7AEF" w14:textId="77777777" w:rsidR="00FD14E0" w:rsidRPr="00AC38DC" w:rsidRDefault="00FD14E0" w:rsidP="00AD6BDC">
      <w:pPr>
        <w:pStyle w:val="Heading2"/>
      </w:pPr>
      <w:bookmarkStart w:id="5" w:name="_Toc238129443"/>
      <w:r w:rsidRPr="00AC38DC">
        <w:t>2.4 Equality Act 2010</w:t>
      </w:r>
      <w:bookmarkEnd w:id="5"/>
    </w:p>
    <w:p w14:paraId="42EF1CA8" w14:textId="0540E2BB"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Mrs Thompson should not be discriminated against on the grounds of age, for example, or disability, under the Equality Act 2010. </w:t>
      </w:r>
      <w:r w:rsidR="00772642" w:rsidRPr="00772642">
        <w:rPr>
          <w:rFonts w:ascii="Arial" w:hAnsi="Arial" w:cs="Arial"/>
          <w:color w:val="222222"/>
          <w:sz w:val="22"/>
          <w:shd w:val="clear" w:color="auto" w:fill="FFFFFF"/>
        </w:rPr>
        <w:t>Staff should not exclude Mrs Thompson from discussions or communicate only with her relatives because she has dementia</w:t>
      </w:r>
      <w:r w:rsidRPr="00AC38DC">
        <w:rPr>
          <w:rFonts w:ascii="Arial" w:hAnsi="Arial" w:cs="Arial"/>
          <w:color w:val="222222"/>
          <w:sz w:val="22"/>
          <w:shd w:val="clear" w:color="auto" w:fill="FFFFFF"/>
        </w:rPr>
        <w:t>. Simple language, additional time for responding, quiet environment, visual aids etc. can help to enable equal participation. These changes ensure the dignity and respect for her and are designed to meet her personal needs and preferences, with person-centred communication being a key factor in good care (Pepper and Dening, 2025).</w:t>
      </w:r>
    </w:p>
    <w:p w14:paraId="6A2B4035" w14:textId="1813C030" w:rsidR="00FD14E0" w:rsidRPr="00AC38DC" w:rsidRDefault="00FD14E0" w:rsidP="00AD6BDC">
      <w:pPr>
        <w:pStyle w:val="Heading2"/>
      </w:pPr>
      <w:bookmarkStart w:id="6" w:name="_Toc238129444"/>
      <w:r w:rsidRPr="00AC38DC">
        <w:t>2.5 Communication Model</w:t>
      </w:r>
      <w:bookmarkEnd w:id="6"/>
    </w:p>
    <w:p w14:paraId="5EED3930" w14:textId="42A3EBA7"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The medication discussion can follow the guidelines of the communication cycle. </w:t>
      </w:r>
      <w:r w:rsidR="00772642" w:rsidRPr="00772642">
        <w:rPr>
          <w:rFonts w:ascii="Arial" w:hAnsi="Arial" w:cs="Arial"/>
          <w:color w:val="222222"/>
          <w:sz w:val="22"/>
          <w:shd w:val="clear" w:color="auto" w:fill="FFFFFF"/>
        </w:rPr>
        <w:t>A professional should prepare a clear message, deliver it through appropriate verbal and non-verbal communication, and observe how Mrs Thompson interprets and responds to it</w:t>
      </w:r>
      <w:r w:rsidRPr="00AC38DC">
        <w:rPr>
          <w:rFonts w:ascii="Arial" w:hAnsi="Arial" w:cs="Arial"/>
          <w:color w:val="222222"/>
          <w:sz w:val="22"/>
          <w:shd w:val="clear" w:color="auto" w:fill="FFFFFF"/>
        </w:rPr>
        <w:t>. Feedback is used to ensure understanding and error correction. This will result in a two-way communication, instead of just one-way teaching. Memory loss, anxiety, hearing problems, environmental noise or conflicting messages can break the cycle, however. Coordination of the professional conversation, repetition and feedback are therefore required (Montano et al., 2023).</w:t>
      </w:r>
    </w:p>
    <w:p w14:paraId="74D41E11" w14:textId="71AD0BC9" w:rsidR="00FD14E0" w:rsidRPr="00AC38DC" w:rsidRDefault="00FD14E0" w:rsidP="00AD6BDC">
      <w:pPr>
        <w:pStyle w:val="Heading1"/>
        <w:spacing w:line="360" w:lineRule="auto"/>
        <w:rPr>
          <w:rFonts w:cs="Arial"/>
          <w:szCs w:val="28"/>
          <w:shd w:val="clear" w:color="auto" w:fill="FFFFFF"/>
        </w:rPr>
      </w:pPr>
      <w:bookmarkStart w:id="7" w:name="_Toc238129445"/>
      <w:r w:rsidRPr="00AC38DC">
        <w:rPr>
          <w:rFonts w:cs="Arial"/>
          <w:szCs w:val="28"/>
          <w:shd w:val="clear" w:color="auto" w:fill="FFFFFF"/>
        </w:rPr>
        <w:t>3. Administrative Skills, Record-Keeping and Information Governance</w:t>
      </w:r>
      <w:bookmarkEnd w:id="7"/>
    </w:p>
    <w:p w14:paraId="0B98B0DF" w14:textId="77777777"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Safe and ongoing care requires successful administration skills that enable the professionals to communicate risks, justify decisions and be accountable for them. For Mrs Thompson, the two days of missed medicines, increased confusion and the time she was found without appropriate clothing must be recorded by the domiciliary care staff. These records may lead to a review of her medication, a safeguarding review and changing her care plan. Dementia can lead to great challenges with medicines management, so reliable documentation is particularly important (Lim and Sharmeen, 2018).</w:t>
      </w:r>
    </w:p>
    <w:p w14:paraId="7BC605B8" w14:textId="77777777"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Records should include: date, time, medicines missed, Mrs Thompson's physical and emotional appearance, changes in confusion and her account of events. Staff will also make notes on what they do, communicate with family members, GP or community nurse, referrals, safeguarding issues, medication review, and follow-up plans. Entries have to be on time, </w:t>
      </w:r>
      <w:r w:rsidRPr="00AC38DC">
        <w:rPr>
          <w:rFonts w:ascii="Arial" w:hAnsi="Arial" w:cs="Arial"/>
          <w:color w:val="222222"/>
          <w:sz w:val="22"/>
          <w:shd w:val="clear" w:color="auto" w:fill="FFFFFF"/>
        </w:rPr>
        <w:lastRenderedPageBreak/>
        <w:t>accurate, clear, and factual and assigned to the individual completing the entry. Judgemental or unsupported opinion or description should be avoided. Communication in home care is already challenging and so incomplete documentation could mean that important observations are not passed on to other professionals (Kamalraj et al., 2021).</w:t>
      </w:r>
    </w:p>
    <w:p w14:paraId="76D65236" w14:textId="594C9971" w:rsidR="00FD14E0" w:rsidRPr="00AC38DC" w:rsidRDefault="00FD14E0"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Having accurate information means professionals can look for trends, instead of individual problems. </w:t>
      </w:r>
      <w:r w:rsidR="00772642" w:rsidRPr="00772642">
        <w:rPr>
          <w:rFonts w:ascii="Arial" w:hAnsi="Arial" w:cs="Arial"/>
          <w:color w:val="222222"/>
          <w:sz w:val="22"/>
          <w:shd w:val="clear" w:color="auto" w:fill="FFFFFF"/>
        </w:rPr>
        <w:t>Repeated medication omissions and increased confusion may indicate infection, post-pneumonia deterioration, medication side effects, worsening dementia or insufficient home-care suppor</w:t>
      </w:r>
      <w:r w:rsidR="00772642">
        <w:rPr>
          <w:rFonts w:ascii="Arial" w:hAnsi="Arial" w:cs="Arial"/>
          <w:color w:val="222222"/>
          <w:sz w:val="22"/>
          <w:shd w:val="clear" w:color="auto" w:fill="FFFFFF"/>
        </w:rPr>
        <w:t>t</w:t>
      </w:r>
      <w:r w:rsidRPr="00AC38DC">
        <w:rPr>
          <w:rFonts w:ascii="Arial" w:hAnsi="Arial" w:cs="Arial"/>
          <w:color w:val="222222"/>
          <w:sz w:val="22"/>
          <w:shd w:val="clear" w:color="auto" w:fill="FFFFFF"/>
        </w:rPr>
        <w:t xml:space="preserve">. Community-dwelling persons with dementia require personalised and time-limited interventions with medicines, not blanket interventions (Powell et al., 2022). In contrast, if records are late or incomplete, there might be </w:t>
      </w:r>
      <w:r w:rsidR="0036572C" w:rsidRPr="0036572C">
        <w:rPr>
          <w:rFonts w:ascii="Arial" w:hAnsi="Arial" w:cs="Arial"/>
          <w:color w:val="222222"/>
          <w:sz w:val="22"/>
          <w:shd w:val="clear" w:color="auto" w:fill="FFFFFF"/>
        </w:rPr>
        <w:t>duplicated assessments, missed warning signs, inconsistent instructions and avoidable harm</w:t>
      </w:r>
      <w:r w:rsidRPr="00AC38DC">
        <w:rPr>
          <w:rFonts w:ascii="Arial" w:hAnsi="Arial" w:cs="Arial"/>
          <w:color w:val="222222"/>
          <w:sz w:val="22"/>
          <w:shd w:val="clear" w:color="auto" w:fill="FFFFFF"/>
        </w:rPr>
        <w:t>. Documentation is not just a simple administrative process, but an active safety measure as well.</w:t>
      </w:r>
    </w:p>
    <w:p w14:paraId="441B3607" w14:textId="3AF0154D" w:rsidR="00FD14E0" w:rsidRPr="00AC38DC" w:rsidRDefault="002064A9"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Mrs Thompson’s information must be processed lawfully, fairly and transparently under the Data Protection Act 2018 and UK GDPR. Records should contain only relevant information, remain accurate and up to date, be retained appropriately and be protected from unauthorised access. Staff should use secure systems, avoid discussing her condition in public and share information only with professionals who need it. However, confidentiality is not absolute. Information may be disclosed where there is a lawful basis and where sharing is necessary and proportionate to prevent serious harm or address safeguarding concerns. The reason for any disclosure should be clearly documented Data Protection Act 2018. The Care Act 2014 supports assessment, wellbeing and adult safeguarding, while the Health and Social Care Act 2008 underpins care-quality regulation. Under the Mental Capacity Act 2005, Mrs Thompson must not be assumed incapable solely because she has dementia; capacity must be assessed for each specific decision</w:t>
      </w:r>
      <w:r w:rsidR="00FD14E0" w:rsidRPr="00AC38DC">
        <w:rPr>
          <w:rFonts w:ascii="Arial" w:hAnsi="Arial" w:cs="Arial"/>
          <w:color w:val="222222"/>
          <w:sz w:val="22"/>
          <w:shd w:val="clear" w:color="auto" w:fill="FFFFFF"/>
        </w:rPr>
        <w:t>.</w:t>
      </w:r>
    </w:p>
    <w:p w14:paraId="5095C705" w14:textId="77777777" w:rsidR="00356A2A" w:rsidRPr="00AC38DC" w:rsidRDefault="00356A2A" w:rsidP="00AD6BDC">
      <w:pPr>
        <w:pStyle w:val="Heading1"/>
        <w:spacing w:line="360" w:lineRule="auto"/>
        <w:rPr>
          <w:rFonts w:cs="Arial"/>
          <w:szCs w:val="28"/>
          <w:shd w:val="clear" w:color="auto" w:fill="FFFFFF"/>
        </w:rPr>
      </w:pPr>
      <w:bookmarkStart w:id="8" w:name="_Toc238129446"/>
      <w:r w:rsidRPr="00AC38DC">
        <w:rPr>
          <w:rFonts w:cs="Arial"/>
          <w:szCs w:val="28"/>
          <w:shd w:val="clear" w:color="auto" w:fill="FFFFFF"/>
        </w:rPr>
        <w:t>4. Collaborative and Multi-Agency Working</w:t>
      </w:r>
      <w:bookmarkEnd w:id="8"/>
    </w:p>
    <w:p w14:paraId="457EFC25" w14:textId="3ADAFC48" w:rsidR="00356A2A" w:rsidRPr="00AC38DC" w:rsidRDefault="00356A2A" w:rsidP="00AD6BDC">
      <w:pPr>
        <w:pStyle w:val="Heading2"/>
      </w:pPr>
      <w:bookmarkStart w:id="9" w:name="_Toc238129447"/>
      <w:r w:rsidRPr="00AC38DC">
        <w:t>4.1 Importance of Collaboration</w:t>
      </w:r>
      <w:bookmarkEnd w:id="9"/>
    </w:p>
    <w:p w14:paraId="637CC83F" w14:textId="32293D90" w:rsidR="00D93E58" w:rsidRPr="00AC38DC" w:rsidRDefault="00D93E58"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 xml:space="preserve">Mrs Thompson's needs are met in a range of settings including NHS primary care, community health care, commissioned domiciliary care, sheltered housing care and local authority social care. </w:t>
      </w:r>
      <w:r w:rsidR="0036572C" w:rsidRPr="0036572C">
        <w:rPr>
          <w:rFonts w:ascii="Arial" w:hAnsi="Arial" w:cs="Arial"/>
          <w:color w:val="222222"/>
          <w:sz w:val="22"/>
          <w:shd w:val="clear" w:color="auto" w:fill="FFFFFF"/>
        </w:rPr>
        <w:t>Therefore, her GP, pharmacist, community nurse, domiciliary care workers, social worker and family members need to work collaboratively</w:t>
      </w:r>
      <w:r w:rsidRPr="00AC38DC">
        <w:rPr>
          <w:rFonts w:ascii="Arial" w:hAnsi="Arial" w:cs="Arial"/>
          <w:color w:val="222222"/>
          <w:sz w:val="22"/>
          <w:shd w:val="clear" w:color="auto" w:fill="FFFFFF"/>
        </w:rPr>
        <w:t xml:space="preserve">. Interprofessional working is especially significant with </w:t>
      </w:r>
      <w:r w:rsidR="00772642" w:rsidRPr="00772642">
        <w:rPr>
          <w:rFonts w:ascii="Arial" w:hAnsi="Arial" w:cs="Arial"/>
          <w:color w:val="222222"/>
          <w:sz w:val="22"/>
          <w:shd w:val="clear" w:color="auto" w:fill="FFFFFF"/>
        </w:rPr>
        <w:t xml:space="preserve">older adults living in their own homes </w:t>
      </w:r>
      <w:r w:rsidR="00EE2240" w:rsidRPr="00772642">
        <w:rPr>
          <w:rFonts w:ascii="Arial" w:hAnsi="Arial" w:cs="Arial"/>
          <w:color w:val="222222"/>
          <w:sz w:val="22"/>
          <w:shd w:val="clear" w:color="auto" w:fill="FFFFFF"/>
        </w:rPr>
        <w:t>who’s</w:t>
      </w:r>
      <w:r w:rsidR="00772642" w:rsidRPr="00772642">
        <w:rPr>
          <w:rFonts w:ascii="Arial" w:hAnsi="Arial" w:cs="Arial"/>
          <w:color w:val="222222"/>
          <w:sz w:val="22"/>
          <w:shd w:val="clear" w:color="auto" w:fill="FFFFFF"/>
        </w:rPr>
        <w:t xml:space="preserve"> medical</w:t>
      </w:r>
      <w:r w:rsidRPr="00AC38DC">
        <w:rPr>
          <w:rFonts w:ascii="Arial" w:hAnsi="Arial" w:cs="Arial"/>
          <w:color w:val="222222"/>
          <w:sz w:val="22"/>
          <w:shd w:val="clear" w:color="auto" w:fill="FFFFFF"/>
        </w:rPr>
        <w:t>, medication and safeguarding needs are beyond the capacity of one service to manage safely (Montano et al., 2023).</w:t>
      </w:r>
    </w:p>
    <w:p w14:paraId="4C2D4E05" w14:textId="256D04D3" w:rsidR="00D93E58" w:rsidRPr="00AC38DC" w:rsidRDefault="00A67022" w:rsidP="00AD6BDC">
      <w:pPr>
        <w:pStyle w:val="Heading2"/>
      </w:pPr>
      <w:bookmarkStart w:id="10" w:name="_Toc238129448"/>
      <w:r w:rsidRPr="00AC38DC">
        <w:lastRenderedPageBreak/>
        <w:t>4.2 Approaches to Effective Collaboration</w:t>
      </w:r>
      <w:bookmarkEnd w:id="10"/>
    </w:p>
    <w:p w14:paraId="0116EA44" w14:textId="2AB0795B" w:rsidR="00D93E58" w:rsidRPr="00AC38DC" w:rsidRDefault="0036572C" w:rsidP="00AD6BDC">
      <w:pPr>
        <w:widowControl/>
        <w:autoSpaceDE/>
        <w:autoSpaceDN/>
        <w:spacing w:before="0" w:after="160" w:line="360" w:lineRule="auto"/>
        <w:ind w:firstLine="720"/>
        <w:rPr>
          <w:rFonts w:ascii="Arial" w:hAnsi="Arial" w:cs="Arial"/>
          <w:color w:val="222222"/>
          <w:sz w:val="22"/>
          <w:shd w:val="clear" w:color="auto" w:fill="FFFFFF"/>
        </w:rPr>
      </w:pPr>
      <w:r w:rsidRPr="0036572C">
        <w:rPr>
          <w:rFonts w:ascii="Arial" w:hAnsi="Arial" w:cs="Arial"/>
          <w:color w:val="222222"/>
          <w:sz w:val="22"/>
          <w:shd w:val="clear" w:color="auto" w:fill="FFFFFF"/>
        </w:rPr>
        <w:t>The shared care plan should document Mrs Thompson’s preferences and risks and clarify the responsibilities of each professional involved in her care</w:t>
      </w:r>
      <w:r w:rsidR="00D93E58" w:rsidRPr="00AC38DC">
        <w:rPr>
          <w:rFonts w:ascii="Arial" w:hAnsi="Arial" w:cs="Arial"/>
          <w:color w:val="222222"/>
          <w:sz w:val="22"/>
          <w:shd w:val="clear" w:color="auto" w:fill="FFFFFF"/>
        </w:rPr>
        <w:t>. The GP should explore medical causes of confusion and the pharmacist should check for medicine adherence, dosage and adverse effects. She can be monitored by the community nurse for any signs of pneumonia; the domiciliary carers can report any changes each day and the social worker can check in to see if her support is still sufficient. Timely decisions would be facilitated through regular multidisciplinary reviews, joint risk assessment and clear referrals and structured SBAR handovers. This is vital as medicine management can be a problem for individuals with dementia which may involve coordinated and individualised support (Lim and Sharmeen, 2018).</w:t>
      </w:r>
    </w:p>
    <w:p w14:paraId="6725DB03" w14:textId="77777777" w:rsidR="00D93E58" w:rsidRPr="00AC38DC" w:rsidRDefault="00D93E58" w:rsidP="00AD6BDC">
      <w:pPr>
        <w:pStyle w:val="Heading2"/>
      </w:pPr>
      <w:bookmarkStart w:id="11" w:name="_Toc238129449"/>
      <w:r w:rsidRPr="00AC38DC">
        <w:t>4.3 Challenges</w:t>
      </w:r>
      <w:bookmarkEnd w:id="11"/>
    </w:p>
    <w:p w14:paraId="65114D00" w14:textId="77777777" w:rsidR="00D93E58" w:rsidRPr="00AC38DC" w:rsidRDefault="00D93E58" w:rsidP="00AD6BDC">
      <w:pPr>
        <w:widowControl/>
        <w:autoSpaceDE/>
        <w:autoSpaceDN/>
        <w:spacing w:before="0" w:after="160" w:line="360" w:lineRule="auto"/>
        <w:ind w:firstLine="720"/>
        <w:rPr>
          <w:rFonts w:ascii="Arial" w:hAnsi="Arial" w:cs="Arial"/>
          <w:color w:val="222222"/>
          <w:sz w:val="22"/>
          <w:shd w:val="clear" w:color="auto" w:fill="FFFFFF"/>
        </w:rPr>
      </w:pPr>
      <w:r w:rsidRPr="00AC38DC">
        <w:rPr>
          <w:rFonts w:ascii="Arial" w:hAnsi="Arial" w:cs="Arial"/>
          <w:color w:val="222222"/>
          <w:sz w:val="22"/>
          <w:shd w:val="clear" w:color="auto" w:fill="FFFFFF"/>
        </w:rPr>
        <w:t>Clarity of roles, referral timeliness, staffing, data fragmentation, and incompatibility of digital systems or confusion regarding legal sharing of information can all hinder collaboration. Poor communication is one way in which important observations may not reach decision makers and this may be inconsistent between home-care professionals (Kamalraj et al., 2021). As a result, Mrs Thompson's decline and/or medication or safeguarding risk can be dealt with alone, as opposed to by a coordinated response.</w:t>
      </w:r>
    </w:p>
    <w:p w14:paraId="40DCA6BF" w14:textId="1620029F" w:rsidR="00D93E58" w:rsidRPr="00AC38DC" w:rsidRDefault="00D93E58" w:rsidP="00AD6BDC">
      <w:pPr>
        <w:pStyle w:val="Heading2"/>
      </w:pPr>
      <w:bookmarkStart w:id="12" w:name="_Toc238129450"/>
      <w:r w:rsidRPr="00AC38DC">
        <w:t>4.4 Strategies for overcoming challenges</w:t>
      </w:r>
      <w:bookmarkEnd w:id="12"/>
    </w:p>
    <w:p w14:paraId="23A1FA41" w14:textId="7FC10554" w:rsidR="00356A2A" w:rsidRPr="00AC38DC" w:rsidRDefault="001B5A53" w:rsidP="00AD6BDC">
      <w:pPr>
        <w:widowControl/>
        <w:autoSpaceDE/>
        <w:autoSpaceDN/>
        <w:spacing w:before="0" w:after="160" w:line="360" w:lineRule="auto"/>
        <w:ind w:firstLine="720"/>
        <w:rPr>
          <w:rFonts w:ascii="Arial" w:hAnsi="Arial" w:cs="Arial"/>
          <w:color w:val="222222"/>
          <w:sz w:val="22"/>
          <w:shd w:val="clear" w:color="auto" w:fill="FFFFFF"/>
        </w:rPr>
      </w:pPr>
      <w:r w:rsidRPr="001B5A53">
        <w:rPr>
          <w:rFonts w:ascii="Arial" w:hAnsi="Arial" w:cs="Arial"/>
          <w:color w:val="222222"/>
          <w:sz w:val="22"/>
          <w:shd w:val="clear" w:color="auto" w:fill="FFFFFF"/>
        </w:rPr>
        <w:t>A named care coordinator should clarify professional responsibilities, monitor agreed actions and ensure that concerns are escalated within specified timescales. Standardised SBAR handovers and shared records could reduce inconsistent information, while regular multidisciplinary reviews should evaluate whether medication and safeguarding interventions are producing improvement. Secure, proportionate information-sharing must be supported by recorded reasons for decisions. Mrs Thompson should participate in reviews so that collaboration improves not only service efficiency but also her safety, autonomy and continuity of care</w:t>
      </w:r>
      <w:r w:rsidR="00356A2A" w:rsidRPr="00AC38DC">
        <w:rPr>
          <w:rFonts w:ascii="Arial" w:hAnsi="Arial" w:cs="Arial"/>
          <w:color w:val="222222"/>
          <w:sz w:val="22"/>
          <w:shd w:val="clear" w:color="auto" w:fill="FFFFFF"/>
        </w:rPr>
        <w:t>.</w:t>
      </w:r>
    </w:p>
    <w:p w14:paraId="797B1A86" w14:textId="68D0990D" w:rsidR="00356A2A" w:rsidRPr="00AC38DC" w:rsidRDefault="00356A2A" w:rsidP="00AD6BDC">
      <w:pPr>
        <w:pStyle w:val="Heading1"/>
        <w:spacing w:line="360" w:lineRule="auto"/>
        <w:rPr>
          <w:rFonts w:cs="Arial"/>
          <w:szCs w:val="28"/>
          <w:shd w:val="clear" w:color="auto" w:fill="FFFFFF"/>
        </w:rPr>
      </w:pPr>
      <w:bookmarkStart w:id="13" w:name="_Toc238129451"/>
      <w:r w:rsidRPr="00AC38DC">
        <w:rPr>
          <w:rFonts w:cs="Arial"/>
          <w:szCs w:val="28"/>
          <w:shd w:val="clear" w:color="auto" w:fill="FFFFFF"/>
        </w:rPr>
        <w:t>5. Conclusion</w:t>
      </w:r>
      <w:bookmarkEnd w:id="13"/>
    </w:p>
    <w:p w14:paraId="489C7FEC" w14:textId="0BED912D" w:rsidR="00356A2A" w:rsidRDefault="002064A9" w:rsidP="00AD6BDC">
      <w:pPr>
        <w:widowControl/>
        <w:autoSpaceDE/>
        <w:autoSpaceDN/>
        <w:spacing w:before="0" w:after="160" w:line="360" w:lineRule="auto"/>
        <w:ind w:firstLine="720"/>
        <w:rPr>
          <w:rFonts w:cs="Times New Roman"/>
          <w:color w:val="222222"/>
          <w:szCs w:val="24"/>
          <w:shd w:val="clear" w:color="auto" w:fill="FFFFFF"/>
        </w:rPr>
      </w:pPr>
      <w:r w:rsidRPr="00AC38DC">
        <w:rPr>
          <w:rFonts w:ascii="Arial" w:hAnsi="Arial" w:cs="Arial"/>
          <w:color w:val="222222"/>
          <w:sz w:val="22"/>
          <w:shd w:val="clear" w:color="auto" w:fill="FFFFFF"/>
        </w:rPr>
        <w:t xml:space="preserve">Mrs Thompson’s situation demonstrates that safe care depends on communication, accurate documentation and effective collaboration. Dementia-sensitive communication should use clear language, sufficient response time and appropriate prompts so that she can understand information and participate in decisions. Reasonable adjustments and protection from discrimination are essential to preserve equal access, dignity and respect. Accurate, timely records support medication safety, continuity of care, professional accountability and early recognition of deterioration or safeguarding concerns. Her personal information must also be </w:t>
      </w:r>
      <w:r w:rsidRPr="00AC38DC">
        <w:rPr>
          <w:rFonts w:ascii="Arial" w:hAnsi="Arial" w:cs="Arial"/>
          <w:color w:val="222222"/>
          <w:sz w:val="22"/>
          <w:shd w:val="clear" w:color="auto" w:fill="FFFFFF"/>
        </w:rPr>
        <w:lastRenderedPageBreak/>
        <w:t>stored securely and shared only when necessary and proportionate. Cooperation between NHS professionals, domiciliary care staff, sheltered-housing support and the local authority is required to coordinate medication review, recovery monitoring and safeguarding action. Poor communication, incomplete records or fragmented working could expose Mrs Thompson to repeated medication errors, worsening confusion or further unsafe incidents. Dementia should not automatically remove her autonomy. Overall, her care should remain person-centred, coordinated, evidence-based and legally compliant</w:t>
      </w:r>
      <w:r w:rsidR="00D93E58" w:rsidRPr="00AC38DC">
        <w:rPr>
          <w:rFonts w:ascii="Arial" w:hAnsi="Arial" w:cs="Arial"/>
          <w:color w:val="222222"/>
          <w:sz w:val="22"/>
          <w:shd w:val="clear" w:color="auto" w:fill="FFFFFF"/>
        </w:rPr>
        <w:t>.</w:t>
      </w:r>
      <w:r>
        <w:rPr>
          <w:rFonts w:cs="Times New Roman"/>
          <w:color w:val="222222"/>
          <w:szCs w:val="24"/>
          <w:shd w:val="clear" w:color="auto" w:fill="FFFFFF"/>
        </w:rPr>
        <w:t xml:space="preserve"> </w:t>
      </w:r>
      <w:r w:rsidR="00356A2A">
        <w:rPr>
          <w:rFonts w:cs="Times New Roman"/>
          <w:color w:val="222222"/>
          <w:szCs w:val="24"/>
          <w:shd w:val="clear" w:color="auto" w:fill="FFFFFF"/>
        </w:rPr>
        <w:br w:type="page"/>
      </w:r>
    </w:p>
    <w:p w14:paraId="6B619F84" w14:textId="1AD06AC3" w:rsidR="00122D33" w:rsidRPr="00356A2A" w:rsidRDefault="00122D33" w:rsidP="00AD6BDC">
      <w:pPr>
        <w:pStyle w:val="Heading1"/>
        <w:spacing w:line="360" w:lineRule="auto"/>
        <w:rPr>
          <w:rFonts w:cs="Arial"/>
          <w:szCs w:val="28"/>
          <w:shd w:val="clear" w:color="auto" w:fill="FFFFFF"/>
        </w:rPr>
      </w:pPr>
      <w:bookmarkStart w:id="14" w:name="_Toc238129452"/>
      <w:r w:rsidRPr="00356A2A">
        <w:rPr>
          <w:rFonts w:cs="Arial"/>
          <w:szCs w:val="28"/>
          <w:shd w:val="clear" w:color="auto" w:fill="FFFFFF"/>
        </w:rPr>
        <w:lastRenderedPageBreak/>
        <w:t>References:</w:t>
      </w:r>
      <w:bookmarkEnd w:id="14"/>
    </w:p>
    <w:p w14:paraId="6C466F78" w14:textId="77777777" w:rsidR="00FE7299" w:rsidRPr="00FE7299" w:rsidRDefault="00FE7299" w:rsidP="00AD6BDC">
      <w:pPr>
        <w:spacing w:line="360" w:lineRule="auto"/>
        <w:ind w:left="720" w:hanging="720"/>
        <w:rPr>
          <w:rFonts w:ascii="Arial" w:hAnsi="Arial" w:cs="Arial"/>
          <w:color w:val="222222"/>
          <w:sz w:val="22"/>
          <w:shd w:val="clear" w:color="auto" w:fill="FFFFFF"/>
        </w:rPr>
      </w:pPr>
      <w:proofErr w:type="spellStart"/>
      <w:r w:rsidRPr="00FE7299">
        <w:rPr>
          <w:rFonts w:ascii="Arial" w:hAnsi="Arial" w:cs="Arial"/>
          <w:color w:val="222222"/>
          <w:sz w:val="22"/>
          <w:shd w:val="clear" w:color="auto" w:fill="FFFFFF"/>
        </w:rPr>
        <w:t>Kamalraj</w:t>
      </w:r>
      <w:proofErr w:type="spellEnd"/>
      <w:r w:rsidRPr="00FE7299">
        <w:rPr>
          <w:rFonts w:ascii="Arial" w:hAnsi="Arial" w:cs="Arial"/>
          <w:color w:val="222222"/>
          <w:sz w:val="22"/>
          <w:shd w:val="clear" w:color="auto" w:fill="FFFFFF"/>
        </w:rPr>
        <w:t xml:space="preserve">, P., </w:t>
      </w:r>
      <w:proofErr w:type="spellStart"/>
      <w:r w:rsidRPr="00FE7299">
        <w:rPr>
          <w:rFonts w:ascii="Arial" w:hAnsi="Arial" w:cs="Arial"/>
          <w:color w:val="222222"/>
          <w:sz w:val="22"/>
          <w:shd w:val="clear" w:color="auto" w:fill="FFFFFF"/>
        </w:rPr>
        <w:t>Savundranayagam</w:t>
      </w:r>
      <w:proofErr w:type="spellEnd"/>
      <w:r w:rsidRPr="00FE7299">
        <w:rPr>
          <w:rFonts w:ascii="Arial" w:hAnsi="Arial" w:cs="Arial"/>
          <w:color w:val="222222"/>
          <w:sz w:val="22"/>
          <w:shd w:val="clear" w:color="auto" w:fill="FFFFFF"/>
        </w:rPr>
        <w:t xml:space="preserve">, M.Y., Orange, J.B. and </w:t>
      </w:r>
      <w:proofErr w:type="spellStart"/>
      <w:r w:rsidRPr="00FE7299">
        <w:rPr>
          <w:rFonts w:ascii="Arial" w:hAnsi="Arial" w:cs="Arial"/>
          <w:color w:val="222222"/>
          <w:sz w:val="22"/>
          <w:shd w:val="clear" w:color="auto" w:fill="FFFFFF"/>
        </w:rPr>
        <w:t>Kloseck</w:t>
      </w:r>
      <w:proofErr w:type="spellEnd"/>
      <w:r w:rsidRPr="00FE7299">
        <w:rPr>
          <w:rFonts w:ascii="Arial" w:hAnsi="Arial" w:cs="Arial"/>
          <w:color w:val="222222"/>
          <w:sz w:val="22"/>
          <w:shd w:val="clear" w:color="auto" w:fill="FFFFFF"/>
        </w:rPr>
        <w:t>, M., 2021. Communication in home care: Understanding the lived experiences of formal caregivers communicating with persons living with dementia. </w:t>
      </w:r>
      <w:r w:rsidRPr="00FE7299">
        <w:rPr>
          <w:rFonts w:ascii="Arial" w:hAnsi="Arial" w:cs="Arial"/>
          <w:i/>
          <w:iCs/>
          <w:color w:val="222222"/>
          <w:sz w:val="22"/>
          <w:shd w:val="clear" w:color="auto" w:fill="FFFFFF"/>
        </w:rPr>
        <w:t>International Journal of Older People Nursing</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16</w:t>
      </w:r>
      <w:r w:rsidRPr="00FE7299">
        <w:rPr>
          <w:rFonts w:ascii="Arial" w:hAnsi="Arial" w:cs="Arial"/>
          <w:color w:val="222222"/>
          <w:sz w:val="22"/>
          <w:shd w:val="clear" w:color="auto" w:fill="FFFFFF"/>
        </w:rPr>
        <w:t>(6), p.e12401.</w:t>
      </w:r>
    </w:p>
    <w:p w14:paraId="652F3B76" w14:textId="77777777" w:rsidR="00FE7299" w:rsidRPr="00FE7299" w:rsidRDefault="00FE7299" w:rsidP="00AD6BDC">
      <w:pPr>
        <w:spacing w:line="360" w:lineRule="auto"/>
        <w:ind w:left="720" w:hanging="720"/>
        <w:rPr>
          <w:rFonts w:ascii="Arial" w:hAnsi="Arial" w:cs="Arial"/>
          <w:color w:val="222222"/>
          <w:sz w:val="22"/>
          <w:shd w:val="clear" w:color="auto" w:fill="FFFFFF"/>
        </w:rPr>
      </w:pPr>
      <w:r w:rsidRPr="00FE7299">
        <w:rPr>
          <w:rFonts w:ascii="Arial" w:hAnsi="Arial" w:cs="Arial"/>
          <w:color w:val="222222"/>
          <w:sz w:val="22"/>
          <w:shd w:val="clear" w:color="auto" w:fill="FFFFFF"/>
        </w:rPr>
        <w:t>Lim, R.H. and Sharmeen, T., 2018. Medicines management issues in dementia and coping strategies used by people living with dementia and family carers: a systematic review. </w:t>
      </w:r>
      <w:r w:rsidRPr="00FE7299">
        <w:rPr>
          <w:rFonts w:ascii="Arial" w:hAnsi="Arial" w:cs="Arial"/>
          <w:i/>
          <w:iCs/>
          <w:color w:val="222222"/>
          <w:sz w:val="22"/>
          <w:shd w:val="clear" w:color="auto" w:fill="FFFFFF"/>
        </w:rPr>
        <w:t>International Journal of Geriatric Psychiatry</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33</w:t>
      </w:r>
      <w:r w:rsidRPr="00FE7299">
        <w:rPr>
          <w:rFonts w:ascii="Arial" w:hAnsi="Arial" w:cs="Arial"/>
          <w:color w:val="222222"/>
          <w:sz w:val="22"/>
          <w:shd w:val="clear" w:color="auto" w:fill="FFFFFF"/>
        </w:rPr>
        <w:t>(12), pp.1562-1581.</w:t>
      </w:r>
    </w:p>
    <w:p w14:paraId="60091B38" w14:textId="77777777" w:rsidR="00FE7299" w:rsidRPr="00FE7299" w:rsidRDefault="00FE7299" w:rsidP="00AD6BDC">
      <w:pPr>
        <w:spacing w:line="360" w:lineRule="auto"/>
        <w:ind w:left="720" w:hanging="720"/>
        <w:rPr>
          <w:rFonts w:ascii="Arial" w:hAnsi="Arial" w:cs="Arial"/>
          <w:color w:val="222222"/>
          <w:sz w:val="22"/>
          <w:shd w:val="clear" w:color="auto" w:fill="FFFFFF"/>
        </w:rPr>
      </w:pPr>
      <w:r w:rsidRPr="00FE7299">
        <w:rPr>
          <w:rFonts w:ascii="Arial" w:hAnsi="Arial" w:cs="Arial"/>
          <w:color w:val="222222"/>
          <w:sz w:val="22"/>
          <w:shd w:val="clear" w:color="auto" w:fill="FFFFFF"/>
        </w:rPr>
        <w:t>Montano, A.R., Cornell, P.Y. and Gravenstein, S., 2023. Barriers and facilitators to interprofessional collaborative practice for community</w:t>
      </w:r>
      <w:r w:rsidRPr="00FE7299">
        <w:rPr>
          <w:rFonts w:ascii="Cambria Math" w:hAnsi="Cambria Math" w:cs="Cambria Math"/>
          <w:color w:val="222222"/>
          <w:sz w:val="22"/>
          <w:shd w:val="clear" w:color="auto" w:fill="FFFFFF"/>
        </w:rPr>
        <w:t>‐</w:t>
      </w:r>
      <w:r w:rsidRPr="00FE7299">
        <w:rPr>
          <w:rFonts w:ascii="Arial" w:hAnsi="Arial" w:cs="Arial"/>
          <w:color w:val="222222"/>
          <w:sz w:val="22"/>
          <w:shd w:val="clear" w:color="auto" w:fill="FFFFFF"/>
        </w:rPr>
        <w:t>dwelling older adults: An integrative review. </w:t>
      </w:r>
      <w:r w:rsidRPr="00FE7299">
        <w:rPr>
          <w:rFonts w:ascii="Arial" w:hAnsi="Arial" w:cs="Arial"/>
          <w:i/>
          <w:iCs/>
          <w:color w:val="222222"/>
          <w:sz w:val="22"/>
          <w:shd w:val="clear" w:color="auto" w:fill="FFFFFF"/>
        </w:rPr>
        <w:t>Journal of Clinical Nursing</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32</w:t>
      </w:r>
      <w:r w:rsidRPr="00FE7299">
        <w:rPr>
          <w:rFonts w:ascii="Arial" w:hAnsi="Arial" w:cs="Arial"/>
          <w:color w:val="222222"/>
          <w:sz w:val="22"/>
          <w:shd w:val="clear" w:color="auto" w:fill="FFFFFF"/>
        </w:rPr>
        <w:t>(9-10), pp.1534-1548.</w:t>
      </w:r>
    </w:p>
    <w:p w14:paraId="58662F20" w14:textId="77777777" w:rsidR="00FE7299" w:rsidRPr="00FE7299" w:rsidRDefault="00FE7299" w:rsidP="00AD6BDC">
      <w:pPr>
        <w:spacing w:line="360" w:lineRule="auto"/>
        <w:ind w:left="720" w:hanging="720"/>
        <w:rPr>
          <w:rFonts w:ascii="Arial" w:hAnsi="Arial" w:cs="Arial"/>
          <w:color w:val="222222"/>
          <w:sz w:val="22"/>
          <w:shd w:val="clear" w:color="auto" w:fill="FFFFFF"/>
        </w:rPr>
      </w:pPr>
      <w:r w:rsidRPr="00FE7299">
        <w:rPr>
          <w:rFonts w:ascii="Arial" w:hAnsi="Arial" w:cs="Arial"/>
          <w:color w:val="222222"/>
          <w:sz w:val="22"/>
          <w:shd w:val="clear" w:color="auto" w:fill="FFFFFF"/>
        </w:rPr>
        <w:t>Morris, L., Horne, M., McEvoy, P. and Williamson, T., 2018. Communication training interventions for family and professional carers of people living with dementia: a systematic review of effectiveness, acceptability and conceptual basis. </w:t>
      </w:r>
      <w:r w:rsidRPr="00FE7299">
        <w:rPr>
          <w:rFonts w:ascii="Arial" w:hAnsi="Arial" w:cs="Arial"/>
          <w:i/>
          <w:iCs/>
          <w:color w:val="222222"/>
          <w:sz w:val="22"/>
          <w:shd w:val="clear" w:color="auto" w:fill="FFFFFF"/>
        </w:rPr>
        <w:t>Aging &amp; mental health</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22</w:t>
      </w:r>
      <w:r w:rsidRPr="00FE7299">
        <w:rPr>
          <w:rFonts w:ascii="Arial" w:hAnsi="Arial" w:cs="Arial"/>
          <w:color w:val="222222"/>
          <w:sz w:val="22"/>
          <w:shd w:val="clear" w:color="auto" w:fill="FFFFFF"/>
        </w:rPr>
        <w:t>(7), pp.863-880.</w:t>
      </w:r>
    </w:p>
    <w:p w14:paraId="632ABB29" w14:textId="77777777" w:rsidR="00FE7299" w:rsidRPr="00FE7299" w:rsidRDefault="00FE7299" w:rsidP="00AD6BDC">
      <w:pPr>
        <w:spacing w:line="360" w:lineRule="auto"/>
        <w:ind w:left="720" w:hanging="720"/>
        <w:rPr>
          <w:rFonts w:ascii="Arial" w:hAnsi="Arial" w:cs="Arial"/>
          <w:color w:val="222222"/>
          <w:sz w:val="22"/>
          <w:shd w:val="clear" w:color="auto" w:fill="FFFFFF"/>
        </w:rPr>
      </w:pPr>
      <w:r w:rsidRPr="00FE7299">
        <w:rPr>
          <w:rFonts w:ascii="Arial" w:hAnsi="Arial" w:cs="Arial"/>
          <w:color w:val="222222"/>
          <w:sz w:val="22"/>
          <w:shd w:val="clear" w:color="auto" w:fill="FFFFFF"/>
        </w:rPr>
        <w:t>Pepper, A. and Dening, K.H., 2025. Person-centred communication with people with dementia. </w:t>
      </w:r>
      <w:r w:rsidRPr="00FE7299">
        <w:rPr>
          <w:rFonts w:ascii="Arial" w:hAnsi="Arial" w:cs="Arial"/>
          <w:i/>
          <w:iCs/>
          <w:color w:val="222222"/>
          <w:sz w:val="22"/>
          <w:shd w:val="clear" w:color="auto" w:fill="FFFFFF"/>
        </w:rPr>
        <w:t>Nursing Older People</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37</w:t>
      </w:r>
      <w:r w:rsidRPr="00FE7299">
        <w:rPr>
          <w:rFonts w:ascii="Arial" w:hAnsi="Arial" w:cs="Arial"/>
          <w:color w:val="222222"/>
          <w:sz w:val="22"/>
          <w:shd w:val="clear" w:color="auto" w:fill="FFFFFF"/>
        </w:rPr>
        <w:t>(6).</w:t>
      </w:r>
    </w:p>
    <w:p w14:paraId="795AFA3E" w14:textId="77777777" w:rsidR="00FE7299" w:rsidRPr="00FE7299" w:rsidRDefault="00FE7299" w:rsidP="00AD6BDC">
      <w:pPr>
        <w:spacing w:line="360" w:lineRule="auto"/>
        <w:ind w:left="720" w:hanging="720"/>
        <w:rPr>
          <w:rFonts w:ascii="Arial" w:hAnsi="Arial" w:cs="Arial"/>
          <w:color w:val="222222"/>
          <w:sz w:val="22"/>
          <w:shd w:val="clear" w:color="auto" w:fill="FFFFFF"/>
        </w:rPr>
      </w:pPr>
      <w:r w:rsidRPr="00FE7299">
        <w:rPr>
          <w:rFonts w:ascii="Arial" w:hAnsi="Arial" w:cs="Arial"/>
          <w:color w:val="222222"/>
          <w:sz w:val="22"/>
          <w:shd w:val="clear" w:color="auto" w:fill="FFFFFF"/>
        </w:rPr>
        <w:t>Powell, C., Tomlinson, J., Quinn, C. and Fylan, B., 2022. Interventions for self-management of medicines for community-dwelling people with dementia and mild cognitive impairment and their family carers: a systematic review. </w:t>
      </w:r>
      <w:r w:rsidRPr="00FE7299">
        <w:rPr>
          <w:rFonts w:ascii="Arial" w:hAnsi="Arial" w:cs="Arial"/>
          <w:i/>
          <w:iCs/>
          <w:color w:val="222222"/>
          <w:sz w:val="22"/>
          <w:shd w:val="clear" w:color="auto" w:fill="FFFFFF"/>
        </w:rPr>
        <w:t>Age and Ageing</w:t>
      </w:r>
      <w:r w:rsidRPr="00FE7299">
        <w:rPr>
          <w:rFonts w:ascii="Arial" w:hAnsi="Arial" w:cs="Arial"/>
          <w:color w:val="222222"/>
          <w:sz w:val="22"/>
          <w:shd w:val="clear" w:color="auto" w:fill="FFFFFF"/>
        </w:rPr>
        <w:t>, </w:t>
      </w:r>
      <w:r w:rsidRPr="00FE7299">
        <w:rPr>
          <w:rFonts w:ascii="Arial" w:hAnsi="Arial" w:cs="Arial"/>
          <w:i/>
          <w:iCs/>
          <w:color w:val="222222"/>
          <w:sz w:val="22"/>
          <w:shd w:val="clear" w:color="auto" w:fill="FFFFFF"/>
        </w:rPr>
        <w:t>51</w:t>
      </w:r>
      <w:r w:rsidRPr="00FE7299">
        <w:rPr>
          <w:rFonts w:ascii="Arial" w:hAnsi="Arial" w:cs="Arial"/>
          <w:color w:val="222222"/>
          <w:sz w:val="22"/>
          <w:shd w:val="clear" w:color="auto" w:fill="FFFFFF"/>
        </w:rPr>
        <w:t>(5), p. afac089.</w:t>
      </w:r>
    </w:p>
    <w:p w14:paraId="3E75DA27" w14:textId="77777777" w:rsidR="00122D33" w:rsidRDefault="00122D33" w:rsidP="00AD6BDC">
      <w:pPr>
        <w:spacing w:line="360" w:lineRule="auto"/>
      </w:pPr>
    </w:p>
    <w:sectPr w:rsidR="00122D33" w:rsidSect="00356A2A">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18F00" w14:textId="77777777" w:rsidR="003B003E" w:rsidRDefault="003B003E" w:rsidP="00356A2A">
      <w:pPr>
        <w:spacing w:before="0" w:after="0"/>
      </w:pPr>
      <w:r>
        <w:separator/>
      </w:r>
    </w:p>
  </w:endnote>
  <w:endnote w:type="continuationSeparator" w:id="0">
    <w:p w14:paraId="5E390BE9" w14:textId="77777777" w:rsidR="003B003E" w:rsidRDefault="003B003E" w:rsidP="00356A2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18A39" w14:textId="77777777" w:rsidR="003B003E" w:rsidRDefault="003B003E" w:rsidP="00356A2A">
      <w:pPr>
        <w:spacing w:before="0" w:after="0"/>
      </w:pPr>
      <w:r>
        <w:separator/>
      </w:r>
    </w:p>
  </w:footnote>
  <w:footnote w:type="continuationSeparator" w:id="0">
    <w:p w14:paraId="68A8AC15" w14:textId="77777777" w:rsidR="003B003E" w:rsidRDefault="003B003E" w:rsidP="00356A2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420308"/>
      <w:docPartObj>
        <w:docPartGallery w:val="Page Numbers (Top of Page)"/>
        <w:docPartUnique/>
      </w:docPartObj>
    </w:sdtPr>
    <w:sdtEndPr>
      <w:rPr>
        <w:noProof/>
      </w:rPr>
    </w:sdtEndPr>
    <w:sdtContent>
      <w:p w14:paraId="131E1ECA" w14:textId="7CDB1EC7" w:rsidR="00356A2A" w:rsidRDefault="00356A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03D181" w14:textId="77777777" w:rsidR="00356A2A" w:rsidRDefault="00356A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66572"/>
    <w:multiLevelType w:val="hybridMultilevel"/>
    <w:tmpl w:val="331C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4968C6"/>
    <w:multiLevelType w:val="hybridMultilevel"/>
    <w:tmpl w:val="7C4A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042193">
    <w:abstractNumId w:val="1"/>
  </w:num>
  <w:num w:numId="2" w16cid:durableId="1093430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D33"/>
    <w:rsid w:val="000155BD"/>
    <w:rsid w:val="0006330B"/>
    <w:rsid w:val="000D2C88"/>
    <w:rsid w:val="000F5927"/>
    <w:rsid w:val="00122D33"/>
    <w:rsid w:val="00127931"/>
    <w:rsid w:val="001921A5"/>
    <w:rsid w:val="001B5A53"/>
    <w:rsid w:val="001C0E4B"/>
    <w:rsid w:val="002064A9"/>
    <w:rsid w:val="002841EC"/>
    <w:rsid w:val="00287418"/>
    <w:rsid w:val="002E20F5"/>
    <w:rsid w:val="00356A2A"/>
    <w:rsid w:val="0036572C"/>
    <w:rsid w:val="003B003E"/>
    <w:rsid w:val="003B4165"/>
    <w:rsid w:val="00405744"/>
    <w:rsid w:val="004358A2"/>
    <w:rsid w:val="004D677C"/>
    <w:rsid w:val="00503DC8"/>
    <w:rsid w:val="005605A2"/>
    <w:rsid w:val="005637BE"/>
    <w:rsid w:val="005E0EEC"/>
    <w:rsid w:val="006935AC"/>
    <w:rsid w:val="00701CBA"/>
    <w:rsid w:val="007231F9"/>
    <w:rsid w:val="00766CB4"/>
    <w:rsid w:val="00772642"/>
    <w:rsid w:val="00781550"/>
    <w:rsid w:val="0078535D"/>
    <w:rsid w:val="00795DFA"/>
    <w:rsid w:val="007E4E81"/>
    <w:rsid w:val="00802518"/>
    <w:rsid w:val="00803843"/>
    <w:rsid w:val="008237FB"/>
    <w:rsid w:val="008C01B2"/>
    <w:rsid w:val="008C18A7"/>
    <w:rsid w:val="008E0361"/>
    <w:rsid w:val="008E68F7"/>
    <w:rsid w:val="00907C0E"/>
    <w:rsid w:val="0091675B"/>
    <w:rsid w:val="009C5AE4"/>
    <w:rsid w:val="009C758C"/>
    <w:rsid w:val="00A54250"/>
    <w:rsid w:val="00A67022"/>
    <w:rsid w:val="00A8649C"/>
    <w:rsid w:val="00AA1AB0"/>
    <w:rsid w:val="00AC38DC"/>
    <w:rsid w:val="00AD6B84"/>
    <w:rsid w:val="00AD6BDC"/>
    <w:rsid w:val="00B34D68"/>
    <w:rsid w:val="00B3745F"/>
    <w:rsid w:val="00BC152D"/>
    <w:rsid w:val="00C4317C"/>
    <w:rsid w:val="00D93E58"/>
    <w:rsid w:val="00DC175B"/>
    <w:rsid w:val="00E25DEA"/>
    <w:rsid w:val="00EE2240"/>
    <w:rsid w:val="00F11387"/>
    <w:rsid w:val="00F42FAA"/>
    <w:rsid w:val="00FA437E"/>
    <w:rsid w:val="00FC4079"/>
    <w:rsid w:val="00FD14E0"/>
    <w:rsid w:val="00FE7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779D0"/>
  <w15:chartTrackingRefBased/>
  <w15:docId w15:val="{99DD5531-E7D6-4B58-821A-D6B538578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D68"/>
    <w:pPr>
      <w:widowControl w:val="0"/>
      <w:autoSpaceDE w:val="0"/>
      <w:autoSpaceDN w:val="0"/>
      <w:spacing w:before="120" w:after="120" w:line="240" w:lineRule="auto"/>
      <w:jc w:val="both"/>
    </w:pPr>
    <w:rPr>
      <w:rFonts w:ascii="Times New Roman" w:hAnsi="Times New Roman" w:cs="Arial MT"/>
      <w:sz w:val="24"/>
      <w:lang w:val="en-GB"/>
    </w:rPr>
  </w:style>
  <w:style w:type="paragraph" w:styleId="Heading1">
    <w:name w:val="heading 1"/>
    <w:basedOn w:val="Normal"/>
    <w:next w:val="Normal"/>
    <w:link w:val="Heading1Char"/>
    <w:autoRedefine/>
    <w:uiPriority w:val="9"/>
    <w:qFormat/>
    <w:rsid w:val="00356A2A"/>
    <w:pPr>
      <w:keepNext/>
      <w:keepLines/>
      <w:widowControl/>
      <w:autoSpaceDE/>
      <w:autoSpaceDN/>
      <w:spacing w:before="240" w:after="0" w:line="278" w:lineRule="auto"/>
      <w:outlineLvl w:val="0"/>
    </w:pPr>
    <w:rPr>
      <w:rFonts w:ascii="Arial" w:eastAsiaTheme="majorEastAsia" w:hAnsi="Arial" w:cstheme="majorBidi"/>
      <w:b/>
      <w:i/>
      <w:color w:val="000000" w:themeColor="text1"/>
      <w:kern w:val="2"/>
      <w:sz w:val="22"/>
      <w:szCs w:val="32"/>
      <w:lang w:val="en-US"/>
      <w14:ligatures w14:val="standardContextual"/>
    </w:rPr>
  </w:style>
  <w:style w:type="paragraph" w:styleId="Heading2">
    <w:name w:val="heading 2"/>
    <w:basedOn w:val="Normal"/>
    <w:next w:val="Normal"/>
    <w:link w:val="Heading2Char"/>
    <w:autoRedefine/>
    <w:uiPriority w:val="9"/>
    <w:unhideWhenUsed/>
    <w:qFormat/>
    <w:rsid w:val="00A67022"/>
    <w:pPr>
      <w:keepNext/>
      <w:keepLines/>
      <w:widowControl/>
      <w:autoSpaceDE/>
      <w:autoSpaceDN/>
      <w:spacing w:before="40" w:after="0" w:line="360" w:lineRule="auto"/>
      <w:jc w:val="left"/>
      <w:outlineLvl w:val="1"/>
    </w:pPr>
    <w:rPr>
      <w:rFonts w:ascii="Arial" w:eastAsiaTheme="majorEastAsia" w:hAnsi="Arial" w:cs="Arial"/>
      <w:i/>
      <w:iCs/>
      <w:color w:val="000000" w:themeColor="text1"/>
      <w:kern w:val="2"/>
      <w:sz w:val="22"/>
      <w:szCs w:val="28"/>
      <w:shd w:val="clear" w:color="auto" w:fill="FFFFFF"/>
      <w:lang w:val="en-US"/>
      <w14:ligatures w14:val="standardContextual"/>
    </w:rPr>
  </w:style>
  <w:style w:type="paragraph" w:styleId="Heading3">
    <w:name w:val="heading 3"/>
    <w:basedOn w:val="Normal"/>
    <w:link w:val="Heading3Char"/>
    <w:uiPriority w:val="9"/>
    <w:qFormat/>
    <w:rsid w:val="008237FB"/>
    <w:pPr>
      <w:overflowPunct w:val="0"/>
      <w:spacing w:before="100" w:beforeAutospacing="1" w:after="100" w:afterAutospacing="1"/>
      <w:jc w:val="center"/>
      <w:textAlignment w:val="baseline"/>
      <w:outlineLvl w:val="2"/>
    </w:pPr>
    <w:rPr>
      <w:rFonts w:eastAsia="Times New Roman" w:cs="Times New Roman"/>
      <w:bCs/>
      <w:kern w:val="3"/>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A2A"/>
    <w:rPr>
      <w:rFonts w:ascii="Arial" w:eastAsiaTheme="majorEastAsia" w:hAnsi="Arial" w:cstheme="majorBidi"/>
      <w:b/>
      <w:i/>
      <w:color w:val="000000" w:themeColor="text1"/>
      <w:kern w:val="2"/>
      <w:szCs w:val="32"/>
      <w14:ligatures w14:val="standardContextual"/>
    </w:rPr>
  </w:style>
  <w:style w:type="character" w:customStyle="1" w:styleId="Heading2Char">
    <w:name w:val="Heading 2 Char"/>
    <w:basedOn w:val="DefaultParagraphFont"/>
    <w:link w:val="Heading2"/>
    <w:uiPriority w:val="9"/>
    <w:rsid w:val="00A67022"/>
    <w:rPr>
      <w:rFonts w:ascii="Arial" w:eastAsiaTheme="majorEastAsia" w:hAnsi="Arial" w:cs="Arial"/>
      <w:i/>
      <w:iCs/>
      <w:color w:val="000000" w:themeColor="text1"/>
      <w:kern w:val="2"/>
      <w:szCs w:val="28"/>
      <w14:ligatures w14:val="standardContextual"/>
    </w:rPr>
  </w:style>
  <w:style w:type="character" w:customStyle="1" w:styleId="Heading3Char">
    <w:name w:val="Heading 3 Char"/>
    <w:basedOn w:val="DefaultParagraphFont"/>
    <w:link w:val="Heading3"/>
    <w:uiPriority w:val="9"/>
    <w:rsid w:val="008237FB"/>
    <w:rPr>
      <w:rFonts w:ascii="Times New Roman" w:eastAsia="Times New Roman" w:hAnsi="Times New Roman" w:cs="Times New Roman"/>
      <w:bCs/>
      <w:kern w:val="3"/>
      <w:sz w:val="24"/>
      <w:szCs w:val="27"/>
      <w:lang w:val="en-GB" w:eastAsia="en-GB"/>
    </w:rPr>
  </w:style>
  <w:style w:type="paragraph" w:styleId="Header">
    <w:name w:val="header"/>
    <w:basedOn w:val="Normal"/>
    <w:link w:val="HeaderChar"/>
    <w:uiPriority w:val="99"/>
    <w:unhideWhenUsed/>
    <w:rsid w:val="00356A2A"/>
    <w:pPr>
      <w:tabs>
        <w:tab w:val="center" w:pos="4680"/>
        <w:tab w:val="right" w:pos="9360"/>
      </w:tabs>
      <w:spacing w:before="0" w:after="0"/>
    </w:pPr>
  </w:style>
  <w:style w:type="character" w:customStyle="1" w:styleId="HeaderChar">
    <w:name w:val="Header Char"/>
    <w:basedOn w:val="DefaultParagraphFont"/>
    <w:link w:val="Header"/>
    <w:uiPriority w:val="99"/>
    <w:rsid w:val="00356A2A"/>
    <w:rPr>
      <w:rFonts w:ascii="Times New Roman" w:hAnsi="Times New Roman" w:cs="Arial MT"/>
      <w:sz w:val="24"/>
      <w:lang w:val="en-GB"/>
    </w:rPr>
  </w:style>
  <w:style w:type="paragraph" w:styleId="Footer">
    <w:name w:val="footer"/>
    <w:basedOn w:val="Normal"/>
    <w:link w:val="FooterChar"/>
    <w:uiPriority w:val="99"/>
    <w:unhideWhenUsed/>
    <w:rsid w:val="00356A2A"/>
    <w:pPr>
      <w:tabs>
        <w:tab w:val="center" w:pos="4680"/>
        <w:tab w:val="right" w:pos="9360"/>
      </w:tabs>
      <w:spacing w:before="0" w:after="0"/>
    </w:pPr>
  </w:style>
  <w:style w:type="character" w:customStyle="1" w:styleId="FooterChar">
    <w:name w:val="Footer Char"/>
    <w:basedOn w:val="DefaultParagraphFont"/>
    <w:link w:val="Footer"/>
    <w:uiPriority w:val="99"/>
    <w:rsid w:val="00356A2A"/>
    <w:rPr>
      <w:rFonts w:ascii="Times New Roman" w:hAnsi="Times New Roman" w:cs="Arial MT"/>
      <w:sz w:val="24"/>
      <w:lang w:val="en-GB"/>
    </w:rPr>
  </w:style>
  <w:style w:type="paragraph" w:styleId="TOCHeading">
    <w:name w:val="TOC Heading"/>
    <w:basedOn w:val="Heading1"/>
    <w:next w:val="Normal"/>
    <w:uiPriority w:val="39"/>
    <w:unhideWhenUsed/>
    <w:qFormat/>
    <w:rsid w:val="00356A2A"/>
    <w:pPr>
      <w:spacing w:line="259" w:lineRule="auto"/>
      <w:jc w:val="left"/>
      <w:outlineLvl w:val="9"/>
    </w:pPr>
    <w:rPr>
      <w:rFonts w:asciiTheme="majorHAnsi" w:hAnsiTheme="majorHAnsi"/>
      <w:b w:val="0"/>
      <w:i w:val="0"/>
      <w:color w:val="2E74B5" w:themeColor="accent1" w:themeShade="BF"/>
      <w:kern w:val="0"/>
      <w:sz w:val="32"/>
      <w14:ligatures w14:val="none"/>
    </w:rPr>
  </w:style>
  <w:style w:type="paragraph" w:styleId="TOC1">
    <w:name w:val="toc 1"/>
    <w:basedOn w:val="Normal"/>
    <w:next w:val="Normal"/>
    <w:autoRedefine/>
    <w:uiPriority w:val="39"/>
    <w:unhideWhenUsed/>
    <w:rsid w:val="00356A2A"/>
    <w:pPr>
      <w:spacing w:after="100"/>
    </w:pPr>
  </w:style>
  <w:style w:type="paragraph" w:styleId="TOC2">
    <w:name w:val="toc 2"/>
    <w:basedOn w:val="Normal"/>
    <w:next w:val="Normal"/>
    <w:autoRedefine/>
    <w:uiPriority w:val="39"/>
    <w:unhideWhenUsed/>
    <w:rsid w:val="00356A2A"/>
    <w:pPr>
      <w:spacing w:after="100"/>
      <w:ind w:left="240"/>
    </w:pPr>
  </w:style>
  <w:style w:type="character" w:styleId="Hyperlink">
    <w:name w:val="Hyperlink"/>
    <w:basedOn w:val="DefaultParagraphFont"/>
    <w:uiPriority w:val="99"/>
    <w:unhideWhenUsed/>
    <w:rsid w:val="00356A2A"/>
    <w:rPr>
      <w:color w:val="0563C1" w:themeColor="hyperlink"/>
      <w:u w:val="single"/>
    </w:rPr>
  </w:style>
  <w:style w:type="paragraph" w:styleId="ListParagraph">
    <w:name w:val="List Paragraph"/>
    <w:basedOn w:val="Normal"/>
    <w:uiPriority w:val="34"/>
    <w:qFormat/>
    <w:rsid w:val="001279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79708">
      <w:bodyDiv w:val="1"/>
      <w:marLeft w:val="0"/>
      <w:marRight w:val="0"/>
      <w:marTop w:val="0"/>
      <w:marBottom w:val="0"/>
      <w:divBdr>
        <w:top w:val="none" w:sz="0" w:space="0" w:color="auto"/>
        <w:left w:val="none" w:sz="0" w:space="0" w:color="auto"/>
        <w:bottom w:val="none" w:sz="0" w:space="0" w:color="auto"/>
        <w:right w:val="none" w:sz="0" w:space="0" w:color="auto"/>
      </w:divBdr>
    </w:div>
    <w:div w:id="23865851">
      <w:bodyDiv w:val="1"/>
      <w:marLeft w:val="0"/>
      <w:marRight w:val="0"/>
      <w:marTop w:val="0"/>
      <w:marBottom w:val="0"/>
      <w:divBdr>
        <w:top w:val="none" w:sz="0" w:space="0" w:color="auto"/>
        <w:left w:val="none" w:sz="0" w:space="0" w:color="auto"/>
        <w:bottom w:val="none" w:sz="0" w:space="0" w:color="auto"/>
        <w:right w:val="none" w:sz="0" w:space="0" w:color="auto"/>
      </w:divBdr>
    </w:div>
    <w:div w:id="367265119">
      <w:bodyDiv w:val="1"/>
      <w:marLeft w:val="0"/>
      <w:marRight w:val="0"/>
      <w:marTop w:val="0"/>
      <w:marBottom w:val="0"/>
      <w:divBdr>
        <w:top w:val="none" w:sz="0" w:space="0" w:color="auto"/>
        <w:left w:val="none" w:sz="0" w:space="0" w:color="auto"/>
        <w:bottom w:val="none" w:sz="0" w:space="0" w:color="auto"/>
        <w:right w:val="none" w:sz="0" w:space="0" w:color="auto"/>
      </w:divBdr>
    </w:div>
    <w:div w:id="419251597">
      <w:bodyDiv w:val="1"/>
      <w:marLeft w:val="0"/>
      <w:marRight w:val="0"/>
      <w:marTop w:val="0"/>
      <w:marBottom w:val="0"/>
      <w:divBdr>
        <w:top w:val="none" w:sz="0" w:space="0" w:color="auto"/>
        <w:left w:val="none" w:sz="0" w:space="0" w:color="auto"/>
        <w:bottom w:val="none" w:sz="0" w:space="0" w:color="auto"/>
        <w:right w:val="none" w:sz="0" w:space="0" w:color="auto"/>
      </w:divBdr>
    </w:div>
    <w:div w:id="599800154">
      <w:bodyDiv w:val="1"/>
      <w:marLeft w:val="0"/>
      <w:marRight w:val="0"/>
      <w:marTop w:val="0"/>
      <w:marBottom w:val="0"/>
      <w:divBdr>
        <w:top w:val="none" w:sz="0" w:space="0" w:color="auto"/>
        <w:left w:val="none" w:sz="0" w:space="0" w:color="auto"/>
        <w:bottom w:val="none" w:sz="0" w:space="0" w:color="auto"/>
        <w:right w:val="none" w:sz="0" w:space="0" w:color="auto"/>
      </w:divBdr>
    </w:div>
    <w:div w:id="926578866">
      <w:bodyDiv w:val="1"/>
      <w:marLeft w:val="0"/>
      <w:marRight w:val="0"/>
      <w:marTop w:val="0"/>
      <w:marBottom w:val="0"/>
      <w:divBdr>
        <w:top w:val="none" w:sz="0" w:space="0" w:color="auto"/>
        <w:left w:val="none" w:sz="0" w:space="0" w:color="auto"/>
        <w:bottom w:val="none" w:sz="0" w:space="0" w:color="auto"/>
        <w:right w:val="none" w:sz="0" w:space="0" w:color="auto"/>
      </w:divBdr>
    </w:div>
    <w:div w:id="946740096">
      <w:bodyDiv w:val="1"/>
      <w:marLeft w:val="0"/>
      <w:marRight w:val="0"/>
      <w:marTop w:val="0"/>
      <w:marBottom w:val="0"/>
      <w:divBdr>
        <w:top w:val="none" w:sz="0" w:space="0" w:color="auto"/>
        <w:left w:val="none" w:sz="0" w:space="0" w:color="auto"/>
        <w:bottom w:val="none" w:sz="0" w:space="0" w:color="auto"/>
        <w:right w:val="none" w:sz="0" w:space="0" w:color="auto"/>
      </w:divBdr>
      <w:divsChild>
        <w:div w:id="1932203291">
          <w:marLeft w:val="0"/>
          <w:marRight w:val="0"/>
          <w:marTop w:val="0"/>
          <w:marBottom w:val="0"/>
          <w:divBdr>
            <w:top w:val="none" w:sz="0" w:space="0" w:color="auto"/>
            <w:left w:val="none" w:sz="0" w:space="0" w:color="auto"/>
            <w:bottom w:val="none" w:sz="0" w:space="0" w:color="auto"/>
            <w:right w:val="none" w:sz="0" w:space="0" w:color="auto"/>
          </w:divBdr>
          <w:divsChild>
            <w:div w:id="689064244">
              <w:marLeft w:val="0"/>
              <w:marRight w:val="0"/>
              <w:marTop w:val="0"/>
              <w:marBottom w:val="0"/>
              <w:divBdr>
                <w:top w:val="none" w:sz="0" w:space="0" w:color="auto"/>
                <w:left w:val="none" w:sz="0" w:space="0" w:color="auto"/>
                <w:bottom w:val="none" w:sz="0" w:space="0" w:color="auto"/>
                <w:right w:val="none" w:sz="0" w:space="0" w:color="auto"/>
              </w:divBdr>
              <w:divsChild>
                <w:div w:id="635450409">
                  <w:marLeft w:val="0"/>
                  <w:marRight w:val="0"/>
                  <w:marTop w:val="0"/>
                  <w:marBottom w:val="0"/>
                  <w:divBdr>
                    <w:top w:val="none" w:sz="0" w:space="0" w:color="auto"/>
                    <w:left w:val="none" w:sz="0" w:space="0" w:color="auto"/>
                    <w:bottom w:val="none" w:sz="0" w:space="0" w:color="auto"/>
                    <w:right w:val="none" w:sz="0" w:space="0" w:color="auto"/>
                  </w:divBdr>
                  <w:divsChild>
                    <w:div w:id="326518850">
                      <w:marLeft w:val="0"/>
                      <w:marRight w:val="0"/>
                      <w:marTop w:val="0"/>
                      <w:marBottom w:val="0"/>
                      <w:divBdr>
                        <w:top w:val="none" w:sz="0" w:space="0" w:color="auto"/>
                        <w:left w:val="none" w:sz="0" w:space="0" w:color="auto"/>
                        <w:bottom w:val="none" w:sz="0" w:space="0" w:color="auto"/>
                        <w:right w:val="none" w:sz="0" w:space="0" w:color="auto"/>
                      </w:divBdr>
                      <w:divsChild>
                        <w:div w:id="1357076109">
                          <w:marLeft w:val="0"/>
                          <w:marRight w:val="0"/>
                          <w:marTop w:val="0"/>
                          <w:marBottom w:val="0"/>
                          <w:divBdr>
                            <w:top w:val="none" w:sz="0" w:space="0" w:color="auto"/>
                            <w:left w:val="none" w:sz="0" w:space="0" w:color="auto"/>
                            <w:bottom w:val="none" w:sz="0" w:space="0" w:color="auto"/>
                            <w:right w:val="none" w:sz="0" w:space="0" w:color="auto"/>
                          </w:divBdr>
                          <w:divsChild>
                            <w:div w:id="695237246">
                              <w:marLeft w:val="0"/>
                              <w:marRight w:val="0"/>
                              <w:marTop w:val="0"/>
                              <w:marBottom w:val="0"/>
                              <w:divBdr>
                                <w:top w:val="none" w:sz="0" w:space="0" w:color="auto"/>
                                <w:left w:val="none" w:sz="0" w:space="0" w:color="auto"/>
                                <w:bottom w:val="none" w:sz="0" w:space="0" w:color="auto"/>
                                <w:right w:val="none" w:sz="0" w:space="0" w:color="auto"/>
                              </w:divBdr>
                              <w:divsChild>
                                <w:div w:id="1198663380">
                                  <w:marLeft w:val="0"/>
                                  <w:marRight w:val="0"/>
                                  <w:marTop w:val="0"/>
                                  <w:marBottom w:val="0"/>
                                  <w:divBdr>
                                    <w:top w:val="none" w:sz="0" w:space="0" w:color="auto"/>
                                    <w:left w:val="none" w:sz="0" w:space="0" w:color="auto"/>
                                    <w:bottom w:val="none" w:sz="0" w:space="0" w:color="auto"/>
                                    <w:right w:val="none" w:sz="0" w:space="0" w:color="auto"/>
                                  </w:divBdr>
                                  <w:divsChild>
                                    <w:div w:id="57836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7122338">
      <w:bodyDiv w:val="1"/>
      <w:marLeft w:val="0"/>
      <w:marRight w:val="0"/>
      <w:marTop w:val="0"/>
      <w:marBottom w:val="0"/>
      <w:divBdr>
        <w:top w:val="none" w:sz="0" w:space="0" w:color="auto"/>
        <w:left w:val="none" w:sz="0" w:space="0" w:color="auto"/>
        <w:bottom w:val="none" w:sz="0" w:space="0" w:color="auto"/>
        <w:right w:val="none" w:sz="0" w:space="0" w:color="auto"/>
      </w:divBdr>
      <w:divsChild>
        <w:div w:id="1511066319">
          <w:marLeft w:val="0"/>
          <w:marRight w:val="0"/>
          <w:marTop w:val="0"/>
          <w:marBottom w:val="0"/>
          <w:divBdr>
            <w:top w:val="none" w:sz="0" w:space="0" w:color="auto"/>
            <w:left w:val="none" w:sz="0" w:space="0" w:color="auto"/>
            <w:bottom w:val="none" w:sz="0" w:space="0" w:color="auto"/>
            <w:right w:val="none" w:sz="0" w:space="0" w:color="auto"/>
          </w:divBdr>
          <w:divsChild>
            <w:div w:id="1948386073">
              <w:marLeft w:val="0"/>
              <w:marRight w:val="0"/>
              <w:marTop w:val="0"/>
              <w:marBottom w:val="0"/>
              <w:divBdr>
                <w:top w:val="none" w:sz="0" w:space="0" w:color="auto"/>
                <w:left w:val="none" w:sz="0" w:space="0" w:color="auto"/>
                <w:bottom w:val="none" w:sz="0" w:space="0" w:color="auto"/>
                <w:right w:val="none" w:sz="0" w:space="0" w:color="auto"/>
              </w:divBdr>
              <w:divsChild>
                <w:div w:id="2064209529">
                  <w:marLeft w:val="0"/>
                  <w:marRight w:val="0"/>
                  <w:marTop w:val="0"/>
                  <w:marBottom w:val="0"/>
                  <w:divBdr>
                    <w:top w:val="none" w:sz="0" w:space="0" w:color="auto"/>
                    <w:left w:val="none" w:sz="0" w:space="0" w:color="auto"/>
                    <w:bottom w:val="none" w:sz="0" w:space="0" w:color="auto"/>
                    <w:right w:val="none" w:sz="0" w:space="0" w:color="auto"/>
                  </w:divBdr>
                  <w:divsChild>
                    <w:div w:id="276060299">
                      <w:marLeft w:val="0"/>
                      <w:marRight w:val="0"/>
                      <w:marTop w:val="0"/>
                      <w:marBottom w:val="0"/>
                      <w:divBdr>
                        <w:top w:val="none" w:sz="0" w:space="0" w:color="auto"/>
                        <w:left w:val="none" w:sz="0" w:space="0" w:color="auto"/>
                        <w:bottom w:val="none" w:sz="0" w:space="0" w:color="auto"/>
                        <w:right w:val="none" w:sz="0" w:space="0" w:color="auto"/>
                      </w:divBdr>
                      <w:divsChild>
                        <w:div w:id="553976439">
                          <w:marLeft w:val="0"/>
                          <w:marRight w:val="0"/>
                          <w:marTop w:val="0"/>
                          <w:marBottom w:val="0"/>
                          <w:divBdr>
                            <w:top w:val="none" w:sz="0" w:space="0" w:color="auto"/>
                            <w:left w:val="none" w:sz="0" w:space="0" w:color="auto"/>
                            <w:bottom w:val="none" w:sz="0" w:space="0" w:color="auto"/>
                            <w:right w:val="none" w:sz="0" w:space="0" w:color="auto"/>
                          </w:divBdr>
                          <w:divsChild>
                            <w:div w:id="1367681912">
                              <w:marLeft w:val="0"/>
                              <w:marRight w:val="0"/>
                              <w:marTop w:val="0"/>
                              <w:marBottom w:val="0"/>
                              <w:divBdr>
                                <w:top w:val="none" w:sz="0" w:space="0" w:color="auto"/>
                                <w:left w:val="none" w:sz="0" w:space="0" w:color="auto"/>
                                <w:bottom w:val="none" w:sz="0" w:space="0" w:color="auto"/>
                                <w:right w:val="none" w:sz="0" w:space="0" w:color="auto"/>
                              </w:divBdr>
                              <w:divsChild>
                                <w:div w:id="1312977393">
                                  <w:marLeft w:val="0"/>
                                  <w:marRight w:val="0"/>
                                  <w:marTop w:val="0"/>
                                  <w:marBottom w:val="0"/>
                                  <w:divBdr>
                                    <w:top w:val="none" w:sz="0" w:space="0" w:color="auto"/>
                                    <w:left w:val="none" w:sz="0" w:space="0" w:color="auto"/>
                                    <w:bottom w:val="none" w:sz="0" w:space="0" w:color="auto"/>
                                    <w:right w:val="none" w:sz="0" w:space="0" w:color="auto"/>
                                  </w:divBdr>
                                  <w:divsChild>
                                    <w:div w:id="118941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9808820">
      <w:bodyDiv w:val="1"/>
      <w:marLeft w:val="0"/>
      <w:marRight w:val="0"/>
      <w:marTop w:val="0"/>
      <w:marBottom w:val="0"/>
      <w:divBdr>
        <w:top w:val="none" w:sz="0" w:space="0" w:color="auto"/>
        <w:left w:val="none" w:sz="0" w:space="0" w:color="auto"/>
        <w:bottom w:val="none" w:sz="0" w:space="0" w:color="auto"/>
        <w:right w:val="none" w:sz="0" w:space="0" w:color="auto"/>
      </w:divBdr>
    </w:div>
    <w:div w:id="212854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56BCD-20BC-45F3-ADB3-4EBD49025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2121</Words>
  <Characters>12093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35</cp:revision>
  <dcterms:created xsi:type="dcterms:W3CDTF">2026-07-21T15:43:00Z</dcterms:created>
  <dcterms:modified xsi:type="dcterms:W3CDTF">2026-08-20T09:43:00Z</dcterms:modified>
</cp:coreProperties>
</file>