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46EB8" w14:textId="77777777" w:rsidR="00C924E2" w:rsidRDefault="00C924E2" w:rsidP="003A439C">
      <w:pPr>
        <w:spacing w:line="360" w:lineRule="auto"/>
        <w:jc w:val="center"/>
        <w:rPr>
          <w:rFonts w:ascii="Arial" w:hAnsi="Arial" w:cs="Arial"/>
          <w:b/>
          <w:bCs/>
          <w:sz w:val="44"/>
          <w:szCs w:val="44"/>
        </w:rPr>
      </w:pPr>
    </w:p>
    <w:p w14:paraId="6B0C5C9E" w14:textId="23E86E99" w:rsidR="00621AA8" w:rsidRPr="00C924E2" w:rsidRDefault="00621AA8" w:rsidP="003A439C">
      <w:pPr>
        <w:spacing w:line="360" w:lineRule="auto"/>
        <w:jc w:val="center"/>
        <w:rPr>
          <w:rFonts w:ascii="Arial" w:hAnsi="Arial" w:cs="Arial"/>
          <w:b/>
          <w:bCs/>
          <w:sz w:val="44"/>
          <w:szCs w:val="44"/>
        </w:rPr>
      </w:pPr>
      <w:r w:rsidRPr="00C924E2">
        <w:rPr>
          <w:rFonts w:ascii="Arial" w:hAnsi="Arial" w:cs="Arial"/>
          <w:b/>
          <w:bCs/>
          <w:sz w:val="44"/>
          <w:szCs w:val="44"/>
        </w:rPr>
        <w:t>Management Accounting</w:t>
      </w:r>
    </w:p>
    <w:p w14:paraId="35894B86" w14:textId="6942534B" w:rsidR="00621AA8" w:rsidRDefault="00621AA8" w:rsidP="003A439C">
      <w:pPr>
        <w:spacing w:line="360" w:lineRule="auto"/>
        <w:jc w:val="center"/>
        <w:rPr>
          <w:rFonts w:ascii="Arial" w:hAnsi="Arial" w:cs="Arial"/>
          <w:b/>
          <w:bCs/>
          <w:sz w:val="44"/>
          <w:szCs w:val="44"/>
        </w:rPr>
      </w:pPr>
      <w:r w:rsidRPr="00C924E2">
        <w:rPr>
          <w:rFonts w:ascii="Arial" w:hAnsi="Arial" w:cs="Arial"/>
          <w:b/>
          <w:bCs/>
          <w:sz w:val="44"/>
          <w:szCs w:val="44"/>
        </w:rPr>
        <w:t>LCBB5002</w:t>
      </w:r>
    </w:p>
    <w:p w14:paraId="63134DC2" w14:textId="1FAAD9E0" w:rsidR="00EB5F32" w:rsidRDefault="00EB5F32" w:rsidP="003A439C">
      <w:pPr>
        <w:spacing w:line="360" w:lineRule="auto"/>
        <w:jc w:val="center"/>
        <w:rPr>
          <w:rFonts w:ascii="Arial" w:hAnsi="Arial" w:cs="Arial"/>
          <w:b/>
          <w:bCs/>
          <w:sz w:val="44"/>
          <w:szCs w:val="44"/>
        </w:rPr>
      </w:pPr>
      <w:r w:rsidRPr="00EB5F32">
        <w:rPr>
          <w:rFonts w:ascii="Arial" w:hAnsi="Arial" w:cs="Arial"/>
          <w:b/>
          <w:bCs/>
          <w:sz w:val="44"/>
          <w:szCs w:val="44"/>
        </w:rPr>
        <w:t>Assignment 2</w:t>
      </w:r>
    </w:p>
    <w:p w14:paraId="3D6D6324" w14:textId="77777777" w:rsidR="00C924E2" w:rsidRDefault="00C924E2" w:rsidP="003A439C">
      <w:pPr>
        <w:spacing w:line="360" w:lineRule="auto"/>
        <w:jc w:val="center"/>
        <w:rPr>
          <w:rFonts w:ascii="Arial" w:hAnsi="Arial" w:cs="Arial"/>
          <w:b/>
          <w:bCs/>
          <w:sz w:val="32"/>
          <w:szCs w:val="32"/>
        </w:rPr>
      </w:pPr>
    </w:p>
    <w:p w14:paraId="208C4BFD" w14:textId="77777777" w:rsidR="0027531E" w:rsidRDefault="0027531E" w:rsidP="003A439C">
      <w:pPr>
        <w:spacing w:line="360" w:lineRule="auto"/>
        <w:jc w:val="center"/>
        <w:rPr>
          <w:rFonts w:ascii="Arial" w:hAnsi="Arial" w:cs="Arial"/>
          <w:b/>
          <w:bCs/>
          <w:sz w:val="32"/>
          <w:szCs w:val="32"/>
        </w:rPr>
      </w:pPr>
    </w:p>
    <w:p w14:paraId="4333666A" w14:textId="77777777" w:rsidR="00EB5F32" w:rsidRDefault="00EB5F32" w:rsidP="003A439C">
      <w:pPr>
        <w:spacing w:line="360" w:lineRule="auto"/>
        <w:jc w:val="center"/>
        <w:rPr>
          <w:rFonts w:ascii="Arial" w:hAnsi="Arial" w:cs="Arial"/>
          <w:b/>
          <w:bCs/>
          <w:sz w:val="32"/>
          <w:szCs w:val="32"/>
        </w:rPr>
      </w:pPr>
    </w:p>
    <w:p w14:paraId="1B51BA17" w14:textId="77777777" w:rsidR="0027531E" w:rsidRPr="0027531E" w:rsidRDefault="0027531E" w:rsidP="003A439C">
      <w:pPr>
        <w:spacing w:line="360" w:lineRule="auto"/>
        <w:jc w:val="center"/>
        <w:rPr>
          <w:rFonts w:ascii="Arial" w:hAnsi="Arial" w:cs="Arial"/>
          <w:b/>
          <w:bCs/>
          <w:sz w:val="32"/>
          <w:szCs w:val="32"/>
        </w:rPr>
      </w:pPr>
    </w:p>
    <w:p w14:paraId="7FB0AD88" w14:textId="299E16ED" w:rsidR="00C924E2" w:rsidRPr="0027531E" w:rsidRDefault="00C924E2" w:rsidP="003A439C">
      <w:pPr>
        <w:spacing w:line="360" w:lineRule="auto"/>
        <w:jc w:val="center"/>
        <w:rPr>
          <w:rFonts w:ascii="Arial" w:hAnsi="Arial" w:cs="Arial"/>
          <w:b/>
          <w:bCs/>
          <w:sz w:val="32"/>
          <w:szCs w:val="32"/>
        </w:rPr>
      </w:pPr>
      <w:r w:rsidRPr="0027531E">
        <w:rPr>
          <w:rFonts w:ascii="Arial" w:hAnsi="Arial" w:cs="Arial"/>
          <w:b/>
          <w:bCs/>
          <w:sz w:val="32"/>
          <w:szCs w:val="32"/>
        </w:rPr>
        <w:t>Karolina Kwiecien</w:t>
      </w:r>
    </w:p>
    <w:p w14:paraId="39503269" w14:textId="6C257A42" w:rsidR="0027531E" w:rsidRPr="0027531E" w:rsidRDefault="0027531E" w:rsidP="003A439C">
      <w:pPr>
        <w:spacing w:line="360" w:lineRule="auto"/>
        <w:jc w:val="center"/>
        <w:rPr>
          <w:rFonts w:ascii="Arial" w:hAnsi="Arial" w:cs="Arial"/>
          <w:b/>
          <w:bCs/>
          <w:sz w:val="32"/>
          <w:szCs w:val="32"/>
        </w:rPr>
      </w:pPr>
      <w:r w:rsidRPr="0027531E">
        <w:rPr>
          <w:rFonts w:ascii="Arial" w:hAnsi="Arial" w:cs="Arial"/>
          <w:b/>
          <w:bCs/>
          <w:sz w:val="32"/>
          <w:szCs w:val="32"/>
        </w:rPr>
        <w:t>2113036</w:t>
      </w:r>
    </w:p>
    <w:p w14:paraId="21E12A42" w14:textId="561ED8ED" w:rsidR="00621AA8" w:rsidRPr="00C924E2" w:rsidRDefault="00621AA8" w:rsidP="003A439C">
      <w:pPr>
        <w:spacing w:line="360" w:lineRule="auto"/>
        <w:jc w:val="left"/>
        <w:rPr>
          <w:rFonts w:ascii="Arial" w:hAnsi="Arial" w:cs="Arial"/>
          <w:sz w:val="22"/>
        </w:rPr>
      </w:pPr>
    </w:p>
    <w:p w14:paraId="7874E9B7" w14:textId="383707B8" w:rsidR="00621AA8" w:rsidRPr="00C924E2" w:rsidRDefault="00621AA8" w:rsidP="003A439C">
      <w:pPr>
        <w:spacing w:line="360" w:lineRule="auto"/>
        <w:jc w:val="left"/>
        <w:rPr>
          <w:rFonts w:ascii="Arial" w:hAnsi="Arial" w:cs="Arial"/>
          <w:sz w:val="22"/>
        </w:rPr>
      </w:pPr>
    </w:p>
    <w:p w14:paraId="149D7450" w14:textId="7783E7F1" w:rsidR="00621AA8" w:rsidRPr="00C924E2" w:rsidRDefault="00621AA8" w:rsidP="003A439C">
      <w:pPr>
        <w:spacing w:line="360" w:lineRule="auto"/>
        <w:jc w:val="left"/>
        <w:rPr>
          <w:rFonts w:ascii="Arial" w:hAnsi="Arial" w:cs="Arial"/>
          <w:sz w:val="22"/>
        </w:rPr>
      </w:pPr>
    </w:p>
    <w:p w14:paraId="1A660250" w14:textId="568243B1" w:rsidR="00621AA8" w:rsidRPr="00A23B6C" w:rsidRDefault="00A23B6C" w:rsidP="00A23B6C">
      <w:pPr>
        <w:spacing w:line="360" w:lineRule="auto"/>
        <w:jc w:val="center"/>
        <w:rPr>
          <w:rFonts w:ascii="Arial" w:hAnsi="Arial" w:cs="Arial"/>
          <w:b/>
          <w:bCs/>
          <w:sz w:val="22"/>
        </w:rPr>
      </w:pPr>
      <w:r w:rsidRPr="00A23B6C">
        <w:rPr>
          <w:rFonts w:ascii="Arial" w:hAnsi="Arial" w:cs="Arial"/>
          <w:b/>
          <w:bCs/>
          <w:sz w:val="22"/>
        </w:rPr>
        <w:t>16/01/2023</w:t>
      </w:r>
    </w:p>
    <w:p w14:paraId="6643AD15" w14:textId="4D53FD2F" w:rsidR="00621AA8" w:rsidRPr="00C924E2" w:rsidRDefault="00621AA8" w:rsidP="003A439C">
      <w:pPr>
        <w:spacing w:line="360" w:lineRule="auto"/>
        <w:jc w:val="left"/>
        <w:rPr>
          <w:rFonts w:ascii="Arial" w:hAnsi="Arial" w:cs="Arial"/>
          <w:sz w:val="22"/>
        </w:rPr>
      </w:pPr>
    </w:p>
    <w:p w14:paraId="3A73A839" w14:textId="02095912" w:rsidR="00621AA8" w:rsidRDefault="00621AA8" w:rsidP="003A439C">
      <w:pPr>
        <w:spacing w:line="360" w:lineRule="auto"/>
        <w:jc w:val="left"/>
        <w:rPr>
          <w:rFonts w:ascii="Arial" w:hAnsi="Arial" w:cs="Arial"/>
          <w:sz w:val="22"/>
        </w:rPr>
      </w:pPr>
    </w:p>
    <w:p w14:paraId="4308515F" w14:textId="77777777" w:rsidR="00C924E2" w:rsidRPr="00C924E2" w:rsidRDefault="00C924E2" w:rsidP="003A439C">
      <w:pPr>
        <w:spacing w:line="360" w:lineRule="auto"/>
        <w:jc w:val="left"/>
        <w:rPr>
          <w:rFonts w:ascii="Arial" w:hAnsi="Arial" w:cs="Arial"/>
          <w:sz w:val="22"/>
        </w:rPr>
      </w:pPr>
    </w:p>
    <w:p w14:paraId="3BAAAA28" w14:textId="77777777" w:rsidR="00621AA8" w:rsidRPr="00C924E2" w:rsidRDefault="00621AA8" w:rsidP="003A439C">
      <w:pPr>
        <w:spacing w:line="360" w:lineRule="auto"/>
        <w:jc w:val="left"/>
        <w:rPr>
          <w:rFonts w:ascii="Arial" w:hAnsi="Arial" w:cs="Arial"/>
          <w:b/>
          <w:bCs/>
          <w:sz w:val="22"/>
        </w:rPr>
      </w:pPr>
    </w:p>
    <w:sdt>
      <w:sdtPr>
        <w:rPr>
          <w:rFonts w:ascii="Arial" w:eastAsiaTheme="minorHAnsi" w:hAnsi="Arial" w:cs="Arial"/>
          <w:color w:val="auto"/>
          <w:sz w:val="22"/>
          <w:szCs w:val="22"/>
        </w:rPr>
        <w:id w:val="2075698375"/>
        <w:docPartObj>
          <w:docPartGallery w:val="Table of Contents"/>
          <w:docPartUnique/>
        </w:docPartObj>
      </w:sdtPr>
      <w:sdtEndPr>
        <w:rPr>
          <w:b/>
          <w:bCs/>
          <w:noProof/>
        </w:rPr>
      </w:sdtEndPr>
      <w:sdtContent>
        <w:p w14:paraId="47CADFF3" w14:textId="658E952A" w:rsidR="00621AA8" w:rsidRPr="00C924E2" w:rsidRDefault="00621AA8" w:rsidP="003A439C">
          <w:pPr>
            <w:pStyle w:val="TOCHeading"/>
            <w:spacing w:line="360" w:lineRule="auto"/>
            <w:rPr>
              <w:rFonts w:ascii="Arial" w:hAnsi="Arial" w:cs="Arial"/>
              <w:color w:val="auto"/>
              <w:sz w:val="22"/>
              <w:szCs w:val="22"/>
            </w:rPr>
          </w:pPr>
          <w:r w:rsidRPr="00C924E2">
            <w:rPr>
              <w:rFonts w:ascii="Arial" w:hAnsi="Arial" w:cs="Arial"/>
              <w:color w:val="auto"/>
              <w:sz w:val="22"/>
              <w:szCs w:val="22"/>
            </w:rPr>
            <w:t>Table of Contents</w:t>
          </w:r>
        </w:p>
        <w:p w14:paraId="16E0308B" w14:textId="288019DF" w:rsidR="00F6579F" w:rsidRPr="00C924E2" w:rsidRDefault="00621AA8" w:rsidP="003A439C">
          <w:pPr>
            <w:pStyle w:val="TOC1"/>
            <w:tabs>
              <w:tab w:val="right" w:leader="dot" w:pos="9350"/>
            </w:tabs>
            <w:spacing w:line="360" w:lineRule="auto"/>
            <w:rPr>
              <w:rFonts w:ascii="Arial" w:eastAsiaTheme="minorEastAsia" w:hAnsi="Arial" w:cs="Arial"/>
              <w:noProof/>
              <w:sz w:val="22"/>
            </w:rPr>
          </w:pPr>
          <w:r w:rsidRPr="00C924E2">
            <w:rPr>
              <w:rFonts w:ascii="Arial" w:hAnsi="Arial" w:cs="Arial"/>
              <w:sz w:val="22"/>
            </w:rPr>
            <w:fldChar w:fldCharType="begin"/>
          </w:r>
          <w:r w:rsidRPr="00C924E2">
            <w:rPr>
              <w:rFonts w:ascii="Arial" w:hAnsi="Arial" w:cs="Arial"/>
              <w:sz w:val="22"/>
            </w:rPr>
            <w:instrText xml:space="preserve"> TOC \o "1-3" \h \z \u </w:instrText>
          </w:r>
          <w:r w:rsidRPr="00C924E2">
            <w:rPr>
              <w:rFonts w:ascii="Arial" w:hAnsi="Arial" w:cs="Arial"/>
              <w:sz w:val="22"/>
            </w:rPr>
            <w:fldChar w:fldCharType="separate"/>
          </w:r>
          <w:hyperlink w:anchor="_Toc117256889" w:history="1">
            <w:r w:rsidR="00F6579F" w:rsidRPr="00C924E2">
              <w:rPr>
                <w:rStyle w:val="Hyperlink"/>
                <w:rFonts w:ascii="Arial" w:hAnsi="Arial" w:cs="Arial"/>
                <w:noProof/>
                <w:sz w:val="22"/>
              </w:rPr>
              <w:t>Introduction</w:t>
            </w:r>
            <w:r w:rsidR="00F6579F" w:rsidRPr="00C924E2">
              <w:rPr>
                <w:rFonts w:ascii="Arial" w:hAnsi="Arial" w:cs="Arial"/>
                <w:noProof/>
                <w:webHidden/>
                <w:sz w:val="22"/>
              </w:rPr>
              <w:tab/>
            </w:r>
            <w:r w:rsidR="00F6579F" w:rsidRPr="00C924E2">
              <w:rPr>
                <w:rFonts w:ascii="Arial" w:hAnsi="Arial" w:cs="Arial"/>
                <w:noProof/>
                <w:webHidden/>
                <w:sz w:val="22"/>
              </w:rPr>
              <w:fldChar w:fldCharType="begin"/>
            </w:r>
            <w:r w:rsidR="00F6579F" w:rsidRPr="00C924E2">
              <w:rPr>
                <w:rFonts w:ascii="Arial" w:hAnsi="Arial" w:cs="Arial"/>
                <w:noProof/>
                <w:webHidden/>
                <w:sz w:val="22"/>
              </w:rPr>
              <w:instrText xml:space="preserve"> PAGEREF _Toc117256889 \h </w:instrText>
            </w:r>
            <w:r w:rsidR="00F6579F" w:rsidRPr="00C924E2">
              <w:rPr>
                <w:rFonts w:ascii="Arial" w:hAnsi="Arial" w:cs="Arial"/>
                <w:noProof/>
                <w:webHidden/>
                <w:sz w:val="22"/>
              </w:rPr>
            </w:r>
            <w:r w:rsidR="00F6579F" w:rsidRPr="00C924E2">
              <w:rPr>
                <w:rFonts w:ascii="Arial" w:hAnsi="Arial" w:cs="Arial"/>
                <w:noProof/>
                <w:webHidden/>
                <w:sz w:val="22"/>
              </w:rPr>
              <w:fldChar w:fldCharType="separate"/>
            </w:r>
            <w:r w:rsidR="00C924E2">
              <w:rPr>
                <w:rFonts w:ascii="Arial" w:hAnsi="Arial" w:cs="Arial"/>
                <w:noProof/>
                <w:webHidden/>
                <w:sz w:val="22"/>
              </w:rPr>
              <w:t>3</w:t>
            </w:r>
            <w:r w:rsidR="00F6579F" w:rsidRPr="00C924E2">
              <w:rPr>
                <w:rFonts w:ascii="Arial" w:hAnsi="Arial" w:cs="Arial"/>
                <w:noProof/>
                <w:webHidden/>
                <w:sz w:val="22"/>
              </w:rPr>
              <w:fldChar w:fldCharType="end"/>
            </w:r>
          </w:hyperlink>
        </w:p>
        <w:p w14:paraId="31B314BF" w14:textId="596287EF" w:rsidR="00F6579F" w:rsidRPr="00C924E2" w:rsidRDefault="00A23B6C" w:rsidP="003A439C">
          <w:pPr>
            <w:pStyle w:val="TOC1"/>
            <w:tabs>
              <w:tab w:val="right" w:leader="dot" w:pos="9350"/>
            </w:tabs>
            <w:spacing w:line="360" w:lineRule="auto"/>
            <w:rPr>
              <w:rFonts w:ascii="Arial" w:eastAsiaTheme="minorEastAsia" w:hAnsi="Arial" w:cs="Arial"/>
              <w:noProof/>
              <w:sz w:val="22"/>
            </w:rPr>
          </w:pPr>
          <w:hyperlink w:anchor="_Toc117256890" w:history="1">
            <w:r w:rsidR="00F6579F" w:rsidRPr="00C924E2">
              <w:rPr>
                <w:rStyle w:val="Hyperlink"/>
                <w:rFonts w:ascii="Arial" w:hAnsi="Arial" w:cs="Arial"/>
                <w:noProof/>
                <w:sz w:val="22"/>
              </w:rPr>
              <w:t>Part A</w:t>
            </w:r>
            <w:r w:rsidR="00F6579F" w:rsidRPr="00C924E2">
              <w:rPr>
                <w:rFonts w:ascii="Arial" w:hAnsi="Arial" w:cs="Arial"/>
                <w:noProof/>
                <w:webHidden/>
                <w:sz w:val="22"/>
              </w:rPr>
              <w:tab/>
            </w:r>
            <w:r w:rsidR="00F6579F" w:rsidRPr="00C924E2">
              <w:rPr>
                <w:rFonts w:ascii="Arial" w:hAnsi="Arial" w:cs="Arial"/>
                <w:noProof/>
                <w:webHidden/>
                <w:sz w:val="22"/>
              </w:rPr>
              <w:fldChar w:fldCharType="begin"/>
            </w:r>
            <w:r w:rsidR="00F6579F" w:rsidRPr="00C924E2">
              <w:rPr>
                <w:rFonts w:ascii="Arial" w:hAnsi="Arial" w:cs="Arial"/>
                <w:noProof/>
                <w:webHidden/>
                <w:sz w:val="22"/>
              </w:rPr>
              <w:instrText xml:space="preserve"> PAGEREF _Toc117256890 \h </w:instrText>
            </w:r>
            <w:r w:rsidR="00F6579F" w:rsidRPr="00C924E2">
              <w:rPr>
                <w:rFonts w:ascii="Arial" w:hAnsi="Arial" w:cs="Arial"/>
                <w:noProof/>
                <w:webHidden/>
                <w:sz w:val="22"/>
              </w:rPr>
            </w:r>
            <w:r w:rsidR="00F6579F" w:rsidRPr="00C924E2">
              <w:rPr>
                <w:rFonts w:ascii="Arial" w:hAnsi="Arial" w:cs="Arial"/>
                <w:noProof/>
                <w:webHidden/>
                <w:sz w:val="22"/>
              </w:rPr>
              <w:fldChar w:fldCharType="separate"/>
            </w:r>
            <w:r w:rsidR="00C924E2">
              <w:rPr>
                <w:rFonts w:ascii="Arial" w:hAnsi="Arial" w:cs="Arial"/>
                <w:noProof/>
                <w:webHidden/>
                <w:sz w:val="22"/>
              </w:rPr>
              <w:t>4</w:t>
            </w:r>
            <w:r w:rsidR="00F6579F" w:rsidRPr="00C924E2">
              <w:rPr>
                <w:rFonts w:ascii="Arial" w:hAnsi="Arial" w:cs="Arial"/>
                <w:noProof/>
                <w:webHidden/>
                <w:sz w:val="22"/>
              </w:rPr>
              <w:fldChar w:fldCharType="end"/>
            </w:r>
          </w:hyperlink>
        </w:p>
        <w:p w14:paraId="3E2FAB78" w14:textId="291881CB" w:rsidR="00F6579F" w:rsidRPr="00C924E2" w:rsidRDefault="00A23B6C" w:rsidP="003A439C">
          <w:pPr>
            <w:pStyle w:val="TOC2"/>
            <w:tabs>
              <w:tab w:val="right" w:leader="dot" w:pos="9350"/>
            </w:tabs>
            <w:spacing w:line="360" w:lineRule="auto"/>
            <w:rPr>
              <w:rFonts w:ascii="Arial" w:hAnsi="Arial" w:cs="Arial"/>
              <w:noProof/>
              <w:sz w:val="22"/>
            </w:rPr>
          </w:pPr>
          <w:hyperlink w:anchor="_Toc117256891" w:history="1">
            <w:r w:rsidR="00F6579F" w:rsidRPr="00C924E2">
              <w:rPr>
                <w:rStyle w:val="Hyperlink"/>
                <w:rFonts w:ascii="Arial" w:hAnsi="Arial" w:cs="Arial"/>
                <w:noProof/>
                <w:sz w:val="22"/>
              </w:rPr>
              <w:t>Requirement 1</w:t>
            </w:r>
            <w:r w:rsidR="00F6579F" w:rsidRPr="00C924E2">
              <w:rPr>
                <w:rFonts w:ascii="Arial" w:hAnsi="Arial" w:cs="Arial"/>
                <w:noProof/>
                <w:webHidden/>
                <w:sz w:val="22"/>
              </w:rPr>
              <w:tab/>
            </w:r>
            <w:r w:rsidR="00F6579F" w:rsidRPr="00C924E2">
              <w:rPr>
                <w:rFonts w:ascii="Arial" w:hAnsi="Arial" w:cs="Arial"/>
                <w:noProof/>
                <w:webHidden/>
                <w:sz w:val="22"/>
              </w:rPr>
              <w:fldChar w:fldCharType="begin"/>
            </w:r>
            <w:r w:rsidR="00F6579F" w:rsidRPr="00C924E2">
              <w:rPr>
                <w:rFonts w:ascii="Arial" w:hAnsi="Arial" w:cs="Arial"/>
                <w:noProof/>
                <w:webHidden/>
                <w:sz w:val="22"/>
              </w:rPr>
              <w:instrText xml:space="preserve"> PAGEREF _Toc117256891 \h </w:instrText>
            </w:r>
            <w:r w:rsidR="00F6579F" w:rsidRPr="00C924E2">
              <w:rPr>
                <w:rFonts w:ascii="Arial" w:hAnsi="Arial" w:cs="Arial"/>
                <w:noProof/>
                <w:webHidden/>
                <w:sz w:val="22"/>
              </w:rPr>
            </w:r>
            <w:r w:rsidR="00F6579F" w:rsidRPr="00C924E2">
              <w:rPr>
                <w:rFonts w:ascii="Arial" w:hAnsi="Arial" w:cs="Arial"/>
                <w:noProof/>
                <w:webHidden/>
                <w:sz w:val="22"/>
              </w:rPr>
              <w:fldChar w:fldCharType="separate"/>
            </w:r>
            <w:r w:rsidR="00C924E2">
              <w:rPr>
                <w:rFonts w:ascii="Arial" w:hAnsi="Arial" w:cs="Arial"/>
                <w:noProof/>
                <w:webHidden/>
                <w:sz w:val="22"/>
              </w:rPr>
              <w:t>4</w:t>
            </w:r>
            <w:r w:rsidR="00F6579F" w:rsidRPr="00C924E2">
              <w:rPr>
                <w:rFonts w:ascii="Arial" w:hAnsi="Arial" w:cs="Arial"/>
                <w:noProof/>
                <w:webHidden/>
                <w:sz w:val="22"/>
              </w:rPr>
              <w:fldChar w:fldCharType="end"/>
            </w:r>
          </w:hyperlink>
        </w:p>
        <w:p w14:paraId="45D1EA64" w14:textId="61E7A58B" w:rsidR="00F6579F" w:rsidRPr="00C924E2" w:rsidRDefault="00A23B6C" w:rsidP="003A439C">
          <w:pPr>
            <w:pStyle w:val="TOC2"/>
            <w:tabs>
              <w:tab w:val="right" w:leader="dot" w:pos="9350"/>
            </w:tabs>
            <w:spacing w:line="360" w:lineRule="auto"/>
            <w:rPr>
              <w:rFonts w:ascii="Arial" w:hAnsi="Arial" w:cs="Arial"/>
              <w:noProof/>
              <w:sz w:val="22"/>
            </w:rPr>
          </w:pPr>
          <w:hyperlink w:anchor="_Toc117256892" w:history="1">
            <w:r w:rsidR="00F6579F" w:rsidRPr="00C924E2">
              <w:rPr>
                <w:rStyle w:val="Hyperlink"/>
                <w:rFonts w:ascii="Arial" w:hAnsi="Arial" w:cs="Arial"/>
                <w:noProof/>
                <w:sz w:val="22"/>
              </w:rPr>
              <w:t>Requirement 2</w:t>
            </w:r>
            <w:r w:rsidR="00F6579F" w:rsidRPr="00C924E2">
              <w:rPr>
                <w:rFonts w:ascii="Arial" w:hAnsi="Arial" w:cs="Arial"/>
                <w:noProof/>
                <w:webHidden/>
                <w:sz w:val="22"/>
              </w:rPr>
              <w:tab/>
            </w:r>
            <w:r w:rsidR="00F6579F" w:rsidRPr="00C924E2">
              <w:rPr>
                <w:rFonts w:ascii="Arial" w:hAnsi="Arial" w:cs="Arial"/>
                <w:noProof/>
                <w:webHidden/>
                <w:sz w:val="22"/>
              </w:rPr>
              <w:fldChar w:fldCharType="begin"/>
            </w:r>
            <w:r w:rsidR="00F6579F" w:rsidRPr="00C924E2">
              <w:rPr>
                <w:rFonts w:ascii="Arial" w:hAnsi="Arial" w:cs="Arial"/>
                <w:noProof/>
                <w:webHidden/>
                <w:sz w:val="22"/>
              </w:rPr>
              <w:instrText xml:space="preserve"> PAGEREF _Toc117256892 \h </w:instrText>
            </w:r>
            <w:r w:rsidR="00F6579F" w:rsidRPr="00C924E2">
              <w:rPr>
                <w:rFonts w:ascii="Arial" w:hAnsi="Arial" w:cs="Arial"/>
                <w:noProof/>
                <w:webHidden/>
                <w:sz w:val="22"/>
              </w:rPr>
            </w:r>
            <w:r w:rsidR="00F6579F" w:rsidRPr="00C924E2">
              <w:rPr>
                <w:rFonts w:ascii="Arial" w:hAnsi="Arial" w:cs="Arial"/>
                <w:noProof/>
                <w:webHidden/>
                <w:sz w:val="22"/>
              </w:rPr>
              <w:fldChar w:fldCharType="separate"/>
            </w:r>
            <w:r w:rsidR="00C924E2">
              <w:rPr>
                <w:rFonts w:ascii="Arial" w:hAnsi="Arial" w:cs="Arial"/>
                <w:noProof/>
                <w:webHidden/>
                <w:sz w:val="22"/>
              </w:rPr>
              <w:t>5</w:t>
            </w:r>
            <w:r w:rsidR="00F6579F" w:rsidRPr="00C924E2">
              <w:rPr>
                <w:rFonts w:ascii="Arial" w:hAnsi="Arial" w:cs="Arial"/>
                <w:noProof/>
                <w:webHidden/>
                <w:sz w:val="22"/>
              </w:rPr>
              <w:fldChar w:fldCharType="end"/>
            </w:r>
          </w:hyperlink>
        </w:p>
        <w:p w14:paraId="2119E954" w14:textId="1516A650" w:rsidR="00F6579F" w:rsidRPr="00C924E2" w:rsidRDefault="00A23B6C" w:rsidP="003A439C">
          <w:pPr>
            <w:pStyle w:val="TOC2"/>
            <w:tabs>
              <w:tab w:val="right" w:leader="dot" w:pos="9350"/>
            </w:tabs>
            <w:spacing w:line="360" w:lineRule="auto"/>
            <w:rPr>
              <w:rFonts w:ascii="Arial" w:hAnsi="Arial" w:cs="Arial"/>
              <w:noProof/>
              <w:sz w:val="22"/>
            </w:rPr>
          </w:pPr>
          <w:hyperlink w:anchor="_Toc117256893" w:history="1">
            <w:r w:rsidR="00F6579F" w:rsidRPr="00C924E2">
              <w:rPr>
                <w:rStyle w:val="Hyperlink"/>
                <w:rFonts w:ascii="Arial" w:hAnsi="Arial" w:cs="Arial"/>
                <w:noProof/>
                <w:sz w:val="22"/>
              </w:rPr>
              <w:t>Requirement 3</w:t>
            </w:r>
            <w:r w:rsidR="00F6579F" w:rsidRPr="00C924E2">
              <w:rPr>
                <w:rFonts w:ascii="Arial" w:hAnsi="Arial" w:cs="Arial"/>
                <w:noProof/>
                <w:webHidden/>
                <w:sz w:val="22"/>
              </w:rPr>
              <w:tab/>
            </w:r>
            <w:r w:rsidR="00F6579F" w:rsidRPr="00C924E2">
              <w:rPr>
                <w:rFonts w:ascii="Arial" w:hAnsi="Arial" w:cs="Arial"/>
                <w:noProof/>
                <w:webHidden/>
                <w:sz w:val="22"/>
              </w:rPr>
              <w:fldChar w:fldCharType="begin"/>
            </w:r>
            <w:r w:rsidR="00F6579F" w:rsidRPr="00C924E2">
              <w:rPr>
                <w:rFonts w:ascii="Arial" w:hAnsi="Arial" w:cs="Arial"/>
                <w:noProof/>
                <w:webHidden/>
                <w:sz w:val="22"/>
              </w:rPr>
              <w:instrText xml:space="preserve"> PAGEREF _Toc117256893 \h </w:instrText>
            </w:r>
            <w:r w:rsidR="00F6579F" w:rsidRPr="00C924E2">
              <w:rPr>
                <w:rFonts w:ascii="Arial" w:hAnsi="Arial" w:cs="Arial"/>
                <w:noProof/>
                <w:webHidden/>
                <w:sz w:val="22"/>
              </w:rPr>
            </w:r>
            <w:r w:rsidR="00F6579F" w:rsidRPr="00C924E2">
              <w:rPr>
                <w:rFonts w:ascii="Arial" w:hAnsi="Arial" w:cs="Arial"/>
                <w:noProof/>
                <w:webHidden/>
                <w:sz w:val="22"/>
              </w:rPr>
              <w:fldChar w:fldCharType="separate"/>
            </w:r>
            <w:r w:rsidR="00C924E2">
              <w:rPr>
                <w:rFonts w:ascii="Arial" w:hAnsi="Arial" w:cs="Arial"/>
                <w:noProof/>
                <w:webHidden/>
                <w:sz w:val="22"/>
              </w:rPr>
              <w:t>6</w:t>
            </w:r>
            <w:r w:rsidR="00F6579F" w:rsidRPr="00C924E2">
              <w:rPr>
                <w:rFonts w:ascii="Arial" w:hAnsi="Arial" w:cs="Arial"/>
                <w:noProof/>
                <w:webHidden/>
                <w:sz w:val="22"/>
              </w:rPr>
              <w:fldChar w:fldCharType="end"/>
            </w:r>
          </w:hyperlink>
        </w:p>
        <w:p w14:paraId="7A18FDAD" w14:textId="5E996F35" w:rsidR="00F6579F" w:rsidRPr="00C924E2" w:rsidRDefault="00A23B6C" w:rsidP="003A439C">
          <w:pPr>
            <w:pStyle w:val="TOC1"/>
            <w:tabs>
              <w:tab w:val="right" w:leader="dot" w:pos="9350"/>
            </w:tabs>
            <w:spacing w:line="360" w:lineRule="auto"/>
            <w:rPr>
              <w:rFonts w:ascii="Arial" w:eastAsiaTheme="minorEastAsia" w:hAnsi="Arial" w:cs="Arial"/>
              <w:noProof/>
              <w:sz w:val="22"/>
            </w:rPr>
          </w:pPr>
          <w:hyperlink w:anchor="_Toc117256894" w:history="1">
            <w:r w:rsidR="00F6579F" w:rsidRPr="00C924E2">
              <w:rPr>
                <w:rStyle w:val="Hyperlink"/>
                <w:rFonts w:ascii="Arial" w:hAnsi="Arial" w:cs="Arial"/>
                <w:noProof/>
                <w:sz w:val="22"/>
              </w:rPr>
              <w:t>Part B</w:t>
            </w:r>
            <w:r w:rsidR="00F6579F" w:rsidRPr="00C924E2">
              <w:rPr>
                <w:rFonts w:ascii="Arial" w:hAnsi="Arial" w:cs="Arial"/>
                <w:noProof/>
                <w:webHidden/>
                <w:sz w:val="22"/>
              </w:rPr>
              <w:tab/>
            </w:r>
            <w:r w:rsidR="00F6579F" w:rsidRPr="00C924E2">
              <w:rPr>
                <w:rFonts w:ascii="Arial" w:hAnsi="Arial" w:cs="Arial"/>
                <w:noProof/>
                <w:webHidden/>
                <w:sz w:val="22"/>
              </w:rPr>
              <w:fldChar w:fldCharType="begin"/>
            </w:r>
            <w:r w:rsidR="00F6579F" w:rsidRPr="00C924E2">
              <w:rPr>
                <w:rFonts w:ascii="Arial" w:hAnsi="Arial" w:cs="Arial"/>
                <w:noProof/>
                <w:webHidden/>
                <w:sz w:val="22"/>
              </w:rPr>
              <w:instrText xml:space="preserve"> PAGEREF _Toc117256894 \h </w:instrText>
            </w:r>
            <w:r w:rsidR="00F6579F" w:rsidRPr="00C924E2">
              <w:rPr>
                <w:rFonts w:ascii="Arial" w:hAnsi="Arial" w:cs="Arial"/>
                <w:noProof/>
                <w:webHidden/>
                <w:sz w:val="22"/>
              </w:rPr>
            </w:r>
            <w:r w:rsidR="00F6579F" w:rsidRPr="00C924E2">
              <w:rPr>
                <w:rFonts w:ascii="Arial" w:hAnsi="Arial" w:cs="Arial"/>
                <w:noProof/>
                <w:webHidden/>
                <w:sz w:val="22"/>
              </w:rPr>
              <w:fldChar w:fldCharType="separate"/>
            </w:r>
            <w:r w:rsidR="00C924E2">
              <w:rPr>
                <w:rFonts w:ascii="Arial" w:hAnsi="Arial" w:cs="Arial"/>
                <w:noProof/>
                <w:webHidden/>
                <w:sz w:val="22"/>
              </w:rPr>
              <w:t>7</w:t>
            </w:r>
            <w:r w:rsidR="00F6579F" w:rsidRPr="00C924E2">
              <w:rPr>
                <w:rFonts w:ascii="Arial" w:hAnsi="Arial" w:cs="Arial"/>
                <w:noProof/>
                <w:webHidden/>
                <w:sz w:val="22"/>
              </w:rPr>
              <w:fldChar w:fldCharType="end"/>
            </w:r>
          </w:hyperlink>
        </w:p>
        <w:p w14:paraId="2BC8BE99" w14:textId="276164BA" w:rsidR="00F6579F" w:rsidRPr="00C924E2" w:rsidRDefault="00A23B6C" w:rsidP="003A439C">
          <w:pPr>
            <w:pStyle w:val="TOC1"/>
            <w:tabs>
              <w:tab w:val="right" w:leader="dot" w:pos="9350"/>
            </w:tabs>
            <w:spacing w:line="360" w:lineRule="auto"/>
            <w:rPr>
              <w:rFonts w:ascii="Arial" w:eastAsiaTheme="minorEastAsia" w:hAnsi="Arial" w:cs="Arial"/>
              <w:noProof/>
              <w:sz w:val="22"/>
            </w:rPr>
          </w:pPr>
          <w:hyperlink w:anchor="_Toc117256895" w:history="1">
            <w:r w:rsidR="00F6579F" w:rsidRPr="00C924E2">
              <w:rPr>
                <w:rStyle w:val="Hyperlink"/>
                <w:rFonts w:ascii="Arial" w:hAnsi="Arial" w:cs="Arial"/>
                <w:noProof/>
                <w:sz w:val="22"/>
              </w:rPr>
              <w:t>Conclusion</w:t>
            </w:r>
            <w:r w:rsidR="00F6579F" w:rsidRPr="00C924E2">
              <w:rPr>
                <w:rFonts w:ascii="Arial" w:hAnsi="Arial" w:cs="Arial"/>
                <w:noProof/>
                <w:webHidden/>
                <w:sz w:val="22"/>
              </w:rPr>
              <w:tab/>
            </w:r>
            <w:r w:rsidR="00F6579F" w:rsidRPr="00C924E2">
              <w:rPr>
                <w:rFonts w:ascii="Arial" w:hAnsi="Arial" w:cs="Arial"/>
                <w:noProof/>
                <w:webHidden/>
                <w:sz w:val="22"/>
              </w:rPr>
              <w:fldChar w:fldCharType="begin"/>
            </w:r>
            <w:r w:rsidR="00F6579F" w:rsidRPr="00C924E2">
              <w:rPr>
                <w:rFonts w:ascii="Arial" w:hAnsi="Arial" w:cs="Arial"/>
                <w:noProof/>
                <w:webHidden/>
                <w:sz w:val="22"/>
              </w:rPr>
              <w:instrText xml:space="preserve"> PAGEREF _Toc117256895 \h </w:instrText>
            </w:r>
            <w:r w:rsidR="00F6579F" w:rsidRPr="00C924E2">
              <w:rPr>
                <w:rFonts w:ascii="Arial" w:hAnsi="Arial" w:cs="Arial"/>
                <w:noProof/>
                <w:webHidden/>
                <w:sz w:val="22"/>
              </w:rPr>
            </w:r>
            <w:r w:rsidR="00F6579F" w:rsidRPr="00C924E2">
              <w:rPr>
                <w:rFonts w:ascii="Arial" w:hAnsi="Arial" w:cs="Arial"/>
                <w:noProof/>
                <w:webHidden/>
                <w:sz w:val="22"/>
              </w:rPr>
              <w:fldChar w:fldCharType="separate"/>
            </w:r>
            <w:r w:rsidR="00C924E2">
              <w:rPr>
                <w:rFonts w:ascii="Arial" w:hAnsi="Arial" w:cs="Arial"/>
                <w:noProof/>
                <w:webHidden/>
                <w:sz w:val="22"/>
              </w:rPr>
              <w:t>11</w:t>
            </w:r>
            <w:r w:rsidR="00F6579F" w:rsidRPr="00C924E2">
              <w:rPr>
                <w:rFonts w:ascii="Arial" w:hAnsi="Arial" w:cs="Arial"/>
                <w:noProof/>
                <w:webHidden/>
                <w:sz w:val="22"/>
              </w:rPr>
              <w:fldChar w:fldCharType="end"/>
            </w:r>
          </w:hyperlink>
        </w:p>
        <w:p w14:paraId="4F44CB06" w14:textId="661A325F" w:rsidR="00F6579F" w:rsidRPr="00C924E2" w:rsidRDefault="00A23B6C" w:rsidP="003A439C">
          <w:pPr>
            <w:pStyle w:val="TOC1"/>
            <w:tabs>
              <w:tab w:val="right" w:leader="dot" w:pos="9350"/>
            </w:tabs>
            <w:spacing w:line="360" w:lineRule="auto"/>
            <w:rPr>
              <w:rFonts w:ascii="Arial" w:eastAsiaTheme="minorEastAsia" w:hAnsi="Arial" w:cs="Arial"/>
              <w:noProof/>
              <w:sz w:val="22"/>
            </w:rPr>
          </w:pPr>
          <w:hyperlink w:anchor="_Toc117256896" w:history="1">
            <w:r w:rsidR="00F6579F" w:rsidRPr="00C924E2">
              <w:rPr>
                <w:rStyle w:val="Hyperlink"/>
                <w:rFonts w:ascii="Arial" w:hAnsi="Arial" w:cs="Arial"/>
                <w:noProof/>
                <w:sz w:val="22"/>
              </w:rPr>
              <w:t>References</w:t>
            </w:r>
            <w:r w:rsidR="00F6579F" w:rsidRPr="00C924E2">
              <w:rPr>
                <w:rFonts w:ascii="Arial" w:hAnsi="Arial" w:cs="Arial"/>
                <w:noProof/>
                <w:webHidden/>
                <w:sz w:val="22"/>
              </w:rPr>
              <w:tab/>
            </w:r>
            <w:r w:rsidR="00F6579F" w:rsidRPr="00C924E2">
              <w:rPr>
                <w:rFonts w:ascii="Arial" w:hAnsi="Arial" w:cs="Arial"/>
                <w:noProof/>
                <w:webHidden/>
                <w:sz w:val="22"/>
              </w:rPr>
              <w:fldChar w:fldCharType="begin"/>
            </w:r>
            <w:r w:rsidR="00F6579F" w:rsidRPr="00C924E2">
              <w:rPr>
                <w:rFonts w:ascii="Arial" w:hAnsi="Arial" w:cs="Arial"/>
                <w:noProof/>
                <w:webHidden/>
                <w:sz w:val="22"/>
              </w:rPr>
              <w:instrText xml:space="preserve"> PAGEREF _Toc117256896 \h </w:instrText>
            </w:r>
            <w:r w:rsidR="00F6579F" w:rsidRPr="00C924E2">
              <w:rPr>
                <w:rFonts w:ascii="Arial" w:hAnsi="Arial" w:cs="Arial"/>
                <w:noProof/>
                <w:webHidden/>
                <w:sz w:val="22"/>
              </w:rPr>
            </w:r>
            <w:r w:rsidR="00F6579F" w:rsidRPr="00C924E2">
              <w:rPr>
                <w:rFonts w:ascii="Arial" w:hAnsi="Arial" w:cs="Arial"/>
                <w:noProof/>
                <w:webHidden/>
                <w:sz w:val="22"/>
              </w:rPr>
              <w:fldChar w:fldCharType="separate"/>
            </w:r>
            <w:r w:rsidR="00C924E2">
              <w:rPr>
                <w:rFonts w:ascii="Arial" w:hAnsi="Arial" w:cs="Arial"/>
                <w:noProof/>
                <w:webHidden/>
                <w:sz w:val="22"/>
              </w:rPr>
              <w:t>12</w:t>
            </w:r>
            <w:r w:rsidR="00F6579F" w:rsidRPr="00C924E2">
              <w:rPr>
                <w:rFonts w:ascii="Arial" w:hAnsi="Arial" w:cs="Arial"/>
                <w:noProof/>
                <w:webHidden/>
                <w:sz w:val="22"/>
              </w:rPr>
              <w:fldChar w:fldCharType="end"/>
            </w:r>
          </w:hyperlink>
        </w:p>
        <w:p w14:paraId="4CFE57C0" w14:textId="1D2D7E0C" w:rsidR="00621AA8" w:rsidRPr="00C924E2" w:rsidRDefault="00621AA8" w:rsidP="003A439C">
          <w:pPr>
            <w:spacing w:line="360" w:lineRule="auto"/>
            <w:rPr>
              <w:rFonts w:ascii="Arial" w:hAnsi="Arial" w:cs="Arial"/>
              <w:sz w:val="22"/>
            </w:rPr>
          </w:pPr>
          <w:r w:rsidRPr="00C924E2">
            <w:rPr>
              <w:rFonts w:ascii="Arial" w:hAnsi="Arial" w:cs="Arial"/>
              <w:b/>
              <w:bCs/>
              <w:noProof/>
              <w:sz w:val="22"/>
            </w:rPr>
            <w:fldChar w:fldCharType="end"/>
          </w:r>
        </w:p>
      </w:sdtContent>
    </w:sdt>
    <w:p w14:paraId="497A8E47" w14:textId="6B0CB0D1" w:rsidR="00621AA8" w:rsidRPr="00C924E2" w:rsidRDefault="00621AA8" w:rsidP="003A439C">
      <w:pPr>
        <w:spacing w:line="360" w:lineRule="auto"/>
        <w:jc w:val="left"/>
        <w:rPr>
          <w:rFonts w:ascii="Arial" w:hAnsi="Arial" w:cs="Arial"/>
          <w:b/>
          <w:bCs/>
          <w:sz w:val="22"/>
        </w:rPr>
      </w:pPr>
    </w:p>
    <w:p w14:paraId="60E83517" w14:textId="4749943D" w:rsidR="00621AA8" w:rsidRPr="00C924E2" w:rsidRDefault="00621AA8" w:rsidP="003A439C">
      <w:pPr>
        <w:spacing w:line="360" w:lineRule="auto"/>
        <w:jc w:val="left"/>
        <w:rPr>
          <w:rFonts w:ascii="Arial" w:hAnsi="Arial" w:cs="Arial"/>
          <w:b/>
          <w:bCs/>
          <w:sz w:val="22"/>
        </w:rPr>
      </w:pPr>
    </w:p>
    <w:p w14:paraId="6CC8BCAD" w14:textId="6CBB1492" w:rsidR="00621AA8" w:rsidRPr="00C924E2" w:rsidRDefault="00F6579F" w:rsidP="003A439C">
      <w:pPr>
        <w:tabs>
          <w:tab w:val="left" w:pos="6600"/>
        </w:tabs>
        <w:spacing w:line="360" w:lineRule="auto"/>
        <w:jc w:val="left"/>
        <w:rPr>
          <w:rFonts w:ascii="Arial" w:hAnsi="Arial" w:cs="Arial"/>
          <w:b/>
          <w:bCs/>
          <w:sz w:val="22"/>
        </w:rPr>
      </w:pPr>
      <w:r w:rsidRPr="00C924E2">
        <w:rPr>
          <w:rFonts w:ascii="Arial" w:hAnsi="Arial" w:cs="Arial"/>
          <w:b/>
          <w:bCs/>
          <w:sz w:val="22"/>
        </w:rPr>
        <w:tab/>
      </w:r>
    </w:p>
    <w:p w14:paraId="1F2780B7" w14:textId="4981A726" w:rsidR="00621AA8" w:rsidRPr="00C924E2" w:rsidRDefault="00621AA8" w:rsidP="003A439C">
      <w:pPr>
        <w:spacing w:line="360" w:lineRule="auto"/>
        <w:jc w:val="left"/>
        <w:rPr>
          <w:rFonts w:ascii="Arial" w:hAnsi="Arial" w:cs="Arial"/>
          <w:b/>
          <w:bCs/>
          <w:sz w:val="22"/>
        </w:rPr>
      </w:pPr>
    </w:p>
    <w:p w14:paraId="0DF63F44" w14:textId="3AE5BABE" w:rsidR="00621AA8" w:rsidRPr="00C924E2" w:rsidRDefault="00621AA8" w:rsidP="003A439C">
      <w:pPr>
        <w:spacing w:line="360" w:lineRule="auto"/>
        <w:jc w:val="left"/>
        <w:rPr>
          <w:rFonts w:ascii="Arial" w:hAnsi="Arial" w:cs="Arial"/>
          <w:b/>
          <w:bCs/>
          <w:sz w:val="22"/>
        </w:rPr>
      </w:pPr>
    </w:p>
    <w:p w14:paraId="1A39D6DA" w14:textId="37F43C24" w:rsidR="00621AA8" w:rsidRPr="00C924E2" w:rsidRDefault="00621AA8" w:rsidP="003A439C">
      <w:pPr>
        <w:spacing w:line="360" w:lineRule="auto"/>
        <w:jc w:val="left"/>
        <w:rPr>
          <w:rFonts w:ascii="Arial" w:hAnsi="Arial" w:cs="Arial"/>
          <w:b/>
          <w:bCs/>
          <w:sz w:val="22"/>
        </w:rPr>
      </w:pPr>
    </w:p>
    <w:p w14:paraId="2FB40DD7" w14:textId="2983C600" w:rsidR="00621AA8" w:rsidRPr="00C924E2" w:rsidRDefault="00621AA8" w:rsidP="003A439C">
      <w:pPr>
        <w:spacing w:line="360" w:lineRule="auto"/>
        <w:jc w:val="left"/>
        <w:rPr>
          <w:rFonts w:ascii="Arial" w:hAnsi="Arial" w:cs="Arial"/>
          <w:b/>
          <w:bCs/>
          <w:sz w:val="22"/>
        </w:rPr>
      </w:pPr>
    </w:p>
    <w:p w14:paraId="3F4FC01F" w14:textId="718A4218" w:rsidR="00621AA8" w:rsidRPr="00C924E2" w:rsidRDefault="00621AA8" w:rsidP="003A439C">
      <w:pPr>
        <w:spacing w:line="360" w:lineRule="auto"/>
        <w:jc w:val="left"/>
        <w:rPr>
          <w:rFonts w:ascii="Arial" w:hAnsi="Arial" w:cs="Arial"/>
          <w:b/>
          <w:bCs/>
          <w:sz w:val="22"/>
        </w:rPr>
      </w:pPr>
    </w:p>
    <w:p w14:paraId="601694F1" w14:textId="5D5CD610" w:rsidR="00621AA8" w:rsidRPr="00C924E2" w:rsidRDefault="00621AA8" w:rsidP="003A439C">
      <w:pPr>
        <w:spacing w:line="360" w:lineRule="auto"/>
        <w:jc w:val="left"/>
        <w:rPr>
          <w:rFonts w:ascii="Arial" w:hAnsi="Arial" w:cs="Arial"/>
          <w:b/>
          <w:bCs/>
          <w:sz w:val="22"/>
        </w:rPr>
      </w:pPr>
    </w:p>
    <w:p w14:paraId="4D8D0EF6" w14:textId="3783C377" w:rsidR="00621AA8" w:rsidRPr="00C924E2" w:rsidRDefault="00621AA8" w:rsidP="003A439C">
      <w:pPr>
        <w:spacing w:line="360" w:lineRule="auto"/>
        <w:jc w:val="left"/>
        <w:rPr>
          <w:rFonts w:ascii="Arial" w:hAnsi="Arial" w:cs="Arial"/>
          <w:b/>
          <w:bCs/>
          <w:sz w:val="22"/>
        </w:rPr>
      </w:pPr>
    </w:p>
    <w:p w14:paraId="54EE8CBD" w14:textId="5E9A06B3" w:rsidR="00621AA8" w:rsidRPr="00C924E2" w:rsidRDefault="00621AA8" w:rsidP="003A439C">
      <w:pPr>
        <w:spacing w:line="360" w:lineRule="auto"/>
        <w:jc w:val="left"/>
        <w:rPr>
          <w:rFonts w:ascii="Arial" w:hAnsi="Arial" w:cs="Arial"/>
          <w:b/>
          <w:bCs/>
          <w:sz w:val="22"/>
        </w:rPr>
      </w:pPr>
    </w:p>
    <w:p w14:paraId="55FFEB46" w14:textId="55F1CBFF" w:rsidR="00621AA8" w:rsidRPr="00C924E2" w:rsidRDefault="00621AA8" w:rsidP="003A439C">
      <w:pPr>
        <w:spacing w:line="360" w:lineRule="auto"/>
        <w:jc w:val="left"/>
        <w:rPr>
          <w:rFonts w:ascii="Arial" w:hAnsi="Arial" w:cs="Arial"/>
          <w:b/>
          <w:bCs/>
          <w:sz w:val="22"/>
        </w:rPr>
      </w:pPr>
    </w:p>
    <w:p w14:paraId="382BE13C" w14:textId="066C8E59" w:rsidR="00621AA8" w:rsidRPr="00C924E2" w:rsidRDefault="00621AA8" w:rsidP="003A439C">
      <w:pPr>
        <w:spacing w:line="360" w:lineRule="auto"/>
        <w:jc w:val="left"/>
        <w:rPr>
          <w:rFonts w:ascii="Arial" w:hAnsi="Arial" w:cs="Arial"/>
          <w:b/>
          <w:bCs/>
          <w:sz w:val="22"/>
        </w:rPr>
      </w:pPr>
    </w:p>
    <w:p w14:paraId="67570A2A" w14:textId="77777777" w:rsidR="00621AA8" w:rsidRPr="00C924E2" w:rsidRDefault="00621AA8" w:rsidP="003A439C">
      <w:pPr>
        <w:spacing w:line="360" w:lineRule="auto"/>
        <w:jc w:val="left"/>
        <w:rPr>
          <w:rFonts w:ascii="Arial" w:hAnsi="Arial" w:cs="Arial"/>
          <w:b/>
          <w:bCs/>
          <w:sz w:val="22"/>
        </w:rPr>
      </w:pPr>
    </w:p>
    <w:p w14:paraId="5A37183A" w14:textId="05953E10" w:rsidR="00DA4EDB" w:rsidRPr="00C924E2" w:rsidRDefault="00DA4EDB" w:rsidP="003A439C">
      <w:pPr>
        <w:pStyle w:val="Heading1"/>
        <w:spacing w:line="360" w:lineRule="auto"/>
        <w:rPr>
          <w:rFonts w:ascii="Arial" w:hAnsi="Arial" w:cs="Arial"/>
          <w:sz w:val="22"/>
          <w:szCs w:val="22"/>
        </w:rPr>
      </w:pPr>
      <w:bookmarkStart w:id="0" w:name="_Toc117256889"/>
      <w:r w:rsidRPr="00C924E2">
        <w:rPr>
          <w:rFonts w:ascii="Arial" w:hAnsi="Arial" w:cs="Arial"/>
          <w:sz w:val="22"/>
          <w:szCs w:val="22"/>
        </w:rPr>
        <w:lastRenderedPageBreak/>
        <w:t>Introduction</w:t>
      </w:r>
      <w:bookmarkEnd w:id="0"/>
    </w:p>
    <w:p w14:paraId="36DBD0DC" w14:textId="4B258C8C" w:rsidR="00632A59" w:rsidRPr="00C924E2" w:rsidRDefault="00985C6F" w:rsidP="003A439C">
      <w:pPr>
        <w:spacing w:line="360" w:lineRule="auto"/>
        <w:rPr>
          <w:rFonts w:ascii="Arial" w:hAnsi="Arial" w:cs="Arial"/>
          <w:sz w:val="22"/>
        </w:rPr>
      </w:pPr>
      <w:r w:rsidRPr="00C924E2">
        <w:rPr>
          <w:rFonts w:ascii="Arial" w:hAnsi="Arial" w:cs="Arial"/>
          <w:sz w:val="22"/>
        </w:rPr>
        <w:t xml:space="preserve">The purpose of management accounting is to provide business leaders with data that will help them achieve organizational objectives. This data is gathered from a variety of sources and then categorized, measured, </w:t>
      </w:r>
      <w:r w:rsidR="00CD59B8" w:rsidRPr="00C924E2">
        <w:rPr>
          <w:rFonts w:ascii="Arial" w:hAnsi="Arial" w:cs="Arial"/>
          <w:sz w:val="22"/>
        </w:rPr>
        <w:t>analysed</w:t>
      </w:r>
      <w:r w:rsidRPr="00C924E2">
        <w:rPr>
          <w:rFonts w:ascii="Arial" w:hAnsi="Arial" w:cs="Arial"/>
          <w:sz w:val="22"/>
        </w:rPr>
        <w:t xml:space="preserve">, prepared, interpreted, and communicated </w:t>
      </w:r>
      <w:r w:rsidR="00347E51" w:rsidRPr="00C924E2">
        <w:rPr>
          <w:rFonts w:ascii="Arial" w:hAnsi="Arial" w:cs="Arial"/>
          <w:sz w:val="22"/>
        </w:rPr>
        <w:t>(</w:t>
      </w:r>
      <w:r w:rsidR="00347E51" w:rsidRPr="00C924E2">
        <w:rPr>
          <w:rFonts w:ascii="Arial" w:hAnsi="Arial" w:cs="Arial"/>
          <w:sz w:val="22"/>
          <w:shd w:val="clear" w:color="auto" w:fill="FFFFFF"/>
        </w:rPr>
        <w:t>Burritt, R.L., et al</w:t>
      </w:r>
      <w:r w:rsidR="00412147" w:rsidRPr="00C924E2">
        <w:rPr>
          <w:rFonts w:ascii="Arial" w:hAnsi="Arial" w:cs="Arial"/>
          <w:sz w:val="22"/>
          <w:shd w:val="clear" w:color="auto" w:fill="FFFFFF"/>
        </w:rPr>
        <w:t>.,</w:t>
      </w:r>
      <w:r w:rsidR="00347E51" w:rsidRPr="00C924E2">
        <w:rPr>
          <w:rFonts w:ascii="Arial" w:hAnsi="Arial" w:cs="Arial"/>
          <w:sz w:val="22"/>
          <w:shd w:val="clear" w:color="auto" w:fill="FFFFFF"/>
        </w:rPr>
        <w:t xml:space="preserve"> 2002).</w:t>
      </w:r>
      <w:r w:rsidR="00DA4EDB" w:rsidRPr="00C924E2">
        <w:rPr>
          <w:rFonts w:ascii="Arial" w:hAnsi="Arial" w:cs="Arial"/>
          <w:sz w:val="22"/>
        </w:rPr>
        <w:t xml:space="preserve"> It helps management plan, organize, staff, direct, and control. </w:t>
      </w:r>
      <w:r w:rsidR="00A94210" w:rsidRPr="00C924E2">
        <w:rPr>
          <w:rFonts w:ascii="Arial" w:hAnsi="Arial" w:cs="Arial"/>
          <w:sz w:val="22"/>
        </w:rPr>
        <w:t>Managers and other internal stakeholders might benefit from management accounting because of the financial and business information it provides</w:t>
      </w:r>
      <w:r w:rsidR="00644BB3" w:rsidRPr="00C924E2">
        <w:rPr>
          <w:rFonts w:ascii="Arial" w:hAnsi="Arial" w:cs="Arial"/>
          <w:sz w:val="22"/>
        </w:rPr>
        <w:t xml:space="preserve"> (Ward, K., 2012)</w:t>
      </w:r>
      <w:r w:rsidR="00A94210" w:rsidRPr="00C924E2">
        <w:rPr>
          <w:rFonts w:ascii="Arial" w:hAnsi="Arial" w:cs="Arial"/>
          <w:sz w:val="22"/>
        </w:rPr>
        <w:t>.</w:t>
      </w:r>
      <w:r w:rsidR="00DA4EDB" w:rsidRPr="00C924E2">
        <w:rPr>
          <w:rFonts w:ascii="Arial" w:hAnsi="Arial" w:cs="Arial"/>
          <w:sz w:val="22"/>
        </w:rPr>
        <w:t xml:space="preserve"> Management accounting's original objective is to provide useful information to management so that it may carry out its duties efficiently</w:t>
      </w:r>
      <w:r w:rsidR="00412147" w:rsidRPr="00C924E2">
        <w:rPr>
          <w:rFonts w:ascii="Arial" w:hAnsi="Arial" w:cs="Arial"/>
          <w:sz w:val="22"/>
        </w:rPr>
        <w:t xml:space="preserve"> (</w:t>
      </w:r>
      <w:r w:rsidR="00412147" w:rsidRPr="00C924E2">
        <w:rPr>
          <w:rFonts w:ascii="Arial" w:hAnsi="Arial" w:cs="Arial"/>
          <w:sz w:val="22"/>
          <w:shd w:val="clear" w:color="auto" w:fill="FFFFFF"/>
        </w:rPr>
        <w:t xml:space="preserve">Hansen, D.R. and Mowen, M.M., 2007). </w:t>
      </w:r>
      <w:r w:rsidR="00DA4EDB" w:rsidRPr="00C924E2">
        <w:rPr>
          <w:rFonts w:ascii="Arial" w:hAnsi="Arial" w:cs="Arial"/>
          <w:sz w:val="22"/>
        </w:rPr>
        <w:t>This report exemplifies how various instruments and methods may assist a company's management in choosing a viable long-term business plan.</w:t>
      </w:r>
    </w:p>
    <w:p w14:paraId="0A935C74" w14:textId="524E8224" w:rsidR="00B132BF" w:rsidRPr="00C924E2" w:rsidRDefault="00B132BF" w:rsidP="003A439C">
      <w:pPr>
        <w:spacing w:line="360" w:lineRule="auto"/>
        <w:rPr>
          <w:rFonts w:ascii="Arial" w:hAnsi="Arial" w:cs="Arial"/>
          <w:sz w:val="22"/>
        </w:rPr>
      </w:pPr>
    </w:p>
    <w:p w14:paraId="28E37B2B" w14:textId="39F8DD2A" w:rsidR="00B132BF" w:rsidRPr="00C924E2" w:rsidRDefault="00B132BF" w:rsidP="003A439C">
      <w:pPr>
        <w:spacing w:line="360" w:lineRule="auto"/>
        <w:rPr>
          <w:rFonts w:ascii="Arial" w:hAnsi="Arial" w:cs="Arial"/>
          <w:sz w:val="22"/>
        </w:rPr>
      </w:pPr>
    </w:p>
    <w:p w14:paraId="1B49651C" w14:textId="69B89645" w:rsidR="00B132BF" w:rsidRPr="00C924E2" w:rsidRDefault="00B132BF" w:rsidP="003A439C">
      <w:pPr>
        <w:spacing w:line="360" w:lineRule="auto"/>
        <w:rPr>
          <w:rFonts w:ascii="Arial" w:hAnsi="Arial" w:cs="Arial"/>
          <w:sz w:val="22"/>
        </w:rPr>
      </w:pPr>
    </w:p>
    <w:p w14:paraId="6969D09F" w14:textId="1B7551C2" w:rsidR="00B132BF" w:rsidRPr="00C924E2" w:rsidRDefault="00B132BF" w:rsidP="003A439C">
      <w:pPr>
        <w:spacing w:line="360" w:lineRule="auto"/>
        <w:rPr>
          <w:rFonts w:ascii="Arial" w:hAnsi="Arial" w:cs="Arial"/>
          <w:sz w:val="22"/>
        </w:rPr>
      </w:pPr>
    </w:p>
    <w:p w14:paraId="7ECE4BD3" w14:textId="4B3FE160" w:rsidR="00B132BF" w:rsidRPr="00C924E2" w:rsidRDefault="00B132BF" w:rsidP="003A439C">
      <w:pPr>
        <w:spacing w:line="360" w:lineRule="auto"/>
        <w:rPr>
          <w:rFonts w:ascii="Arial" w:hAnsi="Arial" w:cs="Arial"/>
          <w:sz w:val="22"/>
        </w:rPr>
      </w:pPr>
    </w:p>
    <w:p w14:paraId="6CB6064D" w14:textId="1E1C9D6E" w:rsidR="00B132BF" w:rsidRPr="00C924E2" w:rsidRDefault="00B132BF" w:rsidP="003A439C">
      <w:pPr>
        <w:spacing w:line="360" w:lineRule="auto"/>
        <w:rPr>
          <w:rFonts w:ascii="Arial" w:hAnsi="Arial" w:cs="Arial"/>
          <w:sz w:val="22"/>
        </w:rPr>
      </w:pPr>
    </w:p>
    <w:p w14:paraId="4AD03657" w14:textId="30C175FB" w:rsidR="00B132BF" w:rsidRPr="00C924E2" w:rsidRDefault="00B132BF" w:rsidP="003A439C">
      <w:pPr>
        <w:spacing w:line="360" w:lineRule="auto"/>
        <w:rPr>
          <w:rFonts w:ascii="Arial" w:hAnsi="Arial" w:cs="Arial"/>
          <w:sz w:val="22"/>
        </w:rPr>
      </w:pPr>
    </w:p>
    <w:p w14:paraId="08D7F7E0" w14:textId="604D101C" w:rsidR="00B132BF" w:rsidRPr="00C924E2" w:rsidRDefault="00B132BF" w:rsidP="003A439C">
      <w:pPr>
        <w:spacing w:line="360" w:lineRule="auto"/>
        <w:rPr>
          <w:rFonts w:ascii="Arial" w:hAnsi="Arial" w:cs="Arial"/>
          <w:sz w:val="22"/>
        </w:rPr>
      </w:pPr>
    </w:p>
    <w:p w14:paraId="076FE3CF" w14:textId="6A83234F" w:rsidR="00B132BF" w:rsidRPr="00C924E2" w:rsidRDefault="00B132BF" w:rsidP="003A439C">
      <w:pPr>
        <w:spacing w:line="360" w:lineRule="auto"/>
        <w:rPr>
          <w:rFonts w:ascii="Arial" w:hAnsi="Arial" w:cs="Arial"/>
          <w:sz w:val="22"/>
        </w:rPr>
      </w:pPr>
    </w:p>
    <w:p w14:paraId="43EE86DC" w14:textId="30B874BF" w:rsidR="00B132BF" w:rsidRPr="00C924E2" w:rsidRDefault="00B132BF" w:rsidP="003A439C">
      <w:pPr>
        <w:spacing w:line="360" w:lineRule="auto"/>
        <w:rPr>
          <w:rFonts w:ascii="Arial" w:hAnsi="Arial" w:cs="Arial"/>
          <w:sz w:val="22"/>
        </w:rPr>
      </w:pPr>
    </w:p>
    <w:p w14:paraId="2F63A086" w14:textId="1C12060E" w:rsidR="00B132BF" w:rsidRPr="00C924E2" w:rsidRDefault="00B132BF" w:rsidP="003A439C">
      <w:pPr>
        <w:spacing w:line="360" w:lineRule="auto"/>
        <w:rPr>
          <w:rFonts w:ascii="Arial" w:hAnsi="Arial" w:cs="Arial"/>
          <w:sz w:val="22"/>
        </w:rPr>
      </w:pPr>
    </w:p>
    <w:p w14:paraId="7A7F0499" w14:textId="75E066A7" w:rsidR="00B132BF" w:rsidRPr="00C924E2" w:rsidRDefault="00B132BF" w:rsidP="003A439C">
      <w:pPr>
        <w:spacing w:line="360" w:lineRule="auto"/>
        <w:rPr>
          <w:rFonts w:ascii="Arial" w:hAnsi="Arial" w:cs="Arial"/>
          <w:sz w:val="22"/>
        </w:rPr>
      </w:pPr>
    </w:p>
    <w:p w14:paraId="3CCF0549" w14:textId="6D0A9BA8" w:rsidR="00B132BF" w:rsidRPr="00C924E2" w:rsidRDefault="00B132BF" w:rsidP="003A439C">
      <w:pPr>
        <w:spacing w:line="360" w:lineRule="auto"/>
        <w:rPr>
          <w:rFonts w:ascii="Arial" w:hAnsi="Arial" w:cs="Arial"/>
          <w:sz w:val="22"/>
        </w:rPr>
      </w:pPr>
    </w:p>
    <w:p w14:paraId="4B026993" w14:textId="36991BD2" w:rsidR="00B132BF" w:rsidRPr="00C924E2" w:rsidRDefault="00B132BF" w:rsidP="003A439C">
      <w:pPr>
        <w:spacing w:line="360" w:lineRule="auto"/>
        <w:rPr>
          <w:rFonts w:ascii="Arial" w:hAnsi="Arial" w:cs="Arial"/>
          <w:sz w:val="22"/>
        </w:rPr>
      </w:pPr>
    </w:p>
    <w:p w14:paraId="2ACD24F3" w14:textId="1B0F5A11" w:rsidR="00B132BF" w:rsidRPr="00C924E2" w:rsidRDefault="00B132BF" w:rsidP="003A439C">
      <w:pPr>
        <w:spacing w:line="360" w:lineRule="auto"/>
        <w:rPr>
          <w:rFonts w:ascii="Arial" w:hAnsi="Arial" w:cs="Arial"/>
          <w:sz w:val="22"/>
        </w:rPr>
      </w:pPr>
    </w:p>
    <w:p w14:paraId="36FF0535" w14:textId="77777777" w:rsidR="00B132BF" w:rsidRPr="00C924E2" w:rsidRDefault="00B132BF" w:rsidP="003A439C">
      <w:pPr>
        <w:spacing w:line="360" w:lineRule="auto"/>
        <w:rPr>
          <w:rFonts w:ascii="Arial" w:hAnsi="Arial" w:cs="Arial"/>
          <w:sz w:val="22"/>
        </w:rPr>
      </w:pPr>
    </w:p>
    <w:p w14:paraId="3F64340C" w14:textId="7E52FBDE" w:rsidR="00DA4EDB" w:rsidRPr="00C924E2" w:rsidRDefault="00DA4EDB" w:rsidP="003A439C">
      <w:pPr>
        <w:pStyle w:val="Heading1"/>
        <w:spacing w:line="360" w:lineRule="auto"/>
        <w:rPr>
          <w:rFonts w:ascii="Arial" w:hAnsi="Arial" w:cs="Arial"/>
          <w:sz w:val="22"/>
          <w:szCs w:val="22"/>
        </w:rPr>
      </w:pPr>
      <w:bookmarkStart w:id="1" w:name="_Toc117256890"/>
      <w:r w:rsidRPr="00C924E2">
        <w:rPr>
          <w:rFonts w:ascii="Arial" w:hAnsi="Arial" w:cs="Arial"/>
          <w:sz w:val="22"/>
          <w:szCs w:val="22"/>
        </w:rPr>
        <w:lastRenderedPageBreak/>
        <w:t>Part A</w:t>
      </w:r>
      <w:bookmarkEnd w:id="1"/>
    </w:p>
    <w:p w14:paraId="509578CC" w14:textId="407FC30C" w:rsidR="00DA4EDB" w:rsidRPr="00C924E2" w:rsidRDefault="00DA4EDB" w:rsidP="003A439C">
      <w:pPr>
        <w:pStyle w:val="Heading2"/>
        <w:spacing w:line="360" w:lineRule="auto"/>
        <w:rPr>
          <w:rFonts w:ascii="Arial" w:hAnsi="Arial" w:cs="Arial"/>
          <w:sz w:val="22"/>
          <w:szCs w:val="22"/>
        </w:rPr>
      </w:pPr>
      <w:bookmarkStart w:id="2" w:name="_Toc117256891"/>
      <w:r w:rsidRPr="00C924E2">
        <w:rPr>
          <w:rFonts w:ascii="Arial" w:hAnsi="Arial" w:cs="Arial"/>
          <w:sz w:val="22"/>
          <w:szCs w:val="22"/>
        </w:rPr>
        <w:t>Requirement 1</w:t>
      </w:r>
      <w:bookmarkEnd w:id="2"/>
    </w:p>
    <w:p w14:paraId="1E79254E" w14:textId="5A7C37EF" w:rsidR="00B132BF" w:rsidRPr="00C924E2" w:rsidRDefault="00DA4EDB" w:rsidP="003A439C">
      <w:pPr>
        <w:spacing w:line="360" w:lineRule="auto"/>
        <w:rPr>
          <w:rFonts w:ascii="Arial" w:hAnsi="Arial" w:cs="Arial"/>
          <w:sz w:val="22"/>
        </w:rPr>
      </w:pPr>
      <w:r w:rsidRPr="00C924E2">
        <w:rPr>
          <w:rFonts w:ascii="Arial" w:hAnsi="Arial" w:cs="Arial"/>
          <w:sz w:val="22"/>
        </w:rPr>
        <w:t xml:space="preserve">Given the lack of clarity on the time frame for either the original or actual Amana Ltd budget, it is safe to assume that the provided numbers regarding Amana </w:t>
      </w:r>
      <w:r w:rsidR="00412147" w:rsidRPr="00C924E2">
        <w:rPr>
          <w:rFonts w:ascii="Arial" w:hAnsi="Arial" w:cs="Arial"/>
          <w:sz w:val="22"/>
        </w:rPr>
        <w:t>Ltd.’s</w:t>
      </w:r>
      <w:r w:rsidRPr="00C924E2">
        <w:rPr>
          <w:rFonts w:ascii="Arial" w:hAnsi="Arial" w:cs="Arial"/>
          <w:sz w:val="22"/>
        </w:rPr>
        <w:t xml:space="preserve"> revenue, costs, and profitability is annualized. </w:t>
      </w:r>
      <w:r w:rsidR="00A94210" w:rsidRPr="00C924E2">
        <w:rPr>
          <w:rFonts w:ascii="Arial" w:hAnsi="Arial" w:cs="Arial"/>
          <w:sz w:val="22"/>
        </w:rPr>
        <w:t xml:space="preserve">Therefore, the monthly information of revenue and cost is obtained by dividing the annual revenue and cost item by 12. </w:t>
      </w:r>
    </w:p>
    <w:p w14:paraId="65334B6B" w14:textId="666A7E38" w:rsidR="00B62156" w:rsidRPr="00C924E2" w:rsidRDefault="00632A59" w:rsidP="003A439C">
      <w:pPr>
        <w:spacing w:line="360" w:lineRule="auto"/>
        <w:rPr>
          <w:rFonts w:ascii="Arial" w:hAnsi="Arial" w:cs="Arial"/>
          <w:sz w:val="22"/>
        </w:rPr>
      </w:pPr>
      <w:r w:rsidRPr="00C924E2">
        <w:rPr>
          <w:rFonts w:ascii="Arial" w:hAnsi="Arial" w:cs="Arial"/>
          <w:sz w:val="22"/>
        </w:rPr>
        <w:t>So, the following is the company's monthly control report, which includes the actual budget, the flexible budget, and the monthly activity variability:</w:t>
      </w:r>
    </w:p>
    <w:tbl>
      <w:tblPr>
        <w:tblStyle w:val="GridTable7Colorful-Accent5"/>
        <w:tblW w:w="9900" w:type="dxa"/>
        <w:tblLayout w:type="fixed"/>
        <w:tblLook w:val="04A0" w:firstRow="1" w:lastRow="0" w:firstColumn="1" w:lastColumn="0" w:noHBand="0" w:noVBand="1"/>
      </w:tblPr>
      <w:tblGrid>
        <w:gridCol w:w="1800"/>
        <w:gridCol w:w="1361"/>
        <w:gridCol w:w="1249"/>
        <w:gridCol w:w="1260"/>
        <w:gridCol w:w="1260"/>
        <w:gridCol w:w="1260"/>
        <w:gridCol w:w="1710"/>
      </w:tblGrid>
      <w:tr w:rsidR="00B62156" w:rsidRPr="00C924E2" w14:paraId="1AEDFFAB" w14:textId="77777777" w:rsidTr="007D09A4">
        <w:trPr>
          <w:cnfStyle w:val="100000000000" w:firstRow="1" w:lastRow="0" w:firstColumn="0" w:lastColumn="0" w:oddVBand="0" w:evenVBand="0" w:oddHBand="0" w:evenHBand="0" w:firstRowFirstColumn="0" w:firstRowLastColumn="0" w:lastRowFirstColumn="0" w:lastRowLastColumn="0"/>
          <w:trHeight w:val="938"/>
        </w:trPr>
        <w:tc>
          <w:tcPr>
            <w:cnfStyle w:val="001000000100" w:firstRow="0" w:lastRow="0" w:firstColumn="1" w:lastColumn="0" w:oddVBand="0" w:evenVBand="0" w:oddHBand="0" w:evenHBand="0" w:firstRowFirstColumn="1" w:firstRowLastColumn="0" w:lastRowFirstColumn="0" w:lastRowLastColumn="0"/>
            <w:tcW w:w="1800" w:type="dxa"/>
            <w:noWrap/>
            <w:hideMark/>
          </w:tcPr>
          <w:p w14:paraId="0E4859D6" w14:textId="77777777" w:rsidR="00632A59" w:rsidRPr="00C924E2" w:rsidRDefault="00632A59" w:rsidP="003A439C">
            <w:pPr>
              <w:spacing w:after="100" w:line="360" w:lineRule="auto"/>
              <w:rPr>
                <w:rFonts w:ascii="Arial" w:eastAsia="Times New Roman" w:hAnsi="Arial" w:cs="Arial"/>
                <w:b w:val="0"/>
                <w:bCs w:val="0"/>
                <w:i w:val="0"/>
                <w:iCs w:val="0"/>
                <w:color w:val="auto"/>
                <w:sz w:val="22"/>
              </w:rPr>
            </w:pPr>
          </w:p>
          <w:p w14:paraId="282D9B9A" w14:textId="77777777" w:rsidR="00632A59" w:rsidRPr="00C924E2" w:rsidRDefault="00632A59" w:rsidP="003A439C">
            <w:pPr>
              <w:spacing w:after="100" w:line="360" w:lineRule="auto"/>
              <w:rPr>
                <w:rFonts w:ascii="Arial" w:eastAsia="Times New Roman" w:hAnsi="Arial" w:cs="Arial"/>
                <w:b w:val="0"/>
                <w:bCs w:val="0"/>
                <w:i w:val="0"/>
                <w:iCs w:val="0"/>
                <w:color w:val="auto"/>
                <w:sz w:val="22"/>
              </w:rPr>
            </w:pPr>
          </w:p>
          <w:p w14:paraId="4813AE3C" w14:textId="77777777" w:rsidR="00632A59" w:rsidRPr="00C924E2" w:rsidRDefault="00632A59" w:rsidP="003A439C">
            <w:pPr>
              <w:spacing w:after="100" w:line="360" w:lineRule="auto"/>
              <w:rPr>
                <w:rFonts w:ascii="Arial" w:eastAsia="Times New Roman" w:hAnsi="Arial" w:cs="Arial"/>
                <w:b w:val="0"/>
                <w:bCs w:val="0"/>
                <w:i w:val="0"/>
                <w:iCs w:val="0"/>
                <w:color w:val="auto"/>
                <w:sz w:val="22"/>
              </w:rPr>
            </w:pPr>
            <w:r w:rsidRPr="00C924E2">
              <w:rPr>
                <w:rFonts w:ascii="Arial" w:eastAsia="Times New Roman" w:hAnsi="Arial" w:cs="Arial"/>
                <w:color w:val="auto"/>
                <w:sz w:val="22"/>
              </w:rPr>
              <w:t xml:space="preserve">     </w:t>
            </w:r>
          </w:p>
          <w:p w14:paraId="0E27D99C" w14:textId="35F8F86C" w:rsidR="007D09A4" w:rsidRPr="00C924E2" w:rsidRDefault="00632A59" w:rsidP="003A439C">
            <w:pPr>
              <w:spacing w:after="100" w:line="360" w:lineRule="auto"/>
              <w:jc w:val="center"/>
              <w:rPr>
                <w:rFonts w:ascii="Arial" w:eastAsia="Times New Roman" w:hAnsi="Arial" w:cs="Arial"/>
                <w:b w:val="0"/>
                <w:bCs w:val="0"/>
                <w:i w:val="0"/>
                <w:iCs w:val="0"/>
                <w:color w:val="auto"/>
                <w:sz w:val="22"/>
              </w:rPr>
            </w:pPr>
            <w:r w:rsidRPr="00C924E2">
              <w:rPr>
                <w:rFonts w:ascii="Arial" w:eastAsia="Times New Roman" w:hAnsi="Arial" w:cs="Arial"/>
                <w:color w:val="auto"/>
                <w:sz w:val="22"/>
              </w:rPr>
              <w:t>Particulars</w:t>
            </w:r>
          </w:p>
        </w:tc>
        <w:tc>
          <w:tcPr>
            <w:tcW w:w="1361" w:type="dxa"/>
            <w:noWrap/>
            <w:hideMark/>
          </w:tcPr>
          <w:p w14:paraId="29D3F031" w14:textId="77777777"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Actual Budget (Yearly)</w:t>
            </w:r>
          </w:p>
          <w:p w14:paraId="50A5DED6" w14:textId="0F6522E9" w:rsidR="007D09A4"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Amount</w:t>
            </w:r>
          </w:p>
          <w:p w14:paraId="42B25C52" w14:textId="063977C6" w:rsidR="00632A59" w:rsidRPr="00C924E2" w:rsidRDefault="007D09A4"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w:t>
            </w:r>
            <w:r w:rsidR="00632A59" w:rsidRPr="00C924E2">
              <w:rPr>
                <w:rFonts w:ascii="Arial" w:hAnsi="Arial" w:cs="Arial"/>
                <w:color w:val="auto"/>
                <w:sz w:val="22"/>
              </w:rPr>
              <w:t>in £</w:t>
            </w:r>
            <w:r w:rsidRPr="00C924E2">
              <w:rPr>
                <w:rFonts w:ascii="Arial" w:hAnsi="Arial" w:cs="Arial"/>
                <w:color w:val="auto"/>
                <w:sz w:val="22"/>
              </w:rPr>
              <w:t>)</w:t>
            </w:r>
          </w:p>
          <w:p w14:paraId="4F8C8B6E" w14:textId="77777777"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p>
        </w:tc>
        <w:tc>
          <w:tcPr>
            <w:tcW w:w="1249" w:type="dxa"/>
            <w:noWrap/>
            <w:hideMark/>
          </w:tcPr>
          <w:p w14:paraId="5DCDEC67" w14:textId="77777777"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Flexed Budget (Yearly)</w:t>
            </w:r>
          </w:p>
          <w:p w14:paraId="3FF30568" w14:textId="4E5FFD9C"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 xml:space="preserve">Amount </w:t>
            </w:r>
            <w:r w:rsidR="007D09A4" w:rsidRPr="00C924E2">
              <w:rPr>
                <w:rFonts w:ascii="Arial" w:hAnsi="Arial" w:cs="Arial"/>
                <w:color w:val="auto"/>
                <w:sz w:val="22"/>
              </w:rPr>
              <w:t>(</w:t>
            </w:r>
            <w:r w:rsidRPr="00C924E2">
              <w:rPr>
                <w:rFonts w:ascii="Arial" w:hAnsi="Arial" w:cs="Arial"/>
                <w:color w:val="auto"/>
                <w:sz w:val="22"/>
              </w:rPr>
              <w:t>in £</w:t>
            </w:r>
            <w:r w:rsidR="007D09A4" w:rsidRPr="00C924E2">
              <w:rPr>
                <w:rFonts w:ascii="Arial" w:hAnsi="Arial" w:cs="Arial"/>
                <w:color w:val="auto"/>
                <w:sz w:val="22"/>
              </w:rPr>
              <w:t>)</w:t>
            </w:r>
          </w:p>
          <w:p w14:paraId="69234663" w14:textId="77777777"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p>
        </w:tc>
        <w:tc>
          <w:tcPr>
            <w:tcW w:w="1260" w:type="dxa"/>
            <w:noWrap/>
            <w:hideMark/>
          </w:tcPr>
          <w:p w14:paraId="09503B7B" w14:textId="77777777"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Actual Budget (Monthly)</w:t>
            </w:r>
          </w:p>
          <w:p w14:paraId="6606864B" w14:textId="490C33AC"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 xml:space="preserve">Amount </w:t>
            </w:r>
            <w:r w:rsidR="007D09A4" w:rsidRPr="00C924E2">
              <w:rPr>
                <w:rFonts w:ascii="Arial" w:hAnsi="Arial" w:cs="Arial"/>
                <w:color w:val="auto"/>
                <w:sz w:val="22"/>
              </w:rPr>
              <w:t>(</w:t>
            </w:r>
            <w:r w:rsidRPr="00C924E2">
              <w:rPr>
                <w:rFonts w:ascii="Arial" w:hAnsi="Arial" w:cs="Arial"/>
                <w:color w:val="auto"/>
                <w:sz w:val="22"/>
              </w:rPr>
              <w:t>in £</w:t>
            </w:r>
            <w:r w:rsidR="007D09A4" w:rsidRPr="00C924E2">
              <w:rPr>
                <w:rFonts w:ascii="Arial" w:hAnsi="Arial" w:cs="Arial"/>
                <w:color w:val="auto"/>
                <w:sz w:val="22"/>
              </w:rPr>
              <w:t>)</w:t>
            </w:r>
          </w:p>
        </w:tc>
        <w:tc>
          <w:tcPr>
            <w:tcW w:w="1260" w:type="dxa"/>
            <w:noWrap/>
            <w:hideMark/>
          </w:tcPr>
          <w:p w14:paraId="235AD652" w14:textId="77777777"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Flexed Budget (Monthly)</w:t>
            </w:r>
          </w:p>
          <w:p w14:paraId="6EDCD0EB" w14:textId="63CB265D"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 xml:space="preserve">Amount </w:t>
            </w:r>
            <w:r w:rsidR="007D09A4" w:rsidRPr="00C924E2">
              <w:rPr>
                <w:rFonts w:ascii="Arial" w:hAnsi="Arial" w:cs="Arial"/>
                <w:color w:val="auto"/>
                <w:sz w:val="22"/>
              </w:rPr>
              <w:t>(</w:t>
            </w:r>
            <w:r w:rsidRPr="00C924E2">
              <w:rPr>
                <w:rFonts w:ascii="Arial" w:hAnsi="Arial" w:cs="Arial"/>
                <w:color w:val="auto"/>
                <w:sz w:val="22"/>
              </w:rPr>
              <w:t xml:space="preserve">in </w:t>
            </w:r>
            <w:r w:rsidR="007D09A4" w:rsidRPr="00C924E2">
              <w:rPr>
                <w:rFonts w:ascii="Arial" w:hAnsi="Arial" w:cs="Arial"/>
                <w:color w:val="auto"/>
                <w:sz w:val="22"/>
              </w:rPr>
              <w:t>£)</w:t>
            </w:r>
          </w:p>
          <w:p w14:paraId="2847AC00" w14:textId="77777777"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p>
        </w:tc>
        <w:tc>
          <w:tcPr>
            <w:tcW w:w="1260" w:type="dxa"/>
            <w:noWrap/>
            <w:hideMark/>
          </w:tcPr>
          <w:p w14:paraId="609E53BD" w14:textId="77777777"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Activity Variance (Monthly)</w:t>
            </w:r>
          </w:p>
          <w:p w14:paraId="34FF6E66" w14:textId="0600AB1D"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 xml:space="preserve">Amount </w:t>
            </w:r>
            <w:r w:rsidR="007D09A4" w:rsidRPr="00C924E2">
              <w:rPr>
                <w:rFonts w:ascii="Arial" w:hAnsi="Arial" w:cs="Arial"/>
                <w:color w:val="auto"/>
                <w:sz w:val="22"/>
              </w:rPr>
              <w:t>(</w:t>
            </w:r>
            <w:r w:rsidRPr="00C924E2">
              <w:rPr>
                <w:rFonts w:ascii="Arial" w:hAnsi="Arial" w:cs="Arial"/>
                <w:color w:val="auto"/>
                <w:sz w:val="22"/>
              </w:rPr>
              <w:t>in £</w:t>
            </w:r>
            <w:r w:rsidR="007D09A4" w:rsidRPr="00C924E2">
              <w:rPr>
                <w:rFonts w:ascii="Arial" w:hAnsi="Arial" w:cs="Arial"/>
                <w:color w:val="auto"/>
                <w:sz w:val="22"/>
              </w:rPr>
              <w:t>)</w:t>
            </w:r>
          </w:p>
          <w:p w14:paraId="463B18BE" w14:textId="77777777"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p>
        </w:tc>
        <w:tc>
          <w:tcPr>
            <w:tcW w:w="1710" w:type="dxa"/>
          </w:tcPr>
          <w:p w14:paraId="64311B1F" w14:textId="77777777"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Performance Analysis (Favourable/</w:t>
            </w:r>
          </w:p>
          <w:p w14:paraId="4AEA55E5" w14:textId="77777777" w:rsidR="00632A59" w:rsidRPr="00C924E2" w:rsidRDefault="00632A59" w:rsidP="003A439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C924E2">
              <w:rPr>
                <w:rFonts w:ascii="Arial" w:hAnsi="Arial" w:cs="Arial"/>
                <w:color w:val="auto"/>
                <w:sz w:val="22"/>
              </w:rPr>
              <w:t>Unfavourable)</w:t>
            </w:r>
          </w:p>
        </w:tc>
      </w:tr>
      <w:tr w:rsidR="00B62156" w:rsidRPr="00C924E2" w14:paraId="12E44217" w14:textId="77777777" w:rsidTr="007D09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377615EB" w14:textId="3D7C980D" w:rsidR="00632A59" w:rsidRPr="00C924E2" w:rsidRDefault="00632A59" w:rsidP="003A439C">
            <w:pPr>
              <w:spacing w:after="100" w:line="360" w:lineRule="auto"/>
              <w:rPr>
                <w:rFonts w:ascii="Arial" w:eastAsia="Times New Roman" w:hAnsi="Arial" w:cs="Arial"/>
                <w:b/>
                <w:bCs/>
                <w:color w:val="auto"/>
                <w:sz w:val="22"/>
              </w:rPr>
            </w:pPr>
            <w:r w:rsidRPr="00C924E2">
              <w:rPr>
                <w:rFonts w:ascii="Arial" w:eastAsia="Times New Roman" w:hAnsi="Arial" w:cs="Arial"/>
                <w:b/>
                <w:bCs/>
                <w:color w:val="auto"/>
                <w:sz w:val="22"/>
              </w:rPr>
              <w:t xml:space="preserve">Revenue </w:t>
            </w:r>
          </w:p>
        </w:tc>
        <w:tc>
          <w:tcPr>
            <w:tcW w:w="1361" w:type="dxa"/>
            <w:noWrap/>
            <w:hideMark/>
          </w:tcPr>
          <w:p w14:paraId="4833A732" w14:textId="6D56AEF5"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2</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500</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000</w:t>
            </w:r>
          </w:p>
        </w:tc>
        <w:tc>
          <w:tcPr>
            <w:tcW w:w="1249" w:type="dxa"/>
            <w:noWrap/>
            <w:hideMark/>
          </w:tcPr>
          <w:p w14:paraId="00A2064E" w14:textId="071D98A4"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1</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600</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000</w:t>
            </w:r>
          </w:p>
        </w:tc>
        <w:tc>
          <w:tcPr>
            <w:tcW w:w="1260" w:type="dxa"/>
            <w:noWrap/>
            <w:hideMark/>
          </w:tcPr>
          <w:p w14:paraId="62D88958" w14:textId="23620959"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208</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333</w:t>
            </w:r>
          </w:p>
        </w:tc>
        <w:tc>
          <w:tcPr>
            <w:tcW w:w="1260" w:type="dxa"/>
            <w:noWrap/>
            <w:hideMark/>
          </w:tcPr>
          <w:p w14:paraId="2819D8DA" w14:textId="030D4DEA"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133</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333</w:t>
            </w:r>
          </w:p>
        </w:tc>
        <w:tc>
          <w:tcPr>
            <w:tcW w:w="1260" w:type="dxa"/>
            <w:noWrap/>
            <w:hideMark/>
          </w:tcPr>
          <w:p w14:paraId="02A0E702" w14:textId="3072AE6D"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75</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000</w:t>
            </w:r>
          </w:p>
        </w:tc>
        <w:tc>
          <w:tcPr>
            <w:tcW w:w="1710" w:type="dxa"/>
          </w:tcPr>
          <w:p w14:paraId="71CAF9F6"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Unfavourable</w:t>
            </w:r>
          </w:p>
        </w:tc>
      </w:tr>
      <w:tr w:rsidR="00B62156" w:rsidRPr="00C924E2" w14:paraId="4F375123" w14:textId="77777777" w:rsidTr="007D09A4">
        <w:trPr>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59C8302A" w14:textId="77777777" w:rsidR="00632A59" w:rsidRPr="00C924E2" w:rsidRDefault="00632A59" w:rsidP="003A439C">
            <w:pPr>
              <w:spacing w:after="100" w:line="360" w:lineRule="auto"/>
              <w:rPr>
                <w:rFonts w:ascii="Arial" w:eastAsia="Times New Roman" w:hAnsi="Arial" w:cs="Arial"/>
                <w:b/>
                <w:bCs/>
                <w:i w:val="0"/>
                <w:iCs w:val="0"/>
                <w:color w:val="auto"/>
                <w:sz w:val="22"/>
                <w:u w:val="single"/>
              </w:rPr>
            </w:pPr>
            <w:r w:rsidRPr="00C924E2">
              <w:rPr>
                <w:rFonts w:ascii="Arial" w:eastAsia="Times New Roman" w:hAnsi="Arial" w:cs="Arial"/>
                <w:b/>
                <w:bCs/>
                <w:color w:val="auto"/>
                <w:sz w:val="22"/>
                <w:u w:val="single"/>
              </w:rPr>
              <w:t>Variable Cost</w:t>
            </w:r>
          </w:p>
        </w:tc>
        <w:tc>
          <w:tcPr>
            <w:tcW w:w="1361" w:type="dxa"/>
            <w:noWrap/>
            <w:hideMark/>
          </w:tcPr>
          <w:p w14:paraId="6FECA3DB" w14:textId="777777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p>
        </w:tc>
        <w:tc>
          <w:tcPr>
            <w:tcW w:w="1249" w:type="dxa"/>
            <w:noWrap/>
            <w:hideMark/>
          </w:tcPr>
          <w:p w14:paraId="6456F846" w14:textId="777777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p>
        </w:tc>
        <w:tc>
          <w:tcPr>
            <w:tcW w:w="1260" w:type="dxa"/>
            <w:noWrap/>
            <w:hideMark/>
          </w:tcPr>
          <w:p w14:paraId="777F8F09" w14:textId="777777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p>
        </w:tc>
        <w:tc>
          <w:tcPr>
            <w:tcW w:w="1260" w:type="dxa"/>
            <w:noWrap/>
            <w:hideMark/>
          </w:tcPr>
          <w:p w14:paraId="739F44E7" w14:textId="777777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p>
        </w:tc>
        <w:tc>
          <w:tcPr>
            <w:tcW w:w="1260" w:type="dxa"/>
            <w:noWrap/>
            <w:hideMark/>
          </w:tcPr>
          <w:p w14:paraId="40233CD7" w14:textId="777777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p>
        </w:tc>
        <w:tc>
          <w:tcPr>
            <w:tcW w:w="1710" w:type="dxa"/>
          </w:tcPr>
          <w:p w14:paraId="22E1E5BD" w14:textId="777777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p>
        </w:tc>
      </w:tr>
      <w:tr w:rsidR="00B62156" w:rsidRPr="00C924E2" w14:paraId="44607548" w14:textId="77777777" w:rsidTr="007D09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18307E83" w14:textId="77777777" w:rsidR="00632A59" w:rsidRPr="00C924E2" w:rsidRDefault="00632A59" w:rsidP="003A439C">
            <w:pPr>
              <w:spacing w:after="100" w:line="360" w:lineRule="auto"/>
              <w:rPr>
                <w:rFonts w:ascii="Arial" w:eastAsia="Times New Roman" w:hAnsi="Arial" w:cs="Arial"/>
                <w:b/>
                <w:bCs/>
                <w:color w:val="auto"/>
                <w:sz w:val="22"/>
              </w:rPr>
            </w:pPr>
            <w:r w:rsidRPr="00C924E2">
              <w:rPr>
                <w:rFonts w:ascii="Arial" w:eastAsia="Times New Roman" w:hAnsi="Arial" w:cs="Arial"/>
                <w:color w:val="auto"/>
                <w:sz w:val="22"/>
              </w:rPr>
              <w:t xml:space="preserve">  Material</w:t>
            </w:r>
          </w:p>
        </w:tc>
        <w:tc>
          <w:tcPr>
            <w:tcW w:w="1361" w:type="dxa"/>
            <w:noWrap/>
            <w:hideMark/>
          </w:tcPr>
          <w:p w14:paraId="1772366B" w14:textId="628D68FE"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250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49" w:type="dxa"/>
            <w:noWrap/>
            <w:hideMark/>
          </w:tcPr>
          <w:p w14:paraId="139E5DA6" w14:textId="6FE5C832"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280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60" w:type="dxa"/>
            <w:noWrap/>
            <w:hideMark/>
          </w:tcPr>
          <w:p w14:paraId="3D7B5450" w14:textId="562F4E90"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20</w:t>
            </w:r>
            <w:r w:rsidR="007D09A4" w:rsidRPr="00C924E2">
              <w:rPr>
                <w:rFonts w:ascii="Arial" w:hAnsi="Arial" w:cs="Arial"/>
                <w:color w:val="000000" w:themeColor="text1"/>
                <w:sz w:val="22"/>
              </w:rPr>
              <w:t>,</w:t>
            </w:r>
            <w:r w:rsidRPr="00C924E2">
              <w:rPr>
                <w:rFonts w:ascii="Arial" w:hAnsi="Arial" w:cs="Arial"/>
                <w:color w:val="000000" w:themeColor="text1"/>
                <w:sz w:val="22"/>
              </w:rPr>
              <w:t>833</w:t>
            </w:r>
          </w:p>
        </w:tc>
        <w:tc>
          <w:tcPr>
            <w:tcW w:w="1260" w:type="dxa"/>
            <w:noWrap/>
            <w:hideMark/>
          </w:tcPr>
          <w:p w14:paraId="3F5E64F1" w14:textId="4C0AD236"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23</w:t>
            </w:r>
            <w:r w:rsidR="007D09A4" w:rsidRPr="00C924E2">
              <w:rPr>
                <w:rFonts w:ascii="Arial" w:hAnsi="Arial" w:cs="Arial"/>
                <w:color w:val="000000" w:themeColor="text1"/>
                <w:sz w:val="22"/>
              </w:rPr>
              <w:t>,</w:t>
            </w:r>
            <w:r w:rsidRPr="00C924E2">
              <w:rPr>
                <w:rFonts w:ascii="Arial" w:hAnsi="Arial" w:cs="Arial"/>
                <w:color w:val="000000" w:themeColor="text1"/>
                <w:sz w:val="22"/>
              </w:rPr>
              <w:t>333</w:t>
            </w:r>
          </w:p>
        </w:tc>
        <w:tc>
          <w:tcPr>
            <w:tcW w:w="1260" w:type="dxa"/>
            <w:noWrap/>
            <w:hideMark/>
          </w:tcPr>
          <w:p w14:paraId="23535043" w14:textId="3A9A49B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2</w:t>
            </w:r>
            <w:r w:rsidR="007D09A4" w:rsidRPr="00C924E2">
              <w:rPr>
                <w:rFonts w:ascii="Arial" w:hAnsi="Arial" w:cs="Arial"/>
                <w:color w:val="000000" w:themeColor="text1"/>
                <w:sz w:val="22"/>
              </w:rPr>
              <w:t>,</w:t>
            </w:r>
            <w:r w:rsidRPr="00C924E2">
              <w:rPr>
                <w:rFonts w:ascii="Arial" w:hAnsi="Arial" w:cs="Arial"/>
                <w:color w:val="000000" w:themeColor="text1"/>
                <w:sz w:val="22"/>
              </w:rPr>
              <w:t>500</w:t>
            </w:r>
          </w:p>
        </w:tc>
        <w:tc>
          <w:tcPr>
            <w:tcW w:w="1710" w:type="dxa"/>
          </w:tcPr>
          <w:p w14:paraId="4E3AE498"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Unfavourable</w:t>
            </w:r>
          </w:p>
        </w:tc>
      </w:tr>
      <w:tr w:rsidR="00B62156" w:rsidRPr="00C924E2" w14:paraId="1DC6BC54" w14:textId="77777777" w:rsidTr="007D09A4">
        <w:trPr>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438031BC" w14:textId="77777777" w:rsidR="00632A59" w:rsidRPr="00C924E2" w:rsidRDefault="00632A59" w:rsidP="003A439C">
            <w:pPr>
              <w:spacing w:after="100" w:line="360" w:lineRule="auto"/>
              <w:rPr>
                <w:rFonts w:ascii="Arial" w:eastAsia="Times New Roman" w:hAnsi="Arial" w:cs="Arial"/>
                <w:b/>
                <w:bCs/>
                <w:color w:val="auto"/>
                <w:sz w:val="22"/>
              </w:rPr>
            </w:pPr>
            <w:r w:rsidRPr="00C924E2">
              <w:rPr>
                <w:rFonts w:ascii="Arial" w:eastAsia="Times New Roman" w:hAnsi="Arial" w:cs="Arial"/>
                <w:color w:val="auto"/>
                <w:sz w:val="22"/>
              </w:rPr>
              <w:t xml:space="preserve">  Labour</w:t>
            </w:r>
          </w:p>
        </w:tc>
        <w:tc>
          <w:tcPr>
            <w:tcW w:w="1361" w:type="dxa"/>
            <w:noWrap/>
            <w:hideMark/>
          </w:tcPr>
          <w:p w14:paraId="2800C653" w14:textId="5D3E16DB"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400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49" w:type="dxa"/>
            <w:noWrap/>
            <w:hideMark/>
          </w:tcPr>
          <w:p w14:paraId="40C52D80" w14:textId="4EDFC08D"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440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60" w:type="dxa"/>
            <w:noWrap/>
            <w:hideMark/>
          </w:tcPr>
          <w:p w14:paraId="676F6F0C" w14:textId="78EAC03B"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33</w:t>
            </w:r>
            <w:r w:rsidR="007D09A4" w:rsidRPr="00C924E2">
              <w:rPr>
                <w:rFonts w:ascii="Arial" w:hAnsi="Arial" w:cs="Arial"/>
                <w:color w:val="000000" w:themeColor="text1"/>
                <w:sz w:val="22"/>
              </w:rPr>
              <w:t>,</w:t>
            </w:r>
            <w:r w:rsidRPr="00C924E2">
              <w:rPr>
                <w:rFonts w:ascii="Arial" w:hAnsi="Arial" w:cs="Arial"/>
                <w:color w:val="000000" w:themeColor="text1"/>
                <w:sz w:val="22"/>
              </w:rPr>
              <w:t>333</w:t>
            </w:r>
          </w:p>
        </w:tc>
        <w:tc>
          <w:tcPr>
            <w:tcW w:w="1260" w:type="dxa"/>
            <w:noWrap/>
            <w:hideMark/>
          </w:tcPr>
          <w:p w14:paraId="3904209D" w14:textId="6B442EEA"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36</w:t>
            </w:r>
            <w:r w:rsidR="007D09A4" w:rsidRPr="00C924E2">
              <w:rPr>
                <w:rFonts w:ascii="Arial" w:hAnsi="Arial" w:cs="Arial"/>
                <w:color w:val="000000" w:themeColor="text1"/>
                <w:sz w:val="22"/>
              </w:rPr>
              <w:t>,</w:t>
            </w:r>
            <w:r w:rsidRPr="00C924E2">
              <w:rPr>
                <w:rFonts w:ascii="Arial" w:hAnsi="Arial" w:cs="Arial"/>
                <w:color w:val="000000" w:themeColor="text1"/>
                <w:sz w:val="22"/>
              </w:rPr>
              <w:t>667</w:t>
            </w:r>
          </w:p>
        </w:tc>
        <w:tc>
          <w:tcPr>
            <w:tcW w:w="1260" w:type="dxa"/>
            <w:noWrap/>
            <w:hideMark/>
          </w:tcPr>
          <w:p w14:paraId="6E63E72C" w14:textId="6B561E7A"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3</w:t>
            </w:r>
            <w:r w:rsidR="007D09A4" w:rsidRPr="00C924E2">
              <w:rPr>
                <w:rFonts w:ascii="Arial" w:hAnsi="Arial" w:cs="Arial"/>
                <w:color w:val="000000" w:themeColor="text1"/>
                <w:sz w:val="22"/>
              </w:rPr>
              <w:t>,</w:t>
            </w:r>
            <w:r w:rsidRPr="00C924E2">
              <w:rPr>
                <w:rFonts w:ascii="Arial" w:hAnsi="Arial" w:cs="Arial"/>
                <w:color w:val="000000" w:themeColor="text1"/>
                <w:sz w:val="22"/>
              </w:rPr>
              <w:t>333</w:t>
            </w:r>
          </w:p>
        </w:tc>
        <w:tc>
          <w:tcPr>
            <w:tcW w:w="1710" w:type="dxa"/>
          </w:tcPr>
          <w:p w14:paraId="09A86F69" w14:textId="777777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Unfavourable</w:t>
            </w:r>
          </w:p>
        </w:tc>
      </w:tr>
      <w:tr w:rsidR="00B62156" w:rsidRPr="00C924E2" w14:paraId="10732E50" w14:textId="77777777" w:rsidTr="007D09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6C33AA4B" w14:textId="77777777" w:rsidR="00632A59" w:rsidRPr="00C924E2" w:rsidRDefault="00632A59" w:rsidP="003A439C">
            <w:pPr>
              <w:spacing w:after="100" w:line="360" w:lineRule="auto"/>
              <w:rPr>
                <w:rFonts w:ascii="Arial" w:eastAsia="Times New Roman" w:hAnsi="Arial" w:cs="Arial"/>
                <w:b/>
                <w:bCs/>
                <w:color w:val="auto"/>
                <w:sz w:val="22"/>
              </w:rPr>
            </w:pPr>
            <w:r w:rsidRPr="00C924E2">
              <w:rPr>
                <w:rFonts w:ascii="Arial" w:eastAsia="Times New Roman" w:hAnsi="Arial" w:cs="Arial"/>
                <w:color w:val="auto"/>
                <w:sz w:val="22"/>
              </w:rPr>
              <w:t xml:space="preserve">  Overhead</w:t>
            </w:r>
          </w:p>
        </w:tc>
        <w:tc>
          <w:tcPr>
            <w:tcW w:w="1361" w:type="dxa"/>
            <w:noWrap/>
            <w:hideMark/>
          </w:tcPr>
          <w:p w14:paraId="1518FFE7" w14:textId="31FFB098"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150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49" w:type="dxa"/>
            <w:noWrap/>
            <w:hideMark/>
          </w:tcPr>
          <w:p w14:paraId="7B1DEFBF" w14:textId="65217058"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120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60" w:type="dxa"/>
            <w:noWrap/>
            <w:hideMark/>
          </w:tcPr>
          <w:p w14:paraId="46836062" w14:textId="60DD7D8F"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12</w:t>
            </w:r>
            <w:r w:rsidR="007D09A4" w:rsidRPr="00C924E2">
              <w:rPr>
                <w:rFonts w:ascii="Arial" w:hAnsi="Arial" w:cs="Arial"/>
                <w:color w:val="000000" w:themeColor="text1"/>
                <w:sz w:val="22"/>
              </w:rPr>
              <w:t>,</w:t>
            </w:r>
            <w:r w:rsidRPr="00C924E2">
              <w:rPr>
                <w:rFonts w:ascii="Arial" w:hAnsi="Arial" w:cs="Arial"/>
                <w:color w:val="000000" w:themeColor="text1"/>
                <w:sz w:val="22"/>
              </w:rPr>
              <w:t>500</w:t>
            </w:r>
          </w:p>
        </w:tc>
        <w:tc>
          <w:tcPr>
            <w:tcW w:w="1260" w:type="dxa"/>
            <w:noWrap/>
            <w:hideMark/>
          </w:tcPr>
          <w:p w14:paraId="39155BF4" w14:textId="737BB10D"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10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60" w:type="dxa"/>
            <w:noWrap/>
            <w:hideMark/>
          </w:tcPr>
          <w:p w14:paraId="03757D01" w14:textId="3B37EB99"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(2</w:t>
            </w:r>
            <w:r w:rsidR="007D09A4" w:rsidRPr="00C924E2">
              <w:rPr>
                <w:rFonts w:ascii="Arial" w:hAnsi="Arial" w:cs="Arial"/>
                <w:color w:val="000000" w:themeColor="text1"/>
                <w:sz w:val="22"/>
              </w:rPr>
              <w:t>,</w:t>
            </w:r>
            <w:r w:rsidRPr="00C924E2">
              <w:rPr>
                <w:rFonts w:ascii="Arial" w:hAnsi="Arial" w:cs="Arial"/>
                <w:color w:val="000000" w:themeColor="text1"/>
                <w:sz w:val="22"/>
              </w:rPr>
              <w:t>500)</w:t>
            </w:r>
          </w:p>
        </w:tc>
        <w:tc>
          <w:tcPr>
            <w:tcW w:w="1710" w:type="dxa"/>
          </w:tcPr>
          <w:p w14:paraId="4D494F47"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Favourable</w:t>
            </w:r>
          </w:p>
        </w:tc>
      </w:tr>
      <w:tr w:rsidR="00B62156" w:rsidRPr="00C924E2" w14:paraId="0A973694" w14:textId="77777777" w:rsidTr="007D09A4">
        <w:trPr>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2DC46C89" w14:textId="0C7C027D" w:rsidR="00632A59" w:rsidRPr="00C924E2" w:rsidRDefault="00632A59" w:rsidP="003A439C">
            <w:pPr>
              <w:spacing w:after="100" w:line="360" w:lineRule="auto"/>
              <w:jc w:val="right"/>
              <w:rPr>
                <w:rFonts w:ascii="Arial" w:eastAsia="Times New Roman" w:hAnsi="Arial" w:cs="Arial"/>
                <w:b/>
                <w:bCs/>
                <w:color w:val="auto"/>
                <w:sz w:val="22"/>
              </w:rPr>
            </w:pPr>
            <w:r w:rsidRPr="00C924E2">
              <w:rPr>
                <w:rFonts w:ascii="Arial" w:eastAsia="Times New Roman" w:hAnsi="Arial" w:cs="Arial"/>
                <w:b/>
                <w:bCs/>
                <w:color w:val="auto"/>
                <w:sz w:val="22"/>
              </w:rPr>
              <w:t>Contribution Margin</w:t>
            </w:r>
          </w:p>
        </w:tc>
        <w:tc>
          <w:tcPr>
            <w:tcW w:w="1361" w:type="dxa"/>
            <w:noWrap/>
            <w:hideMark/>
          </w:tcPr>
          <w:p w14:paraId="63848375" w14:textId="132291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1</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700</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000</w:t>
            </w:r>
          </w:p>
        </w:tc>
        <w:tc>
          <w:tcPr>
            <w:tcW w:w="1249" w:type="dxa"/>
            <w:noWrap/>
            <w:hideMark/>
          </w:tcPr>
          <w:p w14:paraId="6DB4087A" w14:textId="7872BF4A"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760</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000</w:t>
            </w:r>
          </w:p>
        </w:tc>
        <w:tc>
          <w:tcPr>
            <w:tcW w:w="1260" w:type="dxa"/>
            <w:noWrap/>
            <w:hideMark/>
          </w:tcPr>
          <w:p w14:paraId="2EB61C85" w14:textId="2C26C6F8"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141</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667</w:t>
            </w:r>
          </w:p>
        </w:tc>
        <w:tc>
          <w:tcPr>
            <w:tcW w:w="1260" w:type="dxa"/>
            <w:noWrap/>
            <w:hideMark/>
          </w:tcPr>
          <w:p w14:paraId="1B70D8E2" w14:textId="18E0647C"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63</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333</w:t>
            </w:r>
          </w:p>
        </w:tc>
        <w:tc>
          <w:tcPr>
            <w:tcW w:w="1260" w:type="dxa"/>
            <w:noWrap/>
            <w:hideMark/>
          </w:tcPr>
          <w:p w14:paraId="533D2347" w14:textId="628C4B76"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78</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333</w:t>
            </w:r>
          </w:p>
        </w:tc>
        <w:tc>
          <w:tcPr>
            <w:tcW w:w="1710" w:type="dxa"/>
          </w:tcPr>
          <w:p w14:paraId="6B7F3814" w14:textId="777777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Unfavourable</w:t>
            </w:r>
          </w:p>
        </w:tc>
      </w:tr>
      <w:tr w:rsidR="00B62156" w:rsidRPr="00C924E2" w14:paraId="726FF5A5" w14:textId="77777777" w:rsidTr="007D09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6615810A" w14:textId="77777777" w:rsidR="00632A59" w:rsidRPr="00C924E2" w:rsidRDefault="00632A59" w:rsidP="003A439C">
            <w:pPr>
              <w:spacing w:after="100" w:line="360" w:lineRule="auto"/>
              <w:rPr>
                <w:rFonts w:ascii="Arial" w:eastAsia="Times New Roman" w:hAnsi="Arial" w:cs="Arial"/>
                <w:b/>
                <w:bCs/>
                <w:i w:val="0"/>
                <w:iCs w:val="0"/>
                <w:color w:val="auto"/>
                <w:sz w:val="22"/>
                <w:u w:val="single"/>
              </w:rPr>
            </w:pPr>
            <w:r w:rsidRPr="00C924E2">
              <w:rPr>
                <w:rFonts w:ascii="Arial" w:eastAsia="Times New Roman" w:hAnsi="Arial" w:cs="Arial"/>
                <w:b/>
                <w:bCs/>
                <w:color w:val="auto"/>
                <w:sz w:val="22"/>
                <w:u w:val="single"/>
              </w:rPr>
              <w:t>Fixed Cost</w:t>
            </w:r>
          </w:p>
        </w:tc>
        <w:tc>
          <w:tcPr>
            <w:tcW w:w="1361" w:type="dxa"/>
            <w:noWrap/>
            <w:hideMark/>
          </w:tcPr>
          <w:p w14:paraId="62043C17"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p>
        </w:tc>
        <w:tc>
          <w:tcPr>
            <w:tcW w:w="1249" w:type="dxa"/>
            <w:noWrap/>
            <w:hideMark/>
          </w:tcPr>
          <w:p w14:paraId="578227EE"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p>
        </w:tc>
        <w:tc>
          <w:tcPr>
            <w:tcW w:w="1260" w:type="dxa"/>
            <w:noWrap/>
            <w:hideMark/>
          </w:tcPr>
          <w:p w14:paraId="3742ACAE"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p>
        </w:tc>
        <w:tc>
          <w:tcPr>
            <w:tcW w:w="1260" w:type="dxa"/>
            <w:noWrap/>
            <w:hideMark/>
          </w:tcPr>
          <w:p w14:paraId="13E7532D"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p>
        </w:tc>
        <w:tc>
          <w:tcPr>
            <w:tcW w:w="1260" w:type="dxa"/>
            <w:noWrap/>
            <w:hideMark/>
          </w:tcPr>
          <w:p w14:paraId="2C6E8F29"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p>
        </w:tc>
        <w:tc>
          <w:tcPr>
            <w:tcW w:w="1710" w:type="dxa"/>
          </w:tcPr>
          <w:p w14:paraId="2876D902"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p>
        </w:tc>
      </w:tr>
      <w:tr w:rsidR="00B62156" w:rsidRPr="00C924E2" w14:paraId="5D8D28BD" w14:textId="77777777" w:rsidTr="007D09A4">
        <w:trPr>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4C2FA590" w14:textId="77777777" w:rsidR="00632A59" w:rsidRPr="00C924E2" w:rsidRDefault="00632A59" w:rsidP="003A439C">
            <w:pPr>
              <w:spacing w:after="100" w:line="360" w:lineRule="auto"/>
              <w:rPr>
                <w:rFonts w:ascii="Arial" w:eastAsia="Times New Roman" w:hAnsi="Arial" w:cs="Arial"/>
                <w:b/>
                <w:bCs/>
                <w:color w:val="auto"/>
                <w:sz w:val="22"/>
              </w:rPr>
            </w:pPr>
            <w:r w:rsidRPr="00C924E2">
              <w:rPr>
                <w:rFonts w:ascii="Arial" w:eastAsia="Times New Roman" w:hAnsi="Arial" w:cs="Arial"/>
                <w:color w:val="auto"/>
                <w:sz w:val="22"/>
              </w:rPr>
              <w:t xml:space="preserve">  Warehouse Rental</w:t>
            </w:r>
          </w:p>
        </w:tc>
        <w:tc>
          <w:tcPr>
            <w:tcW w:w="1361" w:type="dxa"/>
            <w:noWrap/>
            <w:hideMark/>
          </w:tcPr>
          <w:p w14:paraId="5AEF716F" w14:textId="30334E0F"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200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49" w:type="dxa"/>
            <w:noWrap/>
            <w:hideMark/>
          </w:tcPr>
          <w:p w14:paraId="2EDF8D49" w14:textId="3E1CF86A"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170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60" w:type="dxa"/>
            <w:noWrap/>
            <w:hideMark/>
          </w:tcPr>
          <w:p w14:paraId="513BFAD1" w14:textId="66ABE0C6"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16</w:t>
            </w:r>
            <w:r w:rsidR="007D09A4" w:rsidRPr="00C924E2">
              <w:rPr>
                <w:rFonts w:ascii="Arial" w:hAnsi="Arial" w:cs="Arial"/>
                <w:color w:val="000000" w:themeColor="text1"/>
                <w:sz w:val="22"/>
              </w:rPr>
              <w:t>,</w:t>
            </w:r>
            <w:r w:rsidRPr="00C924E2">
              <w:rPr>
                <w:rFonts w:ascii="Arial" w:hAnsi="Arial" w:cs="Arial"/>
                <w:color w:val="000000" w:themeColor="text1"/>
                <w:sz w:val="22"/>
              </w:rPr>
              <w:t>667</w:t>
            </w:r>
          </w:p>
        </w:tc>
        <w:tc>
          <w:tcPr>
            <w:tcW w:w="1260" w:type="dxa"/>
            <w:noWrap/>
            <w:hideMark/>
          </w:tcPr>
          <w:p w14:paraId="051200D7" w14:textId="2C06B87D"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14</w:t>
            </w:r>
            <w:r w:rsidR="007D09A4" w:rsidRPr="00C924E2">
              <w:rPr>
                <w:rFonts w:ascii="Arial" w:hAnsi="Arial" w:cs="Arial"/>
                <w:color w:val="000000" w:themeColor="text1"/>
                <w:sz w:val="22"/>
              </w:rPr>
              <w:t>,</w:t>
            </w:r>
            <w:r w:rsidRPr="00C924E2">
              <w:rPr>
                <w:rFonts w:ascii="Arial" w:hAnsi="Arial" w:cs="Arial"/>
                <w:color w:val="000000" w:themeColor="text1"/>
                <w:sz w:val="22"/>
              </w:rPr>
              <w:t>167</w:t>
            </w:r>
          </w:p>
        </w:tc>
        <w:tc>
          <w:tcPr>
            <w:tcW w:w="1260" w:type="dxa"/>
            <w:noWrap/>
            <w:hideMark/>
          </w:tcPr>
          <w:p w14:paraId="1EB6F493" w14:textId="20226513"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(2</w:t>
            </w:r>
            <w:r w:rsidR="007D09A4" w:rsidRPr="00C924E2">
              <w:rPr>
                <w:rFonts w:ascii="Arial" w:hAnsi="Arial" w:cs="Arial"/>
                <w:color w:val="000000" w:themeColor="text1"/>
                <w:sz w:val="22"/>
              </w:rPr>
              <w:t>,</w:t>
            </w:r>
            <w:r w:rsidRPr="00C924E2">
              <w:rPr>
                <w:rFonts w:ascii="Arial" w:hAnsi="Arial" w:cs="Arial"/>
                <w:color w:val="000000" w:themeColor="text1"/>
                <w:sz w:val="22"/>
              </w:rPr>
              <w:t>500)</w:t>
            </w:r>
          </w:p>
        </w:tc>
        <w:tc>
          <w:tcPr>
            <w:tcW w:w="1710" w:type="dxa"/>
          </w:tcPr>
          <w:p w14:paraId="6BD17547" w14:textId="777777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Favourable</w:t>
            </w:r>
          </w:p>
        </w:tc>
      </w:tr>
      <w:tr w:rsidR="00B62156" w:rsidRPr="00C924E2" w14:paraId="2C7A6004" w14:textId="77777777" w:rsidTr="007D09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0B60D5EC" w14:textId="77777777" w:rsidR="00632A59" w:rsidRPr="00C924E2" w:rsidRDefault="00632A59" w:rsidP="003A439C">
            <w:pPr>
              <w:spacing w:after="100" w:line="360" w:lineRule="auto"/>
              <w:rPr>
                <w:rFonts w:ascii="Arial" w:eastAsia="Times New Roman" w:hAnsi="Arial" w:cs="Arial"/>
                <w:b/>
                <w:bCs/>
                <w:color w:val="auto"/>
                <w:sz w:val="22"/>
              </w:rPr>
            </w:pPr>
            <w:r w:rsidRPr="00C924E2">
              <w:rPr>
                <w:rFonts w:ascii="Arial" w:eastAsia="Times New Roman" w:hAnsi="Arial" w:cs="Arial"/>
                <w:color w:val="auto"/>
                <w:sz w:val="22"/>
              </w:rPr>
              <w:t xml:space="preserve">  Insurance</w:t>
            </w:r>
          </w:p>
        </w:tc>
        <w:tc>
          <w:tcPr>
            <w:tcW w:w="1361" w:type="dxa"/>
            <w:noWrap/>
            <w:hideMark/>
          </w:tcPr>
          <w:p w14:paraId="1CFB6A7F" w14:textId="3B466865"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100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49" w:type="dxa"/>
            <w:noWrap/>
            <w:hideMark/>
          </w:tcPr>
          <w:p w14:paraId="7431409B" w14:textId="60D7491E"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100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60" w:type="dxa"/>
            <w:noWrap/>
            <w:hideMark/>
          </w:tcPr>
          <w:p w14:paraId="20887C89" w14:textId="6ADAED1C"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8</w:t>
            </w:r>
            <w:r w:rsidR="007D09A4" w:rsidRPr="00C924E2">
              <w:rPr>
                <w:rFonts w:ascii="Arial" w:hAnsi="Arial" w:cs="Arial"/>
                <w:color w:val="000000" w:themeColor="text1"/>
                <w:sz w:val="22"/>
              </w:rPr>
              <w:t>,</w:t>
            </w:r>
            <w:r w:rsidRPr="00C924E2">
              <w:rPr>
                <w:rFonts w:ascii="Arial" w:hAnsi="Arial" w:cs="Arial"/>
                <w:color w:val="000000" w:themeColor="text1"/>
                <w:sz w:val="22"/>
              </w:rPr>
              <w:t>333</w:t>
            </w:r>
          </w:p>
        </w:tc>
        <w:tc>
          <w:tcPr>
            <w:tcW w:w="1260" w:type="dxa"/>
            <w:noWrap/>
            <w:hideMark/>
          </w:tcPr>
          <w:p w14:paraId="2F1E61EC" w14:textId="5CEDDB66"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8</w:t>
            </w:r>
            <w:r w:rsidR="007D09A4" w:rsidRPr="00C924E2">
              <w:rPr>
                <w:rFonts w:ascii="Arial" w:hAnsi="Arial" w:cs="Arial"/>
                <w:color w:val="000000" w:themeColor="text1"/>
                <w:sz w:val="22"/>
              </w:rPr>
              <w:t>,</w:t>
            </w:r>
            <w:r w:rsidRPr="00C924E2">
              <w:rPr>
                <w:rFonts w:ascii="Arial" w:hAnsi="Arial" w:cs="Arial"/>
                <w:color w:val="000000" w:themeColor="text1"/>
                <w:sz w:val="22"/>
              </w:rPr>
              <w:t>333</w:t>
            </w:r>
          </w:p>
        </w:tc>
        <w:tc>
          <w:tcPr>
            <w:tcW w:w="1260" w:type="dxa"/>
            <w:noWrap/>
            <w:hideMark/>
          </w:tcPr>
          <w:p w14:paraId="3B9F5F85"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0</w:t>
            </w:r>
          </w:p>
        </w:tc>
        <w:tc>
          <w:tcPr>
            <w:tcW w:w="1710" w:type="dxa"/>
          </w:tcPr>
          <w:p w14:paraId="6C20416A"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No Variance</w:t>
            </w:r>
          </w:p>
        </w:tc>
      </w:tr>
      <w:tr w:rsidR="00B62156" w:rsidRPr="00C924E2" w14:paraId="02697738" w14:textId="77777777" w:rsidTr="007D09A4">
        <w:trPr>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6DC2517E" w14:textId="77777777" w:rsidR="00632A59" w:rsidRPr="00C924E2" w:rsidRDefault="00632A59" w:rsidP="003A439C">
            <w:pPr>
              <w:spacing w:after="100" w:line="360" w:lineRule="auto"/>
              <w:rPr>
                <w:rFonts w:ascii="Arial" w:eastAsia="Times New Roman" w:hAnsi="Arial" w:cs="Arial"/>
                <w:b/>
                <w:bCs/>
                <w:color w:val="auto"/>
                <w:sz w:val="22"/>
              </w:rPr>
            </w:pPr>
            <w:r w:rsidRPr="00C924E2">
              <w:rPr>
                <w:rFonts w:ascii="Arial" w:eastAsia="Times New Roman" w:hAnsi="Arial" w:cs="Arial"/>
                <w:color w:val="auto"/>
                <w:sz w:val="22"/>
              </w:rPr>
              <w:t xml:space="preserve">  Supervisor salary</w:t>
            </w:r>
          </w:p>
        </w:tc>
        <w:tc>
          <w:tcPr>
            <w:tcW w:w="1361" w:type="dxa"/>
            <w:noWrap/>
            <w:hideMark/>
          </w:tcPr>
          <w:p w14:paraId="52BD3905" w14:textId="171FC775"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50</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49" w:type="dxa"/>
            <w:noWrap/>
            <w:hideMark/>
          </w:tcPr>
          <w:p w14:paraId="40416489" w14:textId="780E8A29"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35</w:t>
            </w:r>
            <w:r w:rsidR="007D09A4" w:rsidRPr="00C924E2">
              <w:rPr>
                <w:rFonts w:ascii="Arial" w:hAnsi="Arial" w:cs="Arial"/>
                <w:color w:val="000000" w:themeColor="text1"/>
                <w:sz w:val="22"/>
              </w:rPr>
              <w:t>,</w:t>
            </w:r>
            <w:r w:rsidRPr="00C924E2">
              <w:rPr>
                <w:rFonts w:ascii="Arial" w:hAnsi="Arial" w:cs="Arial"/>
                <w:color w:val="000000" w:themeColor="text1"/>
                <w:sz w:val="22"/>
              </w:rPr>
              <w:t>000</w:t>
            </w:r>
          </w:p>
        </w:tc>
        <w:tc>
          <w:tcPr>
            <w:tcW w:w="1260" w:type="dxa"/>
            <w:noWrap/>
            <w:hideMark/>
          </w:tcPr>
          <w:p w14:paraId="27BAAEF1" w14:textId="6BC73B90"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4</w:t>
            </w:r>
            <w:r w:rsidR="007D09A4" w:rsidRPr="00C924E2">
              <w:rPr>
                <w:rFonts w:ascii="Arial" w:hAnsi="Arial" w:cs="Arial"/>
                <w:color w:val="000000" w:themeColor="text1"/>
                <w:sz w:val="22"/>
              </w:rPr>
              <w:t>,</w:t>
            </w:r>
            <w:r w:rsidRPr="00C924E2">
              <w:rPr>
                <w:rFonts w:ascii="Arial" w:hAnsi="Arial" w:cs="Arial"/>
                <w:color w:val="000000" w:themeColor="text1"/>
                <w:sz w:val="22"/>
              </w:rPr>
              <w:t>167</w:t>
            </w:r>
          </w:p>
        </w:tc>
        <w:tc>
          <w:tcPr>
            <w:tcW w:w="1260" w:type="dxa"/>
            <w:noWrap/>
            <w:hideMark/>
          </w:tcPr>
          <w:p w14:paraId="3FD61EDB" w14:textId="727A67D2"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2</w:t>
            </w:r>
            <w:r w:rsidR="007D09A4" w:rsidRPr="00C924E2">
              <w:rPr>
                <w:rFonts w:ascii="Arial" w:hAnsi="Arial" w:cs="Arial"/>
                <w:color w:val="000000" w:themeColor="text1"/>
                <w:sz w:val="22"/>
              </w:rPr>
              <w:t>,</w:t>
            </w:r>
            <w:r w:rsidRPr="00C924E2">
              <w:rPr>
                <w:rFonts w:ascii="Arial" w:hAnsi="Arial" w:cs="Arial"/>
                <w:color w:val="000000" w:themeColor="text1"/>
                <w:sz w:val="22"/>
              </w:rPr>
              <w:t>917</w:t>
            </w:r>
          </w:p>
        </w:tc>
        <w:tc>
          <w:tcPr>
            <w:tcW w:w="1260" w:type="dxa"/>
            <w:noWrap/>
            <w:hideMark/>
          </w:tcPr>
          <w:p w14:paraId="146A8018" w14:textId="7BFFD1D9"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1</w:t>
            </w:r>
            <w:r w:rsidR="007D09A4" w:rsidRPr="00C924E2">
              <w:rPr>
                <w:rFonts w:ascii="Arial" w:hAnsi="Arial" w:cs="Arial"/>
                <w:color w:val="000000" w:themeColor="text1"/>
                <w:sz w:val="22"/>
              </w:rPr>
              <w:t>,</w:t>
            </w:r>
            <w:r w:rsidRPr="00C924E2">
              <w:rPr>
                <w:rFonts w:ascii="Arial" w:hAnsi="Arial" w:cs="Arial"/>
                <w:color w:val="000000" w:themeColor="text1"/>
                <w:sz w:val="22"/>
              </w:rPr>
              <w:t>250</w:t>
            </w:r>
          </w:p>
        </w:tc>
        <w:tc>
          <w:tcPr>
            <w:tcW w:w="1710" w:type="dxa"/>
          </w:tcPr>
          <w:p w14:paraId="54C0C59A" w14:textId="777777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rPr>
            </w:pPr>
            <w:r w:rsidRPr="00C924E2">
              <w:rPr>
                <w:rFonts w:ascii="Arial" w:hAnsi="Arial" w:cs="Arial"/>
                <w:color w:val="000000" w:themeColor="text1"/>
                <w:sz w:val="22"/>
              </w:rPr>
              <w:t>Favourable</w:t>
            </w:r>
          </w:p>
        </w:tc>
      </w:tr>
      <w:tr w:rsidR="00B62156" w:rsidRPr="00C924E2" w14:paraId="1985FBBD" w14:textId="77777777" w:rsidTr="007D09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230F63C1" w14:textId="77777777" w:rsidR="00632A59" w:rsidRPr="00C924E2" w:rsidRDefault="00632A59" w:rsidP="003A439C">
            <w:pPr>
              <w:spacing w:after="100" w:line="360" w:lineRule="auto"/>
              <w:jc w:val="right"/>
              <w:rPr>
                <w:rFonts w:ascii="Arial" w:eastAsia="Times New Roman" w:hAnsi="Arial" w:cs="Arial"/>
                <w:b/>
                <w:bCs/>
                <w:color w:val="auto"/>
                <w:sz w:val="22"/>
              </w:rPr>
            </w:pPr>
            <w:r w:rsidRPr="00C924E2">
              <w:rPr>
                <w:rFonts w:ascii="Arial" w:eastAsia="Times New Roman" w:hAnsi="Arial" w:cs="Arial"/>
                <w:b/>
                <w:bCs/>
                <w:color w:val="auto"/>
                <w:sz w:val="22"/>
              </w:rPr>
              <w:t>Total Fixed Cost</w:t>
            </w:r>
          </w:p>
        </w:tc>
        <w:tc>
          <w:tcPr>
            <w:tcW w:w="1361" w:type="dxa"/>
            <w:noWrap/>
            <w:hideMark/>
          </w:tcPr>
          <w:p w14:paraId="2072B6BD" w14:textId="39338209"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350</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000</w:t>
            </w:r>
          </w:p>
        </w:tc>
        <w:tc>
          <w:tcPr>
            <w:tcW w:w="1249" w:type="dxa"/>
            <w:noWrap/>
            <w:hideMark/>
          </w:tcPr>
          <w:p w14:paraId="6BD9300C" w14:textId="08106565"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305</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000</w:t>
            </w:r>
          </w:p>
        </w:tc>
        <w:tc>
          <w:tcPr>
            <w:tcW w:w="1260" w:type="dxa"/>
            <w:noWrap/>
            <w:hideMark/>
          </w:tcPr>
          <w:p w14:paraId="06152FD4" w14:textId="5544EED5"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29</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167</w:t>
            </w:r>
          </w:p>
        </w:tc>
        <w:tc>
          <w:tcPr>
            <w:tcW w:w="1260" w:type="dxa"/>
            <w:noWrap/>
            <w:hideMark/>
          </w:tcPr>
          <w:p w14:paraId="75D8880B" w14:textId="61115F1B"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25</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417</w:t>
            </w:r>
          </w:p>
        </w:tc>
        <w:tc>
          <w:tcPr>
            <w:tcW w:w="1260" w:type="dxa"/>
            <w:noWrap/>
            <w:hideMark/>
          </w:tcPr>
          <w:p w14:paraId="0EE7F866" w14:textId="31C8B621"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3</w:t>
            </w:r>
            <w:r w:rsidR="007D09A4" w:rsidRPr="00C924E2">
              <w:rPr>
                <w:rFonts w:ascii="Arial" w:hAnsi="Arial" w:cs="Arial"/>
                <w:b/>
                <w:bCs/>
                <w:color w:val="000000" w:themeColor="text1"/>
                <w:sz w:val="22"/>
              </w:rPr>
              <w:t>,</w:t>
            </w:r>
            <w:r w:rsidRPr="00C924E2">
              <w:rPr>
                <w:rFonts w:ascii="Arial" w:hAnsi="Arial" w:cs="Arial"/>
                <w:b/>
                <w:bCs/>
                <w:color w:val="000000" w:themeColor="text1"/>
                <w:sz w:val="22"/>
              </w:rPr>
              <w:t>750</w:t>
            </w:r>
          </w:p>
        </w:tc>
        <w:tc>
          <w:tcPr>
            <w:tcW w:w="1710" w:type="dxa"/>
          </w:tcPr>
          <w:p w14:paraId="743111D5" w14:textId="77777777" w:rsidR="00632A59" w:rsidRPr="00C924E2" w:rsidRDefault="00632A59" w:rsidP="003A439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Favourable</w:t>
            </w:r>
          </w:p>
        </w:tc>
      </w:tr>
      <w:tr w:rsidR="00B62156" w:rsidRPr="00C924E2" w14:paraId="2954B3D1" w14:textId="77777777" w:rsidTr="007D09A4">
        <w:trPr>
          <w:trHeight w:val="368"/>
        </w:trPr>
        <w:tc>
          <w:tcPr>
            <w:cnfStyle w:val="001000000000" w:firstRow="0" w:lastRow="0" w:firstColumn="1" w:lastColumn="0" w:oddVBand="0" w:evenVBand="0" w:oddHBand="0" w:evenHBand="0" w:firstRowFirstColumn="0" w:firstRowLastColumn="0" w:lastRowFirstColumn="0" w:lastRowLastColumn="0"/>
            <w:tcW w:w="1800" w:type="dxa"/>
            <w:noWrap/>
            <w:hideMark/>
          </w:tcPr>
          <w:p w14:paraId="44172FBE" w14:textId="77777777" w:rsidR="00632A59" w:rsidRPr="00C924E2" w:rsidRDefault="00632A59" w:rsidP="003A439C">
            <w:pPr>
              <w:spacing w:after="100" w:line="360" w:lineRule="auto"/>
              <w:jc w:val="right"/>
              <w:rPr>
                <w:rFonts w:ascii="Arial" w:eastAsia="Times New Roman" w:hAnsi="Arial" w:cs="Arial"/>
                <w:b/>
                <w:bCs/>
                <w:color w:val="auto"/>
                <w:sz w:val="22"/>
              </w:rPr>
            </w:pPr>
            <w:r w:rsidRPr="00C924E2">
              <w:rPr>
                <w:rFonts w:ascii="Arial" w:eastAsia="Times New Roman" w:hAnsi="Arial" w:cs="Arial"/>
                <w:b/>
                <w:bCs/>
                <w:color w:val="auto"/>
                <w:sz w:val="22"/>
              </w:rPr>
              <w:t>Net Profit</w:t>
            </w:r>
          </w:p>
        </w:tc>
        <w:tc>
          <w:tcPr>
            <w:tcW w:w="1361" w:type="dxa"/>
            <w:noWrap/>
            <w:hideMark/>
          </w:tcPr>
          <w:p w14:paraId="488F5AB3" w14:textId="1A4B2638"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u w:val="double"/>
              </w:rPr>
            </w:pPr>
            <w:r w:rsidRPr="00C924E2">
              <w:rPr>
                <w:rFonts w:ascii="Arial" w:hAnsi="Arial" w:cs="Arial"/>
                <w:b/>
                <w:bCs/>
                <w:color w:val="000000" w:themeColor="text1"/>
                <w:sz w:val="22"/>
                <w:u w:val="double"/>
              </w:rPr>
              <w:t>1</w:t>
            </w:r>
            <w:r w:rsidR="007D09A4" w:rsidRPr="00C924E2">
              <w:rPr>
                <w:rFonts w:ascii="Arial" w:hAnsi="Arial" w:cs="Arial"/>
                <w:b/>
                <w:bCs/>
                <w:color w:val="000000" w:themeColor="text1"/>
                <w:sz w:val="22"/>
                <w:u w:val="double"/>
              </w:rPr>
              <w:t>,</w:t>
            </w:r>
            <w:r w:rsidRPr="00C924E2">
              <w:rPr>
                <w:rFonts w:ascii="Arial" w:hAnsi="Arial" w:cs="Arial"/>
                <w:b/>
                <w:bCs/>
                <w:color w:val="000000" w:themeColor="text1"/>
                <w:sz w:val="22"/>
                <w:u w:val="double"/>
              </w:rPr>
              <w:t>350</w:t>
            </w:r>
            <w:r w:rsidR="007D09A4" w:rsidRPr="00C924E2">
              <w:rPr>
                <w:rFonts w:ascii="Arial" w:hAnsi="Arial" w:cs="Arial"/>
                <w:b/>
                <w:bCs/>
                <w:color w:val="000000" w:themeColor="text1"/>
                <w:sz w:val="22"/>
                <w:u w:val="double"/>
              </w:rPr>
              <w:t>,</w:t>
            </w:r>
            <w:r w:rsidRPr="00C924E2">
              <w:rPr>
                <w:rFonts w:ascii="Arial" w:hAnsi="Arial" w:cs="Arial"/>
                <w:b/>
                <w:bCs/>
                <w:color w:val="000000" w:themeColor="text1"/>
                <w:sz w:val="22"/>
                <w:u w:val="double"/>
              </w:rPr>
              <w:t>000</w:t>
            </w:r>
          </w:p>
        </w:tc>
        <w:tc>
          <w:tcPr>
            <w:tcW w:w="1249" w:type="dxa"/>
            <w:noWrap/>
            <w:hideMark/>
          </w:tcPr>
          <w:p w14:paraId="3E97543A" w14:textId="5005F3C1"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u w:val="double"/>
              </w:rPr>
            </w:pPr>
            <w:r w:rsidRPr="00C924E2">
              <w:rPr>
                <w:rFonts w:ascii="Arial" w:hAnsi="Arial" w:cs="Arial"/>
                <w:b/>
                <w:bCs/>
                <w:color w:val="000000" w:themeColor="text1"/>
                <w:sz w:val="22"/>
                <w:u w:val="double"/>
              </w:rPr>
              <w:t>455</w:t>
            </w:r>
            <w:r w:rsidR="007D09A4" w:rsidRPr="00C924E2">
              <w:rPr>
                <w:rFonts w:ascii="Arial" w:hAnsi="Arial" w:cs="Arial"/>
                <w:b/>
                <w:bCs/>
                <w:color w:val="000000" w:themeColor="text1"/>
                <w:sz w:val="22"/>
                <w:u w:val="double"/>
              </w:rPr>
              <w:t>,</w:t>
            </w:r>
            <w:r w:rsidRPr="00C924E2">
              <w:rPr>
                <w:rFonts w:ascii="Arial" w:hAnsi="Arial" w:cs="Arial"/>
                <w:b/>
                <w:bCs/>
                <w:color w:val="000000" w:themeColor="text1"/>
                <w:sz w:val="22"/>
                <w:u w:val="double"/>
              </w:rPr>
              <w:t>000</w:t>
            </w:r>
          </w:p>
        </w:tc>
        <w:tc>
          <w:tcPr>
            <w:tcW w:w="1260" w:type="dxa"/>
            <w:noWrap/>
            <w:hideMark/>
          </w:tcPr>
          <w:p w14:paraId="4E870EAF" w14:textId="508B5465"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u w:val="double"/>
              </w:rPr>
            </w:pPr>
            <w:r w:rsidRPr="00C924E2">
              <w:rPr>
                <w:rFonts w:ascii="Arial" w:hAnsi="Arial" w:cs="Arial"/>
                <w:b/>
                <w:bCs/>
                <w:color w:val="000000" w:themeColor="text1"/>
                <w:sz w:val="22"/>
                <w:u w:val="double"/>
              </w:rPr>
              <w:t>11</w:t>
            </w:r>
            <w:r w:rsidR="007D09A4" w:rsidRPr="00C924E2">
              <w:rPr>
                <w:rFonts w:ascii="Arial" w:hAnsi="Arial" w:cs="Arial"/>
                <w:b/>
                <w:bCs/>
                <w:color w:val="000000" w:themeColor="text1"/>
                <w:sz w:val="22"/>
                <w:u w:val="double"/>
              </w:rPr>
              <w:t>,</w:t>
            </w:r>
            <w:r w:rsidRPr="00C924E2">
              <w:rPr>
                <w:rFonts w:ascii="Arial" w:hAnsi="Arial" w:cs="Arial"/>
                <w:b/>
                <w:bCs/>
                <w:color w:val="000000" w:themeColor="text1"/>
                <w:sz w:val="22"/>
                <w:u w:val="double"/>
              </w:rPr>
              <w:t>2500</w:t>
            </w:r>
          </w:p>
        </w:tc>
        <w:tc>
          <w:tcPr>
            <w:tcW w:w="1260" w:type="dxa"/>
            <w:noWrap/>
            <w:hideMark/>
          </w:tcPr>
          <w:p w14:paraId="2E4B32B5" w14:textId="0C317991"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u w:val="double"/>
              </w:rPr>
            </w:pPr>
            <w:r w:rsidRPr="00C924E2">
              <w:rPr>
                <w:rFonts w:ascii="Arial" w:hAnsi="Arial" w:cs="Arial"/>
                <w:b/>
                <w:bCs/>
                <w:color w:val="000000" w:themeColor="text1"/>
                <w:sz w:val="22"/>
                <w:u w:val="double"/>
              </w:rPr>
              <w:t>37</w:t>
            </w:r>
            <w:r w:rsidR="007D09A4" w:rsidRPr="00C924E2">
              <w:rPr>
                <w:rFonts w:ascii="Arial" w:hAnsi="Arial" w:cs="Arial"/>
                <w:b/>
                <w:bCs/>
                <w:color w:val="000000" w:themeColor="text1"/>
                <w:sz w:val="22"/>
                <w:u w:val="double"/>
              </w:rPr>
              <w:t>,</w:t>
            </w:r>
            <w:r w:rsidRPr="00C924E2">
              <w:rPr>
                <w:rFonts w:ascii="Arial" w:hAnsi="Arial" w:cs="Arial"/>
                <w:b/>
                <w:bCs/>
                <w:color w:val="000000" w:themeColor="text1"/>
                <w:sz w:val="22"/>
                <w:u w:val="double"/>
              </w:rPr>
              <w:t>917</w:t>
            </w:r>
          </w:p>
        </w:tc>
        <w:tc>
          <w:tcPr>
            <w:tcW w:w="1260" w:type="dxa"/>
            <w:noWrap/>
            <w:hideMark/>
          </w:tcPr>
          <w:p w14:paraId="15E50925" w14:textId="61DC1C9D"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u w:val="double"/>
              </w:rPr>
            </w:pPr>
            <w:r w:rsidRPr="00C924E2">
              <w:rPr>
                <w:rFonts w:ascii="Arial" w:hAnsi="Arial" w:cs="Arial"/>
                <w:b/>
                <w:bCs/>
                <w:color w:val="000000" w:themeColor="text1"/>
                <w:sz w:val="22"/>
                <w:u w:val="double"/>
              </w:rPr>
              <w:t>74</w:t>
            </w:r>
            <w:r w:rsidR="007D09A4" w:rsidRPr="00C924E2">
              <w:rPr>
                <w:rFonts w:ascii="Arial" w:hAnsi="Arial" w:cs="Arial"/>
                <w:b/>
                <w:bCs/>
                <w:color w:val="000000" w:themeColor="text1"/>
                <w:sz w:val="22"/>
                <w:u w:val="double"/>
              </w:rPr>
              <w:t>,</w:t>
            </w:r>
            <w:r w:rsidRPr="00C924E2">
              <w:rPr>
                <w:rFonts w:ascii="Arial" w:hAnsi="Arial" w:cs="Arial"/>
                <w:b/>
                <w:bCs/>
                <w:color w:val="000000" w:themeColor="text1"/>
                <w:sz w:val="22"/>
                <w:u w:val="double"/>
              </w:rPr>
              <w:t>583</w:t>
            </w:r>
          </w:p>
        </w:tc>
        <w:tc>
          <w:tcPr>
            <w:tcW w:w="1710" w:type="dxa"/>
          </w:tcPr>
          <w:p w14:paraId="0E9C9D8C" w14:textId="77777777" w:rsidR="00632A59" w:rsidRPr="00C924E2" w:rsidRDefault="00632A59" w:rsidP="003A439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rPr>
            </w:pPr>
            <w:r w:rsidRPr="00C924E2">
              <w:rPr>
                <w:rFonts w:ascii="Arial" w:hAnsi="Arial" w:cs="Arial"/>
                <w:b/>
                <w:bCs/>
                <w:color w:val="000000" w:themeColor="text1"/>
                <w:sz w:val="22"/>
              </w:rPr>
              <w:t>Unfavourable</w:t>
            </w:r>
          </w:p>
        </w:tc>
      </w:tr>
    </w:tbl>
    <w:p w14:paraId="1AACFEF2" w14:textId="63209D32" w:rsidR="00632A59" w:rsidRPr="00C924E2" w:rsidRDefault="00632A59" w:rsidP="003A439C">
      <w:pPr>
        <w:spacing w:line="360" w:lineRule="auto"/>
        <w:rPr>
          <w:rFonts w:ascii="Arial" w:hAnsi="Arial" w:cs="Arial"/>
          <w:sz w:val="22"/>
        </w:rPr>
      </w:pPr>
    </w:p>
    <w:p w14:paraId="38CB8975" w14:textId="77777777" w:rsidR="00B132BF" w:rsidRPr="00C924E2" w:rsidRDefault="00B132BF" w:rsidP="003A439C">
      <w:pPr>
        <w:spacing w:line="360" w:lineRule="auto"/>
        <w:rPr>
          <w:rFonts w:ascii="Arial" w:hAnsi="Arial" w:cs="Arial"/>
          <w:b/>
          <w:bCs/>
          <w:sz w:val="22"/>
        </w:rPr>
      </w:pPr>
    </w:p>
    <w:p w14:paraId="753B6CC4" w14:textId="7077A395" w:rsidR="00632A59" w:rsidRPr="00C924E2" w:rsidRDefault="00632A59" w:rsidP="003A439C">
      <w:pPr>
        <w:pStyle w:val="Heading2"/>
        <w:spacing w:line="360" w:lineRule="auto"/>
        <w:rPr>
          <w:rFonts w:ascii="Arial" w:hAnsi="Arial" w:cs="Arial"/>
          <w:sz w:val="22"/>
          <w:szCs w:val="22"/>
        </w:rPr>
      </w:pPr>
      <w:bookmarkStart w:id="3" w:name="_Toc117256892"/>
      <w:r w:rsidRPr="00C924E2">
        <w:rPr>
          <w:rFonts w:ascii="Arial" w:hAnsi="Arial" w:cs="Arial"/>
          <w:sz w:val="22"/>
          <w:szCs w:val="22"/>
        </w:rPr>
        <w:t>Requirement 2</w:t>
      </w:r>
      <w:bookmarkEnd w:id="3"/>
    </w:p>
    <w:p w14:paraId="546308BD" w14:textId="1DBC8E45" w:rsidR="00632A59" w:rsidRPr="00C924E2" w:rsidRDefault="00A94210" w:rsidP="003A439C">
      <w:pPr>
        <w:spacing w:line="360" w:lineRule="auto"/>
        <w:rPr>
          <w:rFonts w:ascii="Arial" w:hAnsi="Arial" w:cs="Arial"/>
          <w:sz w:val="22"/>
        </w:rPr>
      </w:pPr>
      <w:r w:rsidRPr="00C924E2">
        <w:rPr>
          <w:rFonts w:ascii="Arial" w:hAnsi="Arial" w:cs="Arial"/>
          <w:sz w:val="22"/>
        </w:rPr>
        <w:t>A review of Amana’s performance in 2020:</w:t>
      </w:r>
    </w:p>
    <w:p w14:paraId="42F3CE64" w14:textId="4B723AD5" w:rsidR="00D51339" w:rsidRPr="00C924E2" w:rsidRDefault="00D51339" w:rsidP="003A439C">
      <w:pPr>
        <w:spacing w:line="360" w:lineRule="auto"/>
        <w:rPr>
          <w:rFonts w:ascii="Arial" w:hAnsi="Arial" w:cs="Arial"/>
          <w:sz w:val="22"/>
        </w:rPr>
      </w:pPr>
      <w:r w:rsidRPr="00C924E2">
        <w:rPr>
          <w:rFonts w:ascii="Arial" w:hAnsi="Arial" w:cs="Arial"/>
          <w:sz w:val="22"/>
        </w:rPr>
        <w:t xml:space="preserve">The monthly control report for 2020 from Amana Ltd. displays the various lines of annual and monthly revenue and expenses in real budget and flexing budget, figures that are necessary for evaluating the activity variation of the company's various lines of revenue and expenses. The difference between an organization's actual and flexible budgets for a certain time period is known as its activity variance, and it is caused by inconsistencies between the organization's real and planned business activities during that time period. There will be either positive or negative variation associated with this activity. When a company's actual sales revenue exceeds its expected sales revenue or its actual costs fall short of its expected costs over a given time period, the company experiences a positive variance in its operations, while an </w:t>
      </w:r>
      <w:r w:rsidR="00CD59B8" w:rsidRPr="00C924E2">
        <w:rPr>
          <w:rFonts w:ascii="Arial" w:hAnsi="Arial" w:cs="Arial"/>
          <w:sz w:val="22"/>
        </w:rPr>
        <w:t>unfavourable</w:t>
      </w:r>
      <w:r w:rsidRPr="00C924E2">
        <w:rPr>
          <w:rFonts w:ascii="Arial" w:hAnsi="Arial" w:cs="Arial"/>
          <w:sz w:val="22"/>
        </w:rPr>
        <w:t xml:space="preserve"> variance occurs when the company's actual sales revenue falls short of its expected sales revenue or the company's actual costs rise above its expected costs (</w:t>
      </w:r>
      <w:r w:rsidR="00412147" w:rsidRPr="00C924E2">
        <w:rPr>
          <w:rFonts w:ascii="Arial" w:hAnsi="Arial" w:cs="Arial"/>
          <w:sz w:val="22"/>
          <w:shd w:val="clear" w:color="auto" w:fill="FFFFFF"/>
        </w:rPr>
        <w:t>Leone, A.J. and Rock, S., 2002</w:t>
      </w:r>
      <w:r w:rsidRPr="00C924E2">
        <w:rPr>
          <w:rFonts w:ascii="Arial" w:hAnsi="Arial" w:cs="Arial"/>
          <w:sz w:val="22"/>
        </w:rPr>
        <w:t>).</w:t>
      </w:r>
    </w:p>
    <w:p w14:paraId="5E1448D9" w14:textId="228533BB" w:rsidR="00D51339" w:rsidRPr="00C924E2" w:rsidRDefault="00D51339" w:rsidP="003A439C">
      <w:pPr>
        <w:spacing w:line="360" w:lineRule="auto"/>
        <w:rPr>
          <w:rFonts w:ascii="Arial" w:hAnsi="Arial" w:cs="Arial"/>
          <w:sz w:val="22"/>
        </w:rPr>
      </w:pPr>
      <w:r w:rsidRPr="00C924E2">
        <w:rPr>
          <w:rFonts w:ascii="Arial" w:hAnsi="Arial" w:cs="Arial"/>
          <w:sz w:val="22"/>
        </w:rPr>
        <w:t xml:space="preserve">Amana Ltd.'s 2020 monthly control report analysis indicates an </w:t>
      </w:r>
      <w:r w:rsidR="00CD59B8" w:rsidRPr="00C924E2">
        <w:rPr>
          <w:rFonts w:ascii="Arial" w:hAnsi="Arial" w:cs="Arial"/>
          <w:sz w:val="22"/>
        </w:rPr>
        <w:t>unfavourable</w:t>
      </w:r>
      <w:r w:rsidRPr="00C924E2">
        <w:rPr>
          <w:rFonts w:ascii="Arial" w:hAnsi="Arial" w:cs="Arial"/>
          <w:sz w:val="22"/>
        </w:rPr>
        <w:t xml:space="preserve"> variation in revenue of £75,000, indicating that sales revenue for the month was £75,000 less than planned revenue. The report's study also shows that the company's variable overhead expenditure will have a positive variance in 2020, while its material and </w:t>
      </w:r>
      <w:r w:rsidR="00CD59B8" w:rsidRPr="00C924E2">
        <w:rPr>
          <w:rFonts w:ascii="Arial" w:hAnsi="Arial" w:cs="Arial"/>
          <w:sz w:val="22"/>
        </w:rPr>
        <w:t>labour</w:t>
      </w:r>
      <w:r w:rsidRPr="00C924E2">
        <w:rPr>
          <w:rFonts w:ascii="Arial" w:hAnsi="Arial" w:cs="Arial"/>
          <w:sz w:val="22"/>
        </w:rPr>
        <w:t xml:space="preserve"> costs will both be higher than expected. Amana Ltd.’s management may need to spend an extra £3,333 per month on direct </w:t>
      </w:r>
      <w:r w:rsidR="00CD59B8" w:rsidRPr="00C924E2">
        <w:rPr>
          <w:rFonts w:ascii="Arial" w:hAnsi="Arial" w:cs="Arial"/>
          <w:sz w:val="22"/>
        </w:rPr>
        <w:t>labour</w:t>
      </w:r>
      <w:r w:rsidRPr="00C924E2">
        <w:rPr>
          <w:rFonts w:ascii="Arial" w:hAnsi="Arial" w:cs="Arial"/>
          <w:sz w:val="22"/>
        </w:rPr>
        <w:t xml:space="preserve"> costs and an extra £2,500 per month on material costs to maintain the company's current level of operations, as shown by the company's </w:t>
      </w:r>
      <w:r w:rsidR="00CD59B8" w:rsidRPr="00C924E2">
        <w:rPr>
          <w:rFonts w:ascii="Arial" w:hAnsi="Arial" w:cs="Arial"/>
          <w:sz w:val="22"/>
        </w:rPr>
        <w:t>unfavourable</w:t>
      </w:r>
      <w:r w:rsidRPr="00C924E2">
        <w:rPr>
          <w:rFonts w:ascii="Arial" w:hAnsi="Arial" w:cs="Arial"/>
          <w:sz w:val="22"/>
        </w:rPr>
        <w:t xml:space="preserve"> variation in both types of expenditures. However, a positive variation of £2500 in the company's variable overhead expenditure indicates that the business is saving that much money per month. As a consequence of negative activity variation in sales income and variable expenses in 2020, Amana Ltd.’s monthly contribution margin decreased by £78333 in 2020, implying a fall in contribution margin of £78333 per month. Although the firm's fixed expenses fell by £3750 per month in 2020 (as shown by the </w:t>
      </w:r>
      <w:r w:rsidR="00CD59B8" w:rsidRPr="00C924E2">
        <w:rPr>
          <w:rFonts w:ascii="Arial" w:hAnsi="Arial" w:cs="Arial"/>
          <w:sz w:val="22"/>
        </w:rPr>
        <w:t>favourable</w:t>
      </w:r>
      <w:r w:rsidRPr="00C924E2">
        <w:rPr>
          <w:rFonts w:ascii="Arial" w:hAnsi="Arial" w:cs="Arial"/>
          <w:sz w:val="22"/>
        </w:rPr>
        <w:t xml:space="preserve"> activity variance), the firm's net profitability fell by £74583 per month (the </w:t>
      </w:r>
      <w:r w:rsidR="00CD59B8" w:rsidRPr="00C924E2">
        <w:rPr>
          <w:rFonts w:ascii="Arial" w:hAnsi="Arial" w:cs="Arial"/>
          <w:sz w:val="22"/>
        </w:rPr>
        <w:t>unfavourable</w:t>
      </w:r>
      <w:r w:rsidRPr="00C924E2">
        <w:rPr>
          <w:rFonts w:ascii="Arial" w:hAnsi="Arial" w:cs="Arial"/>
          <w:sz w:val="22"/>
        </w:rPr>
        <w:t xml:space="preserve"> variance), indicating that the firm lost an average of £74583 per month in profit due to a precipitous drop in sales revenue. </w:t>
      </w:r>
    </w:p>
    <w:p w14:paraId="57CEE66F" w14:textId="14622B69" w:rsidR="00D51339" w:rsidRPr="00C924E2" w:rsidRDefault="00D51339" w:rsidP="003A439C">
      <w:pPr>
        <w:spacing w:line="360" w:lineRule="auto"/>
        <w:rPr>
          <w:rFonts w:ascii="Arial" w:hAnsi="Arial" w:cs="Arial"/>
          <w:sz w:val="22"/>
        </w:rPr>
      </w:pPr>
      <w:r w:rsidRPr="00C924E2">
        <w:rPr>
          <w:rFonts w:ascii="Arial" w:hAnsi="Arial" w:cs="Arial"/>
          <w:sz w:val="22"/>
        </w:rPr>
        <w:lastRenderedPageBreak/>
        <w:t xml:space="preserve">The assessment of Amana Ltd.'s monthly control report for 2020 indicates that the firm is likely to have a deteriorating performance in 2020. </w:t>
      </w:r>
      <w:r w:rsidR="00A94210" w:rsidRPr="00C924E2">
        <w:rPr>
          <w:rFonts w:ascii="Arial" w:hAnsi="Arial" w:cs="Arial"/>
          <w:sz w:val="22"/>
        </w:rPr>
        <w:t xml:space="preserve">For 2020, the company's sales revenue, contribution margin, and net profit all indicate significant </w:t>
      </w:r>
      <w:r w:rsidR="00CD59B8" w:rsidRPr="00C924E2">
        <w:rPr>
          <w:rFonts w:ascii="Arial" w:hAnsi="Arial" w:cs="Arial"/>
          <w:sz w:val="22"/>
        </w:rPr>
        <w:t>unfavourable</w:t>
      </w:r>
      <w:r w:rsidR="00A94210" w:rsidRPr="00C924E2">
        <w:rPr>
          <w:rFonts w:ascii="Arial" w:hAnsi="Arial" w:cs="Arial"/>
          <w:sz w:val="22"/>
        </w:rPr>
        <w:t xml:space="preserve"> variances.</w:t>
      </w:r>
    </w:p>
    <w:p w14:paraId="1E517687" w14:textId="48978009" w:rsidR="00D51339" w:rsidRPr="00C924E2" w:rsidRDefault="00D51339" w:rsidP="003A439C">
      <w:pPr>
        <w:pStyle w:val="Heading2"/>
        <w:spacing w:line="360" w:lineRule="auto"/>
        <w:rPr>
          <w:rFonts w:ascii="Arial" w:hAnsi="Arial" w:cs="Arial"/>
          <w:sz w:val="22"/>
          <w:szCs w:val="22"/>
        </w:rPr>
      </w:pPr>
      <w:bookmarkStart w:id="4" w:name="_Toc117256893"/>
      <w:r w:rsidRPr="00C924E2">
        <w:rPr>
          <w:rFonts w:ascii="Arial" w:hAnsi="Arial" w:cs="Arial"/>
          <w:sz w:val="22"/>
          <w:szCs w:val="22"/>
        </w:rPr>
        <w:t>Requirement 3</w:t>
      </w:r>
      <w:bookmarkEnd w:id="4"/>
    </w:p>
    <w:p w14:paraId="7717C204" w14:textId="17E5E6D0" w:rsidR="00D51339" w:rsidRPr="00C924E2" w:rsidRDefault="00D51339" w:rsidP="003A439C">
      <w:pPr>
        <w:spacing w:line="360" w:lineRule="auto"/>
        <w:rPr>
          <w:rFonts w:ascii="Arial" w:hAnsi="Arial" w:cs="Arial"/>
          <w:sz w:val="22"/>
        </w:rPr>
      </w:pPr>
      <w:r w:rsidRPr="00C924E2">
        <w:rPr>
          <w:rFonts w:ascii="Arial" w:hAnsi="Arial" w:cs="Arial"/>
          <w:sz w:val="22"/>
        </w:rPr>
        <w:t>This section of the report contains the pertinent suggestions that have been provided to the CEO of Amana Ltd. in order to enhance the overall performance of the organization. The examination of the monthly control report of the firm indicates that the company is likely to see a decline in its financial performance in the year 2020 due to the precipitous drop in sales revenue and profitability. The leadership of Amana Ltd. is required to focus their attention on the revenue structure and cost structure of the firm in order to facilitate an improvement in the company's overall financial performance</w:t>
      </w:r>
      <w:r w:rsidR="00A94210" w:rsidRPr="00C924E2">
        <w:rPr>
          <w:rFonts w:ascii="Arial" w:hAnsi="Arial" w:cs="Arial"/>
          <w:sz w:val="22"/>
        </w:rPr>
        <w:t xml:space="preserve"> and the following is a discussion of the recommendations made to the CEO of Amana Ltd. in an effort to improve the company's financial results:</w:t>
      </w:r>
    </w:p>
    <w:p w14:paraId="0290CD03" w14:textId="77777777" w:rsidR="00D51339" w:rsidRPr="00C924E2" w:rsidRDefault="00D51339" w:rsidP="003A439C">
      <w:pPr>
        <w:spacing w:line="360" w:lineRule="auto"/>
        <w:rPr>
          <w:rFonts w:ascii="Arial" w:hAnsi="Arial" w:cs="Arial"/>
          <w:b/>
          <w:bCs/>
          <w:sz w:val="22"/>
        </w:rPr>
      </w:pPr>
      <w:r w:rsidRPr="00C924E2">
        <w:rPr>
          <w:rFonts w:ascii="Arial" w:hAnsi="Arial" w:cs="Arial"/>
          <w:b/>
          <w:bCs/>
          <w:sz w:val="22"/>
        </w:rPr>
        <w:t>Revenue structure:</w:t>
      </w:r>
    </w:p>
    <w:p w14:paraId="67196AF4" w14:textId="07122EDD" w:rsidR="00D51339" w:rsidRPr="00C924E2" w:rsidRDefault="00D51339" w:rsidP="003A439C">
      <w:pPr>
        <w:spacing w:line="360" w:lineRule="auto"/>
        <w:rPr>
          <w:rFonts w:ascii="Arial" w:hAnsi="Arial" w:cs="Arial"/>
          <w:sz w:val="22"/>
        </w:rPr>
      </w:pPr>
      <w:r w:rsidRPr="00C924E2">
        <w:rPr>
          <w:rFonts w:ascii="Arial" w:hAnsi="Arial" w:cs="Arial"/>
          <w:sz w:val="22"/>
        </w:rPr>
        <w:t xml:space="preserve">A </w:t>
      </w:r>
      <w:r w:rsidR="0095597C" w:rsidRPr="00C924E2">
        <w:rPr>
          <w:rFonts w:ascii="Arial" w:hAnsi="Arial" w:cs="Arial"/>
          <w:sz w:val="22"/>
        </w:rPr>
        <w:t xml:space="preserve">revenue structure that helps the organization to discover new revenue possibilities (Remeňová, K., et al., 2020). </w:t>
      </w:r>
      <w:r w:rsidR="00CB0D00" w:rsidRPr="00C924E2">
        <w:rPr>
          <w:rFonts w:ascii="Arial" w:hAnsi="Arial" w:cs="Arial"/>
          <w:sz w:val="22"/>
        </w:rPr>
        <w:t xml:space="preserve">The revenue variance analysis of Amana Ltd.’s monthly control report indicates a negative trend, pointing to falling revenues for the firm in 2020. A decrease in both the total sales volume and the selling price per unit of souvenirs sold by the company in 2020 contributes to the fall in revenue of the business in that year. </w:t>
      </w:r>
      <w:r w:rsidR="00985C6F" w:rsidRPr="00C924E2">
        <w:rPr>
          <w:rFonts w:ascii="Arial" w:hAnsi="Arial" w:cs="Arial"/>
          <w:sz w:val="22"/>
        </w:rPr>
        <w:t xml:space="preserve">Early in the year 2020, a worldwide epidemic known as Covid-19 broke out, prompting governments throughout the world to take precautions against its spread. The United Kingdom was one of these countries, instituting lockdowns across the country and instituting social distancing rules in public spaces, </w:t>
      </w:r>
      <w:r w:rsidR="00CB0D00" w:rsidRPr="00C924E2">
        <w:rPr>
          <w:rFonts w:ascii="Arial" w:hAnsi="Arial" w:cs="Arial"/>
          <w:sz w:val="22"/>
        </w:rPr>
        <w:t>both of which contributed to a significant decline in the company's revenue</w:t>
      </w:r>
      <w:r w:rsidR="00412147" w:rsidRPr="00C924E2">
        <w:rPr>
          <w:rFonts w:ascii="Arial" w:hAnsi="Arial" w:cs="Arial"/>
          <w:sz w:val="22"/>
        </w:rPr>
        <w:t xml:space="preserve"> (</w:t>
      </w:r>
      <w:r w:rsidR="00412147" w:rsidRPr="00C924E2">
        <w:rPr>
          <w:rFonts w:ascii="Arial" w:hAnsi="Arial" w:cs="Arial"/>
          <w:sz w:val="22"/>
          <w:shd w:val="clear" w:color="auto" w:fill="FFFFFF"/>
        </w:rPr>
        <w:t>Gössling, S., et al., 2020)</w:t>
      </w:r>
      <w:r w:rsidR="00CB0D00" w:rsidRPr="00C924E2">
        <w:rPr>
          <w:rFonts w:ascii="Arial" w:hAnsi="Arial" w:cs="Arial"/>
          <w:sz w:val="22"/>
        </w:rPr>
        <w:t xml:space="preserve">. These mandatory lockdowns and social distancing protocols led to a decrease in the number of tourists visiting the UK in 2020, which in turn led to a decrease in the number of souvenirs purchased by consumers, which in turn led to a decrease in the per-unit price and sales volume of souvenirs for the company in 2020. Employing a variety of marketing intelligence tools and approaches is the first suggestion for increasing the company's profits. This will allow the business to accurately predict its future sales by keeping tabs on the target market's shifting tastes, preferences, and demands. </w:t>
      </w:r>
      <w:r w:rsidR="00A94210" w:rsidRPr="00C924E2">
        <w:rPr>
          <w:rFonts w:ascii="Arial" w:hAnsi="Arial" w:cs="Arial"/>
          <w:sz w:val="22"/>
        </w:rPr>
        <w:t xml:space="preserve">The total volume of items sold by the company and the marginal selling price paid per unit in the market at a specific time effect a business's periodic sales budget. </w:t>
      </w:r>
      <w:r w:rsidR="00CB0D00" w:rsidRPr="00C924E2">
        <w:rPr>
          <w:rFonts w:ascii="Arial" w:hAnsi="Arial" w:cs="Arial"/>
          <w:sz w:val="22"/>
        </w:rPr>
        <w:t xml:space="preserve">In turn, the many forces and circumstances that affect demand in the target market have a significant impact on these two drivers. As a consequence, Amana Ltd will be able to minimize the monthly activity fluctuation in its revenue structure thanks to the use of marketing intelligence tools and approaches to generate </w:t>
      </w:r>
      <w:r w:rsidR="00CB0D00" w:rsidRPr="00C924E2">
        <w:rPr>
          <w:rFonts w:ascii="Arial" w:hAnsi="Arial" w:cs="Arial"/>
          <w:sz w:val="22"/>
        </w:rPr>
        <w:lastRenderedPageBreak/>
        <w:t>an appropriate sales budget. As a second piece of advice, businesses may consider moving their distribution processes online, as several small and medium-sized companies in the UK have done so in order to keep their sales operations running throughout the epidemic. It is necessary, therefore, to improve the firewall of the company's present website in order to move the company's sales activity to internet-based online platforms</w:t>
      </w:r>
      <w:r w:rsidR="00B62156" w:rsidRPr="00C924E2">
        <w:rPr>
          <w:rFonts w:ascii="Arial" w:hAnsi="Arial" w:cs="Arial"/>
          <w:sz w:val="22"/>
        </w:rPr>
        <w:t>.</w:t>
      </w:r>
    </w:p>
    <w:p w14:paraId="33BDBAD5" w14:textId="77777777" w:rsidR="00CB0D00" w:rsidRPr="00C924E2" w:rsidRDefault="00CB0D00" w:rsidP="003A439C">
      <w:pPr>
        <w:spacing w:line="360" w:lineRule="auto"/>
        <w:rPr>
          <w:rFonts w:ascii="Arial" w:hAnsi="Arial" w:cs="Arial"/>
          <w:b/>
          <w:bCs/>
          <w:sz w:val="22"/>
        </w:rPr>
      </w:pPr>
      <w:r w:rsidRPr="00C924E2">
        <w:rPr>
          <w:rFonts w:ascii="Arial" w:hAnsi="Arial" w:cs="Arial"/>
          <w:b/>
          <w:bCs/>
          <w:sz w:val="22"/>
        </w:rPr>
        <w:t>Cost Structure:</w:t>
      </w:r>
    </w:p>
    <w:p w14:paraId="1D48557B" w14:textId="04C9761C" w:rsidR="00D51339" w:rsidRPr="00C924E2" w:rsidRDefault="00CB0D00" w:rsidP="003A439C">
      <w:pPr>
        <w:spacing w:line="360" w:lineRule="auto"/>
        <w:rPr>
          <w:rFonts w:ascii="Arial" w:hAnsi="Arial" w:cs="Arial"/>
          <w:sz w:val="22"/>
        </w:rPr>
      </w:pPr>
      <w:r w:rsidRPr="00C924E2">
        <w:rPr>
          <w:rFonts w:ascii="Arial" w:hAnsi="Arial" w:cs="Arial"/>
          <w:sz w:val="22"/>
        </w:rPr>
        <w:t>The cost structure of a company is the sum of its individual costs, both fixed and variable. Businesses utilize cost structure analysis to determine pricing and pinpoint wasteful spending</w:t>
      </w:r>
      <w:r w:rsidR="00B62156" w:rsidRPr="00C924E2">
        <w:rPr>
          <w:rFonts w:ascii="Arial" w:hAnsi="Arial" w:cs="Arial"/>
          <w:sz w:val="22"/>
        </w:rPr>
        <w:t xml:space="preserve"> (</w:t>
      </w:r>
      <w:r w:rsidR="00B62156" w:rsidRPr="00C924E2">
        <w:rPr>
          <w:rFonts w:ascii="Arial" w:hAnsi="Arial" w:cs="Arial"/>
          <w:sz w:val="22"/>
          <w:shd w:val="clear" w:color="auto" w:fill="FFFFFF"/>
        </w:rPr>
        <w:t>Rezvanian, R. and Mehdian, S., 2002).</w:t>
      </w:r>
    </w:p>
    <w:p w14:paraId="45BFE983" w14:textId="0F3FBA4D" w:rsidR="00CB0D00" w:rsidRPr="00C924E2" w:rsidRDefault="00CB0D00" w:rsidP="003A439C">
      <w:pPr>
        <w:spacing w:line="360" w:lineRule="auto"/>
        <w:rPr>
          <w:rFonts w:ascii="Arial" w:hAnsi="Arial" w:cs="Arial"/>
          <w:sz w:val="22"/>
        </w:rPr>
      </w:pPr>
      <w:r w:rsidRPr="00C924E2">
        <w:rPr>
          <w:rFonts w:ascii="Arial" w:hAnsi="Arial" w:cs="Arial"/>
          <w:sz w:val="22"/>
        </w:rPr>
        <w:t xml:space="preserve">The monthly control study of Amana Ltd in 2020 reveals an </w:t>
      </w:r>
      <w:r w:rsidR="00CD59B8" w:rsidRPr="00C924E2">
        <w:rPr>
          <w:rFonts w:ascii="Arial" w:hAnsi="Arial" w:cs="Arial"/>
          <w:sz w:val="22"/>
        </w:rPr>
        <w:t>unfavourable</w:t>
      </w:r>
      <w:r w:rsidRPr="00C924E2">
        <w:rPr>
          <w:rFonts w:ascii="Arial" w:hAnsi="Arial" w:cs="Arial"/>
          <w:sz w:val="22"/>
        </w:rPr>
        <w:t xml:space="preserve"> variation in the firm's contribution margin, indicating that total variable costs have grown this year. The research shows that Amana Ltd.’s management is inefficient in that the business loses £2500 per month on its material costs and £3333 per month on its </w:t>
      </w:r>
      <w:r w:rsidR="00CD59B8" w:rsidRPr="00C924E2">
        <w:rPr>
          <w:rFonts w:ascii="Arial" w:hAnsi="Arial" w:cs="Arial"/>
          <w:sz w:val="22"/>
        </w:rPr>
        <w:t>labour</w:t>
      </w:r>
      <w:r w:rsidRPr="00C924E2">
        <w:rPr>
          <w:rFonts w:ascii="Arial" w:hAnsi="Arial" w:cs="Arial"/>
          <w:sz w:val="22"/>
        </w:rPr>
        <w:t xml:space="preserve"> costs. The global spread of the covid-19 epidemic has led to widespread government lockdowns, which in turn have led to the closure of industrial businesses worldwide. This has led to a shortage of raw materials and a subsequent increase in their market price. Amana Ltd.'s </w:t>
      </w:r>
      <w:r w:rsidR="00CD59B8" w:rsidRPr="00C924E2">
        <w:rPr>
          <w:rFonts w:ascii="Arial" w:hAnsi="Arial" w:cs="Arial"/>
          <w:sz w:val="22"/>
        </w:rPr>
        <w:t>labour</w:t>
      </w:r>
      <w:r w:rsidRPr="00C924E2">
        <w:rPr>
          <w:rFonts w:ascii="Arial" w:hAnsi="Arial" w:cs="Arial"/>
          <w:sz w:val="22"/>
        </w:rPr>
        <w:t xml:space="preserve"> expenses will rise in 2020 as a result of the covid-19 requirement that businesses pay greater salaries to their workers in order to retain their services. In contrast, the </w:t>
      </w:r>
      <w:r w:rsidR="00CD59B8" w:rsidRPr="00C924E2">
        <w:rPr>
          <w:rFonts w:ascii="Arial" w:hAnsi="Arial" w:cs="Arial"/>
          <w:sz w:val="22"/>
        </w:rPr>
        <w:t>favourable</w:t>
      </w:r>
      <w:r w:rsidRPr="00C924E2">
        <w:rPr>
          <w:rFonts w:ascii="Arial" w:hAnsi="Arial" w:cs="Arial"/>
          <w:sz w:val="22"/>
        </w:rPr>
        <w:t xml:space="preserve"> variance for fixed costs of £3750 in 2020 shows that the company's fixed costs have decreased. </w:t>
      </w:r>
      <w:r w:rsidR="00BB3334" w:rsidRPr="00C924E2">
        <w:rPr>
          <w:rFonts w:ascii="Arial" w:hAnsi="Arial" w:cs="Arial"/>
          <w:sz w:val="22"/>
        </w:rPr>
        <w:t xml:space="preserve">The first item of guidance that we can provide is to get into a long-term contract with the suppliers. If you do this, you can legally bind them to keeping the existing price of raw materials over the period of the contract. This is the first piece of </w:t>
      </w:r>
      <w:r w:rsidR="00CD59B8" w:rsidRPr="00C924E2">
        <w:rPr>
          <w:rFonts w:ascii="Arial" w:hAnsi="Arial" w:cs="Arial"/>
          <w:sz w:val="22"/>
        </w:rPr>
        <w:t>advice</w:t>
      </w:r>
      <w:r w:rsidR="00BB3334" w:rsidRPr="00C924E2">
        <w:rPr>
          <w:rFonts w:ascii="Arial" w:hAnsi="Arial" w:cs="Arial"/>
          <w:sz w:val="22"/>
        </w:rPr>
        <w:t xml:space="preserve"> that we can offer. </w:t>
      </w:r>
      <w:r w:rsidRPr="00C924E2">
        <w:rPr>
          <w:rFonts w:ascii="Arial" w:hAnsi="Arial" w:cs="Arial"/>
          <w:sz w:val="22"/>
        </w:rPr>
        <w:t xml:space="preserve">Equally important for controlling </w:t>
      </w:r>
      <w:r w:rsidR="00CD59B8" w:rsidRPr="00C924E2">
        <w:rPr>
          <w:rFonts w:ascii="Arial" w:hAnsi="Arial" w:cs="Arial"/>
          <w:sz w:val="22"/>
        </w:rPr>
        <w:t>labour</w:t>
      </w:r>
      <w:r w:rsidRPr="00C924E2">
        <w:rPr>
          <w:rFonts w:ascii="Arial" w:hAnsi="Arial" w:cs="Arial"/>
          <w:sz w:val="22"/>
        </w:rPr>
        <w:t xml:space="preserve"> costs is for the corporation to enter into long-term contracts with its personnel. The second piece of advice is to avoid the greater supplier concentration risk that comes from sourcing all raw materials from a single Chinese manufacturer by collecting raw materials from several suppliers. The third suggestion is that the corporation use scientific quality management approaches, such as Six sigma, to cut down on the several types of manufacturing waste that arise throughout the production and distribution phases.</w:t>
      </w:r>
    </w:p>
    <w:p w14:paraId="2948E144" w14:textId="77777777" w:rsidR="00CB0D00" w:rsidRPr="00C924E2" w:rsidRDefault="00CB0D00" w:rsidP="003A439C">
      <w:pPr>
        <w:spacing w:line="360" w:lineRule="auto"/>
        <w:rPr>
          <w:rFonts w:ascii="Arial" w:hAnsi="Arial" w:cs="Arial"/>
          <w:b/>
          <w:bCs/>
          <w:sz w:val="22"/>
        </w:rPr>
      </w:pPr>
    </w:p>
    <w:p w14:paraId="6445DC39" w14:textId="0811ADE5" w:rsidR="00CB0D00" w:rsidRPr="00C924E2" w:rsidRDefault="00CB0D00" w:rsidP="003A439C">
      <w:pPr>
        <w:pStyle w:val="Heading1"/>
        <w:spacing w:line="360" w:lineRule="auto"/>
        <w:rPr>
          <w:rFonts w:ascii="Arial" w:hAnsi="Arial" w:cs="Arial"/>
          <w:sz w:val="22"/>
          <w:szCs w:val="22"/>
        </w:rPr>
      </w:pPr>
      <w:bookmarkStart w:id="5" w:name="_Toc117256894"/>
      <w:r w:rsidRPr="00C924E2">
        <w:rPr>
          <w:rFonts w:ascii="Arial" w:hAnsi="Arial" w:cs="Arial"/>
          <w:sz w:val="22"/>
          <w:szCs w:val="22"/>
        </w:rPr>
        <w:t>Part B</w:t>
      </w:r>
      <w:bookmarkEnd w:id="5"/>
    </w:p>
    <w:p w14:paraId="6B19BFFA" w14:textId="641FA2B8" w:rsidR="00CB0D00" w:rsidRPr="00C924E2" w:rsidRDefault="00CB0D00" w:rsidP="003A439C">
      <w:pPr>
        <w:spacing w:line="360" w:lineRule="auto"/>
        <w:rPr>
          <w:rFonts w:ascii="Arial" w:hAnsi="Arial" w:cs="Arial"/>
          <w:sz w:val="22"/>
        </w:rPr>
      </w:pPr>
      <w:r w:rsidRPr="00C924E2">
        <w:rPr>
          <w:rFonts w:ascii="Arial" w:hAnsi="Arial" w:cs="Arial"/>
          <w:sz w:val="22"/>
        </w:rPr>
        <w:t>The Make or Buy decision analysis is a key component of management accounting, as it helps companies decide whether they should handle the manufacturing and distribution of their goods in-house or contract it out to an outside company</w:t>
      </w:r>
      <w:r w:rsidR="00412147" w:rsidRPr="00C924E2">
        <w:rPr>
          <w:rFonts w:ascii="Arial" w:hAnsi="Arial" w:cs="Arial"/>
          <w:sz w:val="22"/>
        </w:rPr>
        <w:t xml:space="preserve"> (</w:t>
      </w:r>
      <w:r w:rsidR="00412147" w:rsidRPr="00C924E2">
        <w:rPr>
          <w:rFonts w:ascii="Arial" w:hAnsi="Arial" w:cs="Arial"/>
          <w:sz w:val="22"/>
          <w:shd w:val="clear" w:color="auto" w:fill="FFFFFF"/>
        </w:rPr>
        <w:t>Cooper, R. and Slagmulder, R., 2004).</w:t>
      </w:r>
      <w:r w:rsidRPr="00C924E2">
        <w:rPr>
          <w:rFonts w:ascii="Arial" w:hAnsi="Arial" w:cs="Arial"/>
          <w:sz w:val="22"/>
        </w:rPr>
        <w:t xml:space="preserve"> This </w:t>
      </w:r>
      <w:r w:rsidRPr="00C924E2">
        <w:rPr>
          <w:rFonts w:ascii="Arial" w:hAnsi="Arial" w:cs="Arial"/>
          <w:sz w:val="22"/>
        </w:rPr>
        <w:lastRenderedPageBreak/>
        <w:t xml:space="preserve">analysis pertains to a crucial business choice facing Amana Ltd: whether to sell its products via its own website or via a third-party internet-based e-commerce platform. </w:t>
      </w:r>
      <w:r w:rsidR="00985C6F" w:rsidRPr="00C924E2">
        <w:rPr>
          <w:rFonts w:ascii="Arial" w:hAnsi="Arial" w:cs="Arial"/>
          <w:sz w:val="22"/>
        </w:rPr>
        <w:t>The executives at Amana Ltd need to make a decision on whether or not to handle distribution in-house using their own website, or whether or not to hire a third-party, specialist e-commerce platform for the job.</w:t>
      </w:r>
    </w:p>
    <w:p w14:paraId="05CBA58B" w14:textId="3BB6FDE9" w:rsidR="00CB0D00" w:rsidRPr="00C924E2" w:rsidRDefault="00CB0D00" w:rsidP="003A439C">
      <w:pPr>
        <w:spacing w:line="360" w:lineRule="auto"/>
        <w:rPr>
          <w:rFonts w:ascii="Arial" w:hAnsi="Arial" w:cs="Arial"/>
          <w:sz w:val="22"/>
        </w:rPr>
      </w:pPr>
      <w:r w:rsidRPr="00C924E2">
        <w:rPr>
          <w:rFonts w:ascii="Arial" w:hAnsi="Arial" w:cs="Arial"/>
          <w:sz w:val="22"/>
        </w:rPr>
        <w:t>Each of the strategic business options that are offered to the organization comes with a set of advantages as well as a number of disadvantages.</w:t>
      </w:r>
      <w:r w:rsidR="00BB3334" w:rsidRPr="00C924E2">
        <w:rPr>
          <w:rFonts w:ascii="Arial" w:hAnsi="Arial" w:cs="Arial"/>
          <w:sz w:val="22"/>
        </w:rPr>
        <w:t xml:space="preserve"> Amana Ltd. will have full authority over the distribution system that is used by the business as a direct result of the company's decision to sell its products via its very own website. </w:t>
      </w:r>
      <w:r w:rsidRPr="00C924E2">
        <w:rPr>
          <w:rFonts w:ascii="Arial" w:hAnsi="Arial" w:cs="Arial"/>
          <w:sz w:val="22"/>
        </w:rPr>
        <w:t xml:space="preserve">This will allow the company to better understand the requirements and preferences of the target market, which will allow the company to make any necessary adjustments to its product and pricing policies. </w:t>
      </w:r>
      <w:r w:rsidR="00985C6F" w:rsidRPr="00C924E2">
        <w:rPr>
          <w:rFonts w:ascii="Arial" w:hAnsi="Arial" w:cs="Arial"/>
          <w:sz w:val="22"/>
        </w:rPr>
        <w:t>These advantages of internal distribution do come at a cost, however, since the firm will have to upgrade the firewall on its current website in order to keep track of the additional incoming and outgoing network traffic caused by the rise in online sales. The organization must also recruit competent workers to take care of the website's upkeep and security.</w:t>
      </w:r>
    </w:p>
    <w:p w14:paraId="09A40A0F" w14:textId="4C976D51" w:rsidR="00CB0D00" w:rsidRPr="00C924E2" w:rsidRDefault="00CB0D00" w:rsidP="003A439C">
      <w:pPr>
        <w:spacing w:line="360" w:lineRule="auto"/>
        <w:rPr>
          <w:rFonts w:ascii="Arial" w:hAnsi="Arial" w:cs="Arial"/>
          <w:sz w:val="22"/>
        </w:rPr>
      </w:pPr>
      <w:r w:rsidRPr="00C924E2">
        <w:rPr>
          <w:rFonts w:ascii="Arial" w:hAnsi="Arial" w:cs="Arial"/>
          <w:sz w:val="22"/>
        </w:rPr>
        <w:t xml:space="preserve">In contrast, outsourcing the sale of the company's goods to a third-party retailer like Amazon would not only cut down on the company's marketing costs but will also save the company from having to spend money upgrading its website. Having less say over product price and distribution is one downside of opting to sell via Amazon. The evaluation of the bottom-line profitability of the company is the central focus of the process wherein the ideal strategic business option is chosen in the event of a make or purchase choice. </w:t>
      </w:r>
      <w:r w:rsidR="00985C6F" w:rsidRPr="00C924E2">
        <w:rPr>
          <w:rFonts w:ascii="Arial" w:hAnsi="Arial" w:cs="Arial"/>
          <w:sz w:val="22"/>
        </w:rPr>
        <w:t>In this case, Amana Ltd has to make a strategic decision based on how the different revenue and cost structures under consideration will affect the company's bottom line.</w:t>
      </w:r>
    </w:p>
    <w:p w14:paraId="5428829E" w14:textId="2C1A2595" w:rsidR="007F52AC" w:rsidRPr="00C924E2" w:rsidRDefault="00CB0D00" w:rsidP="003A439C">
      <w:pPr>
        <w:spacing w:line="360" w:lineRule="auto"/>
        <w:rPr>
          <w:rFonts w:ascii="Arial" w:hAnsi="Arial" w:cs="Arial"/>
          <w:sz w:val="22"/>
        </w:rPr>
      </w:pPr>
      <w:r w:rsidRPr="00C924E2">
        <w:rPr>
          <w:rFonts w:ascii="Arial" w:hAnsi="Arial" w:cs="Arial"/>
          <w:sz w:val="22"/>
        </w:rPr>
        <w:t xml:space="preserve">The following is a profitability study based on changes in the revenue structure and expense </w:t>
      </w:r>
      <w:r w:rsidR="007F52AC" w:rsidRPr="00C924E2">
        <w:rPr>
          <w:rFonts w:ascii="Arial" w:hAnsi="Arial" w:cs="Arial"/>
          <w:sz w:val="22"/>
        </w:rPr>
        <w:t>structure of the firm under both alternatives:</w:t>
      </w:r>
    </w:p>
    <w:p w14:paraId="5D01F4C5" w14:textId="65A683CC" w:rsidR="007F52AC" w:rsidRPr="00C924E2" w:rsidRDefault="007F52AC" w:rsidP="003A439C">
      <w:pPr>
        <w:spacing w:line="360" w:lineRule="auto"/>
        <w:rPr>
          <w:rFonts w:ascii="Arial" w:hAnsi="Arial" w:cs="Arial"/>
          <w:sz w:val="22"/>
        </w:rPr>
      </w:pPr>
      <w:r w:rsidRPr="00C924E2">
        <w:rPr>
          <w:rFonts w:ascii="Arial" w:hAnsi="Arial" w:cs="Arial"/>
          <w:noProof/>
          <w:sz w:val="22"/>
        </w:rPr>
        <w:lastRenderedPageBreak/>
        <w:drawing>
          <wp:anchor distT="0" distB="0" distL="114300" distR="114300" simplePos="0" relativeHeight="251658240" behindDoc="0" locked="0" layoutInCell="1" allowOverlap="1" wp14:anchorId="7DA38B11" wp14:editId="6DF4D8B7">
            <wp:simplePos x="0" y="0"/>
            <wp:positionH relativeFrom="column">
              <wp:posOffset>57150</wp:posOffset>
            </wp:positionH>
            <wp:positionV relativeFrom="paragraph">
              <wp:posOffset>142875</wp:posOffset>
            </wp:positionV>
            <wp:extent cx="5924550" cy="42532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extLst>
                        <a:ext uri="{28A0092B-C50C-407E-A947-70E740481C1C}">
                          <a14:useLocalDpi xmlns:a14="http://schemas.microsoft.com/office/drawing/2010/main" val="0"/>
                        </a:ext>
                      </a:extLst>
                    </a:blip>
                    <a:srcRect l="25802" t="22806" r="24680" b="17901"/>
                    <a:stretch/>
                  </pic:blipFill>
                  <pic:spPr bwMode="auto">
                    <a:xfrm>
                      <a:off x="0" y="0"/>
                      <a:ext cx="5924550" cy="4253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4973ED" w14:textId="5A1EAB82" w:rsidR="00CB0D00" w:rsidRPr="00C924E2" w:rsidRDefault="006561C0" w:rsidP="003A439C">
      <w:pPr>
        <w:spacing w:line="360" w:lineRule="auto"/>
        <w:rPr>
          <w:rFonts w:ascii="Arial" w:hAnsi="Arial" w:cs="Arial"/>
          <w:sz w:val="22"/>
        </w:rPr>
      </w:pPr>
      <w:r w:rsidRPr="00C924E2">
        <w:rPr>
          <w:rFonts w:ascii="Arial" w:hAnsi="Arial" w:cs="Arial"/>
          <w:sz w:val="22"/>
        </w:rPr>
        <w:t>Comparing the profitability of the two options reveals drastically different outcomes for the business' bottom line. Revenue forecasts show that Amana Ltd can make £1,300,000 by selling its items on Amazon, an independent e-commerce retail platform, and £2,000,000 by selling them on its own websites. In light of this information, it can be deduced that if management chooses to offer its items via its own website, it will be able to make £700,000 more in sales income for the shareholders. Since the company may expect to sell 35,000 more pieces annually via its present website, the yearly sales volume will increase from 65,000 units under Amazon's alternative to 100,000 units through the firm's website alternative, resulting in a 35% increase in income.</w:t>
      </w:r>
    </w:p>
    <w:p w14:paraId="5A653012" w14:textId="7A1DFA40" w:rsidR="00787A31" w:rsidRPr="00C924E2" w:rsidRDefault="00787A31" w:rsidP="003A439C">
      <w:pPr>
        <w:spacing w:line="360" w:lineRule="auto"/>
        <w:rPr>
          <w:rFonts w:ascii="Arial" w:hAnsi="Arial" w:cs="Arial"/>
          <w:sz w:val="22"/>
        </w:rPr>
      </w:pPr>
      <w:r w:rsidRPr="00C924E2">
        <w:rPr>
          <w:rFonts w:ascii="Arial" w:hAnsi="Arial" w:cs="Arial"/>
          <w:sz w:val="22"/>
        </w:rPr>
        <w:t xml:space="preserve">According to the assessment of several cost structures, Amana Ltd. would pay more if it distributes its items through its website rather than other channels. According to the cost structure analysis, the entire cost of establishing the company's website alternative will be 235,000 pounds, much more than Amazon's 50,000 pounds. At the start of the company's existence, operating under its own website is expected to be costly. This is because the corporation will need to make considerable efforts to upgrade the website's firewall and establish up a distribution network to </w:t>
      </w:r>
      <w:r w:rsidRPr="00C924E2">
        <w:rPr>
          <w:rFonts w:ascii="Arial" w:hAnsi="Arial" w:cs="Arial"/>
          <w:sz w:val="22"/>
        </w:rPr>
        <w:lastRenderedPageBreak/>
        <w:t xml:space="preserve">sell items directly to clients in an effective and efficient way. Amana Ltd will generate £1,250,000 net profit if Amazon's alternative is used, compared to $1,765,000 if its website is used. </w:t>
      </w:r>
      <w:r w:rsidR="00985C6F" w:rsidRPr="00C924E2">
        <w:rPr>
          <w:rFonts w:ascii="Arial" w:hAnsi="Arial" w:cs="Arial"/>
          <w:sz w:val="22"/>
        </w:rPr>
        <w:t xml:space="preserve">Although the commercial online option has higher costs, it ultimately triumphs. Amana Ltd., based on a one-year profit analysis, should go with the website option to sell its products online since it will bring in £515,000. </w:t>
      </w:r>
      <w:r w:rsidRPr="00C924E2">
        <w:rPr>
          <w:rFonts w:ascii="Arial" w:hAnsi="Arial" w:cs="Arial"/>
          <w:sz w:val="22"/>
        </w:rPr>
        <w:t>This is recommended since it will increase product sales.</w:t>
      </w:r>
    </w:p>
    <w:p w14:paraId="5B399884" w14:textId="4114EA16" w:rsidR="006561C0" w:rsidRPr="00C924E2" w:rsidRDefault="006561C0" w:rsidP="003A439C">
      <w:pPr>
        <w:spacing w:line="360" w:lineRule="auto"/>
        <w:rPr>
          <w:rFonts w:ascii="Arial" w:hAnsi="Arial" w:cs="Arial"/>
          <w:sz w:val="22"/>
        </w:rPr>
      </w:pPr>
      <w:r w:rsidRPr="00C924E2">
        <w:rPr>
          <w:rFonts w:ascii="Arial" w:hAnsi="Arial" w:cs="Arial"/>
          <w:sz w:val="22"/>
        </w:rPr>
        <w:t>Both options assume a similar sales structure in the second year of online sales business operation, but the company's alternative has a much lower total cost because Amana Ltd needs to pay only the annual remuneration of the full-time IT Programmer responsible for maintaining the business's entire website. In contrast, under Amazon's option, the corporation would continue to pay the same amount each year since Amazon will still be responsible for fulfilling customers' online purchases and shipping out the goods to them. Therefore, Amana Ltd.’s profitability analysis for the second year in business is,</w:t>
      </w:r>
    </w:p>
    <w:p w14:paraId="09D3377D" w14:textId="1624BCA5" w:rsidR="00985C6F" w:rsidRPr="00C924E2" w:rsidRDefault="007F52AC" w:rsidP="003A439C">
      <w:pPr>
        <w:spacing w:line="360" w:lineRule="auto"/>
        <w:rPr>
          <w:rFonts w:ascii="Arial" w:hAnsi="Arial" w:cs="Arial"/>
          <w:sz w:val="22"/>
        </w:rPr>
      </w:pPr>
      <w:r w:rsidRPr="00C924E2">
        <w:rPr>
          <w:rFonts w:ascii="Arial" w:hAnsi="Arial" w:cs="Arial"/>
          <w:noProof/>
          <w:sz w:val="22"/>
        </w:rPr>
        <w:drawing>
          <wp:inline distT="0" distB="0" distL="0" distR="0" wp14:anchorId="1A65D4B2" wp14:editId="3DCA5DC2">
            <wp:extent cx="5848350" cy="32615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extLst>
                        <a:ext uri="{28A0092B-C50C-407E-A947-70E740481C1C}">
                          <a14:useLocalDpi xmlns:a14="http://schemas.microsoft.com/office/drawing/2010/main" val="0"/>
                        </a:ext>
                      </a:extLst>
                    </a:blip>
                    <a:srcRect l="24339" t="26665" r="25363" b="23438"/>
                    <a:stretch/>
                  </pic:blipFill>
                  <pic:spPr bwMode="auto">
                    <a:xfrm>
                      <a:off x="0" y="0"/>
                      <a:ext cx="5888879" cy="3284183"/>
                    </a:xfrm>
                    <a:prstGeom prst="rect">
                      <a:avLst/>
                    </a:prstGeom>
                    <a:ln>
                      <a:noFill/>
                    </a:ln>
                    <a:extLst>
                      <a:ext uri="{53640926-AAD7-44D8-BBD7-CCE9431645EC}">
                        <a14:shadowObscured xmlns:a14="http://schemas.microsoft.com/office/drawing/2010/main"/>
                      </a:ext>
                    </a:extLst>
                  </pic:spPr>
                </pic:pic>
              </a:graphicData>
            </a:graphic>
          </wp:inline>
        </w:drawing>
      </w:r>
    </w:p>
    <w:p w14:paraId="50D91E1F" w14:textId="5B3C0EFC" w:rsidR="00985C6F" w:rsidRPr="00C924E2" w:rsidRDefault="00BB3334" w:rsidP="003A439C">
      <w:pPr>
        <w:spacing w:line="360" w:lineRule="auto"/>
        <w:rPr>
          <w:rFonts w:ascii="Arial" w:hAnsi="Arial" w:cs="Arial"/>
          <w:sz w:val="22"/>
        </w:rPr>
      </w:pPr>
      <w:r w:rsidRPr="00C924E2">
        <w:rPr>
          <w:rFonts w:ascii="Arial" w:hAnsi="Arial" w:cs="Arial"/>
          <w:sz w:val="22"/>
        </w:rPr>
        <w:t xml:space="preserve">It is anticipated that the overall cost of the company's website alternative will drop from £235,000 in the first year to £35,000 in the second year. This will result in an increase of £200,000 in the company's profit if the company's management decides to go with the website alternative. </w:t>
      </w:r>
      <w:r w:rsidR="00985C6F" w:rsidRPr="00C924E2">
        <w:rPr>
          <w:rFonts w:ascii="Arial" w:hAnsi="Arial" w:cs="Arial"/>
          <w:sz w:val="22"/>
        </w:rPr>
        <w:t>Amazon's bottom line has not been harmed by recent shifts in the company's sales or spending habits. According to the profitability analysis, Amana Ltd.’s website will bring in £715,000 more in revenue during the second year of business.</w:t>
      </w:r>
    </w:p>
    <w:p w14:paraId="72521FEB" w14:textId="4C14B10D" w:rsidR="00643591" w:rsidRPr="00C924E2" w:rsidRDefault="00643591" w:rsidP="003A439C">
      <w:pPr>
        <w:spacing w:line="360" w:lineRule="auto"/>
        <w:rPr>
          <w:rFonts w:ascii="Arial" w:hAnsi="Arial" w:cs="Arial"/>
          <w:sz w:val="22"/>
        </w:rPr>
      </w:pPr>
      <w:r w:rsidRPr="00C924E2">
        <w:rPr>
          <w:rFonts w:ascii="Arial" w:hAnsi="Arial" w:cs="Arial"/>
          <w:sz w:val="22"/>
        </w:rPr>
        <w:lastRenderedPageBreak/>
        <w:t>Therefore, despite higher operating and investment costs at the beginning of the business, Amana Ltd should choose the Company's website over other options when selling its products to consumers online because doing so will increase sales revenue for the company, which will lead to higher profitability for the company.</w:t>
      </w:r>
    </w:p>
    <w:p w14:paraId="0C449695" w14:textId="1E24515D" w:rsidR="006561C0" w:rsidRPr="00C924E2" w:rsidRDefault="006561C0" w:rsidP="003A439C">
      <w:pPr>
        <w:pStyle w:val="Heading1"/>
        <w:spacing w:line="360" w:lineRule="auto"/>
        <w:rPr>
          <w:rFonts w:ascii="Arial" w:hAnsi="Arial" w:cs="Arial"/>
          <w:sz w:val="22"/>
          <w:szCs w:val="22"/>
        </w:rPr>
      </w:pPr>
      <w:bookmarkStart w:id="6" w:name="_Toc117256895"/>
      <w:r w:rsidRPr="00C924E2">
        <w:rPr>
          <w:rFonts w:ascii="Arial" w:hAnsi="Arial" w:cs="Arial"/>
          <w:sz w:val="22"/>
          <w:szCs w:val="22"/>
        </w:rPr>
        <w:t>Conclusion</w:t>
      </w:r>
      <w:bookmarkEnd w:id="6"/>
    </w:p>
    <w:p w14:paraId="7490C33D" w14:textId="42AB053B" w:rsidR="006561C0" w:rsidRPr="00C924E2" w:rsidRDefault="00985C6F" w:rsidP="003A439C">
      <w:pPr>
        <w:spacing w:line="360" w:lineRule="auto"/>
        <w:rPr>
          <w:rFonts w:ascii="Arial" w:hAnsi="Arial" w:cs="Arial"/>
          <w:sz w:val="22"/>
        </w:rPr>
      </w:pPr>
      <w:r w:rsidRPr="00C924E2">
        <w:rPr>
          <w:rFonts w:ascii="Arial" w:hAnsi="Arial" w:cs="Arial"/>
          <w:sz w:val="22"/>
        </w:rPr>
        <w:t xml:space="preserve">When it comes to making business decisions, management accountants rely on the financial data provided in management reports </w:t>
      </w:r>
      <w:r w:rsidR="00B62156" w:rsidRPr="00C924E2">
        <w:rPr>
          <w:rFonts w:ascii="Arial" w:hAnsi="Arial" w:cs="Arial"/>
          <w:sz w:val="22"/>
        </w:rPr>
        <w:t>(</w:t>
      </w:r>
      <w:r w:rsidR="00B62156" w:rsidRPr="00C924E2">
        <w:rPr>
          <w:rFonts w:ascii="Arial" w:hAnsi="Arial" w:cs="Arial"/>
          <w:sz w:val="22"/>
          <w:shd w:val="clear" w:color="auto" w:fill="FFFFFF"/>
        </w:rPr>
        <w:t>Staniskis, J.K. and Stasiskiene, Z., 2006)</w:t>
      </w:r>
      <w:r w:rsidR="007B39FF" w:rsidRPr="00C924E2">
        <w:rPr>
          <w:rFonts w:ascii="Arial" w:hAnsi="Arial" w:cs="Arial"/>
          <w:sz w:val="22"/>
        </w:rPr>
        <w:t xml:space="preserve">. </w:t>
      </w:r>
      <w:r w:rsidR="00FA209B" w:rsidRPr="00C924E2">
        <w:rPr>
          <w:rFonts w:ascii="Arial" w:hAnsi="Arial" w:cs="Arial"/>
          <w:sz w:val="22"/>
        </w:rPr>
        <w:t>Management accounting's significance in the areas of planning and control can only be grasped with a firm grasp of the discipline</w:t>
      </w:r>
      <w:r w:rsidR="00644BB3" w:rsidRPr="00C924E2">
        <w:rPr>
          <w:rFonts w:ascii="Arial" w:hAnsi="Arial" w:cs="Arial"/>
          <w:sz w:val="22"/>
        </w:rPr>
        <w:t xml:space="preserve"> (Ahrens, T. and Chapman, C.S., 2007)</w:t>
      </w:r>
      <w:r w:rsidR="00FA209B" w:rsidRPr="00C924E2">
        <w:rPr>
          <w:rFonts w:ascii="Arial" w:hAnsi="Arial" w:cs="Arial"/>
          <w:sz w:val="22"/>
        </w:rPr>
        <w:t xml:space="preserve">. </w:t>
      </w:r>
      <w:r w:rsidR="00347E51" w:rsidRPr="00C924E2">
        <w:rPr>
          <w:rFonts w:ascii="Arial" w:hAnsi="Arial" w:cs="Arial"/>
          <w:sz w:val="22"/>
        </w:rPr>
        <w:t>This report exemplifies how various instruments and methods may assist a company's management in choosing a viable long-term business plan.</w:t>
      </w:r>
    </w:p>
    <w:p w14:paraId="32E4314A" w14:textId="0B40FFF5" w:rsidR="00347E51" w:rsidRPr="00C924E2" w:rsidRDefault="00347E51" w:rsidP="003A439C">
      <w:pPr>
        <w:spacing w:line="360" w:lineRule="auto"/>
        <w:rPr>
          <w:rFonts w:ascii="Arial" w:hAnsi="Arial" w:cs="Arial"/>
          <w:sz w:val="22"/>
        </w:rPr>
      </w:pPr>
    </w:p>
    <w:p w14:paraId="57A810ED" w14:textId="659E3368" w:rsidR="00B132BF" w:rsidRPr="00C924E2" w:rsidRDefault="00B132BF" w:rsidP="003A439C">
      <w:pPr>
        <w:spacing w:line="360" w:lineRule="auto"/>
        <w:rPr>
          <w:rFonts w:ascii="Arial" w:hAnsi="Arial" w:cs="Arial"/>
          <w:sz w:val="22"/>
        </w:rPr>
      </w:pPr>
    </w:p>
    <w:p w14:paraId="0126F86C" w14:textId="4F150054" w:rsidR="00B132BF" w:rsidRPr="00C924E2" w:rsidRDefault="00B132BF" w:rsidP="003A439C">
      <w:pPr>
        <w:spacing w:line="360" w:lineRule="auto"/>
        <w:rPr>
          <w:rFonts w:ascii="Arial" w:hAnsi="Arial" w:cs="Arial"/>
          <w:sz w:val="22"/>
        </w:rPr>
      </w:pPr>
    </w:p>
    <w:p w14:paraId="73BA8017" w14:textId="54D0D509" w:rsidR="00B132BF" w:rsidRPr="00C924E2" w:rsidRDefault="00B132BF" w:rsidP="003A439C">
      <w:pPr>
        <w:spacing w:line="360" w:lineRule="auto"/>
        <w:rPr>
          <w:rFonts w:ascii="Arial" w:hAnsi="Arial" w:cs="Arial"/>
          <w:sz w:val="22"/>
        </w:rPr>
      </w:pPr>
    </w:p>
    <w:p w14:paraId="6A899CA6" w14:textId="3C4B791A" w:rsidR="00B132BF" w:rsidRPr="00C924E2" w:rsidRDefault="00B132BF" w:rsidP="003A439C">
      <w:pPr>
        <w:spacing w:line="360" w:lineRule="auto"/>
        <w:rPr>
          <w:rFonts w:ascii="Arial" w:hAnsi="Arial" w:cs="Arial"/>
          <w:sz w:val="22"/>
        </w:rPr>
      </w:pPr>
    </w:p>
    <w:p w14:paraId="3671AA65" w14:textId="41A2B743" w:rsidR="00B132BF" w:rsidRPr="00C924E2" w:rsidRDefault="00B132BF" w:rsidP="003A439C">
      <w:pPr>
        <w:spacing w:line="360" w:lineRule="auto"/>
        <w:rPr>
          <w:rFonts w:ascii="Arial" w:hAnsi="Arial" w:cs="Arial"/>
          <w:sz w:val="22"/>
        </w:rPr>
      </w:pPr>
    </w:p>
    <w:p w14:paraId="1A5D65A0" w14:textId="0C106E44" w:rsidR="00B132BF" w:rsidRPr="00C924E2" w:rsidRDefault="00B132BF" w:rsidP="003A439C">
      <w:pPr>
        <w:spacing w:line="360" w:lineRule="auto"/>
        <w:rPr>
          <w:rFonts w:ascii="Arial" w:hAnsi="Arial" w:cs="Arial"/>
          <w:sz w:val="22"/>
        </w:rPr>
      </w:pPr>
    </w:p>
    <w:p w14:paraId="40D59416" w14:textId="5C9EE123" w:rsidR="00787A31" w:rsidRDefault="00787A31" w:rsidP="003A439C">
      <w:pPr>
        <w:spacing w:line="360" w:lineRule="auto"/>
        <w:rPr>
          <w:rFonts w:ascii="Arial" w:hAnsi="Arial" w:cs="Arial"/>
          <w:sz w:val="22"/>
        </w:rPr>
      </w:pPr>
    </w:p>
    <w:p w14:paraId="53F7CF46" w14:textId="77777777" w:rsidR="00C924E2" w:rsidRDefault="00C924E2" w:rsidP="003A439C">
      <w:pPr>
        <w:spacing w:line="360" w:lineRule="auto"/>
        <w:rPr>
          <w:rFonts w:ascii="Arial" w:hAnsi="Arial" w:cs="Arial"/>
          <w:sz w:val="22"/>
        </w:rPr>
      </w:pPr>
    </w:p>
    <w:p w14:paraId="3AD216E5" w14:textId="77777777" w:rsidR="00C924E2" w:rsidRDefault="00C924E2" w:rsidP="003A439C">
      <w:pPr>
        <w:spacing w:line="360" w:lineRule="auto"/>
        <w:rPr>
          <w:rFonts w:ascii="Arial" w:hAnsi="Arial" w:cs="Arial"/>
          <w:sz w:val="22"/>
        </w:rPr>
      </w:pPr>
    </w:p>
    <w:p w14:paraId="2F4263E4" w14:textId="77777777" w:rsidR="00C924E2" w:rsidRDefault="00C924E2" w:rsidP="003A439C">
      <w:pPr>
        <w:spacing w:line="360" w:lineRule="auto"/>
        <w:rPr>
          <w:rFonts w:ascii="Arial" w:hAnsi="Arial" w:cs="Arial"/>
          <w:sz w:val="22"/>
        </w:rPr>
      </w:pPr>
    </w:p>
    <w:p w14:paraId="6CCB11AD" w14:textId="77777777" w:rsidR="00C924E2" w:rsidRPr="00C924E2" w:rsidRDefault="00C924E2" w:rsidP="003A439C">
      <w:pPr>
        <w:spacing w:line="360" w:lineRule="auto"/>
        <w:rPr>
          <w:rFonts w:ascii="Arial" w:hAnsi="Arial" w:cs="Arial"/>
          <w:sz w:val="22"/>
        </w:rPr>
      </w:pPr>
    </w:p>
    <w:p w14:paraId="562FF10D" w14:textId="083F6ACD" w:rsidR="00787A31" w:rsidRPr="00C924E2" w:rsidRDefault="00787A31" w:rsidP="003A439C">
      <w:pPr>
        <w:spacing w:line="360" w:lineRule="auto"/>
        <w:rPr>
          <w:rFonts w:ascii="Arial" w:hAnsi="Arial" w:cs="Arial"/>
          <w:sz w:val="22"/>
        </w:rPr>
      </w:pPr>
    </w:p>
    <w:p w14:paraId="43728674" w14:textId="77777777" w:rsidR="001B4DE4" w:rsidRPr="00C924E2" w:rsidRDefault="001B4DE4" w:rsidP="003A439C">
      <w:pPr>
        <w:pStyle w:val="Heading1"/>
        <w:spacing w:line="360" w:lineRule="auto"/>
        <w:rPr>
          <w:rFonts w:ascii="Arial" w:hAnsi="Arial" w:cs="Arial"/>
          <w:sz w:val="22"/>
          <w:szCs w:val="22"/>
        </w:rPr>
      </w:pPr>
      <w:bookmarkStart w:id="7" w:name="_Toc117256896"/>
      <w:r w:rsidRPr="00C924E2">
        <w:rPr>
          <w:rFonts w:ascii="Arial" w:hAnsi="Arial" w:cs="Arial"/>
          <w:sz w:val="22"/>
          <w:szCs w:val="22"/>
        </w:rPr>
        <w:lastRenderedPageBreak/>
        <w:t>References</w:t>
      </w:r>
      <w:bookmarkEnd w:id="7"/>
    </w:p>
    <w:p w14:paraId="1B9CDE98" w14:textId="77777777" w:rsidR="001B4DE4" w:rsidRPr="00C924E2" w:rsidRDefault="001B4DE4" w:rsidP="003A439C">
      <w:pPr>
        <w:spacing w:line="360" w:lineRule="auto"/>
        <w:rPr>
          <w:rFonts w:ascii="Arial" w:hAnsi="Arial" w:cs="Arial"/>
          <w:sz w:val="22"/>
          <w:shd w:val="clear" w:color="auto" w:fill="FFFFFF"/>
        </w:rPr>
      </w:pPr>
      <w:r w:rsidRPr="00C924E2">
        <w:rPr>
          <w:rFonts w:ascii="Arial" w:hAnsi="Arial" w:cs="Arial"/>
          <w:sz w:val="22"/>
          <w:shd w:val="clear" w:color="auto" w:fill="FFFFFF"/>
        </w:rPr>
        <w:t>Burritt, R.L., Hahn, T. and Schaltegger, S., 2002. Towards a comprehensive framework for environmental management accounting—Links between business actors and environmental management accounting tools. </w:t>
      </w:r>
      <w:r w:rsidRPr="00C924E2">
        <w:rPr>
          <w:rFonts w:ascii="Arial" w:hAnsi="Arial" w:cs="Arial"/>
          <w:i/>
          <w:iCs/>
          <w:sz w:val="22"/>
          <w:shd w:val="clear" w:color="auto" w:fill="FFFFFF"/>
        </w:rPr>
        <w:t>Australian Accounting Review</w:t>
      </w:r>
      <w:r w:rsidRPr="00C924E2">
        <w:rPr>
          <w:rFonts w:ascii="Arial" w:hAnsi="Arial" w:cs="Arial"/>
          <w:sz w:val="22"/>
          <w:shd w:val="clear" w:color="auto" w:fill="FFFFFF"/>
        </w:rPr>
        <w:t>, </w:t>
      </w:r>
      <w:r w:rsidRPr="00C924E2">
        <w:rPr>
          <w:rFonts w:ascii="Arial" w:hAnsi="Arial" w:cs="Arial"/>
          <w:i/>
          <w:iCs/>
          <w:sz w:val="22"/>
          <w:shd w:val="clear" w:color="auto" w:fill="FFFFFF"/>
        </w:rPr>
        <w:t>12</w:t>
      </w:r>
      <w:r w:rsidRPr="00C924E2">
        <w:rPr>
          <w:rFonts w:ascii="Arial" w:hAnsi="Arial" w:cs="Arial"/>
          <w:sz w:val="22"/>
          <w:shd w:val="clear" w:color="auto" w:fill="FFFFFF"/>
        </w:rPr>
        <w:t>(27), pp.39-50.</w:t>
      </w:r>
    </w:p>
    <w:p w14:paraId="6C142783" w14:textId="77777777" w:rsidR="001B4DE4" w:rsidRPr="00C924E2" w:rsidRDefault="001B4DE4" w:rsidP="003A439C">
      <w:pPr>
        <w:spacing w:line="360" w:lineRule="auto"/>
        <w:rPr>
          <w:rFonts w:ascii="Arial" w:hAnsi="Arial" w:cs="Arial"/>
          <w:sz w:val="22"/>
          <w:shd w:val="clear" w:color="auto" w:fill="FFFFFF"/>
        </w:rPr>
      </w:pPr>
      <w:r w:rsidRPr="00C924E2">
        <w:rPr>
          <w:rFonts w:ascii="Arial" w:hAnsi="Arial" w:cs="Arial"/>
          <w:sz w:val="22"/>
          <w:shd w:val="clear" w:color="auto" w:fill="FFFFFF"/>
        </w:rPr>
        <w:t>Hansen, D.R. and Mowen, M.M., 2007. </w:t>
      </w:r>
      <w:r w:rsidRPr="00C924E2">
        <w:rPr>
          <w:rFonts w:ascii="Arial" w:hAnsi="Arial" w:cs="Arial"/>
          <w:i/>
          <w:iCs/>
          <w:sz w:val="22"/>
          <w:shd w:val="clear" w:color="auto" w:fill="FFFFFF"/>
        </w:rPr>
        <w:t>Managerial accounting</w:t>
      </w:r>
      <w:r w:rsidRPr="00C924E2">
        <w:rPr>
          <w:rFonts w:ascii="Arial" w:hAnsi="Arial" w:cs="Arial"/>
          <w:sz w:val="22"/>
          <w:shd w:val="clear" w:color="auto" w:fill="FFFFFF"/>
        </w:rPr>
        <w:t>. South-Western.</w:t>
      </w:r>
    </w:p>
    <w:p w14:paraId="5C3CB291" w14:textId="77777777" w:rsidR="001B4DE4" w:rsidRPr="00C924E2" w:rsidRDefault="001B4DE4" w:rsidP="003A439C">
      <w:pPr>
        <w:spacing w:line="360" w:lineRule="auto"/>
        <w:rPr>
          <w:rFonts w:ascii="Arial" w:hAnsi="Arial" w:cs="Arial"/>
          <w:sz w:val="22"/>
          <w:shd w:val="clear" w:color="auto" w:fill="FFFFFF"/>
        </w:rPr>
      </w:pPr>
      <w:r w:rsidRPr="00C924E2">
        <w:rPr>
          <w:rFonts w:ascii="Arial" w:hAnsi="Arial" w:cs="Arial"/>
          <w:sz w:val="22"/>
          <w:shd w:val="clear" w:color="auto" w:fill="FFFFFF"/>
        </w:rPr>
        <w:t>Leone, A.J. and Rock, S., 2002. Empirical tests of budget ratcheting and its effect on managers’ discretionary accrual choices. </w:t>
      </w:r>
      <w:r w:rsidRPr="00C924E2">
        <w:rPr>
          <w:rFonts w:ascii="Arial" w:hAnsi="Arial" w:cs="Arial"/>
          <w:i/>
          <w:iCs/>
          <w:sz w:val="22"/>
          <w:shd w:val="clear" w:color="auto" w:fill="FFFFFF"/>
        </w:rPr>
        <w:t>Journal of Accounting and Economics</w:t>
      </w:r>
      <w:r w:rsidRPr="00C924E2">
        <w:rPr>
          <w:rFonts w:ascii="Arial" w:hAnsi="Arial" w:cs="Arial"/>
          <w:sz w:val="22"/>
          <w:shd w:val="clear" w:color="auto" w:fill="FFFFFF"/>
        </w:rPr>
        <w:t>, </w:t>
      </w:r>
      <w:r w:rsidRPr="00C924E2">
        <w:rPr>
          <w:rFonts w:ascii="Arial" w:hAnsi="Arial" w:cs="Arial"/>
          <w:i/>
          <w:iCs/>
          <w:sz w:val="22"/>
          <w:shd w:val="clear" w:color="auto" w:fill="FFFFFF"/>
        </w:rPr>
        <w:t>33</w:t>
      </w:r>
      <w:r w:rsidRPr="00C924E2">
        <w:rPr>
          <w:rFonts w:ascii="Arial" w:hAnsi="Arial" w:cs="Arial"/>
          <w:sz w:val="22"/>
          <w:shd w:val="clear" w:color="auto" w:fill="FFFFFF"/>
        </w:rPr>
        <w:t>(1), pp.43-67.</w:t>
      </w:r>
    </w:p>
    <w:p w14:paraId="1F9B46C2" w14:textId="77777777" w:rsidR="001B4DE4" w:rsidRPr="00C924E2" w:rsidRDefault="001B4DE4" w:rsidP="003A439C">
      <w:pPr>
        <w:spacing w:line="360" w:lineRule="auto"/>
        <w:rPr>
          <w:rFonts w:ascii="Arial" w:hAnsi="Arial" w:cs="Arial"/>
          <w:sz w:val="22"/>
          <w:shd w:val="clear" w:color="auto" w:fill="FFFFFF"/>
        </w:rPr>
      </w:pPr>
      <w:r w:rsidRPr="00C924E2">
        <w:rPr>
          <w:rFonts w:ascii="Arial" w:hAnsi="Arial" w:cs="Arial"/>
          <w:sz w:val="22"/>
          <w:shd w:val="clear" w:color="auto" w:fill="FFFFFF"/>
        </w:rPr>
        <w:t>Gössling, S., Scott, D. and Hall, C.M., 2020. Pandemics, tourism and global change: a rapid assessment of COVID-19. </w:t>
      </w:r>
      <w:r w:rsidRPr="00C924E2">
        <w:rPr>
          <w:rFonts w:ascii="Arial" w:hAnsi="Arial" w:cs="Arial"/>
          <w:i/>
          <w:iCs/>
          <w:sz w:val="22"/>
          <w:shd w:val="clear" w:color="auto" w:fill="FFFFFF"/>
        </w:rPr>
        <w:t>Journal of sustainable tourism</w:t>
      </w:r>
      <w:r w:rsidRPr="00C924E2">
        <w:rPr>
          <w:rFonts w:ascii="Arial" w:hAnsi="Arial" w:cs="Arial"/>
          <w:sz w:val="22"/>
          <w:shd w:val="clear" w:color="auto" w:fill="FFFFFF"/>
        </w:rPr>
        <w:t>, </w:t>
      </w:r>
      <w:r w:rsidRPr="00C924E2">
        <w:rPr>
          <w:rFonts w:ascii="Arial" w:hAnsi="Arial" w:cs="Arial"/>
          <w:i/>
          <w:iCs/>
          <w:sz w:val="22"/>
          <w:shd w:val="clear" w:color="auto" w:fill="FFFFFF"/>
        </w:rPr>
        <w:t>29</w:t>
      </w:r>
      <w:r w:rsidRPr="00C924E2">
        <w:rPr>
          <w:rFonts w:ascii="Arial" w:hAnsi="Arial" w:cs="Arial"/>
          <w:sz w:val="22"/>
          <w:shd w:val="clear" w:color="auto" w:fill="FFFFFF"/>
        </w:rPr>
        <w:t>(1), pp.1-20.</w:t>
      </w:r>
    </w:p>
    <w:p w14:paraId="22F65167" w14:textId="77777777" w:rsidR="001B4DE4" w:rsidRPr="00C924E2" w:rsidRDefault="001B4DE4" w:rsidP="003A439C">
      <w:pPr>
        <w:spacing w:line="360" w:lineRule="auto"/>
        <w:rPr>
          <w:rFonts w:ascii="Arial" w:hAnsi="Arial" w:cs="Arial"/>
          <w:sz w:val="22"/>
          <w:shd w:val="clear" w:color="auto" w:fill="FFFFFF"/>
        </w:rPr>
      </w:pPr>
      <w:r w:rsidRPr="00C924E2">
        <w:rPr>
          <w:rFonts w:ascii="Arial" w:hAnsi="Arial" w:cs="Arial"/>
          <w:sz w:val="22"/>
          <w:shd w:val="clear" w:color="auto" w:fill="FFFFFF"/>
        </w:rPr>
        <w:t>Cooper, R. and Slagmulder, R., 2004. Interorganizational cost management and relational context. </w:t>
      </w:r>
      <w:r w:rsidRPr="00C924E2">
        <w:rPr>
          <w:rFonts w:ascii="Arial" w:hAnsi="Arial" w:cs="Arial"/>
          <w:i/>
          <w:iCs/>
          <w:sz w:val="22"/>
          <w:shd w:val="clear" w:color="auto" w:fill="FFFFFF"/>
        </w:rPr>
        <w:t>Accounting, organizations and society</w:t>
      </w:r>
      <w:r w:rsidRPr="00C924E2">
        <w:rPr>
          <w:rFonts w:ascii="Arial" w:hAnsi="Arial" w:cs="Arial"/>
          <w:sz w:val="22"/>
          <w:shd w:val="clear" w:color="auto" w:fill="FFFFFF"/>
        </w:rPr>
        <w:t>, </w:t>
      </w:r>
      <w:r w:rsidRPr="00C924E2">
        <w:rPr>
          <w:rFonts w:ascii="Arial" w:hAnsi="Arial" w:cs="Arial"/>
          <w:i/>
          <w:iCs/>
          <w:sz w:val="22"/>
          <w:shd w:val="clear" w:color="auto" w:fill="FFFFFF"/>
        </w:rPr>
        <w:t>29</w:t>
      </w:r>
      <w:r w:rsidRPr="00C924E2">
        <w:rPr>
          <w:rFonts w:ascii="Arial" w:hAnsi="Arial" w:cs="Arial"/>
          <w:sz w:val="22"/>
          <w:shd w:val="clear" w:color="auto" w:fill="FFFFFF"/>
        </w:rPr>
        <w:t>(1), pp.1-26.</w:t>
      </w:r>
    </w:p>
    <w:p w14:paraId="5E9D967C" w14:textId="77777777" w:rsidR="001B4DE4" w:rsidRPr="00C924E2" w:rsidRDefault="001B4DE4" w:rsidP="003A439C">
      <w:pPr>
        <w:spacing w:line="360" w:lineRule="auto"/>
        <w:rPr>
          <w:rFonts w:ascii="Arial" w:hAnsi="Arial" w:cs="Arial"/>
          <w:sz w:val="22"/>
          <w:shd w:val="clear" w:color="auto" w:fill="FFFFFF"/>
        </w:rPr>
      </w:pPr>
      <w:r w:rsidRPr="00C924E2">
        <w:rPr>
          <w:rFonts w:ascii="Arial" w:hAnsi="Arial" w:cs="Arial"/>
          <w:sz w:val="22"/>
          <w:shd w:val="clear" w:color="auto" w:fill="FFFFFF"/>
        </w:rPr>
        <w:t>Rezvanian, R. and Mehdian, S., 2002. An examination of cost structure and production performance of commercial banks in Singapore. </w:t>
      </w:r>
      <w:r w:rsidRPr="00C924E2">
        <w:rPr>
          <w:rFonts w:ascii="Arial" w:hAnsi="Arial" w:cs="Arial"/>
          <w:i/>
          <w:iCs/>
          <w:sz w:val="22"/>
          <w:shd w:val="clear" w:color="auto" w:fill="FFFFFF"/>
        </w:rPr>
        <w:t>Journal of Banking &amp; Finance</w:t>
      </w:r>
      <w:r w:rsidRPr="00C924E2">
        <w:rPr>
          <w:rFonts w:ascii="Arial" w:hAnsi="Arial" w:cs="Arial"/>
          <w:sz w:val="22"/>
          <w:shd w:val="clear" w:color="auto" w:fill="FFFFFF"/>
        </w:rPr>
        <w:t>, </w:t>
      </w:r>
      <w:r w:rsidRPr="00C924E2">
        <w:rPr>
          <w:rFonts w:ascii="Arial" w:hAnsi="Arial" w:cs="Arial"/>
          <w:i/>
          <w:iCs/>
          <w:sz w:val="22"/>
          <w:shd w:val="clear" w:color="auto" w:fill="FFFFFF"/>
        </w:rPr>
        <w:t>26</w:t>
      </w:r>
      <w:r w:rsidRPr="00C924E2">
        <w:rPr>
          <w:rFonts w:ascii="Arial" w:hAnsi="Arial" w:cs="Arial"/>
          <w:sz w:val="22"/>
          <w:shd w:val="clear" w:color="auto" w:fill="FFFFFF"/>
        </w:rPr>
        <w:t>(1), pp.79-98.</w:t>
      </w:r>
    </w:p>
    <w:p w14:paraId="5EA30A7B" w14:textId="77777777" w:rsidR="001B4DE4" w:rsidRPr="00C924E2" w:rsidRDefault="001B4DE4" w:rsidP="003A439C">
      <w:pPr>
        <w:spacing w:line="360" w:lineRule="auto"/>
        <w:rPr>
          <w:rFonts w:ascii="Arial" w:hAnsi="Arial" w:cs="Arial"/>
          <w:sz w:val="22"/>
          <w:shd w:val="clear" w:color="auto" w:fill="FFFFFF"/>
        </w:rPr>
      </w:pPr>
      <w:r w:rsidRPr="00C924E2">
        <w:rPr>
          <w:rFonts w:ascii="Arial" w:hAnsi="Arial" w:cs="Arial"/>
          <w:sz w:val="22"/>
          <w:shd w:val="clear" w:color="auto" w:fill="FFFFFF"/>
        </w:rPr>
        <w:t>Staniskis, J.K. and Stasiskiene, Z., 2006. Environmental management accounting in Lithuania: exploratory study of current practices, opportunities and strategic intents. </w:t>
      </w:r>
      <w:r w:rsidRPr="00C924E2">
        <w:rPr>
          <w:rFonts w:ascii="Arial" w:hAnsi="Arial" w:cs="Arial"/>
          <w:i/>
          <w:iCs/>
          <w:sz w:val="22"/>
          <w:shd w:val="clear" w:color="auto" w:fill="FFFFFF"/>
        </w:rPr>
        <w:t>Journal of Cleaner Production</w:t>
      </w:r>
      <w:r w:rsidRPr="00C924E2">
        <w:rPr>
          <w:rFonts w:ascii="Arial" w:hAnsi="Arial" w:cs="Arial"/>
          <w:sz w:val="22"/>
          <w:shd w:val="clear" w:color="auto" w:fill="FFFFFF"/>
        </w:rPr>
        <w:t>, </w:t>
      </w:r>
      <w:r w:rsidRPr="00C924E2">
        <w:rPr>
          <w:rFonts w:ascii="Arial" w:hAnsi="Arial" w:cs="Arial"/>
          <w:i/>
          <w:iCs/>
          <w:sz w:val="22"/>
          <w:shd w:val="clear" w:color="auto" w:fill="FFFFFF"/>
        </w:rPr>
        <w:t>14</w:t>
      </w:r>
      <w:r w:rsidRPr="00C924E2">
        <w:rPr>
          <w:rFonts w:ascii="Arial" w:hAnsi="Arial" w:cs="Arial"/>
          <w:sz w:val="22"/>
          <w:shd w:val="clear" w:color="auto" w:fill="FFFFFF"/>
        </w:rPr>
        <w:t>(14), pp.1252-1261.</w:t>
      </w:r>
    </w:p>
    <w:p w14:paraId="2FD5FF0E" w14:textId="77777777" w:rsidR="001B4DE4" w:rsidRPr="00C924E2" w:rsidRDefault="001B4DE4" w:rsidP="003A439C">
      <w:pPr>
        <w:spacing w:line="360" w:lineRule="auto"/>
        <w:rPr>
          <w:rFonts w:ascii="Arial" w:hAnsi="Arial" w:cs="Arial"/>
          <w:sz w:val="22"/>
        </w:rPr>
      </w:pPr>
      <w:r w:rsidRPr="00C924E2">
        <w:rPr>
          <w:rFonts w:ascii="Arial" w:hAnsi="Arial" w:cs="Arial"/>
          <w:sz w:val="22"/>
        </w:rPr>
        <w:t>Ahrens, T. and Chapman, C.S., 2007. Management accounting as practice. Accounting, organizations and society, 32(1-2), pp.1-27.</w:t>
      </w:r>
    </w:p>
    <w:p w14:paraId="3FA684EB" w14:textId="77777777" w:rsidR="001B4DE4" w:rsidRPr="00C924E2" w:rsidRDefault="001B4DE4" w:rsidP="003A439C">
      <w:pPr>
        <w:spacing w:line="360" w:lineRule="auto"/>
        <w:rPr>
          <w:rFonts w:ascii="Arial" w:hAnsi="Arial" w:cs="Arial"/>
          <w:color w:val="222222"/>
          <w:sz w:val="22"/>
          <w:shd w:val="clear" w:color="auto" w:fill="FFFFFF"/>
        </w:rPr>
      </w:pPr>
      <w:r w:rsidRPr="00C924E2">
        <w:rPr>
          <w:rFonts w:ascii="Arial" w:hAnsi="Arial" w:cs="Arial"/>
          <w:sz w:val="22"/>
        </w:rPr>
        <w:t>Ward, K., 2012. Strategic management accounting. Routledge</w:t>
      </w:r>
      <w:r w:rsidRPr="00C924E2">
        <w:rPr>
          <w:rFonts w:ascii="Arial" w:hAnsi="Arial" w:cs="Arial"/>
          <w:color w:val="222222"/>
          <w:sz w:val="22"/>
          <w:shd w:val="clear" w:color="auto" w:fill="FFFFFF"/>
        </w:rPr>
        <w:t>.</w:t>
      </w:r>
    </w:p>
    <w:p w14:paraId="7245F420" w14:textId="77777777" w:rsidR="001B4DE4" w:rsidRPr="00C924E2" w:rsidRDefault="001B4DE4" w:rsidP="003A439C">
      <w:pPr>
        <w:spacing w:line="360" w:lineRule="auto"/>
        <w:rPr>
          <w:rFonts w:ascii="Arial" w:hAnsi="Arial" w:cs="Arial"/>
          <w:sz w:val="22"/>
        </w:rPr>
      </w:pPr>
      <w:r w:rsidRPr="00C924E2">
        <w:rPr>
          <w:rFonts w:ascii="Arial" w:hAnsi="Arial" w:cs="Arial"/>
          <w:sz w:val="22"/>
        </w:rPr>
        <w:t>Remeňová, K., Kintler, J. and Jankelová, N., 2020. The general concept of the revenue model for sustainability growth. Sustainability, 12(16), p.6635.</w:t>
      </w:r>
    </w:p>
    <w:p w14:paraId="03F0DD3E" w14:textId="4A6451CA" w:rsidR="00787A31" w:rsidRDefault="00787A31" w:rsidP="003A439C">
      <w:pPr>
        <w:spacing w:line="360" w:lineRule="auto"/>
        <w:rPr>
          <w:rFonts w:cs="Times New Roman"/>
          <w:szCs w:val="24"/>
        </w:rPr>
      </w:pPr>
    </w:p>
    <w:p w14:paraId="05A28A0E" w14:textId="36337BEE" w:rsidR="00787A31" w:rsidRDefault="00787A31" w:rsidP="003A439C">
      <w:pPr>
        <w:spacing w:line="360" w:lineRule="auto"/>
        <w:rPr>
          <w:rFonts w:cs="Times New Roman"/>
          <w:szCs w:val="24"/>
        </w:rPr>
      </w:pPr>
    </w:p>
    <w:p w14:paraId="70261972" w14:textId="77777777" w:rsidR="00621AA8" w:rsidRPr="00B62156" w:rsidRDefault="00621AA8" w:rsidP="003A439C">
      <w:pPr>
        <w:spacing w:line="360" w:lineRule="auto"/>
        <w:rPr>
          <w:rFonts w:cs="Times New Roman"/>
          <w:szCs w:val="24"/>
        </w:rPr>
      </w:pPr>
    </w:p>
    <w:p w14:paraId="02B78C44" w14:textId="77777777" w:rsidR="00644BB3" w:rsidRPr="00644BB3" w:rsidRDefault="00644BB3" w:rsidP="003A439C">
      <w:pPr>
        <w:spacing w:line="360" w:lineRule="auto"/>
      </w:pPr>
    </w:p>
    <w:sectPr w:rsidR="00644BB3" w:rsidRPr="00644BB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724FA" w14:textId="77777777" w:rsidR="00FC65A9" w:rsidRDefault="00FC65A9" w:rsidP="002E6EEE">
      <w:pPr>
        <w:spacing w:after="0" w:line="240" w:lineRule="auto"/>
      </w:pPr>
      <w:r>
        <w:separator/>
      </w:r>
    </w:p>
  </w:endnote>
  <w:endnote w:type="continuationSeparator" w:id="0">
    <w:p w14:paraId="3A0C4328" w14:textId="77777777" w:rsidR="00FC65A9" w:rsidRDefault="00FC65A9" w:rsidP="002E6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406600"/>
      <w:docPartObj>
        <w:docPartGallery w:val="Page Numbers (Bottom of Page)"/>
        <w:docPartUnique/>
      </w:docPartObj>
    </w:sdtPr>
    <w:sdtEndPr>
      <w:rPr>
        <w:noProof/>
      </w:rPr>
    </w:sdtEndPr>
    <w:sdtContent>
      <w:p w14:paraId="40F6428E" w14:textId="4B040032" w:rsidR="002E6EEE" w:rsidRDefault="002E6E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ECB423" w14:textId="77777777" w:rsidR="002E6EEE" w:rsidRDefault="002E6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2AC0E" w14:textId="77777777" w:rsidR="00FC65A9" w:rsidRDefault="00FC65A9" w:rsidP="002E6EEE">
      <w:pPr>
        <w:spacing w:after="0" w:line="240" w:lineRule="auto"/>
      </w:pPr>
      <w:r>
        <w:separator/>
      </w:r>
    </w:p>
  </w:footnote>
  <w:footnote w:type="continuationSeparator" w:id="0">
    <w:p w14:paraId="092768DB" w14:textId="77777777" w:rsidR="00FC65A9" w:rsidRDefault="00FC65A9" w:rsidP="002E6E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FE45B7"/>
    <w:multiLevelType w:val="hybridMultilevel"/>
    <w:tmpl w:val="650E2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2598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EDB"/>
    <w:rsid w:val="00136340"/>
    <w:rsid w:val="001B2202"/>
    <w:rsid w:val="001B4DE4"/>
    <w:rsid w:val="0027531E"/>
    <w:rsid w:val="002C6D34"/>
    <w:rsid w:val="002E6EEE"/>
    <w:rsid w:val="00347E51"/>
    <w:rsid w:val="003A439C"/>
    <w:rsid w:val="003C118D"/>
    <w:rsid w:val="00412147"/>
    <w:rsid w:val="00621AA8"/>
    <w:rsid w:val="00632A59"/>
    <w:rsid w:val="00643591"/>
    <w:rsid w:val="00644BB3"/>
    <w:rsid w:val="006561C0"/>
    <w:rsid w:val="00787A31"/>
    <w:rsid w:val="007B39FF"/>
    <w:rsid w:val="007D09A4"/>
    <w:rsid w:val="007F52AC"/>
    <w:rsid w:val="0095597C"/>
    <w:rsid w:val="00985C6F"/>
    <w:rsid w:val="00A23B6C"/>
    <w:rsid w:val="00A94210"/>
    <w:rsid w:val="00B132BF"/>
    <w:rsid w:val="00B62156"/>
    <w:rsid w:val="00BB3334"/>
    <w:rsid w:val="00C924E2"/>
    <w:rsid w:val="00CB0D00"/>
    <w:rsid w:val="00CC4D37"/>
    <w:rsid w:val="00CD59B8"/>
    <w:rsid w:val="00D51339"/>
    <w:rsid w:val="00DA4EDB"/>
    <w:rsid w:val="00EB5F32"/>
    <w:rsid w:val="00F6579F"/>
    <w:rsid w:val="00FA209B"/>
    <w:rsid w:val="00FC6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BC97A"/>
  <w15:chartTrackingRefBased/>
  <w15:docId w15:val="{2C4C9568-8113-4BF5-8889-CD588D46F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EDB"/>
    <w:pPr>
      <w:jc w:val="both"/>
    </w:pPr>
    <w:rPr>
      <w:rFonts w:ascii="Times New Roman" w:hAnsi="Times New Roman"/>
      <w:sz w:val="24"/>
      <w:lang w:val="en-GB"/>
    </w:rPr>
  </w:style>
  <w:style w:type="paragraph" w:styleId="Heading1">
    <w:name w:val="heading 1"/>
    <w:basedOn w:val="Normal"/>
    <w:next w:val="Normal"/>
    <w:link w:val="Heading1Char"/>
    <w:uiPriority w:val="9"/>
    <w:qFormat/>
    <w:rsid w:val="00621AA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6579F"/>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3-Accent2">
    <w:name w:val="List Table 3 Accent 2"/>
    <w:basedOn w:val="TableNormal"/>
    <w:uiPriority w:val="48"/>
    <w:rsid w:val="00632A59"/>
    <w:pPr>
      <w:spacing w:after="0" w:line="240" w:lineRule="auto"/>
    </w:pPr>
    <w:rPr>
      <w:lang w:val="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GridTable6Colorful-Accent6">
    <w:name w:val="Grid Table 6 Colorful Accent 6"/>
    <w:basedOn w:val="TableNormal"/>
    <w:uiPriority w:val="51"/>
    <w:rsid w:val="00632A5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Accent5">
    <w:name w:val="Grid Table 7 Colorful Accent 5"/>
    <w:basedOn w:val="TableNormal"/>
    <w:uiPriority w:val="52"/>
    <w:rsid w:val="00632A59"/>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ListParagraph">
    <w:name w:val="List Paragraph"/>
    <w:basedOn w:val="Normal"/>
    <w:uiPriority w:val="34"/>
    <w:qFormat/>
    <w:rsid w:val="00D51339"/>
    <w:pPr>
      <w:ind w:left="720"/>
      <w:contextualSpacing/>
      <w:jc w:val="left"/>
    </w:pPr>
    <w:rPr>
      <w:rFonts w:asciiTheme="minorHAnsi" w:hAnsiTheme="minorHAnsi"/>
      <w:sz w:val="22"/>
    </w:rPr>
  </w:style>
  <w:style w:type="table" w:styleId="GridTable4-Accent2">
    <w:name w:val="Grid Table 4 Accent 2"/>
    <w:basedOn w:val="TableGrid3"/>
    <w:uiPriority w:val="49"/>
    <w:rsid w:val="00CB0D00"/>
    <w:pPr>
      <w:spacing w:after="0" w:line="240" w:lineRule="auto"/>
    </w:pPr>
    <w:rPr>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cPr>
      <w:shd w:val="clear" w:color="auto" w:fill="auto"/>
    </w:tc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l2br w:val="none" w:sz="0" w:space="0" w:color="auto"/>
          <w:tr2bl w:val="none" w:sz="0" w:space="0" w:color="auto"/>
        </w:tcBorders>
        <w:shd w:val="clear" w:color="auto" w:fill="ED7D31" w:themeFill="accent2"/>
      </w:tcPr>
    </w:tblStylePr>
    <w:tblStylePr w:type="lastRow">
      <w:rPr>
        <w:b/>
        <w:bCs/>
      </w:rPr>
      <w:tblPr/>
      <w:tcPr>
        <w:tcBorders>
          <w:top w:val="double" w:sz="4" w:space="0" w:color="ED7D31" w:themeColor="accent2"/>
          <w:tl2br w:val="none" w:sz="0" w:space="0" w:color="auto"/>
          <w:tr2bl w:val="none" w:sz="0" w:space="0" w:color="auto"/>
        </w:tcBorders>
      </w:tcPr>
    </w:tblStylePr>
    <w:tblStylePr w:type="firstCol">
      <w:rPr>
        <w:b/>
        <w:bCs/>
      </w:rPr>
    </w:tblStylePr>
    <w:tblStylePr w:type="lastCol">
      <w:rPr>
        <w:b/>
        <w:bCs/>
      </w:rPr>
      <w:tblPr/>
      <w:tcPr>
        <w:tcBorders>
          <w:tl2br w:val="none" w:sz="0" w:space="0" w:color="auto"/>
          <w:tr2bl w:val="none" w:sz="0" w:space="0" w:color="auto"/>
        </w:tcBorders>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4">
    <w:name w:val="Grid Table 1 Light Accent 4"/>
    <w:basedOn w:val="TableNormal"/>
    <w:uiPriority w:val="46"/>
    <w:rsid w:val="006561C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leGrid3">
    <w:name w:val="Table Grid 3"/>
    <w:basedOn w:val="TableNormal"/>
    <w:uiPriority w:val="99"/>
    <w:semiHidden/>
    <w:unhideWhenUsed/>
    <w:rsid w:val="006561C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3-Accent4">
    <w:name w:val="Grid Table 3 Accent 4"/>
    <w:basedOn w:val="TableNormal"/>
    <w:uiPriority w:val="48"/>
    <w:rsid w:val="006561C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6561C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6561C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Heading1Char">
    <w:name w:val="Heading 1 Char"/>
    <w:basedOn w:val="DefaultParagraphFont"/>
    <w:link w:val="Heading1"/>
    <w:uiPriority w:val="9"/>
    <w:rsid w:val="00621AA8"/>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621AA8"/>
    <w:pPr>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621AA8"/>
    <w:pPr>
      <w:spacing w:after="100"/>
    </w:pPr>
  </w:style>
  <w:style w:type="character" w:styleId="Hyperlink">
    <w:name w:val="Hyperlink"/>
    <w:basedOn w:val="DefaultParagraphFont"/>
    <w:uiPriority w:val="99"/>
    <w:unhideWhenUsed/>
    <w:rsid w:val="00621AA8"/>
    <w:rPr>
      <w:color w:val="0563C1" w:themeColor="hyperlink"/>
      <w:u w:val="single"/>
    </w:rPr>
  </w:style>
  <w:style w:type="paragraph" w:styleId="Header">
    <w:name w:val="header"/>
    <w:basedOn w:val="Normal"/>
    <w:link w:val="HeaderChar"/>
    <w:uiPriority w:val="99"/>
    <w:unhideWhenUsed/>
    <w:rsid w:val="002E6E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6EEE"/>
    <w:rPr>
      <w:rFonts w:ascii="Times New Roman" w:hAnsi="Times New Roman"/>
      <w:sz w:val="24"/>
    </w:rPr>
  </w:style>
  <w:style w:type="paragraph" w:styleId="Footer">
    <w:name w:val="footer"/>
    <w:basedOn w:val="Normal"/>
    <w:link w:val="FooterChar"/>
    <w:uiPriority w:val="99"/>
    <w:unhideWhenUsed/>
    <w:rsid w:val="002E6E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6EEE"/>
    <w:rPr>
      <w:rFonts w:ascii="Times New Roman" w:hAnsi="Times New Roman"/>
      <w:sz w:val="24"/>
    </w:rPr>
  </w:style>
  <w:style w:type="character" w:customStyle="1" w:styleId="Heading2Char">
    <w:name w:val="Heading 2 Char"/>
    <w:basedOn w:val="DefaultParagraphFont"/>
    <w:link w:val="Heading2"/>
    <w:uiPriority w:val="9"/>
    <w:rsid w:val="00F6579F"/>
    <w:rPr>
      <w:rFonts w:ascii="Times New Roman" w:eastAsiaTheme="majorEastAsia" w:hAnsi="Times New Roman" w:cstheme="majorBidi"/>
      <w:b/>
      <w:sz w:val="24"/>
      <w:szCs w:val="26"/>
    </w:rPr>
  </w:style>
  <w:style w:type="paragraph" w:styleId="TOC2">
    <w:name w:val="toc 2"/>
    <w:basedOn w:val="Normal"/>
    <w:next w:val="Normal"/>
    <w:autoRedefine/>
    <w:uiPriority w:val="39"/>
    <w:unhideWhenUsed/>
    <w:rsid w:val="00F6579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93196-2C79-4241-9EE5-2E2DF5127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2787</Words>
  <Characters>15890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karolina kwiecien</cp:lastModifiedBy>
  <cp:revision>6</cp:revision>
  <dcterms:created xsi:type="dcterms:W3CDTF">2022-10-20T16:56:00Z</dcterms:created>
  <dcterms:modified xsi:type="dcterms:W3CDTF">2023-01-11T13:27:00Z</dcterms:modified>
</cp:coreProperties>
</file>