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C751E" w14:textId="77777777" w:rsidR="000E7F50" w:rsidRPr="00376D18" w:rsidRDefault="00971C44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  <w:u w:val="single"/>
        </w:rPr>
        <w:t>References</w:t>
      </w:r>
    </w:p>
    <w:p w14:paraId="28CFCE17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Barrable, A. (2019) ‘Refocusing Environmental Education in the Early Years: A Brief Introduction to a Pedagogy for Connection’,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Education Sciences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>, 61 (9).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DOI:10.3390/educsci9010061</w:t>
      </w:r>
    </w:p>
    <w:p w14:paraId="472219BA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Becker, P. et al. (2018) </w:t>
      </w:r>
      <w:r w:rsidRPr="00376D18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n-GB"/>
        </w:rPr>
        <w:t>The Changing World of Outdoor Learning in Europe</w:t>
      </w:r>
      <w:r w:rsidRPr="00376D1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>. Oxon: Routledge.</w:t>
      </w:r>
    </w:p>
    <w:p w14:paraId="0241D874" w14:textId="77777777" w:rsidR="00C820F3" w:rsidRPr="00376D18" w:rsidRDefault="00C820F3" w:rsidP="00C820F3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Cabinet office (2018) </w:t>
      </w:r>
      <w:r w:rsidRPr="00376D1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Guidance </w:t>
      </w:r>
      <w:r w:rsidRPr="00376D18">
        <w:rPr>
          <w:rFonts w:ascii="Arial" w:eastAsia="Times New Roman" w:hAnsi="Arial" w:cs="Arial"/>
          <w:bCs/>
          <w:i/>
          <w:iCs/>
          <w:color w:val="000000" w:themeColor="text1"/>
          <w:kern w:val="36"/>
          <w:sz w:val="24"/>
          <w:szCs w:val="24"/>
          <w:lang w:eastAsia="en-GB"/>
        </w:rPr>
        <w:t>Devolution settlement: Wales</w:t>
      </w:r>
      <w:r w:rsidRPr="00376D1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 xml:space="preserve">. </w:t>
      </w:r>
      <w:r w:rsidRPr="00376D1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br/>
        <w:t xml:space="preserve">Available at: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>https://www.gov.uk/guidance/devolution-settlement-wales#:~:text=The%20Government%20of%20Wales%20Act,Wales%20to%20the%20new%20Assembly.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3319927D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42696387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Creative star Learning Ltd (2017 </w:t>
      </w:r>
      <w:bookmarkEnd w:id="0"/>
      <w:r w:rsidRPr="00376D18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t xml:space="preserve">Simon Nicholson and The Theory of Loose Parts – 1 Million Thanks. </w:t>
      </w:r>
      <w:r w:rsidRPr="00376D18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br/>
      </w:r>
      <w:r w:rsidRPr="00376D18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Available at: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https://creativestarlearning.co.uk/early-years-outdoors/simon-nicholson-and-the-theory-of-loose-parts-1-million-thanks/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77158FAA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Daly, L. and Belogsky, M. (2015)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Loose parts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>. United States of America: Redleaf Press.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  <w:t xml:space="preserve"> </w:t>
      </w:r>
    </w:p>
    <w:p w14:paraId="11355DD4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Davidson, J. (2013) ‘Future Perfect: Embedding a Culture of Sustainability in Schools’,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Teach Secondary.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https://janedavidson.wales/publications/future-perfect-embedding-a-culture-of-sustainability-in-schools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475D453D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Davies, J. et al. (2009) ‘Early Childhood Education for Sustainability: Recommendations for development’,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International Journal of Early Childhood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, 41 (2), pp.113-117.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file:///C:/Users/kirstyeatwell/AppData/Local/Temp/Temp1_Valuable%20Articles%20-20200609.zip/EARLY%20CHILDHOOD%20EDUCATION%20FOR%20SUSTAINABILITY.pdf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603609FA" w14:textId="1DC6AF08" w:rsidR="00C820F3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42787554"/>
      <w:r w:rsidRPr="00376D18">
        <w:rPr>
          <w:rFonts w:ascii="Arial" w:hAnsi="Arial" w:cs="Arial"/>
          <w:color w:val="000000" w:themeColor="text1"/>
          <w:sz w:val="24"/>
          <w:szCs w:val="24"/>
        </w:rPr>
        <w:lastRenderedPageBreak/>
        <w:t>Davis, J. &amp; Elliot, S. (2014)</w:t>
      </w:r>
      <w:bookmarkEnd w:id="1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Research in Early Childhood Education for Sustainability: </w:t>
      </w:r>
      <w:bookmarkStart w:id="2" w:name="_GoBack"/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>International Perspectives and Provocations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London: Taylor and Francis Ltd. </w:t>
      </w:r>
      <w:bookmarkEnd w:id="2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7" w:tgtFrame="_blank" w:history="1">
        <w:r w:rsidRPr="00376D18">
          <w:rPr>
            <w:rFonts w:ascii="Arial" w:hAnsi="Arial" w:cs="Arial"/>
            <w:color w:val="000000" w:themeColor="text1"/>
            <w:spacing w:val="5"/>
            <w:sz w:val="24"/>
            <w:szCs w:val="24"/>
            <w:shd w:val="clear" w:color="auto" w:fill="FFFFFF"/>
          </w:rPr>
          <w:t>https://doi.org/10.4324/9781315767499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7B7B8C85" w14:textId="6217D332" w:rsidR="00C820F3" w:rsidRPr="00C820F3" w:rsidRDefault="00C820F3" w:rsidP="00C820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20F3">
        <w:rPr>
          <w:rFonts w:ascii="Arial" w:hAnsi="Arial" w:cs="Arial"/>
          <w:sz w:val="24"/>
          <w:szCs w:val="24"/>
        </w:rPr>
        <w:t xml:space="preserve">DCELLS </w:t>
      </w:r>
      <w:r>
        <w:rPr>
          <w:rFonts w:ascii="Arial" w:hAnsi="Arial" w:cs="Arial"/>
          <w:sz w:val="24"/>
          <w:szCs w:val="24"/>
        </w:rPr>
        <w:t>(</w:t>
      </w:r>
      <w:r w:rsidRPr="00C820F3">
        <w:rPr>
          <w:rFonts w:ascii="Arial" w:hAnsi="Arial" w:cs="Arial"/>
          <w:sz w:val="24"/>
          <w:szCs w:val="24"/>
        </w:rPr>
        <w:t>2008a</w:t>
      </w:r>
      <w:r>
        <w:rPr>
          <w:rFonts w:ascii="Arial" w:hAnsi="Arial" w:cs="Arial"/>
          <w:sz w:val="24"/>
          <w:szCs w:val="24"/>
        </w:rPr>
        <w:t>)</w:t>
      </w:r>
      <w:r w:rsidRPr="00C820F3">
        <w:rPr>
          <w:rFonts w:ascii="Arial" w:hAnsi="Arial" w:cs="Arial"/>
          <w:sz w:val="24"/>
          <w:szCs w:val="24"/>
        </w:rPr>
        <w:t xml:space="preserve"> </w:t>
      </w:r>
      <w:r w:rsidRPr="00877810">
        <w:rPr>
          <w:rFonts w:ascii="Arial" w:hAnsi="Arial" w:cs="Arial"/>
          <w:i/>
          <w:sz w:val="24"/>
          <w:szCs w:val="24"/>
        </w:rPr>
        <w:t>Education for Sustainable Development and Global Citizenship</w:t>
      </w:r>
      <w:r w:rsidRPr="00877810">
        <w:rPr>
          <w:rFonts w:ascii="Arial" w:hAnsi="Arial" w:cs="Arial"/>
          <w:i/>
          <w:sz w:val="24"/>
          <w:szCs w:val="24"/>
        </w:rPr>
        <w:t>:</w:t>
      </w:r>
      <w:r w:rsidRPr="00877810">
        <w:rPr>
          <w:rFonts w:ascii="Arial" w:hAnsi="Arial" w:cs="Arial"/>
          <w:i/>
          <w:sz w:val="24"/>
          <w:szCs w:val="24"/>
        </w:rPr>
        <w:t xml:space="preserve"> Information for Teacher Trainees and New Teachers in Wales</w:t>
      </w:r>
      <w:r w:rsidRPr="00C820F3">
        <w:rPr>
          <w:rFonts w:ascii="Arial" w:hAnsi="Arial" w:cs="Arial"/>
          <w:sz w:val="24"/>
          <w:szCs w:val="24"/>
        </w:rPr>
        <w:t xml:space="preserve">. Cardiff: Welsh Assembly Government. </w:t>
      </w:r>
      <w:r w:rsidRPr="00C820F3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C820F3">
          <w:rPr>
            <w:rFonts w:ascii="Arial" w:hAnsi="Arial" w:cs="Arial"/>
            <w:color w:val="0000FF"/>
            <w:sz w:val="24"/>
            <w:szCs w:val="24"/>
            <w:u w:val="single"/>
          </w:rPr>
          <w:t>https://hwb.gov.wales/storage/66a188a2-144c-4584-a223-b371b40f6632/information-for-teacher-trainees-and-new-teachers.pdf</w:t>
        </w:r>
      </w:hyperlink>
      <w:r w:rsidRPr="00C820F3">
        <w:rPr>
          <w:rFonts w:ascii="Arial" w:hAnsi="Arial" w:cs="Arial"/>
          <w:sz w:val="24"/>
          <w:szCs w:val="24"/>
        </w:rPr>
        <w:t xml:space="preserve"> Accessed: 9</w:t>
      </w:r>
      <w:r w:rsidRPr="00C820F3">
        <w:rPr>
          <w:rFonts w:ascii="Arial" w:hAnsi="Arial" w:cs="Arial"/>
          <w:sz w:val="24"/>
          <w:szCs w:val="24"/>
          <w:vertAlign w:val="superscript"/>
        </w:rPr>
        <w:t>th</w:t>
      </w:r>
      <w:r w:rsidRPr="00C820F3">
        <w:rPr>
          <w:rFonts w:ascii="Arial" w:hAnsi="Arial" w:cs="Arial"/>
          <w:sz w:val="24"/>
          <w:szCs w:val="24"/>
        </w:rPr>
        <w:t xml:space="preserve"> June 2020.</w:t>
      </w:r>
    </w:p>
    <w:p w14:paraId="4DCAB923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DCELLS (2008b)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Education for Sustainable Development and Global Citizenship: A Common Understanding for Schools.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Cardiff: Welsh Government.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https://hwb.gov.wales/storage/eaf467e6-30fe-45c9-93ef-cb30f31f1c90/common-understanding-for-school.pdf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9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752D4010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proofErr w:type="spellStart"/>
      <w:r w:rsidRPr="00376D18">
        <w:rPr>
          <w:rFonts w:ascii="Arial" w:hAnsi="Arial" w:cs="Arial"/>
          <w:color w:val="000000" w:themeColor="text1"/>
          <w:sz w:val="24"/>
          <w:szCs w:val="24"/>
        </w:rPr>
        <w:t>Doyla</w:t>
      </w:r>
      <w:proofErr w:type="spellEnd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, G. (2010)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Vygotsky In Action in The Early Years.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Great Britain: Routledge.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</w:p>
    <w:p w14:paraId="63FFA989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Equality Act (2010)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c.15.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</w:t>
      </w:r>
      <w:hyperlink r:id="rId9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http://www.legislation.gov.uk/ukpga/2010/15/contents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61A85545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Human Rights Act (1998)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>c.42.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</w:t>
      </w:r>
      <w:hyperlink r:id="rId10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http://www.legislation.gov.uk/ukpga/1998/42/contents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</w:t>
      </w:r>
    </w:p>
    <w:p w14:paraId="11DC34E6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Jarmen, E. (2013)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A place to talk for two-year olds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London: </w:t>
      </w:r>
      <w:proofErr w:type="spellStart"/>
      <w:r w:rsidRPr="00376D18">
        <w:rPr>
          <w:rFonts w:ascii="Arial" w:hAnsi="Arial" w:cs="Arial"/>
          <w:color w:val="000000" w:themeColor="text1"/>
          <w:sz w:val="24"/>
          <w:szCs w:val="24"/>
        </w:rPr>
        <w:t>Bloomsby</w:t>
      </w:r>
      <w:proofErr w:type="spellEnd"/>
      <w:r w:rsidRPr="00376D1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7E6268F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John Muir Trust (2019)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John Muir Award Information Handbook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https://www.johnmuirtrust.org/assets/000/003/742/JMA_Info_HB_2019_with_links_original.pdf?1558366253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63620EF8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Knight, S. (2012)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Forest School and Outdoor Learning in the Early Years.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London: Sage.</w:t>
      </w:r>
    </w:p>
    <w:p w14:paraId="43E523D3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Mackey, G. (2012) ‘To know, to decide, to act: the young child’s right to participate in action for the environment’,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Environmental Education Research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>, 18 (4), pp. 473-484.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</w:t>
      </w:r>
      <w:hyperlink r:id="rId11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https://doi.org/10.1080/13504622.2011.634494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 </w:t>
      </w:r>
    </w:p>
    <w:p w14:paraId="489C266D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Nelson, R. M. (1994)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>Long walk to freedom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>. London: Abacus.</w:t>
      </w:r>
    </w:p>
    <w:p w14:paraId="297AF618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Norman. G. (1998)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>Education and the Environment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London: World Education Fellowship. </w:t>
      </w:r>
    </w:p>
    <w:p w14:paraId="6D3FD008" w14:textId="77777777" w:rsidR="00C820F3" w:rsidRPr="00376D18" w:rsidRDefault="00C820F3" w:rsidP="00C820F3">
      <w:pPr>
        <w:spacing w:line="36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Nursery World (2015) </w:t>
      </w:r>
      <w:r w:rsidRPr="00376D18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n-GB"/>
        </w:rPr>
        <w:t>Early Years Pioneers - Margaret and Rachel McMillan</w:t>
      </w:r>
      <w:r w:rsidRPr="00376D1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t xml:space="preserve">. </w:t>
      </w:r>
      <w:r w:rsidRPr="00376D1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n-GB"/>
        </w:rPr>
        <w:br/>
        <w:t xml:space="preserve">Available at: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https://www.nurseryworld.co.uk/features/article/early-years-pioneers-margaret-and-rachel-mcmillan.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</w:t>
      </w:r>
    </w:p>
    <w:p w14:paraId="441CB087" w14:textId="77777777" w:rsidR="00C820F3" w:rsidRPr="00376D18" w:rsidRDefault="00C820F3" w:rsidP="00C820F3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pacing w:val="2"/>
          <w:kern w:val="36"/>
          <w:sz w:val="24"/>
          <w:szCs w:val="24"/>
          <w:lang w:eastAsia="en-GB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PACEY (2019) </w:t>
      </w:r>
      <w:r w:rsidRPr="00376D18">
        <w:rPr>
          <w:rFonts w:ascii="Arial" w:eastAsia="Times New Roman" w:hAnsi="Arial" w:cs="Arial"/>
          <w:i/>
          <w:color w:val="000000" w:themeColor="text1"/>
          <w:spacing w:val="2"/>
          <w:kern w:val="36"/>
          <w:sz w:val="24"/>
          <w:szCs w:val="24"/>
          <w:lang w:eastAsia="en-GB"/>
        </w:rPr>
        <w:t>Getting to grips with loose parts play.</w:t>
      </w:r>
      <w:r w:rsidRPr="00376D18">
        <w:rPr>
          <w:rFonts w:ascii="Arial" w:eastAsia="Times New Roman" w:hAnsi="Arial" w:cs="Arial"/>
          <w:color w:val="000000" w:themeColor="text1"/>
          <w:spacing w:val="2"/>
          <w:kern w:val="36"/>
          <w:sz w:val="24"/>
          <w:szCs w:val="24"/>
          <w:lang w:eastAsia="en-GB"/>
        </w:rPr>
        <w:t xml:space="preserve"> </w:t>
      </w:r>
      <w:r w:rsidRPr="00376D18">
        <w:rPr>
          <w:rFonts w:ascii="Arial" w:eastAsia="Times New Roman" w:hAnsi="Arial" w:cs="Arial"/>
          <w:color w:val="000000" w:themeColor="text1"/>
          <w:spacing w:val="2"/>
          <w:kern w:val="36"/>
          <w:sz w:val="24"/>
          <w:szCs w:val="24"/>
          <w:lang w:eastAsia="en-GB"/>
        </w:rPr>
        <w:br/>
        <w:t xml:space="preserve">Available at: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https://www.pacey.org.uk/news-and-views/pacey-blog/march-2019/getting-to-grips-with-loose-parts-play/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</w:t>
      </w:r>
    </w:p>
    <w:p w14:paraId="1BACFAFE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  <w:t xml:space="preserve">Tassoni, P. (2014)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  <w:shd w:val="clear" w:color="auto" w:fill="F5F3ED"/>
        </w:rPr>
        <w:t>Getting it Right for two-year olds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  <w:t>. Oxon: Hodder Education.</w:t>
      </w:r>
    </w:p>
    <w:p w14:paraId="5625B4D8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The John Muir Trust (2020)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Introducing the John Muir Award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Available at: https://www.johnmuirtrust.org/john-muir-award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9th June 2020.</w:t>
      </w:r>
    </w:p>
    <w:p w14:paraId="7F97A2C0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The Well-being of Future Generations (Wales) Act (2015) </w:t>
      </w:r>
      <w:r w:rsidRPr="00376D1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br/>
        <w:t xml:space="preserve">Available at: </w:t>
      </w:r>
      <w:hyperlink r:id="rId12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https://futuregenerations.wales/about-us/future-generations-act/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774B893F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3" w:name="_Hlk42791442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Tinney, G and Hirst, N (2018) </w:t>
      </w:r>
      <w:bookmarkEnd w:id="3"/>
      <w:r w:rsidRPr="00376D18">
        <w:rPr>
          <w:rFonts w:ascii="Arial" w:hAnsi="Arial" w:cs="Arial"/>
          <w:color w:val="000000" w:themeColor="text1"/>
          <w:sz w:val="24"/>
          <w:szCs w:val="24"/>
        </w:rPr>
        <w:t>‘Early Childhood Education for Sustainability Within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6AE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Wales’, in </w:t>
      </w:r>
      <w:bookmarkStart w:id="4" w:name="_Hlk42791482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Boyd, D. et al. </w:t>
      </w:r>
      <w:bookmarkEnd w:id="4"/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Understanding sustainability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  <w:shd w:val="clear" w:color="auto" w:fill="FFF6AE"/>
        </w:rPr>
        <w:t xml:space="preserve"> 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in </w:t>
      </w:r>
      <w:r w:rsidRPr="00376D18">
        <w:rPr>
          <w:rStyle w:val="searchword"/>
          <w:rFonts w:ascii="Arial" w:hAnsi="Arial" w:cs="Arial"/>
          <w:i/>
          <w:iCs/>
          <w:color w:val="000000" w:themeColor="text1"/>
          <w:sz w:val="24"/>
          <w:szCs w:val="24"/>
        </w:rPr>
        <w:t>early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 </w:t>
      </w:r>
      <w:r w:rsidRPr="00376D18">
        <w:rPr>
          <w:rStyle w:val="searchword"/>
          <w:rFonts w:ascii="Arial" w:hAnsi="Arial" w:cs="Arial"/>
          <w:i/>
          <w:iCs/>
          <w:color w:val="000000" w:themeColor="text1"/>
          <w:sz w:val="24"/>
          <w:szCs w:val="24"/>
        </w:rPr>
        <w:t>childhood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 education: </w:t>
      </w:r>
      <w:r w:rsidRPr="00376D18">
        <w:rPr>
          <w:rStyle w:val="searchword"/>
          <w:rFonts w:ascii="Arial" w:hAnsi="Arial" w:cs="Arial"/>
          <w:i/>
          <w:iCs/>
          <w:color w:val="000000" w:themeColor="text1"/>
          <w:sz w:val="24"/>
          <w:szCs w:val="24"/>
        </w:rPr>
        <w:t>case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 </w:t>
      </w:r>
      <w:r w:rsidRPr="00376D18">
        <w:rPr>
          <w:rStyle w:val="searchword"/>
          <w:rFonts w:ascii="Arial" w:hAnsi="Arial" w:cs="Arial"/>
          <w:i/>
          <w:iCs/>
          <w:color w:val="000000" w:themeColor="text1"/>
          <w:sz w:val="24"/>
          <w:szCs w:val="24"/>
        </w:rPr>
        <w:t>studies</w:t>
      </w:r>
      <w:r w:rsidRPr="00376D18">
        <w:rPr>
          <w:rStyle w:val="Emphasis"/>
          <w:rFonts w:ascii="Arial" w:hAnsi="Arial" w:cs="Arial"/>
          <w:color w:val="000000" w:themeColor="text1"/>
          <w:sz w:val="24"/>
          <w:szCs w:val="24"/>
        </w:rPr>
        <w:t> and approaches from across the UK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Oxon: Routledge. </w:t>
      </w:r>
    </w:p>
    <w:p w14:paraId="22A051EE" w14:textId="77777777" w:rsidR="00C820F3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5" w:name="_Hlk42783910"/>
    </w:p>
    <w:p w14:paraId="29283237" w14:textId="77777777" w:rsidR="00C820F3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7DD2C80" w14:textId="7B73EBC1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Tinney, G. and Merriman, E. (2018) </w:t>
      </w:r>
      <w:bookmarkEnd w:id="5"/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‘Early Years Education and Education for Sustainable Development and Global Citizenship (ESDGC) - Two Sides of the Same Coin?’,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 xml:space="preserve">Wales Journal of Learning and Teaching in Higher Education,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1 (1), pp. 71-76. Available at: </w:t>
      </w:r>
      <w:hyperlink r:id="rId13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https://www.uwtsd.ac.uk/media/uwtsd-website/content-assets/documents/enhancement-unit/wales-journal/71-76-Tinney-and-Merriman.pdf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Accessed: 11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6B00F2A7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bookmarkStart w:id="6" w:name="_Hlk42790139"/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Tovey, H., (2013</w:t>
      </w:r>
      <w:bookmarkEnd w:id="6"/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 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Bringing the Froebel approach to your early years practice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Oxon: Routledge.</w:t>
      </w:r>
    </w:p>
    <w:p w14:paraId="1E69EDCD" w14:textId="77777777" w:rsidR="00C820F3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UNICEF (2017)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 xml:space="preserve">A summary of the UN Convention on the Rights of the Child.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br/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Available at: https://www.unicef.org.uk/rights-respecting-schools/wp-content/uploads/sites/4/2017/01/Summary-of-the-UNCRC.pdf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</w:t>
      </w:r>
    </w:p>
    <w:p w14:paraId="60D49222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Welsh Government (2014) Wales - 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</w:rPr>
        <w:t>A Play Friendly Country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. Cardiff: Welsh Government.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</w:t>
      </w:r>
      <w:hyperlink r:id="rId14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https://gov.wales/sites/default/files/publications/2019-07/wales-a-play-friendly-country.pdf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12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55F71930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>Welsh Government (2015)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5F3ED"/>
        </w:rPr>
        <w:t xml:space="preserve">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>Foundation Phase Framework.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Cardiff: Welsh Government.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https://gov.wales/sites/default/files/publications/2018-02/foundation-phase-framework-revised-2015.pdf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Accessed: 10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 </w:t>
      </w:r>
    </w:p>
    <w:p w14:paraId="038E236D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76D18">
        <w:rPr>
          <w:rFonts w:ascii="Arial" w:hAnsi="Arial" w:cs="Arial"/>
          <w:color w:val="000000" w:themeColor="text1"/>
          <w:sz w:val="24"/>
          <w:szCs w:val="24"/>
        </w:rPr>
        <w:t>Welsh Government (2015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376D18">
        <w:rPr>
          <w:rFonts w:ascii="Arial" w:hAnsi="Arial" w:cs="Arial"/>
          <w:i/>
          <w:color w:val="000000" w:themeColor="text1"/>
          <w:sz w:val="24"/>
          <w:szCs w:val="24"/>
        </w:rPr>
        <w:t xml:space="preserve">Programme for Children and Young People.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Cardiff: Welsh Government.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Available at: </w:t>
      </w:r>
      <w:hyperlink r:id="rId15" w:history="1">
        <w:r w:rsidRPr="00376D18">
          <w:rPr>
            <w:rFonts w:ascii="Arial" w:hAnsi="Arial" w:cs="Arial"/>
            <w:color w:val="000000" w:themeColor="text1"/>
            <w:sz w:val="24"/>
            <w:szCs w:val="24"/>
          </w:rPr>
          <w:t>https://gov.wales/sites/default/files/publications/2019-06/seven-core-aims-for-children-and-young-people.pdf</w:t>
        </w:r>
      </w:hyperlink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 xml:space="preserve">Accessed: 11th June 2020. </w:t>
      </w:r>
    </w:p>
    <w:p w14:paraId="7EF1D008" w14:textId="77777777" w:rsidR="00C820F3" w:rsidRPr="00376D18" w:rsidRDefault="00C820F3" w:rsidP="00C820F3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7" w:name="_Hlk42702944"/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Willan, J. (2011) </w:t>
      </w:r>
      <w:bookmarkEnd w:id="7"/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‘Susan Isaacs (1885-1948): Her Life, Work and Legacy’, </w:t>
      </w:r>
      <w:r w:rsidRPr="00376D18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Gender and Education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23 (2), pp. 201–210. </w:t>
      </w:r>
      <w:r w:rsidRPr="00376D1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br/>
      </w:r>
      <w:r w:rsidRPr="00376D18">
        <w:rPr>
          <w:rFonts w:ascii="Arial" w:hAnsi="Arial" w:cs="Arial"/>
          <w:color w:val="000000" w:themeColor="text1"/>
          <w:sz w:val="24"/>
          <w:szCs w:val="24"/>
        </w:rPr>
        <w:t>DOI: 10.1080/09540253.2011.553822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br/>
        <w:t>Accessed 12</w:t>
      </w:r>
      <w:r w:rsidRPr="00376D18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Pr="00376D18">
        <w:rPr>
          <w:rFonts w:ascii="Arial" w:hAnsi="Arial" w:cs="Arial"/>
          <w:color w:val="000000" w:themeColor="text1"/>
          <w:sz w:val="24"/>
          <w:szCs w:val="24"/>
        </w:rPr>
        <w:t xml:space="preserve"> June 2020.</w:t>
      </w:r>
    </w:p>
    <w:sectPr w:rsidR="00C820F3" w:rsidRPr="00376D1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7F65E" w14:textId="77777777" w:rsidR="00C7231A" w:rsidRDefault="00C7231A" w:rsidP="00FC7A72">
      <w:pPr>
        <w:spacing w:after="0" w:line="240" w:lineRule="auto"/>
      </w:pPr>
      <w:r>
        <w:separator/>
      </w:r>
    </w:p>
  </w:endnote>
  <w:endnote w:type="continuationSeparator" w:id="0">
    <w:p w14:paraId="143D4CF4" w14:textId="77777777" w:rsidR="00C7231A" w:rsidRDefault="00C7231A" w:rsidP="00FC7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CC76C" w14:textId="77777777" w:rsidR="00C7231A" w:rsidRDefault="00C7231A" w:rsidP="00FC7A72">
      <w:pPr>
        <w:spacing w:after="0" w:line="240" w:lineRule="auto"/>
      </w:pPr>
      <w:r>
        <w:separator/>
      </w:r>
    </w:p>
  </w:footnote>
  <w:footnote w:type="continuationSeparator" w:id="0">
    <w:p w14:paraId="2ED14565" w14:textId="77777777" w:rsidR="00C7231A" w:rsidRDefault="00C7231A" w:rsidP="00FC7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8137E" w14:textId="2943F2B8" w:rsidR="00FC7A72" w:rsidRPr="00376D18" w:rsidRDefault="00FC7A72" w:rsidP="00376D18">
    <w:pPr>
      <w:pStyle w:val="Header"/>
      <w:jc w:val="both"/>
      <w:rPr>
        <w:rFonts w:ascii="Arial" w:hAnsi="Arial" w:cs="Arial"/>
        <w:sz w:val="24"/>
        <w:szCs w:val="24"/>
      </w:rPr>
    </w:pPr>
    <w:r w:rsidRPr="00376D18">
      <w:rPr>
        <w:rFonts w:ascii="Arial" w:hAnsi="Arial" w:cs="Arial"/>
        <w:sz w:val="24"/>
        <w:szCs w:val="24"/>
      </w:rPr>
      <w:t xml:space="preserve">1815481                                                                                                                                       </w:t>
    </w:r>
    <w:r w:rsidR="00376D18">
      <w:rPr>
        <w:rFonts w:ascii="Arial" w:hAnsi="Arial" w:cs="Arial"/>
        <w:sz w:val="24"/>
        <w:szCs w:val="24"/>
      </w:rPr>
      <w:t xml:space="preserve"> </w:t>
    </w:r>
    <w:r w:rsidRPr="00376D18">
      <w:rPr>
        <w:rFonts w:ascii="Arial" w:hAnsi="Arial" w:cs="Arial"/>
        <w:sz w:val="24"/>
        <w:szCs w:val="24"/>
      </w:rPr>
      <w:t xml:space="preserve">EAEE6005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D3CDB"/>
    <w:multiLevelType w:val="multilevel"/>
    <w:tmpl w:val="D6D4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2C"/>
    <w:rsid w:val="000042D4"/>
    <w:rsid w:val="00013D0F"/>
    <w:rsid w:val="000E7F50"/>
    <w:rsid w:val="000F66EB"/>
    <w:rsid w:val="001E5113"/>
    <w:rsid w:val="00223F9C"/>
    <w:rsid w:val="00234070"/>
    <w:rsid w:val="00277C94"/>
    <w:rsid w:val="002A0C75"/>
    <w:rsid w:val="00376D18"/>
    <w:rsid w:val="00390BCC"/>
    <w:rsid w:val="003A29A4"/>
    <w:rsid w:val="003C3958"/>
    <w:rsid w:val="00402324"/>
    <w:rsid w:val="004A06F9"/>
    <w:rsid w:val="004B2B8C"/>
    <w:rsid w:val="0053487C"/>
    <w:rsid w:val="005B792C"/>
    <w:rsid w:val="005E267C"/>
    <w:rsid w:val="0061014C"/>
    <w:rsid w:val="00614A4F"/>
    <w:rsid w:val="0066782E"/>
    <w:rsid w:val="00673247"/>
    <w:rsid w:val="006E1293"/>
    <w:rsid w:val="006F223C"/>
    <w:rsid w:val="00791C56"/>
    <w:rsid w:val="00800DFA"/>
    <w:rsid w:val="00817D0A"/>
    <w:rsid w:val="00877810"/>
    <w:rsid w:val="00927246"/>
    <w:rsid w:val="00953963"/>
    <w:rsid w:val="00971C44"/>
    <w:rsid w:val="009942B1"/>
    <w:rsid w:val="009B3BA7"/>
    <w:rsid w:val="009D4431"/>
    <w:rsid w:val="00A37027"/>
    <w:rsid w:val="00B005F5"/>
    <w:rsid w:val="00B50FCC"/>
    <w:rsid w:val="00B80A13"/>
    <w:rsid w:val="00B95CB9"/>
    <w:rsid w:val="00C050A3"/>
    <w:rsid w:val="00C2447C"/>
    <w:rsid w:val="00C7231A"/>
    <w:rsid w:val="00C820F3"/>
    <w:rsid w:val="00C83E80"/>
    <w:rsid w:val="00E40354"/>
    <w:rsid w:val="00E45E54"/>
    <w:rsid w:val="00E60DD1"/>
    <w:rsid w:val="00E711B8"/>
    <w:rsid w:val="00EE4BBB"/>
    <w:rsid w:val="00F7088C"/>
    <w:rsid w:val="00F74026"/>
    <w:rsid w:val="00F963BA"/>
    <w:rsid w:val="00FB2554"/>
    <w:rsid w:val="00FB45C2"/>
    <w:rsid w:val="00FC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854BA"/>
  <w15:chartTrackingRefBased/>
  <w15:docId w15:val="{5FF10AE2-6BFE-41DF-8EC0-EF7A1975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40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3BA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40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711B8"/>
    <w:rPr>
      <w:color w:val="605E5C"/>
      <w:shd w:val="clear" w:color="auto" w:fill="E1DFDD"/>
    </w:rPr>
  </w:style>
  <w:style w:type="paragraph" w:customStyle="1" w:styleId="dx-doi">
    <w:name w:val="dx-doi"/>
    <w:basedOn w:val="Normal"/>
    <w:rsid w:val="00C24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60DD1"/>
    <w:rPr>
      <w:i/>
      <w:iCs/>
    </w:rPr>
  </w:style>
  <w:style w:type="character" w:customStyle="1" w:styleId="searchword">
    <w:name w:val="searchword"/>
    <w:basedOn w:val="DefaultParagraphFont"/>
    <w:rsid w:val="00E60DD1"/>
  </w:style>
  <w:style w:type="character" w:customStyle="1" w:styleId="exldetailsdisplayval">
    <w:name w:val="exldetailsdisplayval"/>
    <w:basedOn w:val="DefaultParagraphFont"/>
    <w:rsid w:val="00E60DD1"/>
  </w:style>
  <w:style w:type="character" w:styleId="FollowedHyperlink">
    <w:name w:val="FollowedHyperlink"/>
    <w:basedOn w:val="DefaultParagraphFont"/>
    <w:uiPriority w:val="99"/>
    <w:semiHidden/>
    <w:unhideWhenUsed/>
    <w:rsid w:val="00F7088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C7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A72"/>
  </w:style>
  <w:style w:type="paragraph" w:styleId="Footer">
    <w:name w:val="footer"/>
    <w:basedOn w:val="Normal"/>
    <w:link w:val="FooterChar"/>
    <w:uiPriority w:val="99"/>
    <w:unhideWhenUsed/>
    <w:rsid w:val="00FC7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66a188a2-144c-4584-a223-b371b40f6632/information-for-teacher-trainees-and-new-teachers.pdf" TargetMode="External"/><Relationship Id="rId13" Type="http://schemas.openxmlformats.org/officeDocument/2006/relationships/hyperlink" Target="https://www.uwtsd.ac.uk/media/uwtsd-website/content-assets/documents/enhancement-unit/wales-journal/71-76-Tinney-and-Merriman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4324/9781315767499" TargetMode="External"/><Relationship Id="rId12" Type="http://schemas.openxmlformats.org/officeDocument/2006/relationships/hyperlink" Target="https://futuregenerations.wales/about-us/future-generations-ac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80/13504622.2011.63449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ov.wales/sites/default/files/publications/2019-06/seven-core-aims-for-children-and-young-people.pdf" TargetMode="External"/><Relationship Id="rId10" Type="http://schemas.openxmlformats.org/officeDocument/2006/relationships/hyperlink" Target="http://www.legislation.gov.uk/ukpga/1998/42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pga/2010/15/contents" TargetMode="External"/><Relationship Id="rId14" Type="http://schemas.openxmlformats.org/officeDocument/2006/relationships/hyperlink" Target="https://gov.wales/sites/default/files/publications/2019-07/wales-a-play-friendly-count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Eatwell</dc:creator>
  <cp:keywords/>
  <dc:description/>
  <cp:lastModifiedBy>Kirsty Eatwell</cp:lastModifiedBy>
  <cp:revision>3</cp:revision>
  <dcterms:created xsi:type="dcterms:W3CDTF">2020-06-13T15:13:00Z</dcterms:created>
  <dcterms:modified xsi:type="dcterms:W3CDTF">2020-06-13T15:13:00Z</dcterms:modified>
</cp:coreProperties>
</file>